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BA514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8252CA1" w:rsidR="005731EF" w:rsidRPr="005731EF" w:rsidRDefault="00C43661" w:rsidP="00080899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DC248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CSD</w:t>
            </w:r>
            <w:r w:rsidR="0008089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recommendations</w:t>
            </w:r>
          </w:p>
        </w:tc>
      </w:tr>
      <w:tr w:rsidR="005731EF" w:rsidRPr="005731EF" w14:paraId="4D0531B6" w14:textId="77777777" w:rsidTr="00BA514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660073D" w:rsidR="005731EF" w:rsidRPr="005731EF" w:rsidRDefault="005731EF" w:rsidP="00BA514B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A51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5731EF" w:rsidRPr="005731EF" w14:paraId="4B123F81" w14:textId="77777777" w:rsidTr="00BA514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60044EC8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890" w:type="dxa"/>
            <w:vAlign w:val="center"/>
          </w:tcPr>
          <w:p w14:paraId="5EF27352" w14:textId="66C948A6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6773429F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21722441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0F7BA1F4" w14:textId="105C5ED9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18F61E2E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448DDDF4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Thomas Kenney</w:t>
            </w:r>
          </w:p>
        </w:tc>
        <w:tc>
          <w:tcPr>
            <w:tcW w:w="1890" w:type="dxa"/>
            <w:vAlign w:val="center"/>
          </w:tcPr>
          <w:p w14:paraId="6C734313" w14:textId="3BF7DD36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bookmarkStart w:id="0" w:name="_GoBack"/>
        <w:bookmarkEnd w:id="0"/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234B5C19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DC2481">
        <w:rPr>
          <w:rFonts w:cstheme="minorHAnsi"/>
          <w:sz w:val="24"/>
        </w:rPr>
        <w:t>CSD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 w:rsidR="00BA514B">
        <w:rPr>
          <w:rFonts w:cstheme="minorHAnsi"/>
          <w:sz w:val="24"/>
        </w:rPr>
        <w:t>next TGba draft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50288D3B" w14:textId="0C7DC1B8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</w:t>
      </w:r>
      <w:r w:rsidR="00747846">
        <w:rPr>
          <w:rFonts w:cstheme="minorHAnsi"/>
          <w:sz w:val="24"/>
        </w:rPr>
        <w:t>example CSD design</w:t>
      </w:r>
      <w:r w:rsidR="00DC2481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>.  This inc</w:t>
      </w:r>
      <w:r w:rsidR="004A240B">
        <w:rPr>
          <w:rFonts w:cstheme="minorHAnsi"/>
          <w:sz w:val="24"/>
        </w:rPr>
        <w:t>l</w:t>
      </w:r>
      <w:r w:rsidR="00747846">
        <w:rPr>
          <w:rFonts w:cstheme="minorHAnsi"/>
          <w:sz w:val="24"/>
        </w:rPr>
        <w:t>ude the necessary text for the Annex as well as some text in Clause 32 refer</w:t>
      </w:r>
      <w:r w:rsidR="004A240B">
        <w:rPr>
          <w:rFonts w:cstheme="minorHAnsi"/>
          <w:sz w:val="24"/>
        </w:rPr>
        <w:t>r</w:t>
      </w:r>
      <w:r w:rsidR="00747846">
        <w:rPr>
          <w:rFonts w:cstheme="minorHAnsi"/>
          <w:sz w:val="24"/>
        </w:rPr>
        <w:t>ing to that Annex.</w:t>
      </w:r>
    </w:p>
    <w:p w14:paraId="07AF765D" w14:textId="0921E806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32F96141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subc</w:t>
      </w:r>
      <w:r w:rsidR="005356F7" w:rsidRPr="00080AED">
        <w:rPr>
          <w:rFonts w:cstheme="minorHAnsi"/>
          <w:b/>
          <w:i/>
          <w:sz w:val="24"/>
        </w:rPr>
        <w:t>lause 32.</w:t>
      </w:r>
      <w:r w:rsidR="00615163">
        <w:rPr>
          <w:rFonts w:cstheme="minorHAnsi"/>
          <w:b/>
          <w:i/>
          <w:sz w:val="24"/>
        </w:rPr>
        <w:t>2.8.3.2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1D56CCE4" w14:textId="053E1D67" w:rsidR="00B61CFC" w:rsidRDefault="00B61CFC" w:rsidP="00283796">
      <w:pPr>
        <w:spacing w:after="0" w:line="240" w:lineRule="auto"/>
        <w:rPr>
          <w:rFonts w:cstheme="minorHAnsi"/>
          <w:sz w:val="24"/>
        </w:rPr>
      </w:pPr>
    </w:p>
    <w:p w14:paraId="71833735" w14:textId="77777777" w:rsidR="00734C33" w:rsidRPr="00D54072" w:rsidRDefault="00734C33" w:rsidP="00734C33">
      <w:pPr>
        <w:spacing w:after="0" w:line="240" w:lineRule="auto"/>
        <w:rPr>
          <w:rFonts w:cstheme="minorHAnsi"/>
          <w:b/>
          <w:sz w:val="24"/>
        </w:rPr>
      </w:pPr>
      <w:r w:rsidRPr="00D54072">
        <w:rPr>
          <w:rFonts w:cstheme="minorHAnsi"/>
          <w:b/>
          <w:sz w:val="24"/>
        </w:rPr>
        <w:t>32.2.8.3.2 Cyclic Shift for WUR-Sync field</w:t>
      </w:r>
    </w:p>
    <w:p w14:paraId="0645C77A" w14:textId="3C15729D" w:rsidR="00C0123D" w:rsidRPr="00D54072" w:rsidRDefault="00C0123D" w:rsidP="00734C33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>Recommended c</w:t>
      </w:r>
      <w:r w:rsidR="00BF4C10">
        <w:rPr>
          <w:rFonts w:cstheme="minorHAnsi"/>
          <w:color w:val="FF0000"/>
          <w:sz w:val="24"/>
        </w:rPr>
        <w:t xml:space="preserve">ycle shift </w:t>
      </w:r>
      <w:r>
        <w:rPr>
          <w:rFonts w:cstheme="minorHAnsi"/>
          <w:color w:val="FF0000"/>
          <w:sz w:val="24"/>
        </w:rPr>
        <w:t>diversity</w:t>
      </w:r>
      <w:r w:rsidR="00BF4C10">
        <w:rPr>
          <w:rFonts w:cstheme="minorHAnsi"/>
          <w:color w:val="FF0000"/>
          <w:sz w:val="24"/>
        </w:rPr>
        <w:t xml:space="preserve"> (CSD) </w:t>
      </w:r>
      <w:r>
        <w:rPr>
          <w:rFonts w:cstheme="minorHAnsi"/>
          <w:color w:val="FF0000"/>
          <w:sz w:val="24"/>
        </w:rPr>
        <w:t xml:space="preserve">for the Sync Field, which is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symbol</w:t>
      </w:r>
      <w:r w:rsidR="002440FF">
        <w:rPr>
          <w:rFonts w:cstheme="minorHAnsi"/>
          <w:color w:val="FF0000"/>
          <w:sz w:val="24"/>
        </w:rPr>
        <w:t>s, are provided in Annex.</w:t>
      </w:r>
    </w:p>
    <w:p w14:paraId="775D3D8C" w14:textId="4F0F1AFF" w:rsidR="00C0123D" w:rsidRDefault="00C0123D" w:rsidP="00734C33">
      <w:pPr>
        <w:spacing w:after="0" w:line="240" w:lineRule="auto"/>
        <w:rPr>
          <w:rFonts w:cstheme="minorHAnsi"/>
          <w:sz w:val="24"/>
        </w:rPr>
      </w:pPr>
    </w:p>
    <w:p w14:paraId="5BF15B46" w14:textId="5107A276" w:rsidR="00D54072" w:rsidRPr="00080AED" w:rsidRDefault="00D54072" w:rsidP="00D54072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In subc</w:t>
      </w:r>
      <w:r w:rsidRPr="00080AED">
        <w:rPr>
          <w:rFonts w:cstheme="minorHAnsi"/>
          <w:b/>
          <w:i/>
          <w:sz w:val="24"/>
        </w:rPr>
        <w:t>lause 32.</w:t>
      </w:r>
      <w:r>
        <w:rPr>
          <w:rFonts w:cstheme="minorHAnsi"/>
          <w:b/>
          <w:i/>
          <w:sz w:val="24"/>
        </w:rPr>
        <w:t xml:space="preserve">2.9 </w:t>
      </w:r>
      <w:r w:rsidRPr="00080AED">
        <w:rPr>
          <w:rFonts w:cstheme="minorHAnsi"/>
          <w:b/>
          <w:i/>
          <w:sz w:val="24"/>
        </w:rPr>
        <w:t xml:space="preserve">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118B7B49" w14:textId="2F056069" w:rsidR="00C0123D" w:rsidRDefault="00C0123D" w:rsidP="00734C33">
      <w:pPr>
        <w:spacing w:after="0" w:line="240" w:lineRule="auto"/>
        <w:rPr>
          <w:rFonts w:cstheme="minorHAnsi"/>
          <w:sz w:val="24"/>
        </w:rPr>
      </w:pPr>
    </w:p>
    <w:p w14:paraId="7C505B28" w14:textId="450DCEDA" w:rsidR="00C0123D" w:rsidRPr="00D54072" w:rsidRDefault="00D54072" w:rsidP="00734C33">
      <w:pPr>
        <w:spacing w:after="0" w:line="240" w:lineRule="auto"/>
        <w:rPr>
          <w:rFonts w:cstheme="minorHAnsi"/>
          <w:b/>
          <w:color w:val="FF0000"/>
          <w:sz w:val="24"/>
        </w:rPr>
      </w:pPr>
      <w:r w:rsidRPr="00D54072">
        <w:rPr>
          <w:rFonts w:cstheme="minorHAnsi"/>
          <w:b/>
          <w:color w:val="FF0000"/>
          <w:sz w:val="24"/>
        </w:rPr>
        <w:t>32.2.9.1 Cycle Shift for WUR-Data field</w:t>
      </w:r>
    </w:p>
    <w:p w14:paraId="15903CAD" w14:textId="16F6C971" w:rsidR="00D54072" w:rsidRDefault="00D54072" w:rsidP="00D54072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>Recommended cycle shift diversity (CSD) for the HDR Data Field</w:t>
      </w:r>
      <w:r w:rsidR="002440FF">
        <w:rPr>
          <w:rFonts w:cstheme="minorHAnsi"/>
          <w:color w:val="FF0000"/>
          <w:sz w:val="24"/>
        </w:rPr>
        <w:t xml:space="preserve"> and </w:t>
      </w:r>
      <w:r w:rsidR="002440FF">
        <w:rPr>
          <w:rFonts w:cstheme="minorHAnsi"/>
          <w:color w:val="FF0000"/>
          <w:sz w:val="24"/>
        </w:rPr>
        <w:t>HDR Data Field</w:t>
      </w:r>
      <w:r w:rsidR="002440FF">
        <w:rPr>
          <w:rFonts w:cstheme="minorHAnsi"/>
          <w:color w:val="FF0000"/>
          <w:sz w:val="24"/>
        </w:rPr>
        <w:t xml:space="preserve"> </w:t>
      </w:r>
      <w:r>
        <w:rPr>
          <w:rFonts w:cstheme="minorHAnsi"/>
          <w:color w:val="FF0000"/>
          <w:sz w:val="24"/>
        </w:rPr>
        <w:t xml:space="preserve">are provided in Annex.  </w:t>
      </w:r>
    </w:p>
    <w:p w14:paraId="056AB015" w14:textId="2FFB479C" w:rsidR="00D54072" w:rsidRPr="00D54072" w:rsidRDefault="00D54072" w:rsidP="00D54072">
      <w:pPr>
        <w:spacing w:after="0" w:line="240" w:lineRule="auto"/>
        <w:rPr>
          <w:rFonts w:cstheme="minorHAnsi"/>
          <w:sz w:val="24"/>
        </w:rPr>
      </w:pPr>
    </w:p>
    <w:p w14:paraId="18633CA2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3219D1B8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238F4288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49F82835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502B5A10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2A2AE55D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4F7D6F9B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1A2F7D41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2AE4E854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2AB19D75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7AF25B28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4F80097E" w14:textId="77777777" w:rsidR="00EB39DF" w:rsidRDefault="00EB39DF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3E9FFC93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1AA974BD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4AADFA8D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0F71BDEE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19900A9C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45F3D086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71F02843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2545759F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359373F4" w14:textId="77777777" w:rsidR="004A240B" w:rsidRDefault="004A240B" w:rsidP="00165123">
      <w:pPr>
        <w:spacing w:after="0" w:line="240" w:lineRule="auto"/>
        <w:rPr>
          <w:rFonts w:cstheme="minorHAnsi"/>
          <w:b/>
          <w:i/>
          <w:sz w:val="24"/>
        </w:rPr>
      </w:pPr>
    </w:p>
    <w:p w14:paraId="67E06B05" w14:textId="099053FD" w:rsidR="00165123" w:rsidRPr="00080AED" w:rsidRDefault="00165123" w:rsidP="00165123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lastRenderedPageBreak/>
        <w:t xml:space="preserve">Editor Instructions: </w:t>
      </w:r>
      <w:r w:rsidR="004A240B">
        <w:rPr>
          <w:rFonts w:cstheme="minorHAnsi"/>
          <w:b/>
          <w:i/>
          <w:sz w:val="24"/>
        </w:rPr>
        <w:t>A</w:t>
      </w:r>
      <w:r w:rsidRPr="00080AED">
        <w:rPr>
          <w:rFonts w:cstheme="minorHAnsi"/>
          <w:b/>
          <w:i/>
          <w:sz w:val="24"/>
        </w:rPr>
        <w:t xml:space="preserve">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="004A240B">
        <w:rPr>
          <w:rFonts w:cstheme="minorHAnsi"/>
          <w:b/>
          <w:i/>
          <w:sz w:val="24"/>
        </w:rPr>
        <w:t xml:space="preserve"> to the Annex.</w:t>
      </w:r>
    </w:p>
    <w:p w14:paraId="5C2479F8" w14:textId="74E06A72" w:rsidR="00D54072" w:rsidRP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092E133A" w14:textId="1DDAD7EA" w:rsidR="00875052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Sync field and the HDR Data field, which are both constructed from 2 </w:t>
      </w:r>
      <w:r w:rsidRPr="00C0123D">
        <w:rPr>
          <w:rFonts w:cstheme="minorHAnsi"/>
          <w:color w:val="FF0000"/>
          <w:sz w:val="24"/>
        </w:rPr>
        <w:t>µ</w:t>
      </w:r>
      <w:r w:rsidR="004A240B">
        <w:rPr>
          <w:rFonts w:cstheme="minorHAnsi"/>
          <w:color w:val="FF0000"/>
          <w:sz w:val="24"/>
        </w:rPr>
        <w:t>s MC-OOK symbols, Table xx</w:t>
      </w:r>
      <w:r>
        <w:rPr>
          <w:rFonts w:cstheme="minorHAnsi"/>
          <w:color w:val="FF0000"/>
          <w:sz w:val="24"/>
        </w:rPr>
        <w:t xml:space="preserve"> provides </w:t>
      </w:r>
      <w:r w:rsidR="008F4099">
        <w:rPr>
          <w:rFonts w:cstheme="minorHAnsi"/>
          <w:color w:val="FF0000"/>
          <w:sz w:val="24"/>
        </w:rPr>
        <w:t xml:space="preserve">a </w:t>
      </w:r>
      <w:r>
        <w:rPr>
          <w:rFonts w:cstheme="minorHAnsi"/>
          <w:color w:val="FF0000"/>
          <w:sz w:val="24"/>
        </w:rPr>
        <w:t>recommended CSD values for up to eight transmit antennas.</w:t>
      </w:r>
    </w:p>
    <w:p w14:paraId="468B7297" w14:textId="6EB7F33A" w:rsid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3C48C4F" w14:textId="77777777" w:rsidR="004A240B" w:rsidRDefault="004A240B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F80A51" w:rsidRPr="00F80A51" w14:paraId="5902B2C8" w14:textId="77777777" w:rsidTr="00F80A51">
        <w:trPr>
          <w:trHeight w:val="125"/>
        </w:trPr>
        <w:tc>
          <w:tcPr>
            <w:tcW w:w="3505" w:type="dxa"/>
            <w:hideMark/>
          </w:tcPr>
          <w:p w14:paraId="0A7AF3D3" w14:textId="1CB494D0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29E889FF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F80A51" w:rsidRPr="00F80A51" w14:paraId="7E8BA919" w14:textId="77777777" w:rsidTr="00F80A51">
        <w:trPr>
          <w:trHeight w:val="188"/>
        </w:trPr>
        <w:tc>
          <w:tcPr>
            <w:tcW w:w="3505" w:type="dxa"/>
            <w:hideMark/>
          </w:tcPr>
          <w:p w14:paraId="579196DE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6355" w:type="dxa"/>
            <w:hideMark/>
          </w:tcPr>
          <w:p w14:paraId="0755B84A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[0]</w:t>
            </w:r>
          </w:p>
        </w:tc>
      </w:tr>
      <w:tr w:rsidR="004A240B" w:rsidRPr="00F80A51" w14:paraId="306779A6" w14:textId="77777777" w:rsidTr="00F80A51">
        <w:trPr>
          <w:trHeight w:val="45"/>
        </w:trPr>
        <w:tc>
          <w:tcPr>
            <w:tcW w:w="3505" w:type="dxa"/>
            <w:hideMark/>
          </w:tcPr>
          <w:p w14:paraId="4EE32974" w14:textId="5B509BB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2</w:t>
            </w:r>
          </w:p>
        </w:tc>
        <w:tc>
          <w:tcPr>
            <w:tcW w:w="6355" w:type="dxa"/>
            <w:hideMark/>
          </w:tcPr>
          <w:p w14:paraId="7BBA2D44" w14:textId="207399C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0504EA" w14:textId="77777777" w:rsidTr="00F80A51">
        <w:trPr>
          <w:trHeight w:val="45"/>
        </w:trPr>
        <w:tc>
          <w:tcPr>
            <w:tcW w:w="3505" w:type="dxa"/>
            <w:hideMark/>
          </w:tcPr>
          <w:p w14:paraId="0CB2972C" w14:textId="7F6A5001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6355" w:type="dxa"/>
            <w:hideMark/>
          </w:tcPr>
          <w:p w14:paraId="3A5E1980" w14:textId="3D6A0A6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B9A433" w14:textId="77777777" w:rsidTr="00F80A51">
        <w:trPr>
          <w:trHeight w:val="45"/>
        </w:trPr>
        <w:tc>
          <w:tcPr>
            <w:tcW w:w="3505" w:type="dxa"/>
            <w:hideMark/>
          </w:tcPr>
          <w:p w14:paraId="269A4E70" w14:textId="47D4B3C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6355" w:type="dxa"/>
            <w:hideMark/>
          </w:tcPr>
          <w:p w14:paraId="08BFF8D4" w14:textId="5DB66A8E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18EFE364" w14:textId="77777777" w:rsidTr="00F80A51">
        <w:trPr>
          <w:trHeight w:val="62"/>
        </w:trPr>
        <w:tc>
          <w:tcPr>
            <w:tcW w:w="3505" w:type="dxa"/>
            <w:hideMark/>
          </w:tcPr>
          <w:p w14:paraId="37DD016F" w14:textId="06F956A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6355" w:type="dxa"/>
            <w:hideMark/>
          </w:tcPr>
          <w:p w14:paraId="348CCF0D" w14:textId="1889683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1150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E1FED2C" w14:textId="77777777" w:rsidTr="00F80A51">
        <w:trPr>
          <w:trHeight w:val="107"/>
        </w:trPr>
        <w:tc>
          <w:tcPr>
            <w:tcW w:w="3505" w:type="dxa"/>
            <w:hideMark/>
          </w:tcPr>
          <w:p w14:paraId="45F3399C" w14:textId="6075EABD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6</w:t>
            </w:r>
          </w:p>
        </w:tc>
        <w:tc>
          <w:tcPr>
            <w:tcW w:w="6355" w:type="dxa"/>
            <w:hideMark/>
          </w:tcPr>
          <w:p w14:paraId="1EF5FE0D" w14:textId="69BE71F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900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A3DC33B" w14:textId="77777777" w:rsidTr="00F80A51">
        <w:trPr>
          <w:trHeight w:val="260"/>
        </w:trPr>
        <w:tc>
          <w:tcPr>
            <w:tcW w:w="3505" w:type="dxa"/>
            <w:hideMark/>
          </w:tcPr>
          <w:p w14:paraId="09DA9086" w14:textId="644737A4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7</w:t>
            </w:r>
          </w:p>
        </w:tc>
        <w:tc>
          <w:tcPr>
            <w:tcW w:w="6355" w:type="dxa"/>
            <w:hideMark/>
          </w:tcPr>
          <w:p w14:paraId="20E7087F" w14:textId="0889F09F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67674B3B" w14:textId="77777777" w:rsidTr="00F80A51">
        <w:trPr>
          <w:trHeight w:val="53"/>
        </w:trPr>
        <w:tc>
          <w:tcPr>
            <w:tcW w:w="3505" w:type="dxa"/>
            <w:hideMark/>
          </w:tcPr>
          <w:p w14:paraId="0E779923" w14:textId="3A727E1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6355" w:type="dxa"/>
            <w:hideMark/>
          </w:tcPr>
          <w:p w14:paraId="1D3A7A01" w14:textId="72384A0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850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</w:tbl>
    <w:p w14:paraId="00FA8A6B" w14:textId="3D88416D" w:rsidR="00165123" w:rsidRPr="003B25F3" w:rsidRDefault="00F80A51" w:rsidP="003B25F3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4A240B">
        <w:rPr>
          <w:rFonts w:cstheme="minorHAnsi"/>
          <w:i/>
          <w:color w:val="FF0000"/>
          <w:sz w:val="24"/>
        </w:rPr>
        <w:t>xx</w:t>
      </w:r>
      <w:r w:rsidRPr="003B25F3">
        <w:rPr>
          <w:rFonts w:cstheme="minorHAnsi"/>
          <w:i/>
          <w:color w:val="FF0000"/>
          <w:sz w:val="24"/>
        </w:rPr>
        <w:t>: Recommended CSD</w:t>
      </w:r>
      <w:r w:rsidR="003B25F3"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 w:rsidR="003B25F3">
        <w:rPr>
          <w:rFonts w:cstheme="minorHAnsi"/>
          <w:i/>
          <w:color w:val="FF0000"/>
          <w:sz w:val="24"/>
        </w:rPr>
        <w:t xml:space="preserve">the </w:t>
      </w:r>
      <w:r w:rsidRPr="003B25F3">
        <w:rPr>
          <w:rFonts w:cstheme="minorHAnsi"/>
          <w:i/>
          <w:color w:val="FF0000"/>
          <w:sz w:val="24"/>
        </w:rPr>
        <w:t>Sync field and HDR Data Field</w:t>
      </w:r>
      <w:r w:rsidR="003B25F3">
        <w:rPr>
          <w:rFonts w:cstheme="minorHAnsi"/>
          <w:i/>
          <w:color w:val="FF0000"/>
          <w:sz w:val="24"/>
        </w:rPr>
        <w:t>s</w:t>
      </w:r>
    </w:p>
    <w:p w14:paraId="2B73CFBD" w14:textId="7BDA1D6E" w:rsidR="00F80A51" w:rsidRDefault="00F80A5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9A80FBA" w14:textId="25A645BF" w:rsidR="00D95250" w:rsidRDefault="00D95250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6CE71B9" w14:textId="77777777" w:rsidR="007F39CF" w:rsidRDefault="007F39CF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F924232" w14:textId="7F612FB8" w:rsidR="00D95250" w:rsidRDefault="00D95250" w:rsidP="00D95250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LDR Data field, which is constructed from 4 </w:t>
      </w:r>
      <w:r w:rsidRPr="00C0123D">
        <w:rPr>
          <w:rFonts w:cstheme="minorHAnsi"/>
          <w:color w:val="FF0000"/>
          <w:sz w:val="24"/>
        </w:rPr>
        <w:t>µ</w:t>
      </w:r>
      <w:r w:rsidR="004A240B">
        <w:rPr>
          <w:rFonts w:cstheme="minorHAnsi"/>
          <w:color w:val="FF0000"/>
          <w:sz w:val="24"/>
        </w:rPr>
        <w:t>s MC-OOK symbols, Table yy</w:t>
      </w:r>
      <w:r>
        <w:rPr>
          <w:rFonts w:cstheme="minorHAnsi"/>
          <w:color w:val="FF0000"/>
          <w:sz w:val="24"/>
        </w:rPr>
        <w:t xml:space="preserve"> provides </w:t>
      </w:r>
      <w:r w:rsidR="008F4099">
        <w:rPr>
          <w:rFonts w:cstheme="minorHAnsi"/>
          <w:color w:val="FF0000"/>
          <w:sz w:val="24"/>
        </w:rPr>
        <w:t xml:space="preserve">a </w:t>
      </w:r>
      <w:r>
        <w:rPr>
          <w:rFonts w:cstheme="minorHAnsi"/>
          <w:color w:val="FF0000"/>
          <w:sz w:val="24"/>
        </w:rPr>
        <w:t>recommended CSD values for up to eight transmit antennas.</w:t>
      </w:r>
    </w:p>
    <w:p w14:paraId="342C6187" w14:textId="77777777" w:rsidR="007F39CF" w:rsidRDefault="007F39CF" w:rsidP="00D95250">
      <w:pPr>
        <w:spacing w:after="0" w:line="240" w:lineRule="auto"/>
        <w:rPr>
          <w:rFonts w:cstheme="minorHAnsi"/>
          <w:color w:val="FF0000"/>
          <w:sz w:val="24"/>
        </w:rPr>
      </w:pPr>
    </w:p>
    <w:p w14:paraId="6A0819A4" w14:textId="77777777" w:rsidR="00165123" w:rsidRP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7F39CF" w:rsidRPr="007F39CF" w14:paraId="615E260F" w14:textId="77777777" w:rsidTr="007F39CF">
        <w:trPr>
          <w:trHeight w:val="251"/>
        </w:trPr>
        <w:tc>
          <w:tcPr>
            <w:tcW w:w="3505" w:type="dxa"/>
            <w:hideMark/>
          </w:tcPr>
          <w:p w14:paraId="0E0512F0" w14:textId="4ECA98B3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73B4278C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7F39CF" w:rsidRPr="007F39CF" w14:paraId="5836E3F4" w14:textId="77777777" w:rsidTr="007F39CF">
        <w:trPr>
          <w:trHeight w:val="45"/>
        </w:trPr>
        <w:tc>
          <w:tcPr>
            <w:tcW w:w="3505" w:type="dxa"/>
            <w:hideMark/>
          </w:tcPr>
          <w:p w14:paraId="73E7058E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6355" w:type="dxa"/>
            <w:hideMark/>
          </w:tcPr>
          <w:p w14:paraId="00CD1F50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[0] </w:t>
            </w:r>
          </w:p>
        </w:tc>
      </w:tr>
      <w:tr w:rsidR="004A240B" w:rsidRPr="007F39CF" w14:paraId="03F86F56" w14:textId="77777777" w:rsidTr="007F39CF">
        <w:trPr>
          <w:trHeight w:val="269"/>
        </w:trPr>
        <w:tc>
          <w:tcPr>
            <w:tcW w:w="3505" w:type="dxa"/>
            <w:hideMark/>
          </w:tcPr>
          <w:p w14:paraId="4CD3E1B5" w14:textId="6A1550EE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2</w:t>
            </w:r>
          </w:p>
        </w:tc>
        <w:tc>
          <w:tcPr>
            <w:tcW w:w="6355" w:type="dxa"/>
            <w:hideMark/>
          </w:tcPr>
          <w:p w14:paraId="7786A86E" w14:textId="4283AF7A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514DF1F1" w14:textId="77777777" w:rsidTr="007F39CF">
        <w:trPr>
          <w:trHeight w:val="152"/>
        </w:trPr>
        <w:tc>
          <w:tcPr>
            <w:tcW w:w="3505" w:type="dxa"/>
            <w:hideMark/>
          </w:tcPr>
          <w:p w14:paraId="6CD3F4F4" w14:textId="2BB068C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6355" w:type="dxa"/>
            <w:hideMark/>
          </w:tcPr>
          <w:p w14:paraId="1A69361F" w14:textId="4255C7B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3C29A851" w14:textId="77777777" w:rsidTr="007F39CF">
        <w:trPr>
          <w:trHeight w:val="206"/>
        </w:trPr>
        <w:tc>
          <w:tcPr>
            <w:tcW w:w="3505" w:type="dxa"/>
            <w:hideMark/>
          </w:tcPr>
          <w:p w14:paraId="36478A9C" w14:textId="47369180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6355" w:type="dxa"/>
            <w:hideMark/>
          </w:tcPr>
          <w:p w14:paraId="719D5743" w14:textId="5AB79EB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7BEAA6D0" w14:textId="77777777" w:rsidTr="007F39CF">
        <w:trPr>
          <w:trHeight w:val="269"/>
        </w:trPr>
        <w:tc>
          <w:tcPr>
            <w:tcW w:w="3505" w:type="dxa"/>
            <w:hideMark/>
          </w:tcPr>
          <w:p w14:paraId="252AF263" w14:textId="2AC13F2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6355" w:type="dxa"/>
            <w:hideMark/>
          </w:tcPr>
          <w:p w14:paraId="7BA173F6" w14:textId="3ACB40A1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5FE5325F" w14:textId="77777777" w:rsidTr="007F39CF">
        <w:trPr>
          <w:trHeight w:val="233"/>
        </w:trPr>
        <w:tc>
          <w:tcPr>
            <w:tcW w:w="3505" w:type="dxa"/>
            <w:hideMark/>
          </w:tcPr>
          <w:p w14:paraId="740E82E7" w14:textId="770EB102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6</w:t>
            </w:r>
          </w:p>
        </w:tc>
        <w:tc>
          <w:tcPr>
            <w:tcW w:w="6355" w:type="dxa"/>
            <w:hideMark/>
          </w:tcPr>
          <w:p w14:paraId="6BC0D62B" w14:textId="6C75A224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1800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2400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70561381" w14:textId="77777777" w:rsidTr="007F39CF">
        <w:trPr>
          <w:trHeight w:val="107"/>
        </w:trPr>
        <w:tc>
          <w:tcPr>
            <w:tcW w:w="3505" w:type="dxa"/>
            <w:hideMark/>
          </w:tcPr>
          <w:p w14:paraId="76CA3F00" w14:textId="6720DB62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7</w:t>
            </w:r>
          </w:p>
        </w:tc>
        <w:tc>
          <w:tcPr>
            <w:tcW w:w="6355" w:type="dxa"/>
            <w:hideMark/>
          </w:tcPr>
          <w:p w14:paraId="47DFD0B2" w14:textId="6B8AEA8C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5DDCABC0" w14:textId="77777777" w:rsidTr="007F39CF">
        <w:trPr>
          <w:trHeight w:val="170"/>
        </w:trPr>
        <w:tc>
          <w:tcPr>
            <w:tcW w:w="3505" w:type="dxa"/>
            <w:hideMark/>
          </w:tcPr>
          <w:p w14:paraId="313729B6" w14:textId="192351A5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6355" w:type="dxa"/>
            <w:hideMark/>
          </w:tcPr>
          <w:p w14:paraId="2C47E9AF" w14:textId="324190F8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850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1700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2150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</w:tbl>
    <w:p w14:paraId="7389AC4C" w14:textId="442BAC6B" w:rsidR="007F39CF" w:rsidRPr="003B25F3" w:rsidRDefault="007F39CF" w:rsidP="007F39CF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4A240B">
        <w:rPr>
          <w:rFonts w:cstheme="minorHAnsi"/>
          <w:i/>
          <w:color w:val="FF0000"/>
          <w:sz w:val="24"/>
        </w:rPr>
        <w:t>yy</w:t>
      </w:r>
      <w:r w:rsidRPr="003B25F3">
        <w:rPr>
          <w:rFonts w:cstheme="minorHAnsi"/>
          <w:i/>
          <w:color w:val="FF0000"/>
          <w:sz w:val="24"/>
        </w:rPr>
        <w:t>: Recommended CSD</w:t>
      </w:r>
      <w:r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>
        <w:rPr>
          <w:rFonts w:cstheme="minorHAnsi"/>
          <w:i/>
          <w:color w:val="FF0000"/>
          <w:sz w:val="24"/>
        </w:rPr>
        <w:t>the L</w:t>
      </w:r>
      <w:r w:rsidRPr="003B25F3">
        <w:rPr>
          <w:rFonts w:cstheme="minorHAnsi"/>
          <w:i/>
          <w:color w:val="FF0000"/>
          <w:sz w:val="24"/>
        </w:rPr>
        <w:t>DR Data Field</w:t>
      </w:r>
    </w:p>
    <w:p w14:paraId="0679F9F2" w14:textId="77777777" w:rsidR="00875052" w:rsidRPr="00D5407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4372A1DD" w14:textId="77777777" w:rsidR="00875052" w:rsidRPr="00D5407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0E207244" w14:textId="77777777" w:rsidR="003216D1" w:rsidRPr="00D54072" w:rsidRDefault="003216D1" w:rsidP="00283796">
      <w:pPr>
        <w:spacing w:after="0" w:line="240" w:lineRule="auto"/>
        <w:rPr>
          <w:rFonts w:cstheme="minorHAnsi"/>
          <w:sz w:val="24"/>
        </w:rPr>
      </w:pPr>
    </w:p>
    <w:sectPr w:rsidR="003216D1" w:rsidRPr="00D54072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9B3EE" w14:textId="77777777" w:rsidR="00965567" w:rsidRDefault="00965567" w:rsidP="00766E54">
      <w:pPr>
        <w:spacing w:after="0" w:line="240" w:lineRule="auto"/>
      </w:pPr>
      <w:r>
        <w:separator/>
      </w:r>
    </w:p>
  </w:endnote>
  <w:endnote w:type="continuationSeparator" w:id="0">
    <w:p w14:paraId="32E60B37" w14:textId="77777777" w:rsidR="00965567" w:rsidRDefault="00965567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BA514B" w:rsidRDefault="00BA514B" w:rsidP="00844FC7">
    <w:pPr>
      <w:pStyle w:val="Footer"/>
    </w:pPr>
  </w:p>
  <w:p w14:paraId="43B2D9C2" w14:textId="61EF9B19" w:rsidR="00BA514B" w:rsidRPr="00C724F0" w:rsidRDefault="00BA514B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7C6340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BA514B" w:rsidRDefault="00BA514B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334D7" w14:textId="77777777" w:rsidR="00965567" w:rsidRDefault="00965567" w:rsidP="00766E54">
      <w:pPr>
        <w:spacing w:after="0" w:line="240" w:lineRule="auto"/>
      </w:pPr>
      <w:r>
        <w:separator/>
      </w:r>
    </w:p>
  </w:footnote>
  <w:footnote w:type="continuationSeparator" w:id="0">
    <w:p w14:paraId="3A5DC177" w14:textId="77777777" w:rsidR="00965567" w:rsidRDefault="00965567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74DA4279" w:rsidR="00BA514B" w:rsidRPr="00C724F0" w:rsidRDefault="00BA514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 2018</w:t>
    </w:r>
    <w:r>
      <w:rPr>
        <w:sz w:val="28"/>
      </w:rPr>
      <w:tab/>
      <w:t>IEEE P802.11-18/</w:t>
    </w:r>
    <w:r w:rsidR="0001223C">
      <w:rPr>
        <w:sz w:val="28"/>
      </w:rPr>
      <w:t>1311</w:t>
    </w:r>
    <w:r w:rsidRPr="00C724F0">
      <w:rPr>
        <w:sz w:val="28"/>
      </w:rPr>
      <w:t>r0</w:t>
    </w:r>
  </w:p>
  <w:p w14:paraId="604CC306" w14:textId="77777777" w:rsidR="00BA514B" w:rsidRPr="00766E54" w:rsidRDefault="00BA514B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BA514B" w:rsidRDefault="00BA5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76F4"/>
    <w:rsid w:val="0001223C"/>
    <w:rsid w:val="000205DC"/>
    <w:rsid w:val="000470A6"/>
    <w:rsid w:val="000569BA"/>
    <w:rsid w:val="00061378"/>
    <w:rsid w:val="000656A8"/>
    <w:rsid w:val="00065872"/>
    <w:rsid w:val="000677D5"/>
    <w:rsid w:val="00072398"/>
    <w:rsid w:val="00080899"/>
    <w:rsid w:val="00080AED"/>
    <w:rsid w:val="00085FF5"/>
    <w:rsid w:val="000A0CDF"/>
    <w:rsid w:val="000A6595"/>
    <w:rsid w:val="000A73B4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5B4E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40FF"/>
    <w:rsid w:val="00245899"/>
    <w:rsid w:val="002458E4"/>
    <w:rsid w:val="002644C8"/>
    <w:rsid w:val="00264722"/>
    <w:rsid w:val="00277BFD"/>
    <w:rsid w:val="00283796"/>
    <w:rsid w:val="002B00AB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D37"/>
    <w:rsid w:val="003B25F3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A240B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5E719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D32CC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C6340"/>
    <w:rsid w:val="007E1D99"/>
    <w:rsid w:val="007E6710"/>
    <w:rsid w:val="007F39CF"/>
    <w:rsid w:val="007F6351"/>
    <w:rsid w:val="0082276C"/>
    <w:rsid w:val="00822842"/>
    <w:rsid w:val="00822FDC"/>
    <w:rsid w:val="00831DBF"/>
    <w:rsid w:val="0084447E"/>
    <w:rsid w:val="00844FC7"/>
    <w:rsid w:val="00846386"/>
    <w:rsid w:val="00875052"/>
    <w:rsid w:val="00880F7E"/>
    <w:rsid w:val="008852B5"/>
    <w:rsid w:val="00891641"/>
    <w:rsid w:val="00895277"/>
    <w:rsid w:val="008C3CCD"/>
    <w:rsid w:val="008C6011"/>
    <w:rsid w:val="008F4099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567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0E6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514B"/>
    <w:rsid w:val="00BA64E6"/>
    <w:rsid w:val="00BB0025"/>
    <w:rsid w:val="00BB3DA8"/>
    <w:rsid w:val="00BB5B9D"/>
    <w:rsid w:val="00BC059E"/>
    <w:rsid w:val="00BC2DAD"/>
    <w:rsid w:val="00BC399A"/>
    <w:rsid w:val="00BC4D59"/>
    <w:rsid w:val="00BD1843"/>
    <w:rsid w:val="00BE086F"/>
    <w:rsid w:val="00BE432A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B39DF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80A51"/>
    <w:rsid w:val="00F93426"/>
    <w:rsid w:val="00FA17DC"/>
    <w:rsid w:val="00FA7522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E0A0-70BF-4642-9609-C839B1EA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1839</Characters>
  <Application>Microsoft Office Word</Application>
  <DocSecurity>0</DocSecurity>
  <Lines>131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>CTPClassification=CTP_NT</cp:keywords>
  <dc:description/>
  <cp:lastModifiedBy>Kristem, Vinod</cp:lastModifiedBy>
  <cp:revision>2</cp:revision>
  <cp:lastPrinted>2014-11-08T19:57:00Z</cp:lastPrinted>
  <dcterms:created xsi:type="dcterms:W3CDTF">2018-07-12T16:01:00Z</dcterms:created>
  <dcterms:modified xsi:type="dcterms:W3CDTF">2018-07-12T16:01:00Z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2efa6b1e-c5cd-4e16-959e-bc32354e3266</vt:lpwstr>
  </property>
  <property fmtid="{D5CDD505-2E9C-101B-9397-08002B2CF9AE}" pid="3" name="CTP_TimeStamp">
    <vt:lpwstr>2018-07-12 16:00:20Z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