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bookmarkStart w:id="0" w:name="_GoBack"/>
      <w:bookmarkEnd w:id="0"/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080"/>
        <w:gridCol w:w="3371"/>
      </w:tblGrid>
      <w:tr w:rsidR="005731EF" w:rsidRPr="005731EF" w14:paraId="28BCD74A" w14:textId="77777777" w:rsidTr="00C864F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2706B55" w:rsidR="005731EF" w:rsidRPr="005731EF" w:rsidRDefault="00C43661" w:rsidP="00C864F0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MC-OOK Symbol Randomization</w:t>
            </w:r>
          </w:p>
        </w:tc>
      </w:tr>
      <w:tr w:rsidR="005731EF" w:rsidRPr="005731EF" w14:paraId="4D0531B6" w14:textId="77777777" w:rsidTr="00C864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C864F0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C864F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335F80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5731EF" w:rsidRPr="005731EF" w:rsidRDefault="005731EF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71C17661" w:rsidR="005731EF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1A788C86" w:rsidR="00965B17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Richard van Nee</w:t>
            </w:r>
          </w:p>
        </w:tc>
        <w:tc>
          <w:tcPr>
            <w:tcW w:w="1890" w:type="dxa"/>
            <w:vAlign w:val="center"/>
          </w:tcPr>
          <w:p w14:paraId="6C734313" w14:textId="009114DA" w:rsidR="00965B17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965B17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1102F981" w:rsidR="00965B17" w:rsidRPr="005731EF" w:rsidRDefault="00965B17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rvannee@qti.qualcomm.com</w:t>
            </w:r>
          </w:p>
        </w:tc>
      </w:tr>
      <w:tr w:rsidR="00335F80" w:rsidRPr="005731EF" w14:paraId="519B8656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424BF835" w14:textId="4EF33361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890" w:type="dxa"/>
            <w:vAlign w:val="center"/>
          </w:tcPr>
          <w:p w14:paraId="777DF42D" w14:textId="50256B58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60" w:type="dxa"/>
            <w:vAlign w:val="center"/>
          </w:tcPr>
          <w:p w14:paraId="360D4F5F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7AAAE14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9E50272" w14:textId="7F00D392" w:rsidR="00335F80" w:rsidRPr="00965B17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35F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335F80" w:rsidRPr="005731EF" w14:paraId="7F4643E7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7F9E32E3" w14:textId="063F4FB2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35F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 Sundman</w:t>
            </w:r>
          </w:p>
        </w:tc>
        <w:tc>
          <w:tcPr>
            <w:tcW w:w="1890" w:type="dxa"/>
            <w:vAlign w:val="center"/>
          </w:tcPr>
          <w:p w14:paraId="73131EEE" w14:textId="44E3ACCC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60" w:type="dxa"/>
            <w:vAlign w:val="center"/>
          </w:tcPr>
          <w:p w14:paraId="3F968307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C2D730C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46A33C1F" w14:textId="22381676" w:rsidR="00335F80" w:rsidRP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35F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dennis.sundman@ericsson.com</w:t>
            </w:r>
          </w:p>
        </w:tc>
      </w:tr>
      <w:tr w:rsidR="00335F80" w:rsidRPr="005731EF" w14:paraId="0B0611EC" w14:textId="77777777" w:rsidTr="00335F80">
        <w:trPr>
          <w:trHeight w:val="359"/>
          <w:jc w:val="center"/>
        </w:trPr>
        <w:tc>
          <w:tcPr>
            <w:tcW w:w="1975" w:type="dxa"/>
            <w:vAlign w:val="center"/>
          </w:tcPr>
          <w:p w14:paraId="4C8A979E" w14:textId="643FB6B6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890" w:type="dxa"/>
            <w:vAlign w:val="center"/>
          </w:tcPr>
          <w:p w14:paraId="7BE758A5" w14:textId="3501D41C" w:rsidR="00335F80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260" w:type="dxa"/>
            <w:vAlign w:val="center"/>
          </w:tcPr>
          <w:p w14:paraId="7540A062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B55C5EA" w14:textId="77777777" w:rsidR="00335F80" w:rsidRPr="005731EF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349674A8" w14:textId="71520724" w:rsidR="00335F80" w:rsidRPr="00965B17" w:rsidRDefault="00335F80" w:rsidP="00C864F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35F8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57FD677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“MC-OOK Symbol Randomization</w:t>
      </w:r>
      <w:r w:rsidR="00335F80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35431DE2" w:rsidR="0099334D" w:rsidRDefault="00965B1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At the May IEEE meeting [1] it was shown that repeated </w:t>
      </w:r>
      <w:r w:rsidR="00106861">
        <w:rPr>
          <w:rFonts w:cstheme="minorHAnsi"/>
          <w:sz w:val="24"/>
        </w:rPr>
        <w:t>occurrences</w:t>
      </w:r>
      <w:r>
        <w:rPr>
          <w:rFonts w:cstheme="minorHAnsi"/>
          <w:sz w:val="24"/>
        </w:rPr>
        <w:t xml:space="preserve"> of the </w:t>
      </w:r>
      <w:r w:rsidR="00106861">
        <w:rPr>
          <w:rFonts w:cstheme="minorHAnsi"/>
          <w:sz w:val="24"/>
        </w:rPr>
        <w:t xml:space="preserve">same </w:t>
      </w:r>
      <w:r>
        <w:rPr>
          <w:rFonts w:cstheme="minorHAnsi"/>
          <w:sz w:val="24"/>
        </w:rPr>
        <w:t xml:space="preserve">MC-OOK On symbol causes spectral lines in the power spectral density, which prevents meeting FCC requirements.  The problem can be </w:t>
      </w:r>
      <w:r w:rsidR="00106861">
        <w:rPr>
          <w:rFonts w:cstheme="minorHAnsi"/>
          <w:sz w:val="24"/>
        </w:rPr>
        <w:t>eliminated</w:t>
      </w:r>
      <w:r>
        <w:rPr>
          <w:rFonts w:cstheme="minorHAnsi"/>
          <w:sz w:val="24"/>
        </w:rPr>
        <w:t xml:space="preserve"> by applying a random phase rotation </w:t>
      </w:r>
      <w:r w:rsidR="00CF3437">
        <w:rPr>
          <w:rFonts w:cstheme="minorHAnsi"/>
          <w:sz w:val="24"/>
        </w:rPr>
        <w:t>to the MC-OOK On symbols.  A simple linear feedback shift register (LFSR) can be used to generate the pseudo random bit sequence which indicates what phase rotation to apply to the MC-OOK On symbol before transmission.</w:t>
      </w:r>
      <w:r w:rsidR="00335F80">
        <w:rPr>
          <w:rFonts w:cstheme="minorHAnsi"/>
          <w:sz w:val="24"/>
        </w:rPr>
        <w:t xml:space="preserve">  At the July meeting [2] it was shown that CSD </w:t>
      </w:r>
      <w:r w:rsidR="00106861">
        <w:rPr>
          <w:rFonts w:cstheme="minorHAnsi"/>
          <w:sz w:val="24"/>
        </w:rPr>
        <w:t>randomization</w:t>
      </w:r>
      <w:r w:rsidR="00335F80">
        <w:rPr>
          <w:rFonts w:cstheme="minorHAnsi"/>
          <w:sz w:val="24"/>
        </w:rPr>
        <w:t xml:space="preserve"> can be used to flatten the spectrum which leads to an increase in the allowed transmit power in PSD-limited regulatory domains.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4885C78" w14:textId="54537682" w:rsidR="00CF3437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the MC-OOK Symbol Randomization.</w:t>
      </w:r>
    </w:p>
    <w:p w14:paraId="07AF765D" w14:textId="715C8874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05EBAC9A" w14:textId="708B2FC7" w:rsidR="00CF3437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[1] </w:t>
      </w:r>
      <w:r w:rsidR="00B61CFC" w:rsidRPr="00B61CFC">
        <w:rPr>
          <w:rFonts w:cstheme="minorHAnsi"/>
          <w:sz w:val="24"/>
        </w:rPr>
        <w:t xml:space="preserve">Steve Shellhammer, Bin Tian and Richard van Nee, </w:t>
      </w:r>
      <w:r w:rsidR="000A73B4">
        <w:rPr>
          <w:rFonts w:cstheme="minorHAnsi"/>
          <w:sz w:val="24"/>
        </w:rPr>
        <w:t>“</w:t>
      </w:r>
      <w:r w:rsidR="00B61CFC" w:rsidRPr="00B61CFC">
        <w:rPr>
          <w:rFonts w:cstheme="minorHAnsi"/>
          <w:sz w:val="24"/>
        </w:rPr>
        <w:t>WUR Power Spectral Density,</w:t>
      </w:r>
      <w:r w:rsidR="000A73B4">
        <w:rPr>
          <w:rFonts w:cstheme="minorHAnsi"/>
          <w:sz w:val="24"/>
        </w:rPr>
        <w:t>”</w:t>
      </w:r>
      <w:r w:rsidR="00B61CFC" w:rsidRPr="00B61CFC">
        <w:rPr>
          <w:rFonts w:cstheme="minorHAnsi"/>
          <w:sz w:val="24"/>
        </w:rPr>
        <w:t xml:space="preserve"> IEEE 802.11/18-824r1, May 2018</w:t>
      </w:r>
    </w:p>
    <w:p w14:paraId="26B4CC06" w14:textId="4BA3BC41" w:rsidR="00335F80" w:rsidRDefault="00335F80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[2] </w:t>
      </w:r>
      <w:r w:rsidRPr="00335F80">
        <w:rPr>
          <w:rFonts w:cstheme="minorHAnsi"/>
          <w:sz w:val="24"/>
        </w:rPr>
        <w:t>Miguel Lopez, Dennis Sundman, Leif Wilhelmsson, Spectral line suppression for MC-OOK, IEEE 802.11-18/1179r1, July 2018</w:t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4DD61FE9" w14:textId="3DD8C961" w:rsidR="0099334D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t>Motion</w:t>
      </w:r>
    </w:p>
    <w:p w14:paraId="194C3364" w14:textId="293516D7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adopt the text in IEEE 802.11-18/</w:t>
      </w:r>
      <w:r w:rsidR="001A258D">
        <w:rPr>
          <w:rFonts w:cstheme="minorHAnsi"/>
          <w:sz w:val="24"/>
        </w:rPr>
        <w:t>0</w:t>
      </w:r>
      <w:r w:rsidR="00965B17">
        <w:rPr>
          <w:rFonts w:cstheme="minorHAnsi"/>
          <w:sz w:val="24"/>
        </w:rPr>
        <w:t>XXX</w:t>
      </w:r>
      <w:r>
        <w:rPr>
          <w:rFonts w:cstheme="minorHAnsi"/>
          <w:sz w:val="24"/>
        </w:rPr>
        <w:t>r0 into Draft 0.</w:t>
      </w:r>
      <w:r w:rsidR="00965B17">
        <w:rPr>
          <w:rFonts w:cstheme="minorHAnsi"/>
          <w:sz w:val="24"/>
        </w:rPr>
        <w:t>4</w:t>
      </w:r>
      <w:r>
        <w:rPr>
          <w:rFonts w:cstheme="minorHAnsi"/>
          <w:sz w:val="24"/>
        </w:rPr>
        <w:t>.</w:t>
      </w:r>
    </w:p>
    <w:p w14:paraId="3C13E9FB" w14:textId="288A4412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B622601" w14:textId="44AEE26E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Moved:</w:t>
      </w:r>
      <w:r>
        <w:rPr>
          <w:rFonts w:cstheme="minorHAnsi"/>
          <w:sz w:val="24"/>
        </w:rPr>
        <w:tab/>
        <w:t>Steve Shellhammer</w:t>
      </w:r>
    </w:p>
    <w:p w14:paraId="04316B88" w14:textId="74BA053A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4981B578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5356F7" w:rsidRPr="00080AED">
        <w:rPr>
          <w:rFonts w:cstheme="minorHAnsi"/>
          <w:b/>
          <w:i/>
          <w:sz w:val="24"/>
        </w:rPr>
        <w:t xml:space="preserve">In Clause 32.2.3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25FF0E29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55B244A" w14:textId="52D0F57E" w:rsidR="003216D1" w:rsidRDefault="00C74E1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sz w:val="24"/>
        </w:rPr>
        <w:t xml:space="preserve">… </w:t>
      </w:r>
      <w:r w:rsidR="009A6BF1" w:rsidRPr="009A6BF1">
        <w:rPr>
          <w:rFonts w:cstheme="minorHAnsi"/>
          <w:sz w:val="24"/>
        </w:rPr>
        <w:t>The Sync bit sequence is then used to switch between the On waveform generator (On-WG) and the Off waveform generator (Off-WG).</w:t>
      </w:r>
      <w:r w:rsidR="009A6BF1">
        <w:rPr>
          <w:rFonts w:cstheme="minorHAnsi"/>
          <w:sz w:val="24"/>
        </w:rPr>
        <w:t xml:space="preserve">  </w:t>
      </w:r>
      <w:r w:rsidR="003216D1">
        <w:rPr>
          <w:rFonts w:cstheme="minorHAnsi"/>
          <w:color w:val="FF0000"/>
          <w:sz w:val="24"/>
        </w:rPr>
        <w:t xml:space="preserve">The Symbol </w:t>
      </w:r>
      <w:r w:rsidR="00106861">
        <w:rPr>
          <w:rFonts w:cstheme="minorHAnsi"/>
          <w:color w:val="FF0000"/>
          <w:sz w:val="24"/>
        </w:rPr>
        <w:t>Randomizer</w:t>
      </w:r>
      <w:r w:rsidR="003216D1">
        <w:rPr>
          <w:rFonts w:cstheme="minorHAnsi"/>
          <w:color w:val="FF0000"/>
          <w:sz w:val="24"/>
        </w:rPr>
        <w:t xml:space="preserve"> applies </w:t>
      </w:r>
      <w:r w:rsidR="00335F80">
        <w:rPr>
          <w:rFonts w:cstheme="minorHAnsi"/>
          <w:color w:val="FF0000"/>
          <w:sz w:val="24"/>
        </w:rPr>
        <w:t xml:space="preserve">both </w:t>
      </w:r>
      <w:r w:rsidR="003216D1">
        <w:rPr>
          <w:rFonts w:cstheme="minorHAnsi"/>
          <w:color w:val="FF0000"/>
          <w:sz w:val="24"/>
        </w:rPr>
        <w:t>a</w:t>
      </w:r>
      <w:r w:rsidR="009A6BF1" w:rsidRPr="00C74E13">
        <w:rPr>
          <w:rFonts w:cstheme="minorHAnsi"/>
          <w:color w:val="FF0000"/>
          <w:sz w:val="24"/>
        </w:rPr>
        <w:t xml:space="preserve"> </w:t>
      </w:r>
      <w:r w:rsidR="00106861" w:rsidRPr="00C74E13">
        <w:rPr>
          <w:rFonts w:cstheme="minorHAnsi"/>
          <w:color w:val="FF0000"/>
          <w:sz w:val="24"/>
        </w:rPr>
        <w:t>pseudo</w:t>
      </w:r>
      <w:r w:rsidR="009A6BF1" w:rsidRPr="00C74E13">
        <w:rPr>
          <w:rFonts w:cstheme="minorHAnsi"/>
          <w:color w:val="FF0000"/>
          <w:sz w:val="24"/>
        </w:rPr>
        <w:t xml:space="preserve"> random phase rotation</w:t>
      </w:r>
      <w:r w:rsidR="002F545F">
        <w:rPr>
          <w:rFonts w:cstheme="minorHAnsi"/>
          <w:color w:val="FF0000"/>
          <w:sz w:val="24"/>
        </w:rPr>
        <w:t xml:space="preserve"> and a </w:t>
      </w:r>
      <w:r w:rsidR="00106861">
        <w:rPr>
          <w:rFonts w:cstheme="minorHAnsi"/>
          <w:color w:val="FF0000"/>
          <w:sz w:val="24"/>
        </w:rPr>
        <w:t>pseudo</w:t>
      </w:r>
      <w:r w:rsidR="002F545F">
        <w:rPr>
          <w:rFonts w:cstheme="minorHAnsi"/>
          <w:color w:val="FF0000"/>
          <w:sz w:val="24"/>
        </w:rPr>
        <w:t xml:space="preserve"> random </w:t>
      </w:r>
      <w:r w:rsidR="00EE1919">
        <w:rPr>
          <w:rFonts w:cstheme="minorHAnsi"/>
          <w:color w:val="FF0000"/>
          <w:sz w:val="24"/>
        </w:rPr>
        <w:t>cyclic shift</w:t>
      </w:r>
      <w:r w:rsidR="009A6BF1" w:rsidRPr="00C74E13">
        <w:rPr>
          <w:rFonts w:cstheme="minorHAnsi"/>
          <w:color w:val="FF0000"/>
          <w:sz w:val="24"/>
        </w:rPr>
        <w:t xml:space="preserve"> to the </w:t>
      </w:r>
      <w:r w:rsidR="003216D1">
        <w:rPr>
          <w:rFonts w:cstheme="minorHAnsi"/>
          <w:color w:val="FF0000"/>
          <w:sz w:val="24"/>
        </w:rPr>
        <w:t xml:space="preserve">MC-OOK </w:t>
      </w:r>
      <w:r w:rsidR="009A6BF1" w:rsidRPr="00C74E13">
        <w:rPr>
          <w:rFonts w:cstheme="minorHAnsi"/>
          <w:color w:val="FF0000"/>
          <w:sz w:val="24"/>
        </w:rPr>
        <w:t>On waveform</w:t>
      </w:r>
      <w:r w:rsidR="00335F80">
        <w:rPr>
          <w:rFonts w:cstheme="minorHAnsi"/>
          <w:color w:val="FF0000"/>
          <w:sz w:val="24"/>
        </w:rPr>
        <w:t xml:space="preserve"> </w:t>
      </w:r>
      <w:r w:rsidR="009A6BF1" w:rsidRPr="00C74E13">
        <w:rPr>
          <w:rFonts w:cstheme="minorHAnsi"/>
          <w:color w:val="FF0000"/>
          <w:sz w:val="24"/>
        </w:rPr>
        <w:t>prior to transmission to remove any spectral lines in the power spectral density.</w:t>
      </w:r>
    </w:p>
    <w:p w14:paraId="6C97ADDD" w14:textId="77777777" w:rsidR="00C74E13" w:rsidRDefault="00C74E13" w:rsidP="00283796">
      <w:pPr>
        <w:spacing w:after="0" w:line="240" w:lineRule="auto"/>
        <w:rPr>
          <w:rFonts w:cstheme="minorHAnsi"/>
          <w:sz w:val="24"/>
        </w:rPr>
      </w:pPr>
    </w:p>
    <w:p w14:paraId="23A8ADA5" w14:textId="6242D7FE" w:rsidR="00C74E13" w:rsidRPr="00080AED" w:rsidRDefault="00080AED" w:rsidP="00283796">
      <w:pPr>
        <w:spacing w:after="0" w:line="240" w:lineRule="auto"/>
        <w:rPr>
          <w:rFonts w:cstheme="minorHAnsi"/>
          <w:b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C74E13" w:rsidRPr="00080AED">
        <w:rPr>
          <w:rFonts w:cstheme="minorHAnsi"/>
          <w:b/>
          <w:i/>
          <w:sz w:val="24"/>
        </w:rPr>
        <w:t>Replace Figure 32-4 with the following figure.</w:t>
      </w:r>
    </w:p>
    <w:p w14:paraId="44CF11BD" w14:textId="11F5F445" w:rsidR="00B61CFC" w:rsidRPr="00B61CFC" w:rsidRDefault="00C74E13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40540823" w14:textId="0E9A804B" w:rsidR="00B3662E" w:rsidRDefault="00923016" w:rsidP="00283796">
      <w:pPr>
        <w:spacing w:after="0" w:line="240" w:lineRule="auto"/>
        <w:rPr>
          <w:rFonts w:cstheme="minorHAnsi"/>
          <w:sz w:val="24"/>
        </w:rPr>
      </w:pPr>
      <w:r>
        <w:object w:dxaOrig="10401" w:dyaOrig="3741" w14:anchorId="7FF6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168.2pt" o:ole="">
            <v:imagedata r:id="rId8" o:title=""/>
          </v:shape>
          <o:OLEObject Type="Embed" ProgID="Visio.Drawing.11" ShapeID="_x0000_i1025" DrawAspect="Content" ObjectID="_1592833825" r:id="rId9"/>
        </w:object>
      </w:r>
    </w:p>
    <w:p w14:paraId="2339A903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35DCB13A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685C8664" w14:textId="77777777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238340A2" w14:textId="6CD7EB7D" w:rsidR="00B3662E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B3662E" w:rsidRPr="00080AED">
        <w:rPr>
          <w:rFonts w:cstheme="minorHAnsi"/>
          <w:b/>
          <w:i/>
          <w:sz w:val="24"/>
        </w:rPr>
        <w:t>Replace Figure 32-5 with the following figure</w:t>
      </w:r>
    </w:p>
    <w:p w14:paraId="1A9FC4CA" w14:textId="409C87C4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50113116" w14:textId="3E94EC63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p w14:paraId="723D722C" w14:textId="06D626DB" w:rsidR="00BC059E" w:rsidRDefault="00923016" w:rsidP="00283796">
      <w:pPr>
        <w:spacing w:after="0" w:line="240" w:lineRule="auto"/>
        <w:rPr>
          <w:rFonts w:cstheme="minorHAnsi"/>
          <w:sz w:val="24"/>
        </w:rPr>
      </w:pPr>
      <w:r>
        <w:object w:dxaOrig="10401" w:dyaOrig="3741" w14:anchorId="2CA4CCC6">
          <v:shape id="_x0000_i1026" type="#_x0000_t75" style="width:467.15pt;height:168.2pt" o:ole="">
            <v:imagedata r:id="rId10" o:title=""/>
          </v:shape>
          <o:OLEObject Type="Embed" ProgID="Visio.Drawing.11" ShapeID="_x0000_i1026" DrawAspect="Content" ObjectID="_1592833826" r:id="rId11"/>
        </w:object>
      </w:r>
    </w:p>
    <w:p w14:paraId="0A7DB723" w14:textId="4F664C57" w:rsidR="00B3662E" w:rsidRDefault="00B3662E" w:rsidP="00283796">
      <w:pPr>
        <w:spacing w:after="0" w:line="240" w:lineRule="auto"/>
        <w:rPr>
          <w:rFonts w:cstheme="minorHAnsi"/>
          <w:sz w:val="24"/>
        </w:rPr>
      </w:pPr>
    </w:p>
    <w:p w14:paraId="049CAB65" w14:textId="77777777" w:rsidR="004E25E6" w:rsidRDefault="004E25E6" w:rsidP="00283796">
      <w:pPr>
        <w:spacing w:after="0" w:line="240" w:lineRule="auto"/>
        <w:rPr>
          <w:rFonts w:cstheme="minorHAnsi"/>
          <w:sz w:val="24"/>
        </w:rPr>
      </w:pPr>
    </w:p>
    <w:p w14:paraId="75ED1081" w14:textId="77777777" w:rsidR="004E25E6" w:rsidRDefault="004E25E6" w:rsidP="00283796">
      <w:pPr>
        <w:spacing w:after="0" w:line="240" w:lineRule="auto"/>
        <w:rPr>
          <w:rFonts w:cstheme="minorHAnsi"/>
          <w:sz w:val="24"/>
        </w:rPr>
      </w:pPr>
    </w:p>
    <w:p w14:paraId="483A0C8B" w14:textId="77777777" w:rsidR="00AE54DF" w:rsidRDefault="00AE54DF" w:rsidP="00283796">
      <w:pPr>
        <w:spacing w:after="0" w:line="240" w:lineRule="auto"/>
        <w:rPr>
          <w:rFonts w:cstheme="minorHAnsi"/>
          <w:sz w:val="24"/>
        </w:rPr>
      </w:pPr>
    </w:p>
    <w:p w14:paraId="27452A07" w14:textId="58E8484A" w:rsidR="00361964" w:rsidRPr="00080AED" w:rsidRDefault="00080AED" w:rsidP="0036196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361964" w:rsidRPr="00080AED">
        <w:rPr>
          <w:rFonts w:cstheme="minorHAnsi"/>
          <w:b/>
          <w:i/>
          <w:sz w:val="24"/>
        </w:rPr>
        <w:t xml:space="preserve">In Clause 32.2.3 add the text shown in </w:t>
      </w:r>
      <w:r w:rsidR="00361964" w:rsidRPr="00080AED">
        <w:rPr>
          <w:rFonts w:cstheme="minorHAnsi"/>
          <w:b/>
          <w:i/>
          <w:color w:val="FF0000"/>
          <w:sz w:val="24"/>
        </w:rPr>
        <w:t>Red</w:t>
      </w:r>
      <w:r w:rsidR="00361964" w:rsidRPr="00080AED">
        <w:rPr>
          <w:rFonts w:cstheme="minorHAnsi"/>
          <w:b/>
          <w:i/>
          <w:sz w:val="24"/>
        </w:rPr>
        <w:t>.</w:t>
      </w:r>
    </w:p>
    <w:p w14:paraId="71F84301" w14:textId="5C2F7792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4F8AD0D7" w14:textId="3566C30F" w:rsidR="003216D1" w:rsidRDefault="00080AED" w:rsidP="00080AED">
      <w:pPr>
        <w:spacing w:after="0" w:line="240" w:lineRule="auto"/>
        <w:rPr>
          <w:rFonts w:cstheme="minorHAnsi"/>
          <w:color w:val="FF0000"/>
          <w:sz w:val="24"/>
        </w:rPr>
      </w:pPr>
      <w:r w:rsidRPr="00080AED">
        <w:rPr>
          <w:rStyle w:val="SC12204806"/>
          <w:sz w:val="24"/>
          <w:szCs w:val="24"/>
        </w:rPr>
        <w:t xml:space="preserve">An example of a WUR signal generator for the WUR-Data field is shown in Figure 32-5 (An Example of a WUR signal generator for the WUR-Data field for Antenna </w:t>
      </w:r>
      <m:oMath>
        <m:sSub>
          <m:sSubPr>
            <m:ctrlPr>
              <w:rPr>
                <w:rStyle w:val="SC12204806"/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Style w:val="SC12204806"/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Style w:val="SC12204806"/>
                <w:rFonts w:ascii="Cambria Math" w:hAnsi="Cambria Math"/>
                <w:sz w:val="24"/>
                <w:szCs w:val="24"/>
              </w:rPr>
              <m:t>TX</m:t>
            </m:r>
          </m:sub>
        </m:sSub>
      </m:oMath>
      <w:r w:rsidRPr="00080AED">
        <w:rPr>
          <w:rStyle w:val="SC12204806"/>
          <w:sz w:val="24"/>
          <w:szCs w:val="24"/>
        </w:rPr>
        <w:t>).</w:t>
      </w:r>
      <w:r>
        <w:rPr>
          <w:rStyle w:val="SC12204806"/>
        </w:rPr>
        <w:t xml:space="preserve"> </w:t>
      </w:r>
      <w:r w:rsidR="00361964" w:rsidRPr="00361964">
        <w:rPr>
          <w:rFonts w:cstheme="minorHAnsi"/>
          <w:sz w:val="24"/>
        </w:rPr>
        <w:t>The information bits are mapped by a Manchester-based encoder. Each coded bit is then used to switch between the On waveform generator (On-WG) and the Off waveform generator (Off-WG).</w:t>
      </w:r>
      <w:r w:rsidR="00361964">
        <w:rPr>
          <w:rFonts w:cstheme="minorHAnsi"/>
          <w:sz w:val="24"/>
        </w:rPr>
        <w:t xml:space="preserve"> </w:t>
      </w:r>
      <w:r w:rsidR="003216D1">
        <w:rPr>
          <w:rFonts w:cstheme="minorHAnsi"/>
          <w:sz w:val="24"/>
        </w:rPr>
        <w:t xml:space="preserve"> </w:t>
      </w:r>
      <w:r w:rsidR="003216D1">
        <w:rPr>
          <w:rFonts w:cstheme="minorHAnsi"/>
          <w:color w:val="FF0000"/>
          <w:sz w:val="24"/>
        </w:rPr>
        <w:t xml:space="preserve">The Symbol </w:t>
      </w:r>
      <w:r w:rsidR="00106861">
        <w:rPr>
          <w:rFonts w:cstheme="minorHAnsi"/>
          <w:color w:val="FF0000"/>
          <w:sz w:val="24"/>
        </w:rPr>
        <w:t>Randomizer</w:t>
      </w:r>
      <w:r w:rsidR="003216D1">
        <w:rPr>
          <w:rFonts w:cstheme="minorHAnsi"/>
          <w:color w:val="FF0000"/>
          <w:sz w:val="24"/>
        </w:rPr>
        <w:t xml:space="preserve"> applies</w:t>
      </w:r>
      <w:r w:rsidR="00923016">
        <w:rPr>
          <w:rFonts w:cstheme="minorHAnsi"/>
          <w:color w:val="FF0000"/>
          <w:sz w:val="24"/>
        </w:rPr>
        <w:t xml:space="preserve"> both</w:t>
      </w:r>
      <w:r w:rsidR="003216D1">
        <w:rPr>
          <w:rFonts w:cstheme="minorHAnsi"/>
          <w:color w:val="FF0000"/>
          <w:sz w:val="24"/>
        </w:rPr>
        <w:t xml:space="preserve"> a</w:t>
      </w:r>
      <w:r w:rsidR="003216D1" w:rsidRPr="00C74E13">
        <w:rPr>
          <w:rFonts w:cstheme="minorHAnsi"/>
          <w:color w:val="FF0000"/>
          <w:sz w:val="24"/>
        </w:rPr>
        <w:t xml:space="preserve"> </w:t>
      </w:r>
      <w:r w:rsidR="00106861" w:rsidRPr="00C74E13">
        <w:rPr>
          <w:rFonts w:cstheme="minorHAnsi"/>
          <w:color w:val="FF0000"/>
          <w:sz w:val="24"/>
        </w:rPr>
        <w:t>pseudo</w:t>
      </w:r>
      <w:r w:rsidR="003216D1" w:rsidRPr="00C74E13">
        <w:rPr>
          <w:rFonts w:cstheme="minorHAnsi"/>
          <w:color w:val="FF0000"/>
          <w:sz w:val="24"/>
        </w:rPr>
        <w:t xml:space="preserve"> random phase rotation </w:t>
      </w:r>
      <w:r w:rsidR="00923016">
        <w:rPr>
          <w:rFonts w:cstheme="minorHAnsi"/>
          <w:color w:val="FF0000"/>
          <w:sz w:val="24"/>
        </w:rPr>
        <w:t xml:space="preserve">and a </w:t>
      </w:r>
      <w:r w:rsidR="00106861">
        <w:rPr>
          <w:rFonts w:cstheme="minorHAnsi"/>
          <w:color w:val="FF0000"/>
          <w:sz w:val="24"/>
        </w:rPr>
        <w:t>pseudo</w:t>
      </w:r>
      <w:r w:rsidR="00923016">
        <w:rPr>
          <w:rFonts w:cstheme="minorHAnsi"/>
          <w:color w:val="FF0000"/>
          <w:sz w:val="24"/>
        </w:rPr>
        <w:t xml:space="preserve"> random </w:t>
      </w:r>
      <w:r w:rsidR="00EE1919">
        <w:rPr>
          <w:rFonts w:cstheme="minorHAnsi"/>
          <w:color w:val="FF0000"/>
          <w:sz w:val="24"/>
        </w:rPr>
        <w:t xml:space="preserve">cyclic shift </w:t>
      </w:r>
      <w:r w:rsidR="003216D1" w:rsidRPr="00C74E13">
        <w:rPr>
          <w:rFonts w:cstheme="minorHAnsi"/>
          <w:color w:val="FF0000"/>
          <w:sz w:val="24"/>
        </w:rPr>
        <w:t xml:space="preserve">to the </w:t>
      </w:r>
      <w:r w:rsidR="003216D1">
        <w:rPr>
          <w:rFonts w:cstheme="minorHAnsi"/>
          <w:color w:val="FF0000"/>
          <w:sz w:val="24"/>
        </w:rPr>
        <w:t xml:space="preserve">MC-OOK </w:t>
      </w:r>
      <w:r w:rsidR="003216D1" w:rsidRPr="00C74E13">
        <w:rPr>
          <w:rFonts w:cstheme="minorHAnsi"/>
          <w:color w:val="FF0000"/>
          <w:sz w:val="24"/>
        </w:rPr>
        <w:t>On waveform prior to transmission to remove any spectral lines in the power spectral density.</w:t>
      </w:r>
    </w:p>
    <w:p w14:paraId="240AFFC5" w14:textId="700FE9E9" w:rsidR="00361964" w:rsidRDefault="00361964" w:rsidP="00283796">
      <w:pPr>
        <w:spacing w:after="0" w:line="240" w:lineRule="auto"/>
        <w:rPr>
          <w:rFonts w:cstheme="minorHAnsi"/>
          <w:sz w:val="24"/>
        </w:rPr>
      </w:pPr>
    </w:p>
    <w:p w14:paraId="2406D68E" w14:textId="56EFF719" w:rsidR="003216D1" w:rsidRDefault="003216D1" w:rsidP="003216D1">
      <w:pPr>
        <w:spacing w:after="0" w:line="240" w:lineRule="auto"/>
        <w:rPr>
          <w:rFonts w:cstheme="minorHAnsi"/>
          <w:sz w:val="24"/>
        </w:rPr>
      </w:pPr>
    </w:p>
    <w:p w14:paraId="1B9C95A2" w14:textId="5756FE0E" w:rsidR="00080AED" w:rsidRPr="00080AED" w:rsidRDefault="00080AED" w:rsidP="00080AED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Editor Instructions: </w:t>
      </w:r>
      <w:r w:rsidRPr="00080AED">
        <w:rPr>
          <w:rFonts w:cstheme="minorHAnsi"/>
          <w:b/>
          <w:i/>
          <w:sz w:val="24"/>
        </w:rPr>
        <w:t xml:space="preserve">Just before sub-clause 32.2.3.1 add the text shown in </w:t>
      </w:r>
      <w:r w:rsidRPr="00080AED">
        <w:rPr>
          <w:rFonts w:cstheme="minorHAnsi"/>
          <w:b/>
          <w:i/>
          <w:color w:val="FF0000"/>
          <w:sz w:val="24"/>
        </w:rPr>
        <w:t xml:space="preserve">Red </w:t>
      </w:r>
      <w:r w:rsidRPr="00080AED">
        <w:rPr>
          <w:rFonts w:cstheme="minorHAnsi"/>
          <w:b/>
          <w:i/>
          <w:sz w:val="24"/>
        </w:rPr>
        <w:t>and the new figure.</w:t>
      </w:r>
    </w:p>
    <w:p w14:paraId="61252883" w14:textId="77777777" w:rsidR="00080AED" w:rsidRDefault="00080AED" w:rsidP="00080AED">
      <w:pPr>
        <w:spacing w:after="0" w:line="240" w:lineRule="auto"/>
        <w:rPr>
          <w:rFonts w:cstheme="minorHAnsi"/>
          <w:sz w:val="24"/>
        </w:rPr>
      </w:pPr>
    </w:p>
    <w:p w14:paraId="6CE9473B" w14:textId="6367DC08" w:rsidR="00923016" w:rsidRDefault="00080AED" w:rsidP="00080AED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Symbol </w:t>
      </w:r>
      <w:r w:rsidR="00106861">
        <w:rPr>
          <w:rFonts w:cstheme="minorHAnsi"/>
          <w:color w:val="FF0000"/>
          <w:sz w:val="24"/>
        </w:rPr>
        <w:t>Randomizer</w:t>
      </w:r>
      <w:r>
        <w:rPr>
          <w:rFonts w:cstheme="minorHAnsi"/>
          <w:color w:val="FF0000"/>
          <w:sz w:val="24"/>
        </w:rPr>
        <w:t xml:space="preserve">, shown in Figure 32-XX, uses a linear feedback shift register </w:t>
      </w:r>
      <w:r w:rsidR="00923016">
        <w:rPr>
          <w:rFonts w:cstheme="minorHAnsi"/>
          <w:color w:val="FF0000"/>
          <w:sz w:val="24"/>
        </w:rPr>
        <w:t xml:space="preserve">(LFSR) </w:t>
      </w:r>
      <w:r>
        <w:rPr>
          <w:rFonts w:cstheme="minorHAnsi"/>
          <w:color w:val="FF0000"/>
          <w:sz w:val="24"/>
        </w:rPr>
        <w:t xml:space="preserve">with a </w:t>
      </w:r>
      <w:r w:rsidRPr="00C74E13">
        <w:rPr>
          <w:rFonts w:cstheme="minorHAnsi"/>
          <w:color w:val="FF0000"/>
          <w:sz w:val="24"/>
        </w:rPr>
        <w:t xml:space="preserve">generator polynomial </w:t>
      </w:r>
      <m:oMath>
        <m:r>
          <w:rPr>
            <w:rFonts w:ascii="Cambria Math" w:hAnsi="Cambria Math" w:cstheme="minorHAnsi"/>
            <w:color w:val="FF0000"/>
            <w:sz w:val="24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z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+1</m:t>
        </m:r>
      </m:oMath>
      <w:r>
        <w:rPr>
          <w:rFonts w:cstheme="minorHAnsi"/>
          <w:color w:val="FF0000"/>
          <w:sz w:val="24"/>
        </w:rPr>
        <w:t xml:space="preserve"> to generate a sequence of psuedo random bits.   </w:t>
      </w:r>
      <w:r w:rsidR="00923016">
        <w:rPr>
          <w:rFonts w:cstheme="minorHAnsi"/>
          <w:color w:val="FF0000"/>
          <w:sz w:val="24"/>
        </w:rPr>
        <w:t>One of those</w:t>
      </w:r>
      <w:r>
        <w:rPr>
          <w:rFonts w:cstheme="minorHAnsi"/>
          <w:color w:val="FF0000"/>
          <w:sz w:val="24"/>
        </w:rPr>
        <w:t xml:space="preserve"> bits </w:t>
      </w:r>
      <w:r w:rsidR="00923016">
        <w:rPr>
          <w:rFonts w:cstheme="minorHAnsi"/>
          <w:color w:val="FF0000"/>
          <w:sz w:val="24"/>
        </w:rPr>
        <w:t>is</w:t>
      </w:r>
      <w:r>
        <w:rPr>
          <w:rFonts w:cstheme="minorHAnsi"/>
          <w:color w:val="FF0000"/>
          <w:sz w:val="24"/>
        </w:rPr>
        <w:t xml:space="preserve"> converted to </w:t>
      </w:r>
      <w:r w:rsidR="00923016">
        <w:rPr>
          <w:rFonts w:cstheme="minorHAnsi"/>
          <w:color w:val="FF0000"/>
          <w:sz w:val="24"/>
        </w:rPr>
        <w:t xml:space="preserve">either </w:t>
      </w:r>
      <w:r>
        <w:rPr>
          <w:rFonts w:cstheme="minorHAnsi"/>
          <w:color w:val="FF0000"/>
          <w:sz w:val="24"/>
        </w:rPr>
        <w:t xml:space="preserve">+1 or -1 by the BPSK Mapper.  The BPSK mapper maps </w:t>
      </w:r>
      <w:proofErr w:type="gramStart"/>
      <w:r>
        <w:rPr>
          <w:rFonts w:cstheme="minorHAnsi"/>
          <w:color w:val="FF0000"/>
          <w:sz w:val="24"/>
        </w:rPr>
        <w:t>a  bit</w:t>
      </w:r>
      <w:proofErr w:type="gramEnd"/>
      <w:r>
        <w:rPr>
          <w:rFonts w:cstheme="minorHAnsi"/>
          <w:color w:val="FF0000"/>
          <w:sz w:val="24"/>
        </w:rPr>
        <w:t xml:space="preserve"> 0 to a  value of -1 and a bit 1 to a value of +1. The MC-OOK On Waveform is multiplied by the output of the BPSK Mapper, which is a value of either -1 or +1.</w:t>
      </w:r>
      <w:r w:rsidR="00923016">
        <w:rPr>
          <w:rFonts w:cstheme="minorHAnsi"/>
          <w:color w:val="FF0000"/>
          <w:sz w:val="24"/>
        </w:rPr>
        <w:t xml:space="preserve">  Three of the bits (b0, b1, and b2) from the LFSR are converted to an </w:t>
      </w:r>
      <w:r w:rsidR="006F421B">
        <w:rPr>
          <w:rFonts w:cstheme="minorHAnsi"/>
          <w:color w:val="FF0000"/>
          <w:sz w:val="24"/>
        </w:rPr>
        <w:t>index</w:t>
      </w:r>
      <w:r w:rsidR="00923016">
        <w:rPr>
          <w:rFonts w:cstheme="minorHAnsi"/>
          <w:color w:val="FF0000"/>
          <w:sz w:val="24"/>
        </w:rPr>
        <w:t xml:space="preserve">, </w:t>
      </w:r>
      <w:r w:rsidR="00923016" w:rsidRPr="00106861">
        <w:rPr>
          <w:rFonts w:cstheme="minorHAnsi"/>
          <w:i/>
          <w:color w:val="FF0000"/>
          <w:sz w:val="24"/>
        </w:rPr>
        <w:t>n</w:t>
      </w:r>
      <w:r w:rsidR="00923016">
        <w:rPr>
          <w:rFonts w:cstheme="minorHAnsi"/>
          <w:color w:val="FF0000"/>
          <w:sz w:val="24"/>
        </w:rPr>
        <w:t xml:space="preserve">, </w:t>
      </w:r>
      <w:r w:rsidR="00106861">
        <w:rPr>
          <w:rFonts w:cstheme="minorHAnsi"/>
          <w:color w:val="FF0000"/>
          <w:sz w:val="24"/>
        </w:rPr>
        <w:t xml:space="preserve">with </w:t>
      </w:r>
      <w:r w:rsidR="006F421B">
        <w:rPr>
          <w:rFonts w:cstheme="minorHAnsi"/>
          <w:color w:val="FF0000"/>
          <w:sz w:val="24"/>
        </w:rPr>
        <w:t>integer</w:t>
      </w:r>
      <w:r w:rsidR="00106861">
        <w:rPr>
          <w:rFonts w:cstheme="minorHAnsi"/>
          <w:color w:val="FF0000"/>
          <w:sz w:val="24"/>
        </w:rPr>
        <w:t xml:space="preserve"> value</w:t>
      </w:r>
      <w:r w:rsidR="006F421B">
        <w:rPr>
          <w:rFonts w:cstheme="minorHAnsi"/>
          <w:color w:val="FF0000"/>
          <w:sz w:val="24"/>
        </w:rPr>
        <w:t>s</w:t>
      </w:r>
      <w:r w:rsidR="00106861">
        <w:rPr>
          <w:rFonts w:cstheme="minorHAnsi"/>
          <w:color w:val="FF0000"/>
          <w:sz w:val="24"/>
        </w:rPr>
        <w:t xml:space="preserve"> </w:t>
      </w:r>
      <w:r w:rsidR="00923016">
        <w:rPr>
          <w:rFonts w:cstheme="minorHAnsi"/>
          <w:color w:val="FF0000"/>
          <w:sz w:val="24"/>
        </w:rPr>
        <w:t xml:space="preserve">between zero and seven.  That </w:t>
      </w:r>
      <w:r w:rsidR="006F421B">
        <w:rPr>
          <w:rFonts w:cstheme="minorHAnsi"/>
          <w:color w:val="FF0000"/>
          <w:sz w:val="24"/>
        </w:rPr>
        <w:t xml:space="preserve">index </w:t>
      </w:r>
      <w:r w:rsidR="00106861" w:rsidRPr="00106861">
        <w:rPr>
          <w:rFonts w:cstheme="minorHAnsi"/>
          <w:i/>
          <w:color w:val="FF0000"/>
          <w:sz w:val="24"/>
        </w:rPr>
        <w:t>n</w:t>
      </w:r>
      <w:r w:rsidR="00923016">
        <w:rPr>
          <w:rFonts w:cstheme="minorHAnsi"/>
          <w:color w:val="FF0000"/>
          <w:sz w:val="24"/>
        </w:rPr>
        <w:t xml:space="preserve"> is used to select a specific </w:t>
      </w:r>
      <w:r w:rsidR="00EE1919">
        <w:rPr>
          <w:rFonts w:cstheme="minorHAnsi"/>
          <w:color w:val="FF0000"/>
          <w:sz w:val="24"/>
        </w:rPr>
        <w:t xml:space="preserve">cyclic shift </w:t>
      </w:r>
      <w:r w:rsidR="00923016">
        <w:rPr>
          <w:rFonts w:cstheme="minorHAnsi"/>
          <w:color w:val="FF0000"/>
          <w:sz w:val="24"/>
        </w:rPr>
        <w:t>value (</w:t>
      </w:r>
      <m:oMath>
        <m:sSubSup>
          <m:sSub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Sup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CS</m:t>
            </m:r>
          </m:sub>
          <m:sup>
            <m:r>
              <w:rPr>
                <w:rFonts w:ascii="Cambria Math" w:hAnsi="Cambria Math" w:cstheme="minorHAnsi"/>
                <w:color w:val="FF0000"/>
                <w:sz w:val="24"/>
              </w:rPr>
              <m:t>n</m:t>
            </m:r>
          </m:sup>
        </m:sSubSup>
      </m:oMath>
      <w:r w:rsidR="00923016">
        <w:rPr>
          <w:rFonts w:cstheme="minorHAnsi"/>
          <w:color w:val="FF0000"/>
          <w:sz w:val="24"/>
        </w:rPr>
        <w:t xml:space="preserve">).  That value of </w:t>
      </w:r>
      <w:r w:rsidR="00EE1919">
        <w:rPr>
          <w:rFonts w:cstheme="minorHAnsi"/>
          <w:color w:val="FF0000"/>
          <w:sz w:val="24"/>
        </w:rPr>
        <w:t xml:space="preserve">cyclic shift </w:t>
      </w:r>
      <w:r w:rsidR="00923016">
        <w:rPr>
          <w:rFonts w:cstheme="minorHAnsi"/>
          <w:color w:val="FF0000"/>
          <w:sz w:val="24"/>
        </w:rPr>
        <w:t xml:space="preserve">is applied to the waveform. </w:t>
      </w:r>
    </w:p>
    <w:p w14:paraId="61732859" w14:textId="77777777" w:rsidR="00923016" w:rsidRDefault="00923016" w:rsidP="00080AED">
      <w:pPr>
        <w:spacing w:after="0" w:line="240" w:lineRule="auto"/>
        <w:rPr>
          <w:rFonts w:cstheme="minorHAnsi"/>
          <w:color w:val="FF0000"/>
          <w:sz w:val="24"/>
        </w:rPr>
      </w:pPr>
    </w:p>
    <w:p w14:paraId="3AB9A398" w14:textId="39FD5E90" w:rsidR="00106861" w:rsidRDefault="00080AED" w:rsidP="00080AED">
      <w:pPr>
        <w:spacing w:after="0" w:line="240" w:lineRule="auto"/>
        <w:rPr>
          <w:rFonts w:cstheme="minorHAnsi"/>
          <w:color w:val="FF0000"/>
          <w:sz w:val="24"/>
        </w:rPr>
      </w:pPr>
      <w:r w:rsidRPr="00C74E13">
        <w:rPr>
          <w:rFonts w:cstheme="minorHAnsi"/>
          <w:color w:val="FF0000"/>
          <w:sz w:val="24"/>
        </w:rPr>
        <w:t xml:space="preserve">At the beginning of each PPDU the LFSR is loaded with all </w:t>
      </w:r>
      <w:r w:rsidR="00A5574E">
        <w:rPr>
          <w:rFonts w:cstheme="minorHAnsi"/>
          <w:color w:val="FF0000"/>
          <w:sz w:val="24"/>
        </w:rPr>
        <w:t>zeros</w:t>
      </w:r>
      <w:r w:rsidRPr="00C74E13">
        <w:rPr>
          <w:rFonts w:cstheme="minorHAnsi"/>
          <w:color w:val="FF0000"/>
          <w:sz w:val="24"/>
        </w:rPr>
        <w:t>.</w:t>
      </w:r>
      <w:r>
        <w:rPr>
          <w:rFonts w:cstheme="minorHAnsi"/>
          <w:color w:val="FF0000"/>
          <w:sz w:val="24"/>
        </w:rPr>
        <w:t xml:space="preserve"> The symbol randomizer is used for both the Sync Field and the Data Field.   The LFSR is updated every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Sync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Sync Field and updated ever</w:t>
      </w:r>
      <w:r w:rsidR="0038461C">
        <w:rPr>
          <w:rFonts w:cstheme="minorHAnsi"/>
          <w:color w:val="FF0000"/>
          <w:sz w:val="24"/>
        </w:rPr>
        <w:t>y</w:t>
      </w:r>
      <w:r>
        <w:rPr>
          <w:rFonts w:cstheme="minorHAnsi"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</w:rPr>
              <m:t>Sym</m:t>
            </m:r>
          </m:sub>
        </m:sSub>
      </m:oMath>
      <w:r>
        <w:rPr>
          <w:rFonts w:cstheme="minorHAnsi"/>
          <w:color w:val="FF0000"/>
          <w:sz w:val="24"/>
        </w:rPr>
        <w:t xml:space="preserve"> during the Data Field.</w:t>
      </w:r>
    </w:p>
    <w:p w14:paraId="0837DB07" w14:textId="77777777" w:rsidR="00106861" w:rsidRDefault="00106861" w:rsidP="00080AED">
      <w:pPr>
        <w:spacing w:after="0" w:line="240" w:lineRule="auto"/>
        <w:rPr>
          <w:rFonts w:cstheme="minorHAnsi"/>
          <w:color w:val="FF0000"/>
          <w:sz w:val="24"/>
        </w:rPr>
      </w:pPr>
    </w:p>
    <w:p w14:paraId="5FD09396" w14:textId="6DA63882" w:rsidR="00923016" w:rsidRPr="00C74E13" w:rsidRDefault="00923016" w:rsidP="00080AED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The list of </w:t>
      </w:r>
      <w:r w:rsidR="00EE1919">
        <w:rPr>
          <w:rFonts w:cstheme="minorHAnsi"/>
          <w:color w:val="FF0000"/>
          <w:sz w:val="24"/>
        </w:rPr>
        <w:t xml:space="preserve">cyclic shift </w:t>
      </w:r>
      <w:r>
        <w:rPr>
          <w:rFonts w:cstheme="minorHAnsi"/>
          <w:color w:val="FF0000"/>
          <w:sz w:val="24"/>
        </w:rPr>
        <w:t xml:space="preserve">values for the Sync Field and the HDR Data Field are listed in Table 32-XX1 and the list of </w:t>
      </w:r>
      <w:r w:rsidR="00EE1919">
        <w:rPr>
          <w:rFonts w:cstheme="minorHAnsi"/>
          <w:color w:val="FF0000"/>
          <w:sz w:val="24"/>
        </w:rPr>
        <w:t xml:space="preserve">cyclic </w:t>
      </w:r>
      <w:r w:rsidR="00106861">
        <w:rPr>
          <w:rFonts w:cstheme="minorHAnsi"/>
          <w:color w:val="FF0000"/>
          <w:sz w:val="24"/>
        </w:rPr>
        <w:t>values</w:t>
      </w:r>
      <w:r>
        <w:rPr>
          <w:rFonts w:cstheme="minorHAnsi"/>
          <w:color w:val="FF0000"/>
          <w:sz w:val="24"/>
        </w:rPr>
        <w:t xml:space="preserve"> for the LDR Data Field are listed in Table 32-XX2.</w:t>
      </w:r>
    </w:p>
    <w:p w14:paraId="4EE7545F" w14:textId="77777777" w:rsidR="00080AED" w:rsidRDefault="00080AED" w:rsidP="003216D1">
      <w:pPr>
        <w:spacing w:after="0" w:line="240" w:lineRule="auto"/>
        <w:rPr>
          <w:rFonts w:cstheme="minorHAnsi"/>
          <w:sz w:val="24"/>
        </w:rPr>
      </w:pPr>
    </w:p>
    <w:p w14:paraId="3561DC5B" w14:textId="2BA620E7" w:rsidR="003216D1" w:rsidRDefault="00962487" w:rsidP="003216D1">
      <w:pPr>
        <w:spacing w:after="0" w:line="240" w:lineRule="auto"/>
        <w:rPr>
          <w:rFonts w:cstheme="minorHAnsi"/>
          <w:sz w:val="24"/>
        </w:rPr>
      </w:pPr>
      <w:r>
        <w:object w:dxaOrig="13683" w:dyaOrig="5616" w14:anchorId="3862661E">
          <v:shape id="_x0000_i1027" type="#_x0000_t75" style="width:467.7pt;height:191.8pt" o:ole="">
            <v:imagedata r:id="rId12" o:title=""/>
          </v:shape>
          <o:OLEObject Type="Embed" ProgID="Visio.Drawing.11" ShapeID="_x0000_i1027" DrawAspect="Content" ObjectID="_1592833827" r:id="rId13"/>
        </w:object>
      </w:r>
    </w:p>
    <w:p w14:paraId="064F4F93" w14:textId="79C80334" w:rsidR="003216D1" w:rsidRDefault="003216D1" w:rsidP="003216D1">
      <w:pPr>
        <w:spacing w:before="120"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Figure: 32-XX: Symbol Randomizer</w:t>
      </w:r>
    </w:p>
    <w:p w14:paraId="2BAC7CF1" w14:textId="77777777" w:rsidR="003216D1" w:rsidRDefault="003216D1" w:rsidP="003216D1">
      <w:pPr>
        <w:spacing w:after="0" w:line="240" w:lineRule="auto"/>
        <w:rPr>
          <w:rFonts w:cstheme="minorHAnsi"/>
          <w:sz w:val="24"/>
        </w:rPr>
      </w:pPr>
    </w:p>
    <w:p w14:paraId="036FDE83" w14:textId="627E138E" w:rsidR="003216D1" w:rsidRDefault="003216D1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700"/>
        <w:gridCol w:w="2520"/>
      </w:tblGrid>
      <w:tr w:rsidR="00923016" w:rsidRPr="00106861" w14:paraId="7CDF5427" w14:textId="77777777" w:rsidTr="00106861">
        <w:tc>
          <w:tcPr>
            <w:tcW w:w="2700" w:type="dxa"/>
          </w:tcPr>
          <w:p w14:paraId="521DC3BB" w14:textId="4FBB61E1" w:rsidR="00923016" w:rsidRPr="00106861" w:rsidRDefault="00923016" w:rsidP="003216D1">
            <w:pPr>
              <w:rPr>
                <w:rFonts w:cstheme="minorHAnsi"/>
                <w:b/>
                <w:color w:val="FF0000"/>
                <w:sz w:val="24"/>
              </w:rPr>
            </w:pPr>
            <w:r w:rsidRPr="00106861">
              <w:rPr>
                <w:rFonts w:cstheme="minorHAnsi"/>
                <w:b/>
                <w:color w:val="FF0000"/>
                <w:sz w:val="24"/>
              </w:rPr>
              <w:t>C</w:t>
            </w:r>
            <w:r w:rsidR="00026DEF">
              <w:rPr>
                <w:rFonts w:cstheme="minorHAnsi"/>
                <w:b/>
                <w:color w:val="FF0000"/>
                <w:sz w:val="24"/>
              </w:rPr>
              <w:t>yclic Shift</w:t>
            </w:r>
            <w:r w:rsidRPr="00106861">
              <w:rPr>
                <w:rFonts w:cstheme="minorHAnsi"/>
                <w:b/>
                <w:color w:val="FF0000"/>
                <w:sz w:val="24"/>
              </w:rPr>
              <w:t xml:space="preserve"> Index</w:t>
            </w:r>
          </w:p>
        </w:tc>
        <w:tc>
          <w:tcPr>
            <w:tcW w:w="2520" w:type="dxa"/>
          </w:tcPr>
          <w:p w14:paraId="5AEACDA0" w14:textId="62A6E19B" w:rsidR="00923016" w:rsidRPr="00106861" w:rsidRDefault="00026DEF" w:rsidP="003216D1">
            <w:pPr>
              <w:rPr>
                <w:rFonts w:cstheme="minorHAnsi"/>
                <w:b/>
                <w:color w:val="FF0000"/>
                <w:sz w:val="24"/>
              </w:rPr>
            </w:pPr>
            <w:r w:rsidRPr="00106861">
              <w:rPr>
                <w:rFonts w:cstheme="minorHAnsi"/>
                <w:b/>
                <w:color w:val="FF0000"/>
                <w:sz w:val="24"/>
              </w:rPr>
              <w:t>C</w:t>
            </w:r>
            <w:r>
              <w:rPr>
                <w:rFonts w:cstheme="minorHAnsi"/>
                <w:b/>
                <w:color w:val="FF0000"/>
                <w:sz w:val="24"/>
              </w:rPr>
              <w:t>yclic Shift</w:t>
            </w:r>
            <w:r w:rsidRPr="00106861">
              <w:rPr>
                <w:rFonts w:cstheme="minorHAnsi"/>
                <w:b/>
                <w:color w:val="FF0000"/>
                <w:sz w:val="24"/>
              </w:rPr>
              <w:t xml:space="preserve"> </w:t>
            </w:r>
            <w:r w:rsidR="00923016" w:rsidRPr="00106861">
              <w:rPr>
                <w:rFonts w:cstheme="minorHAnsi"/>
                <w:b/>
                <w:color w:val="FF0000"/>
                <w:sz w:val="24"/>
              </w:rPr>
              <w:t>Value</w:t>
            </w:r>
          </w:p>
        </w:tc>
      </w:tr>
      <w:tr w:rsidR="00923016" w14:paraId="7AE387A1" w14:textId="77777777" w:rsidTr="00106861">
        <w:tc>
          <w:tcPr>
            <w:tcW w:w="2700" w:type="dxa"/>
          </w:tcPr>
          <w:p w14:paraId="1EAC64FD" w14:textId="6B817D9F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520" w:type="dxa"/>
          </w:tcPr>
          <w:p w14:paraId="56AB0B76" w14:textId="65A6211B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5189D9CD" w14:textId="77777777" w:rsidTr="00106861">
        <w:tc>
          <w:tcPr>
            <w:tcW w:w="2700" w:type="dxa"/>
          </w:tcPr>
          <w:p w14:paraId="05D71C8F" w14:textId="61BD1ACC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520" w:type="dxa"/>
          </w:tcPr>
          <w:p w14:paraId="286F512C" w14:textId="1EEF7ED9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52E37023" w14:textId="77777777" w:rsidTr="00106861">
        <w:tc>
          <w:tcPr>
            <w:tcW w:w="2700" w:type="dxa"/>
          </w:tcPr>
          <w:p w14:paraId="30757EFE" w14:textId="2EB9DC74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520" w:type="dxa"/>
          </w:tcPr>
          <w:p w14:paraId="269590DF" w14:textId="50472771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5885F093" w14:textId="77777777" w:rsidTr="00106861">
        <w:tc>
          <w:tcPr>
            <w:tcW w:w="2700" w:type="dxa"/>
          </w:tcPr>
          <w:p w14:paraId="7A51C03C" w14:textId="2B4B078A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520" w:type="dxa"/>
          </w:tcPr>
          <w:p w14:paraId="2D48AF9D" w14:textId="54C10CFD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27D4360E" w14:textId="77777777" w:rsidTr="00106861">
        <w:tc>
          <w:tcPr>
            <w:tcW w:w="2700" w:type="dxa"/>
          </w:tcPr>
          <w:p w14:paraId="256B2FBD" w14:textId="786CF1DA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520" w:type="dxa"/>
          </w:tcPr>
          <w:p w14:paraId="1C133490" w14:textId="0D1C382E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32DCD253" w14:textId="77777777" w:rsidTr="00106861">
        <w:tc>
          <w:tcPr>
            <w:tcW w:w="2700" w:type="dxa"/>
          </w:tcPr>
          <w:p w14:paraId="132A8457" w14:textId="0687254B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lastRenderedPageBreak/>
              <w:t>5</w:t>
            </w:r>
          </w:p>
        </w:tc>
        <w:tc>
          <w:tcPr>
            <w:tcW w:w="2520" w:type="dxa"/>
          </w:tcPr>
          <w:p w14:paraId="6123BB7F" w14:textId="0EA3F044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092C4423" w14:textId="77777777" w:rsidTr="00106861">
        <w:tc>
          <w:tcPr>
            <w:tcW w:w="2700" w:type="dxa"/>
          </w:tcPr>
          <w:p w14:paraId="5C7D962A" w14:textId="09AE73B5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520" w:type="dxa"/>
          </w:tcPr>
          <w:p w14:paraId="58F6A532" w14:textId="424512FB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923016" w14:paraId="282D02D2" w14:textId="77777777" w:rsidTr="00106861">
        <w:tc>
          <w:tcPr>
            <w:tcW w:w="2700" w:type="dxa"/>
          </w:tcPr>
          <w:p w14:paraId="11F3DCE1" w14:textId="61D20861" w:rsidR="00923016" w:rsidRDefault="00923016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520" w:type="dxa"/>
          </w:tcPr>
          <w:p w14:paraId="536D6E4B" w14:textId="6EF5FC73" w:rsidR="00923016" w:rsidRDefault="00106861" w:rsidP="003216D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</w:tbl>
    <w:p w14:paraId="62C46F26" w14:textId="3729F497" w:rsidR="00923016" w:rsidRDefault="00106861" w:rsidP="00106861">
      <w:pPr>
        <w:spacing w:before="60" w:after="0" w:line="240" w:lineRule="auto"/>
        <w:jc w:val="center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T</w:t>
      </w:r>
      <w:r w:rsidR="00923016">
        <w:rPr>
          <w:rFonts w:cstheme="minorHAnsi"/>
          <w:color w:val="FF0000"/>
          <w:sz w:val="24"/>
        </w:rPr>
        <w:t xml:space="preserve">able: 32-XX1: </w:t>
      </w:r>
      <w:r w:rsidR="00607CD9">
        <w:rPr>
          <w:rFonts w:cstheme="minorHAnsi"/>
          <w:color w:val="FF0000"/>
          <w:sz w:val="24"/>
        </w:rPr>
        <w:t xml:space="preserve">Cyclic Shift </w:t>
      </w:r>
      <w:r w:rsidR="00923016">
        <w:rPr>
          <w:rFonts w:cstheme="minorHAnsi"/>
          <w:color w:val="FF0000"/>
          <w:sz w:val="24"/>
        </w:rPr>
        <w:t>Values for Sync and HDR Data Field, used by Symbol Randomizer</w:t>
      </w:r>
    </w:p>
    <w:p w14:paraId="51041C72" w14:textId="77777777" w:rsidR="003216D1" w:rsidRDefault="003216D1" w:rsidP="003216D1">
      <w:pPr>
        <w:spacing w:after="0" w:line="240" w:lineRule="auto"/>
        <w:rPr>
          <w:rFonts w:cstheme="minorHAnsi"/>
          <w:color w:val="FF0000"/>
          <w:sz w:val="24"/>
        </w:rPr>
      </w:pPr>
    </w:p>
    <w:p w14:paraId="0E207244" w14:textId="39D094E2" w:rsidR="003216D1" w:rsidRDefault="003216D1" w:rsidP="00283796">
      <w:pPr>
        <w:spacing w:after="0" w:line="240" w:lineRule="auto"/>
        <w:rPr>
          <w:rFonts w:cstheme="minorHAnsi"/>
          <w:sz w:val="24"/>
        </w:rPr>
      </w:pP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700"/>
        <w:gridCol w:w="2520"/>
      </w:tblGrid>
      <w:tr w:rsidR="00106861" w:rsidRPr="00106861" w14:paraId="70F0E92C" w14:textId="77777777" w:rsidTr="00C864F0">
        <w:tc>
          <w:tcPr>
            <w:tcW w:w="2700" w:type="dxa"/>
          </w:tcPr>
          <w:p w14:paraId="16983958" w14:textId="42A2567B" w:rsidR="00106861" w:rsidRPr="00106861" w:rsidRDefault="00106861" w:rsidP="00C864F0">
            <w:pPr>
              <w:rPr>
                <w:rFonts w:cstheme="minorHAnsi"/>
                <w:b/>
                <w:color w:val="FF0000"/>
                <w:sz w:val="24"/>
              </w:rPr>
            </w:pPr>
            <w:r w:rsidRPr="00106861">
              <w:rPr>
                <w:rFonts w:cstheme="minorHAnsi"/>
                <w:b/>
                <w:color w:val="FF0000"/>
                <w:sz w:val="24"/>
              </w:rPr>
              <w:t>CSD Index</w:t>
            </w:r>
            <w:r w:rsidR="008D60B0">
              <w:rPr>
                <w:rFonts w:cstheme="minorHAnsi"/>
                <w:b/>
                <w:color w:val="FF0000"/>
                <w:sz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FF0000"/>
                  <w:sz w:val="24"/>
                </w:rPr>
                <m:t>n</m:t>
              </m:r>
            </m:oMath>
          </w:p>
        </w:tc>
        <w:tc>
          <w:tcPr>
            <w:tcW w:w="2520" w:type="dxa"/>
          </w:tcPr>
          <w:p w14:paraId="68DC9299" w14:textId="7CE0CB08" w:rsidR="00106861" w:rsidRPr="00106861" w:rsidRDefault="00106861" w:rsidP="00C864F0">
            <w:pPr>
              <w:rPr>
                <w:rFonts w:cstheme="minorHAnsi"/>
                <w:b/>
                <w:color w:val="FF0000"/>
                <w:sz w:val="24"/>
              </w:rPr>
            </w:pPr>
            <w:r w:rsidRPr="00106861">
              <w:rPr>
                <w:rFonts w:cstheme="minorHAnsi"/>
                <w:b/>
                <w:color w:val="FF0000"/>
                <w:sz w:val="24"/>
              </w:rPr>
              <w:t>CSD Value</w:t>
            </w:r>
            <w:r w:rsidR="008D60B0">
              <w:rPr>
                <w:rFonts w:cstheme="minorHAnsi"/>
                <w:b/>
                <w:color w:val="FF0000"/>
                <w:sz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CS</m:t>
                  </m:r>
                </m:sub>
                <m:sup>
                  <m:r>
                    <w:rPr>
                      <w:rFonts w:ascii="Cambria Math" w:hAnsi="Cambria Math" w:cstheme="minorHAnsi"/>
                      <w:color w:val="FF0000"/>
                      <w:sz w:val="24"/>
                    </w:rPr>
                    <m:t>n</m:t>
                  </m:r>
                </m:sup>
              </m:sSubSup>
            </m:oMath>
          </w:p>
        </w:tc>
      </w:tr>
      <w:tr w:rsidR="00106861" w14:paraId="7003E2DB" w14:textId="77777777" w:rsidTr="00C864F0">
        <w:tc>
          <w:tcPr>
            <w:tcW w:w="2700" w:type="dxa"/>
          </w:tcPr>
          <w:p w14:paraId="652E24E8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0</w:t>
            </w:r>
          </w:p>
        </w:tc>
        <w:tc>
          <w:tcPr>
            <w:tcW w:w="2520" w:type="dxa"/>
          </w:tcPr>
          <w:p w14:paraId="364AD616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29F0E3FF" w14:textId="77777777" w:rsidTr="00C864F0">
        <w:tc>
          <w:tcPr>
            <w:tcW w:w="2700" w:type="dxa"/>
          </w:tcPr>
          <w:p w14:paraId="6022D5BB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2520" w:type="dxa"/>
          </w:tcPr>
          <w:p w14:paraId="336E4F9C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258D6D69" w14:textId="77777777" w:rsidTr="00C864F0">
        <w:tc>
          <w:tcPr>
            <w:tcW w:w="2700" w:type="dxa"/>
          </w:tcPr>
          <w:p w14:paraId="19677CB0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2520" w:type="dxa"/>
          </w:tcPr>
          <w:p w14:paraId="3227379E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3F18566C" w14:textId="77777777" w:rsidTr="00C864F0">
        <w:tc>
          <w:tcPr>
            <w:tcW w:w="2700" w:type="dxa"/>
          </w:tcPr>
          <w:p w14:paraId="3DAB13C9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2520" w:type="dxa"/>
          </w:tcPr>
          <w:p w14:paraId="6722DA29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6D9EA543" w14:textId="77777777" w:rsidTr="00C864F0">
        <w:tc>
          <w:tcPr>
            <w:tcW w:w="2700" w:type="dxa"/>
          </w:tcPr>
          <w:p w14:paraId="23B84CEB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2520" w:type="dxa"/>
          </w:tcPr>
          <w:p w14:paraId="706BAB7C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62836222" w14:textId="77777777" w:rsidTr="00C864F0">
        <w:tc>
          <w:tcPr>
            <w:tcW w:w="2700" w:type="dxa"/>
          </w:tcPr>
          <w:p w14:paraId="7A36E6DC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2520" w:type="dxa"/>
          </w:tcPr>
          <w:p w14:paraId="274378F0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2223EE16" w14:textId="77777777" w:rsidTr="00C864F0">
        <w:tc>
          <w:tcPr>
            <w:tcW w:w="2700" w:type="dxa"/>
          </w:tcPr>
          <w:p w14:paraId="65588F1C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2520" w:type="dxa"/>
          </w:tcPr>
          <w:p w14:paraId="1177206F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  <w:tr w:rsidR="00106861" w14:paraId="792BEBB7" w14:textId="77777777" w:rsidTr="00C864F0">
        <w:tc>
          <w:tcPr>
            <w:tcW w:w="2700" w:type="dxa"/>
          </w:tcPr>
          <w:p w14:paraId="57717877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2520" w:type="dxa"/>
          </w:tcPr>
          <w:p w14:paraId="37274918" w14:textId="77777777" w:rsidR="00106861" w:rsidRDefault="00106861" w:rsidP="00C864F0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color w:val="FF0000"/>
                <w:sz w:val="24"/>
              </w:rPr>
              <w:t>TBD</w:t>
            </w:r>
          </w:p>
        </w:tc>
      </w:tr>
    </w:tbl>
    <w:p w14:paraId="621FCE17" w14:textId="5F99134E" w:rsidR="00923016" w:rsidRDefault="00923016" w:rsidP="00106861">
      <w:pPr>
        <w:spacing w:before="60" w:after="0" w:line="240" w:lineRule="auto"/>
        <w:jc w:val="center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Table: 32-XX</w:t>
      </w:r>
      <w:r w:rsidR="00106861">
        <w:rPr>
          <w:rFonts w:cstheme="minorHAnsi"/>
          <w:color w:val="FF0000"/>
          <w:sz w:val="24"/>
        </w:rPr>
        <w:t>2</w:t>
      </w:r>
      <w:r>
        <w:rPr>
          <w:rFonts w:cstheme="minorHAnsi"/>
          <w:color w:val="FF0000"/>
          <w:sz w:val="24"/>
        </w:rPr>
        <w:t>: C</w:t>
      </w:r>
      <w:r w:rsidR="00607CD9">
        <w:rPr>
          <w:rFonts w:cstheme="minorHAnsi"/>
          <w:color w:val="FF0000"/>
          <w:sz w:val="24"/>
        </w:rPr>
        <w:t>yclic Shift</w:t>
      </w:r>
      <w:r>
        <w:rPr>
          <w:rFonts w:cstheme="minorHAnsi"/>
          <w:color w:val="FF0000"/>
          <w:sz w:val="24"/>
        </w:rPr>
        <w:t xml:space="preserve"> Values for </w:t>
      </w:r>
      <w:r w:rsidR="00106861">
        <w:rPr>
          <w:rFonts w:cstheme="minorHAnsi"/>
          <w:color w:val="FF0000"/>
          <w:sz w:val="24"/>
        </w:rPr>
        <w:t>L</w:t>
      </w:r>
      <w:r>
        <w:rPr>
          <w:rFonts w:cstheme="minorHAnsi"/>
          <w:color w:val="FF0000"/>
          <w:sz w:val="24"/>
        </w:rPr>
        <w:t>DR Data Field, used by Symbol Randomizer</w:t>
      </w:r>
    </w:p>
    <w:p w14:paraId="1295BFAC" w14:textId="15E6DB04" w:rsidR="00923016" w:rsidRDefault="00923016" w:rsidP="00283796">
      <w:pPr>
        <w:spacing w:after="0" w:line="240" w:lineRule="auto"/>
        <w:rPr>
          <w:rFonts w:cstheme="minorHAnsi"/>
          <w:sz w:val="24"/>
        </w:rPr>
      </w:pPr>
    </w:p>
    <w:p w14:paraId="546CDE67" w14:textId="77777777" w:rsidR="00923016" w:rsidRPr="00DF7BE9" w:rsidRDefault="00923016" w:rsidP="00283796">
      <w:pPr>
        <w:spacing w:after="0" w:line="240" w:lineRule="auto"/>
        <w:rPr>
          <w:rFonts w:cstheme="minorHAnsi"/>
          <w:sz w:val="24"/>
        </w:rPr>
      </w:pPr>
    </w:p>
    <w:sectPr w:rsidR="00923016" w:rsidRPr="00DF7BE9" w:rsidSect="00766E5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4B2D" w14:textId="77777777" w:rsidR="00846DE6" w:rsidRDefault="00846DE6" w:rsidP="00766E54">
      <w:pPr>
        <w:spacing w:after="0" w:line="240" w:lineRule="auto"/>
      </w:pPr>
      <w:r>
        <w:separator/>
      </w:r>
    </w:p>
  </w:endnote>
  <w:endnote w:type="continuationSeparator" w:id="0">
    <w:p w14:paraId="318114CD" w14:textId="77777777" w:rsidR="00846DE6" w:rsidRDefault="00846DE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C864F0" w:rsidRDefault="00C864F0" w:rsidP="00844FC7">
    <w:pPr>
      <w:pStyle w:val="Footer"/>
    </w:pPr>
  </w:p>
  <w:p w14:paraId="43B2D9C2" w14:textId="09519F56" w:rsidR="00C864F0" w:rsidRPr="00C724F0" w:rsidRDefault="00C864F0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780FE9">
      <w:rPr>
        <w:noProof/>
        <w:sz w:val="24"/>
      </w:rPr>
      <w:t>5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C864F0" w:rsidRDefault="00C864F0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179A" w14:textId="77777777" w:rsidR="00846DE6" w:rsidRDefault="00846DE6" w:rsidP="00766E54">
      <w:pPr>
        <w:spacing w:after="0" w:line="240" w:lineRule="auto"/>
      </w:pPr>
      <w:r>
        <w:separator/>
      </w:r>
    </w:p>
  </w:footnote>
  <w:footnote w:type="continuationSeparator" w:id="0">
    <w:p w14:paraId="61AA5E3C" w14:textId="77777777" w:rsidR="00846DE6" w:rsidRDefault="00846DE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76C23CAF" w:rsidR="00C864F0" w:rsidRPr="00C724F0" w:rsidRDefault="00C864F0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76456D">
      <w:rPr>
        <w:sz w:val="28"/>
      </w:rPr>
      <w:t>1302</w:t>
    </w:r>
    <w:r w:rsidRPr="00C724F0">
      <w:rPr>
        <w:sz w:val="28"/>
      </w:rPr>
      <w:t>r0</w:t>
    </w:r>
  </w:p>
  <w:p w14:paraId="604CC306" w14:textId="77777777" w:rsidR="00C864F0" w:rsidRPr="00766E54" w:rsidRDefault="00C864F0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C864F0" w:rsidRDefault="00C86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26DEF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C52F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1E6"/>
    <w:rsid w:val="00106861"/>
    <w:rsid w:val="001217DC"/>
    <w:rsid w:val="00123016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266A"/>
    <w:rsid w:val="001A7B74"/>
    <w:rsid w:val="001C0A07"/>
    <w:rsid w:val="001C1BF5"/>
    <w:rsid w:val="001D0AF7"/>
    <w:rsid w:val="001D2FC4"/>
    <w:rsid w:val="001F2F1B"/>
    <w:rsid w:val="001F780C"/>
    <w:rsid w:val="00203373"/>
    <w:rsid w:val="00205480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B11ED"/>
    <w:rsid w:val="002B183F"/>
    <w:rsid w:val="002B6DFB"/>
    <w:rsid w:val="002C0107"/>
    <w:rsid w:val="002D02B8"/>
    <w:rsid w:val="002F545F"/>
    <w:rsid w:val="00301DA4"/>
    <w:rsid w:val="0031092D"/>
    <w:rsid w:val="003216D1"/>
    <w:rsid w:val="0032282C"/>
    <w:rsid w:val="00323EB5"/>
    <w:rsid w:val="00335F80"/>
    <w:rsid w:val="00361964"/>
    <w:rsid w:val="00363674"/>
    <w:rsid w:val="00366930"/>
    <w:rsid w:val="00373145"/>
    <w:rsid w:val="0037762E"/>
    <w:rsid w:val="00380D37"/>
    <w:rsid w:val="0038461C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40B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C4B04"/>
    <w:rsid w:val="005D693D"/>
    <w:rsid w:val="00607CD9"/>
    <w:rsid w:val="006113ED"/>
    <w:rsid w:val="00611465"/>
    <w:rsid w:val="0062080C"/>
    <w:rsid w:val="006232FB"/>
    <w:rsid w:val="006340CF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421B"/>
    <w:rsid w:val="006F555A"/>
    <w:rsid w:val="00712B61"/>
    <w:rsid w:val="00713118"/>
    <w:rsid w:val="00714D12"/>
    <w:rsid w:val="00716715"/>
    <w:rsid w:val="00717767"/>
    <w:rsid w:val="007365EA"/>
    <w:rsid w:val="00743994"/>
    <w:rsid w:val="00750444"/>
    <w:rsid w:val="00753DAF"/>
    <w:rsid w:val="0076456D"/>
    <w:rsid w:val="00766E54"/>
    <w:rsid w:val="00767680"/>
    <w:rsid w:val="00780FE9"/>
    <w:rsid w:val="007836BB"/>
    <w:rsid w:val="00783CBB"/>
    <w:rsid w:val="00783FFE"/>
    <w:rsid w:val="0078529A"/>
    <w:rsid w:val="007A282A"/>
    <w:rsid w:val="007B5E8D"/>
    <w:rsid w:val="007C341A"/>
    <w:rsid w:val="007C603A"/>
    <w:rsid w:val="007E1D99"/>
    <w:rsid w:val="007E6710"/>
    <w:rsid w:val="007F6351"/>
    <w:rsid w:val="008139BB"/>
    <w:rsid w:val="0082276C"/>
    <w:rsid w:val="00822842"/>
    <w:rsid w:val="00822FDC"/>
    <w:rsid w:val="00831DBF"/>
    <w:rsid w:val="0084447E"/>
    <w:rsid w:val="00844FC7"/>
    <w:rsid w:val="00846386"/>
    <w:rsid w:val="00846DE6"/>
    <w:rsid w:val="00880F7E"/>
    <w:rsid w:val="008852B5"/>
    <w:rsid w:val="00891641"/>
    <w:rsid w:val="00895277"/>
    <w:rsid w:val="008B2CF9"/>
    <w:rsid w:val="008C3CCD"/>
    <w:rsid w:val="008C6011"/>
    <w:rsid w:val="008D60B0"/>
    <w:rsid w:val="008F4DEC"/>
    <w:rsid w:val="008F5FDB"/>
    <w:rsid w:val="00903F7E"/>
    <w:rsid w:val="009100DD"/>
    <w:rsid w:val="00922944"/>
    <w:rsid w:val="00923016"/>
    <w:rsid w:val="00924098"/>
    <w:rsid w:val="0093141F"/>
    <w:rsid w:val="0093358B"/>
    <w:rsid w:val="00942F2B"/>
    <w:rsid w:val="009524B2"/>
    <w:rsid w:val="0095718F"/>
    <w:rsid w:val="00960392"/>
    <w:rsid w:val="00962487"/>
    <w:rsid w:val="00965B17"/>
    <w:rsid w:val="0096705D"/>
    <w:rsid w:val="00991D38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4D25"/>
    <w:rsid w:val="009F6B59"/>
    <w:rsid w:val="009F7C52"/>
    <w:rsid w:val="00A12B2A"/>
    <w:rsid w:val="00A26257"/>
    <w:rsid w:val="00A30D08"/>
    <w:rsid w:val="00A46776"/>
    <w:rsid w:val="00A5574E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D7941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F154B"/>
    <w:rsid w:val="00BF1A72"/>
    <w:rsid w:val="00C013AA"/>
    <w:rsid w:val="00C129EA"/>
    <w:rsid w:val="00C2321C"/>
    <w:rsid w:val="00C23E2E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4F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76361"/>
    <w:rsid w:val="00D81018"/>
    <w:rsid w:val="00DA32C4"/>
    <w:rsid w:val="00DB533D"/>
    <w:rsid w:val="00DB68F1"/>
    <w:rsid w:val="00DC3351"/>
    <w:rsid w:val="00DC5E1D"/>
    <w:rsid w:val="00DC6340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C2F8A"/>
    <w:rsid w:val="00EE1919"/>
    <w:rsid w:val="00EE35F8"/>
    <w:rsid w:val="00EE3B05"/>
    <w:rsid w:val="00EF2B43"/>
    <w:rsid w:val="00F07DBA"/>
    <w:rsid w:val="00F151ED"/>
    <w:rsid w:val="00F1649A"/>
    <w:rsid w:val="00F51340"/>
    <w:rsid w:val="00F52BE0"/>
    <w:rsid w:val="00F53B24"/>
    <w:rsid w:val="00F61B37"/>
    <w:rsid w:val="00F6673F"/>
    <w:rsid w:val="00F7290F"/>
    <w:rsid w:val="00F92785"/>
    <w:rsid w:val="00F93426"/>
    <w:rsid w:val="00FA17DC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5F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723B-7C97-4A9D-BFF8-2D31705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21</cp:revision>
  <cp:lastPrinted>2014-11-08T19:57:00Z</cp:lastPrinted>
  <dcterms:created xsi:type="dcterms:W3CDTF">2018-07-11T17:10:00Z</dcterms:created>
  <dcterms:modified xsi:type="dcterms:W3CDTF">2018-07-12T00:04:00Z</dcterms:modified>
</cp:coreProperties>
</file>