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bookmarkStart w:id="0" w:name="_GoBack"/>
      <w:bookmarkEnd w:id="0"/>
    </w:p>
    <w:p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DC0DBD" w:rsidP="008035CA">
            <w:pPr>
              <w:pStyle w:val="T2"/>
              <w:rPr>
                <w:color w:val="000000" w:themeColor="text1"/>
              </w:rPr>
            </w:pPr>
            <w:r w:rsidRPr="005263D6">
              <w:rPr>
                <w:color w:val="000000" w:themeColor="text1"/>
                <w:lang w:eastAsia="ko-KR"/>
              </w:rPr>
              <w:t xml:space="preserve">Spec Text for </w:t>
            </w:r>
            <w:r w:rsidR="008035CA">
              <w:rPr>
                <w:color w:val="000000" w:themeColor="text1"/>
                <w:lang w:eastAsia="ko-KR"/>
              </w:rPr>
              <w:t>Group Addressed Frame Indication</w:t>
            </w:r>
          </w:p>
        </w:tc>
      </w:tr>
      <w:tr w:rsidR="005263D6" w:rsidRPr="005263D6" w:rsidTr="005263D6">
        <w:trPr>
          <w:trHeight w:val="359"/>
          <w:jc w:val="center"/>
        </w:trPr>
        <w:tc>
          <w:tcPr>
            <w:tcW w:w="9576" w:type="dxa"/>
            <w:gridSpan w:val="5"/>
            <w:vAlign w:val="center"/>
          </w:tcPr>
          <w:p w:rsidR="00DC0DBD" w:rsidRPr="005263D6" w:rsidRDefault="00DC0DBD" w:rsidP="005263D6">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8-0</w:t>
            </w:r>
            <w:r w:rsidR="005263D6" w:rsidRPr="005263D6">
              <w:rPr>
                <w:b w:val="0"/>
                <w:color w:val="000000" w:themeColor="text1"/>
                <w:sz w:val="20"/>
                <w:lang w:eastAsia="ko-KR"/>
              </w:rPr>
              <w:t>7</w:t>
            </w:r>
            <w:r w:rsidRPr="005263D6">
              <w:rPr>
                <w:rFonts w:hint="eastAsia"/>
                <w:b w:val="0"/>
                <w:color w:val="000000" w:themeColor="text1"/>
                <w:sz w:val="20"/>
                <w:lang w:eastAsia="ko-KR"/>
              </w:rPr>
              <w:t>-</w:t>
            </w:r>
            <w:r w:rsidRPr="005263D6">
              <w:rPr>
                <w:b w:val="0"/>
                <w:color w:val="000000" w:themeColor="text1"/>
                <w:sz w:val="20"/>
                <w:lang w:eastAsia="ko-KR"/>
              </w:rPr>
              <w:t>1</w:t>
            </w:r>
            <w:r w:rsidR="005263D6" w:rsidRPr="005263D6">
              <w:rPr>
                <w:b w:val="0"/>
                <w:color w:val="000000" w:themeColor="text1"/>
                <w:sz w:val="20"/>
                <w:lang w:eastAsia="ko-KR"/>
              </w:rPr>
              <w:t>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23229E"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w:t>
                            </w:r>
                            <w:r w:rsidR="0023229E">
                              <w:rPr>
                                <w:lang w:eastAsia="ko-KR"/>
                              </w:rPr>
                              <w:t>72</w:t>
                            </w:r>
                            <w:r w:rsidR="00B403A5">
                              <w:rPr>
                                <w:lang w:eastAsia="ko-KR"/>
                              </w:rPr>
                              <w:t>r</w:t>
                            </w:r>
                            <w:r w:rsidR="00A73CF7">
                              <w:rPr>
                                <w:lang w:eastAsia="ko-KR"/>
                              </w:rPr>
                              <w:t>2</w:t>
                            </w:r>
                            <w:r w:rsidR="00B403A5">
                              <w:rPr>
                                <w:lang w:eastAsia="ko-KR"/>
                              </w:rPr>
                              <w:t>.</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w:t>
                      </w:r>
                      <w:r w:rsidR="0023229E">
                        <w:rPr>
                          <w:lang w:eastAsia="ko-KR"/>
                        </w:rPr>
                        <w:t>72</w:t>
                      </w:r>
                      <w:r w:rsidR="00B403A5">
                        <w:rPr>
                          <w:lang w:eastAsia="ko-KR"/>
                        </w:rPr>
                        <w:t>r</w:t>
                      </w:r>
                      <w:r w:rsidR="00A73CF7">
                        <w:rPr>
                          <w:lang w:eastAsia="ko-KR"/>
                        </w:rPr>
                        <w:t>2</w:t>
                      </w:r>
                      <w:r w:rsidR="00B403A5">
                        <w:rPr>
                          <w:lang w:eastAsia="ko-KR"/>
                        </w:rPr>
                        <w:t>.</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DC0DBD" w:rsidRPr="005263D6" w:rsidRDefault="00DC0DBD" w:rsidP="00DC0DBD">
      <w:pPr>
        <w:rPr>
          <w:color w:val="000000" w:themeColor="text1"/>
        </w:rPr>
      </w:pPr>
      <w:r w:rsidRPr="005263D6">
        <w:rPr>
          <w:color w:val="000000" w:themeColor="text1"/>
        </w:rPr>
        <w:br w:type="page"/>
      </w:r>
      <w:r w:rsidRPr="005263D6">
        <w:rPr>
          <w:b/>
          <w:bCs/>
          <w:i/>
          <w:iCs/>
          <w:color w:val="000000" w:themeColor="text1"/>
          <w:lang w:eastAsia="ko-KR"/>
        </w:rPr>
        <w:lastRenderedPageBreak/>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Pr="005263D6"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5263D6" w:rsidRDefault="005263D6" w:rsidP="00DC0DBD">
      <w:pPr>
        <w:rPr>
          <w:b/>
          <w:bCs/>
          <w:i/>
          <w:iCs/>
          <w:color w:val="000000" w:themeColor="text1"/>
          <w:lang w:eastAsia="ko-KR"/>
        </w:rPr>
      </w:pPr>
    </w:p>
    <w:p w:rsidR="00A73CF7" w:rsidRPr="00A73CF7" w:rsidRDefault="00A73CF7" w:rsidP="00DC0DBD">
      <w:pPr>
        <w:rPr>
          <w:rFonts w:eastAsia="Times New Roman"/>
          <w:b/>
          <w:i/>
          <w:color w:val="000000" w:themeColor="text1"/>
          <w:sz w:val="20"/>
          <w:highlight w:val="yellow"/>
          <w:lang w:val="en-US"/>
        </w:rPr>
      </w:pPr>
    </w:p>
    <w:p w:rsidR="00A73CF7" w:rsidRPr="00A73CF7" w:rsidRDefault="00A73CF7" w:rsidP="00A73CF7">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TGba Editor: Add the following texts and figure after the second paragraph of subclause 9.10.3.2 (WUR Wake-up frame format) :</w:t>
      </w:r>
    </w:p>
    <w:p w:rsidR="00A73CF7" w:rsidRPr="00A73CF7" w:rsidRDefault="00A73CF7" w:rsidP="00A73CF7">
      <w:pPr>
        <w:rPr>
          <w:b/>
          <w:bCs/>
          <w:i/>
          <w:iCs/>
          <w:color w:val="000000" w:themeColor="text1"/>
          <w:lang w:val="en-US" w:eastAsia="ko-KR"/>
        </w:rPr>
      </w:pPr>
    </w:p>
    <w:p w:rsidR="00A73CF7" w:rsidRDefault="00A73CF7" w:rsidP="00A73CF7">
      <w:pPr>
        <w:rPr>
          <w:bCs/>
          <w:iCs/>
          <w:color w:val="000000" w:themeColor="text1"/>
          <w:lang w:val="en-US" w:eastAsia="ko-KR"/>
        </w:rPr>
      </w:pPr>
      <w:r w:rsidRPr="00A73CF7">
        <w:rPr>
          <w:bCs/>
          <w:iCs/>
          <w:color w:val="000000" w:themeColor="text1"/>
          <w:lang w:val="en-US" w:eastAsia="ko-KR"/>
        </w:rPr>
        <w:t>If the Length Present subfield of broadcast WUR Wake-up frame is set to 0, the Misc field contains the Group Addressed BU subfield and Reserved subfield as defined in 9-747x (Misc field of broadcast WUR Wake-up frame).</w:t>
      </w:r>
    </w:p>
    <w:p w:rsidR="00A73CF7" w:rsidRDefault="00A73CF7" w:rsidP="00A73CF7">
      <w:pPr>
        <w:rPr>
          <w:bCs/>
          <w:iCs/>
          <w:color w:val="000000" w:themeColor="text1"/>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843"/>
        <w:gridCol w:w="1842"/>
      </w:tblGrid>
      <w:tr w:rsidR="00A73CF7" w:rsidRPr="005263D6" w:rsidTr="00A73CF7">
        <w:trPr>
          <w:trHeight w:val="902"/>
          <w:jc w:val="center"/>
        </w:trPr>
        <w:tc>
          <w:tcPr>
            <w:tcW w:w="851" w:type="dxa"/>
            <w:tcBorders>
              <w:top w:val="nil"/>
              <w:left w:val="nil"/>
              <w:bottom w:val="nil"/>
            </w:tcBorders>
            <w:tcMar>
              <w:top w:w="120" w:type="dxa"/>
              <w:left w:w="115" w:type="dxa"/>
              <w:bottom w:w="60" w:type="dxa"/>
              <w:right w:w="115" w:type="dxa"/>
            </w:tcMar>
            <w:vAlign w:val="center"/>
          </w:tcPr>
          <w:p w:rsidR="00A73CF7" w:rsidRDefault="00A73CF7" w:rsidP="008342D1">
            <w:pPr>
              <w:pStyle w:val="CellBodyCentred"/>
              <w:tabs>
                <w:tab w:val="clear" w:pos="920"/>
                <w:tab w:val="left" w:pos="720"/>
              </w:tabs>
              <w:rPr>
                <w:rFonts w:eastAsia="MS Mincho"/>
                <w:color w:val="000000" w:themeColor="text1"/>
              </w:rPr>
            </w:pPr>
          </w:p>
        </w:tc>
        <w:tc>
          <w:tcPr>
            <w:tcW w:w="1843" w:type="dxa"/>
            <w:tcBorders>
              <w:bottom w:val="single" w:sz="4" w:space="0" w:color="auto"/>
            </w:tcBorders>
            <w:tcMar>
              <w:top w:w="120" w:type="dxa"/>
              <w:left w:w="115" w:type="dxa"/>
              <w:bottom w:w="60" w:type="dxa"/>
              <w:right w:w="115" w:type="dxa"/>
            </w:tcMar>
            <w:vAlign w:val="center"/>
          </w:tcPr>
          <w:p w:rsidR="00A73CF7" w:rsidRPr="00A73CF7" w:rsidRDefault="00A73CF7" w:rsidP="00A73CF7">
            <w:pPr>
              <w:pStyle w:val="CellBodyCentred"/>
              <w:rPr>
                <w:color w:val="000000" w:themeColor="text1"/>
              </w:rPr>
            </w:pPr>
          </w:p>
        </w:tc>
        <w:tc>
          <w:tcPr>
            <w:tcW w:w="1842" w:type="dxa"/>
            <w:tcBorders>
              <w:bottom w:val="single" w:sz="4" w:space="0" w:color="auto"/>
            </w:tcBorders>
            <w:tcMar>
              <w:top w:w="120" w:type="dxa"/>
              <w:left w:w="115" w:type="dxa"/>
              <w:bottom w:w="60" w:type="dxa"/>
              <w:right w:w="115" w:type="dxa"/>
            </w:tcMar>
            <w:vAlign w:val="center"/>
          </w:tcPr>
          <w:p w:rsidR="00A73CF7" w:rsidRPr="00A73CF7" w:rsidRDefault="00A73CF7" w:rsidP="00A73CF7">
            <w:pPr>
              <w:pStyle w:val="CellBodyCentred"/>
              <w:tabs>
                <w:tab w:val="right" w:pos="1340"/>
              </w:tabs>
              <w:rPr>
                <w:color w:val="000000" w:themeColor="text1"/>
              </w:rPr>
            </w:pPr>
          </w:p>
        </w:tc>
      </w:tr>
      <w:tr w:rsidR="00A73CF7" w:rsidRPr="005263D6" w:rsidTr="00A73CF7">
        <w:trPr>
          <w:trHeight w:val="902"/>
          <w:jc w:val="center"/>
        </w:trPr>
        <w:tc>
          <w:tcPr>
            <w:tcW w:w="851" w:type="dxa"/>
            <w:tcBorders>
              <w:top w:val="nil"/>
              <w:left w:val="nil"/>
              <w:bottom w:val="nil"/>
              <w:right w:val="single" w:sz="4" w:space="0" w:color="auto"/>
            </w:tcBorders>
            <w:tcMar>
              <w:top w:w="120" w:type="dxa"/>
              <w:left w:w="115" w:type="dxa"/>
              <w:bottom w:w="60" w:type="dxa"/>
              <w:right w:w="115" w:type="dxa"/>
            </w:tcMar>
            <w:vAlign w:val="center"/>
          </w:tcPr>
          <w:p w:rsidR="00A73CF7" w:rsidRDefault="00A73CF7" w:rsidP="008342D1">
            <w:pPr>
              <w:pStyle w:val="CellBodyCentred"/>
              <w:tabs>
                <w:tab w:val="clear" w:pos="920"/>
                <w:tab w:val="left" w:pos="720"/>
              </w:tabs>
              <w:rPr>
                <w:rFonts w:eastAsia="MS Mincho"/>
                <w:color w:val="000000" w:themeColor="text1"/>
              </w:rPr>
            </w:pPr>
          </w:p>
          <w:p w:rsidR="00A73CF7" w:rsidRPr="003D25DF" w:rsidRDefault="00A73CF7" w:rsidP="008342D1">
            <w:pPr>
              <w:pStyle w:val="CellBodyCentred"/>
              <w:tabs>
                <w:tab w:val="clear" w:pos="920"/>
                <w:tab w:val="left" w:pos="720"/>
              </w:tabs>
              <w:jc w:val="left"/>
              <w:rPr>
                <w:rFonts w:eastAsia="MS Mincho"/>
                <w:color w:val="000000" w:themeColor="text1"/>
              </w:rPr>
            </w:pPr>
          </w:p>
        </w:tc>
        <w:tc>
          <w:tcPr>
            <w:tcW w:w="1843" w:type="dxa"/>
            <w:tcBorders>
              <w:top w:val="single" w:sz="4" w:space="0" w:color="auto"/>
              <w:left w:val="single" w:sz="4" w:space="0" w:color="auto"/>
              <w:bottom w:val="single" w:sz="4" w:space="0" w:color="auto"/>
              <w:right w:val="single" w:sz="4" w:space="0" w:color="auto"/>
            </w:tcBorders>
            <w:tcMar>
              <w:top w:w="120" w:type="dxa"/>
              <w:left w:w="115" w:type="dxa"/>
              <w:bottom w:w="60" w:type="dxa"/>
              <w:right w:w="115" w:type="dxa"/>
            </w:tcMar>
            <w:vAlign w:val="center"/>
          </w:tcPr>
          <w:p w:rsidR="00A73CF7" w:rsidRPr="00A73CF7" w:rsidRDefault="00A73CF7" w:rsidP="00A73CF7">
            <w:pPr>
              <w:pStyle w:val="CellBodyCentred"/>
              <w:rPr>
                <w:rFonts w:eastAsia="MS Mincho" w:hint="eastAsia"/>
                <w:color w:val="000000" w:themeColor="text1"/>
              </w:rPr>
            </w:pPr>
            <w:r w:rsidRPr="00A73CF7">
              <w:rPr>
                <w:color w:val="000000" w:themeColor="text1"/>
              </w:rPr>
              <w:t>Group Addressed BU</w:t>
            </w:r>
          </w:p>
        </w:tc>
        <w:tc>
          <w:tcPr>
            <w:tcW w:w="1842" w:type="dxa"/>
            <w:tcBorders>
              <w:top w:val="single" w:sz="4" w:space="0" w:color="auto"/>
              <w:left w:val="single" w:sz="4" w:space="0" w:color="auto"/>
              <w:bottom w:val="single" w:sz="4" w:space="0" w:color="auto"/>
              <w:right w:val="single" w:sz="4" w:space="0" w:color="auto"/>
            </w:tcBorders>
            <w:tcMar>
              <w:top w:w="120" w:type="dxa"/>
              <w:left w:w="115" w:type="dxa"/>
              <w:bottom w:w="60" w:type="dxa"/>
              <w:right w:w="115" w:type="dxa"/>
            </w:tcMar>
            <w:vAlign w:val="center"/>
          </w:tcPr>
          <w:p w:rsidR="00A73CF7" w:rsidRPr="00A73CF7" w:rsidRDefault="00A73CF7" w:rsidP="00A73CF7">
            <w:pPr>
              <w:pStyle w:val="CellBodyCentred"/>
              <w:tabs>
                <w:tab w:val="right" w:pos="1340"/>
              </w:tabs>
              <w:rPr>
                <w:rFonts w:eastAsia="MS Mincho" w:hint="eastAsia"/>
                <w:color w:val="000000" w:themeColor="text1"/>
              </w:rPr>
            </w:pPr>
            <w:r w:rsidRPr="00A73CF7">
              <w:rPr>
                <w:color w:val="000000" w:themeColor="text1"/>
              </w:rPr>
              <w:t>Reserved</w:t>
            </w:r>
          </w:p>
        </w:tc>
      </w:tr>
      <w:tr w:rsidR="00A73CF7" w:rsidRPr="005263D6" w:rsidTr="00A73CF7">
        <w:trPr>
          <w:trHeight w:val="469"/>
          <w:jc w:val="center"/>
        </w:trPr>
        <w:tc>
          <w:tcPr>
            <w:tcW w:w="851" w:type="dxa"/>
            <w:tcBorders>
              <w:top w:val="nil"/>
              <w:left w:val="nil"/>
              <w:bottom w:val="nil"/>
              <w:right w:val="nil"/>
            </w:tcBorders>
            <w:tcMar>
              <w:top w:w="120" w:type="dxa"/>
              <w:left w:w="115" w:type="dxa"/>
              <w:bottom w:w="60" w:type="dxa"/>
              <w:right w:w="115" w:type="dxa"/>
            </w:tcMar>
            <w:vAlign w:val="center"/>
          </w:tcPr>
          <w:p w:rsidR="00A73CF7" w:rsidRPr="005263D6" w:rsidRDefault="00A73CF7" w:rsidP="008342D1">
            <w:pPr>
              <w:pStyle w:val="CellBodyCentred"/>
              <w:tabs>
                <w:tab w:val="clear" w:pos="920"/>
                <w:tab w:val="left" w:pos="720"/>
              </w:tabs>
              <w:rPr>
                <w:color w:val="000000" w:themeColor="text1"/>
              </w:rPr>
            </w:pPr>
            <w:r>
              <w:rPr>
                <w:color w:val="000000" w:themeColor="text1"/>
                <w:w w:val="100"/>
              </w:rPr>
              <w:t>Bits</w:t>
            </w:r>
            <w:r w:rsidRPr="005263D6">
              <w:rPr>
                <w:color w:val="000000" w:themeColor="text1"/>
                <w:w w:val="100"/>
              </w:rPr>
              <w:t>:</w:t>
            </w:r>
          </w:p>
        </w:tc>
        <w:tc>
          <w:tcPr>
            <w:tcW w:w="1843" w:type="dxa"/>
            <w:tcBorders>
              <w:top w:val="single" w:sz="4" w:space="0" w:color="auto"/>
              <w:left w:val="nil"/>
              <w:bottom w:val="nil"/>
              <w:right w:val="nil"/>
            </w:tcBorders>
            <w:tcMar>
              <w:top w:w="120" w:type="dxa"/>
              <w:left w:w="115" w:type="dxa"/>
              <w:bottom w:w="60" w:type="dxa"/>
              <w:right w:w="115" w:type="dxa"/>
            </w:tcMar>
            <w:vAlign w:val="center"/>
          </w:tcPr>
          <w:p w:rsidR="00A73CF7" w:rsidRPr="005263D6" w:rsidRDefault="00A73CF7" w:rsidP="008342D1">
            <w:pPr>
              <w:pStyle w:val="CellBodyCentred"/>
              <w:rPr>
                <w:color w:val="000000" w:themeColor="text1"/>
              </w:rPr>
            </w:pPr>
            <w:r w:rsidRPr="005263D6">
              <w:rPr>
                <w:color w:val="000000" w:themeColor="text1"/>
              </w:rPr>
              <w:t>1</w:t>
            </w:r>
          </w:p>
        </w:tc>
        <w:tc>
          <w:tcPr>
            <w:tcW w:w="1842" w:type="dxa"/>
            <w:tcBorders>
              <w:top w:val="single" w:sz="4" w:space="0" w:color="auto"/>
              <w:left w:val="nil"/>
              <w:bottom w:val="nil"/>
              <w:right w:val="nil"/>
            </w:tcBorders>
            <w:tcMar>
              <w:top w:w="120" w:type="dxa"/>
              <w:left w:w="115" w:type="dxa"/>
              <w:bottom w:w="60" w:type="dxa"/>
              <w:right w:w="115" w:type="dxa"/>
            </w:tcMar>
            <w:vAlign w:val="center"/>
          </w:tcPr>
          <w:p w:rsidR="00A73CF7" w:rsidRPr="005263D6" w:rsidRDefault="00A73CF7" w:rsidP="008342D1">
            <w:pPr>
              <w:pStyle w:val="CellBodyCentred"/>
              <w:tabs>
                <w:tab w:val="clear" w:pos="920"/>
                <w:tab w:val="right" w:pos="1340"/>
              </w:tabs>
              <w:rPr>
                <w:color w:val="000000" w:themeColor="text1"/>
              </w:rPr>
            </w:pPr>
            <w:r>
              <w:rPr>
                <w:color w:val="000000" w:themeColor="text1"/>
                <w:w w:val="100"/>
              </w:rPr>
              <w:t>2</w:t>
            </w:r>
          </w:p>
        </w:tc>
      </w:tr>
    </w:tbl>
    <w:p w:rsidR="00A73CF7" w:rsidRPr="00A73CF7" w:rsidRDefault="00A73CF7" w:rsidP="00A73CF7">
      <w:pPr>
        <w:pStyle w:val="FigTitle"/>
        <w:rPr>
          <w:color w:val="000000" w:themeColor="text1"/>
        </w:rPr>
      </w:pPr>
      <w:r>
        <w:rPr>
          <w:color w:val="000000" w:themeColor="text1"/>
          <w:w w:val="100"/>
        </w:rPr>
        <w:t>F</w:t>
      </w:r>
      <w:r w:rsidRPr="005263D6">
        <w:rPr>
          <w:color w:val="000000" w:themeColor="text1"/>
          <w:w w:val="100"/>
        </w:rPr>
        <w:t>igure 9-</w:t>
      </w:r>
      <w:r>
        <w:rPr>
          <w:color w:val="000000" w:themeColor="text1"/>
          <w:w w:val="100"/>
        </w:rPr>
        <w:t>747x</w:t>
      </w:r>
      <w:r w:rsidRPr="005263D6">
        <w:rPr>
          <w:color w:val="000000" w:themeColor="text1"/>
          <w:w w:val="100"/>
        </w:rPr>
        <w:t xml:space="preserve"> - </w:t>
      </w:r>
      <w:r w:rsidRPr="00A73CF7">
        <w:rPr>
          <w:color w:val="000000" w:themeColor="text1"/>
        </w:rPr>
        <w:t>Misc field format of broadcast WUR Wake-up frame</w:t>
      </w:r>
    </w:p>
    <w:p w:rsidR="00A73CF7" w:rsidRPr="00A73CF7" w:rsidRDefault="00A73CF7" w:rsidP="00A73CF7">
      <w:pPr>
        <w:rPr>
          <w:bCs/>
          <w:iCs/>
          <w:color w:val="000000" w:themeColor="text1"/>
          <w:lang w:val="en-US" w:eastAsia="ko-KR"/>
        </w:rPr>
      </w:pPr>
    </w:p>
    <w:p w:rsidR="00A73CF7" w:rsidRPr="00A73CF7" w:rsidRDefault="00A73CF7" w:rsidP="00A73CF7">
      <w:pPr>
        <w:rPr>
          <w:bCs/>
          <w:iCs/>
          <w:color w:val="000000" w:themeColor="text1"/>
          <w:lang w:val="en-US" w:eastAsia="ko-KR"/>
        </w:rPr>
      </w:pPr>
    </w:p>
    <w:p w:rsidR="00A73CF7" w:rsidRPr="00A73CF7" w:rsidRDefault="00A73CF7" w:rsidP="00A73CF7">
      <w:pPr>
        <w:rPr>
          <w:bCs/>
          <w:iCs/>
          <w:color w:val="000000" w:themeColor="text1"/>
          <w:lang w:val="en-US" w:eastAsia="ko-KR"/>
        </w:rPr>
      </w:pPr>
      <w:r w:rsidRPr="00A73CF7">
        <w:rPr>
          <w:bCs/>
          <w:iCs/>
          <w:color w:val="000000" w:themeColor="text1"/>
          <w:lang w:val="en-US" w:eastAsia="ko-KR"/>
        </w:rPr>
        <w:t>The Group Addressed BU subfield is set to 1 when an AP has buffered group addressed BU(s).</w:t>
      </w:r>
    </w:p>
    <w:p w:rsidR="00A73CF7" w:rsidRPr="00A73CF7" w:rsidRDefault="00A73CF7" w:rsidP="00DC0DBD">
      <w:pPr>
        <w:rPr>
          <w:b/>
          <w:bCs/>
          <w:i/>
          <w:iCs/>
          <w:color w:val="000000" w:themeColor="text1"/>
          <w:lang w:val="en-US" w:eastAsia="ko-KR"/>
        </w:rPr>
      </w:pPr>
    </w:p>
    <w:p w:rsidR="00A73CF7" w:rsidRPr="00A73CF7" w:rsidRDefault="00A73CF7" w:rsidP="00A73CF7">
      <w:pPr>
        <w:rPr>
          <w:b/>
          <w:bCs/>
          <w:i/>
          <w:iCs/>
          <w:color w:val="000000" w:themeColor="text1"/>
          <w:lang w:val="en-US" w:eastAsia="ko-KR"/>
        </w:rPr>
      </w:pPr>
      <w:r w:rsidRPr="00A73CF7">
        <w:rPr>
          <w:b/>
          <w:bCs/>
          <w:i/>
          <w:iCs/>
          <w:color w:val="000000" w:themeColor="text1"/>
          <w:highlight w:val="yellow"/>
          <w:lang w:val="en-US" w:eastAsia="ko-KR"/>
        </w:rPr>
        <w:t>TGba Editor: Modify the following texts of 31.7.1 as following:</w:t>
      </w:r>
    </w:p>
    <w:p w:rsidR="00A73CF7" w:rsidRDefault="00A73CF7" w:rsidP="00DC0DBD">
      <w:pPr>
        <w:rPr>
          <w:b/>
          <w:bCs/>
          <w:i/>
          <w:iCs/>
          <w:color w:val="000000" w:themeColor="text1"/>
          <w:lang w:val="en-US" w:eastAsia="ko-KR"/>
        </w:rPr>
      </w:pPr>
    </w:p>
    <w:p w:rsidR="00A73CF7" w:rsidRPr="00A73CF7" w:rsidRDefault="00A73CF7" w:rsidP="00A73CF7">
      <w:pPr>
        <w:rPr>
          <w:b/>
          <w:bCs/>
          <w:i/>
          <w:iCs/>
          <w:color w:val="000000" w:themeColor="text1"/>
          <w:lang w:val="en-US" w:eastAsia="ko-KR"/>
        </w:rPr>
      </w:pPr>
      <w:r w:rsidRPr="00A73CF7">
        <w:rPr>
          <w:b/>
          <w:bCs/>
          <w:i/>
          <w:iCs/>
          <w:color w:val="000000" w:themeColor="text1"/>
          <w:lang w:val="en-US" w:eastAsia="ko-KR"/>
        </w:rPr>
        <w:t>31.7.1 General</w:t>
      </w:r>
    </w:p>
    <w:p w:rsidR="00A73CF7" w:rsidRPr="00A73CF7" w:rsidRDefault="00A73CF7" w:rsidP="00A73CF7">
      <w:pPr>
        <w:rPr>
          <w:bCs/>
          <w:iCs/>
          <w:color w:val="000000" w:themeColor="text1"/>
          <w:lang w:val="en-US" w:eastAsia="ko-KR"/>
        </w:rPr>
      </w:pPr>
      <w:r w:rsidRPr="00A73CF7">
        <w:rPr>
          <w:bCs/>
          <w:iCs/>
          <w:color w:val="000000" w:themeColor="text1"/>
          <w:lang w:val="en-US" w:eastAsia="ko-KR"/>
        </w:rPr>
        <w:t xml:space="preserve">(…existing texts…) </w:t>
      </w:r>
    </w:p>
    <w:p w:rsidR="00A73CF7" w:rsidRPr="00A73CF7" w:rsidRDefault="00A73CF7" w:rsidP="00A73CF7">
      <w:pPr>
        <w:rPr>
          <w:bCs/>
          <w:iCs/>
          <w:color w:val="000000" w:themeColor="text1"/>
          <w:lang w:val="en-US" w:eastAsia="ko-KR"/>
        </w:rPr>
      </w:pPr>
      <w:r w:rsidRPr="00A73CF7">
        <w:rPr>
          <w:bCs/>
          <w:iCs/>
          <w:color w:val="000000" w:themeColor="text1"/>
          <w:lang w:val="en-US" w:eastAsia="ko-KR"/>
        </w:rPr>
        <w:t xml:space="preserve">The AP may transmit a </w:t>
      </w:r>
      <w:r w:rsidRPr="00A73CF7">
        <w:rPr>
          <w:bCs/>
          <w:iCs/>
          <w:color w:val="000000" w:themeColor="text1"/>
          <w:u w:val="single"/>
          <w:lang w:val="en-US" w:eastAsia="ko-KR"/>
        </w:rPr>
        <w:t xml:space="preserve">broadcast </w:t>
      </w:r>
      <w:r w:rsidRPr="00A73CF7">
        <w:rPr>
          <w:bCs/>
          <w:iCs/>
          <w:color w:val="000000" w:themeColor="text1"/>
          <w:lang w:val="en-US" w:eastAsia="ko-KR"/>
        </w:rPr>
        <w:t xml:space="preserve">WUR wake-up frame </w:t>
      </w:r>
      <w:r w:rsidRPr="00A73CF7">
        <w:rPr>
          <w:bCs/>
          <w:iCs/>
          <w:color w:val="000000" w:themeColor="text1"/>
          <w:u w:val="single"/>
          <w:lang w:val="en-US" w:eastAsia="ko-KR"/>
        </w:rPr>
        <w:t xml:space="preserve">with Group Addressed BU subfield set to 1 </w:t>
      </w:r>
      <w:r w:rsidRPr="00A73CF7">
        <w:rPr>
          <w:bCs/>
          <w:iCs/>
          <w:color w:val="000000" w:themeColor="text1"/>
          <w:lang w:val="en-US" w:eastAsia="ko-KR"/>
        </w:rPr>
        <w:t xml:space="preserve">to a non-AP STA to indicate that group addressed buffered BU(s) are available for </w:t>
      </w:r>
      <w:r w:rsidRPr="00A73CF7">
        <w:rPr>
          <w:bCs/>
          <w:iCs/>
          <w:color w:val="000000" w:themeColor="text1"/>
          <w:u w:val="single"/>
          <w:lang w:val="en-US" w:eastAsia="ko-KR"/>
        </w:rPr>
        <w:t xml:space="preserve">all </w:t>
      </w:r>
      <w:r w:rsidRPr="00A73CF7">
        <w:rPr>
          <w:bCs/>
          <w:iCs/>
          <w:color w:val="000000" w:themeColor="text1"/>
          <w:lang w:val="en-US" w:eastAsia="ko-KR"/>
        </w:rPr>
        <w:t>the STA</w:t>
      </w:r>
      <w:r w:rsidRPr="00A73CF7">
        <w:rPr>
          <w:bCs/>
          <w:iCs/>
          <w:color w:val="000000" w:themeColor="text1"/>
          <w:u w:val="single"/>
          <w:lang w:val="en-US" w:eastAsia="ko-KR"/>
        </w:rPr>
        <w:t>s</w:t>
      </w:r>
      <w:r w:rsidRPr="00A73CF7">
        <w:rPr>
          <w:bCs/>
          <w:iCs/>
          <w:color w:val="000000" w:themeColor="text1"/>
          <w:lang w:val="en-US" w:eastAsia="ko-KR"/>
        </w:rPr>
        <w:t xml:space="preserve"> via the PCR.</w:t>
      </w:r>
    </w:p>
    <w:p w:rsidR="00A73CF7" w:rsidRPr="00A73CF7" w:rsidRDefault="00A73CF7" w:rsidP="00A73CF7">
      <w:pPr>
        <w:rPr>
          <w:bCs/>
          <w:iCs/>
          <w:color w:val="000000" w:themeColor="text1"/>
          <w:lang w:val="en-US" w:eastAsia="ko-KR"/>
        </w:rPr>
      </w:pPr>
      <w:r w:rsidRPr="00A73CF7">
        <w:rPr>
          <w:bCs/>
          <w:iCs/>
          <w:color w:val="000000" w:themeColor="text1"/>
          <w:lang w:val="en-US" w:eastAsia="ko-KR"/>
        </w:rPr>
        <w:t xml:space="preserve">(…existing texts…) </w:t>
      </w:r>
    </w:p>
    <w:p w:rsidR="00A73CF7" w:rsidRPr="00A73CF7" w:rsidRDefault="00A73CF7" w:rsidP="00DC0DBD">
      <w:pPr>
        <w:rPr>
          <w:rFonts w:hint="eastAsia"/>
          <w:b/>
          <w:bCs/>
          <w:i/>
          <w:iCs/>
          <w:color w:val="000000" w:themeColor="text1"/>
          <w:lang w:val="en-US" w:eastAsia="ko-KR"/>
        </w:rPr>
      </w:pPr>
    </w:p>
    <w:sectPr w:rsidR="00A73CF7" w:rsidRPr="00A73CF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BF" w:rsidRDefault="00FE25BF" w:rsidP="00DC0DBD">
      <w:r>
        <w:separator/>
      </w:r>
    </w:p>
  </w:endnote>
  <w:endnote w:type="continuationSeparator" w:id="0">
    <w:p w:rsidR="00FE25BF" w:rsidRDefault="00FE25BF"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123F29">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73CF7">
      <w:rPr>
        <w:noProof/>
      </w:rPr>
      <w:t>1</w:t>
    </w:r>
    <w:r>
      <w:rPr>
        <w:noProof/>
      </w:rPr>
      <w:fldChar w:fldCharType="end"/>
    </w:r>
    <w:r>
      <w:tab/>
    </w:r>
    <w:r w:rsidR="0023229E">
      <w:rPr>
        <w:lang w:eastAsia="ko-KR"/>
      </w:rPr>
      <w:t>Jeongki Kim</w:t>
    </w:r>
    <w:r w:rsidR="00A43384">
      <w:rPr>
        <w:lang w:eastAsia="ko-KR"/>
      </w:rPr>
      <w:t>, LG Electronics</w:t>
    </w:r>
  </w:p>
  <w:p w:rsidR="007502A4" w:rsidRDefault="00FE25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BF" w:rsidRDefault="00FE25BF" w:rsidP="00DC0DBD">
      <w:r>
        <w:separator/>
      </w:r>
    </w:p>
  </w:footnote>
  <w:footnote w:type="continuationSeparator" w:id="0">
    <w:p w:rsidR="00FE25BF" w:rsidRDefault="00FE25BF"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123F29">
    <w:pPr>
      <w:pStyle w:val="a4"/>
      <w:tabs>
        <w:tab w:val="clear" w:pos="6480"/>
        <w:tab w:val="center" w:pos="4680"/>
        <w:tab w:val="right" w:pos="9360"/>
      </w:tabs>
      <w:rPr>
        <w:lang w:eastAsia="ko-KR"/>
      </w:rPr>
    </w:pPr>
    <w:r>
      <w:rPr>
        <w:lang w:eastAsia="ko-KR"/>
      </w:rPr>
      <w:t>July 2018</w:t>
    </w:r>
    <w:r>
      <w:tab/>
    </w:r>
    <w:r>
      <w:tab/>
    </w:r>
    <w:fldSimple w:instr=" TITLE  \* MERGEFORMAT ">
      <w:r>
        <w:t xml:space="preserve">doc.: </w:t>
      </w:r>
      <w:r>
        <w:rPr>
          <w:lang w:eastAsia="ko-KR"/>
        </w:rPr>
        <w:t>IEEE</w:t>
      </w:r>
      <w:r w:rsidR="00DC0DBD">
        <w:t xml:space="preserve"> 802.11-18/</w:t>
      </w:r>
      <w:r w:rsidR="00A73CF7">
        <w:t>1298</w:t>
      </w:r>
      <w:r>
        <w:t>r</w:t>
      </w:r>
    </w:fldSimple>
    <w:r w:rsidR="00DC0DB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123F29"/>
    <w:rsid w:val="00144FD5"/>
    <w:rsid w:val="0014705D"/>
    <w:rsid w:val="0023229E"/>
    <w:rsid w:val="003D25DF"/>
    <w:rsid w:val="00481421"/>
    <w:rsid w:val="005263D6"/>
    <w:rsid w:val="008035CA"/>
    <w:rsid w:val="00823458"/>
    <w:rsid w:val="008A6CE5"/>
    <w:rsid w:val="008E6749"/>
    <w:rsid w:val="00950892"/>
    <w:rsid w:val="00950A1C"/>
    <w:rsid w:val="009C4822"/>
    <w:rsid w:val="009D6480"/>
    <w:rsid w:val="00A43384"/>
    <w:rsid w:val="00A43F3C"/>
    <w:rsid w:val="00A73CF7"/>
    <w:rsid w:val="00B403A5"/>
    <w:rsid w:val="00D108DF"/>
    <w:rsid w:val="00D72E77"/>
    <w:rsid w:val="00DA26F7"/>
    <w:rsid w:val="00DC0DBD"/>
    <w:rsid w:val="00FA2FCD"/>
    <w:rsid w:val="00FE25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21468-2B15-4C0F-AD45-88234D1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3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ACB2B-AAB7-495A-8FAE-A3729582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1310</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Taewon Song</dc:creator>
  <cp:keywords/>
  <dc:description/>
  <cp:lastModifiedBy>Jeongki Kim</cp:lastModifiedBy>
  <cp:revision>2</cp:revision>
  <dcterms:created xsi:type="dcterms:W3CDTF">2018-07-11T22:31:00Z</dcterms:created>
  <dcterms:modified xsi:type="dcterms:W3CDTF">2018-07-11T22:31:00Z</dcterms:modified>
</cp:coreProperties>
</file>