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52217D" w:rsidP="00507C93">
            <w:pPr>
              <w:pStyle w:val="T2"/>
              <w:rPr>
                <w:lang w:eastAsia="zh-CN"/>
              </w:rPr>
            </w:pPr>
            <w:r>
              <w:t xml:space="preserve">Resolution to Comments : </w:t>
            </w:r>
            <w:r w:rsidR="00BC43BB">
              <w:t xml:space="preserve">CID </w:t>
            </w:r>
            <w:r w:rsidR="00507C93">
              <w:t>1115</w:t>
            </w:r>
            <w:r w:rsidR="00C52778">
              <w:t>,</w:t>
            </w:r>
            <w:r w:rsidR="00CC0676">
              <w:t xml:space="preserve"> </w:t>
            </w:r>
            <w:r w:rsidR="00507C93">
              <w:t>1267</w:t>
            </w:r>
            <w:r w:rsidR="00C52778">
              <w:t>,</w:t>
            </w:r>
            <w:r w:rsidR="000440EE">
              <w:t xml:space="preserve"> 1335,</w:t>
            </w:r>
            <w:r w:rsidR="00402087">
              <w:t xml:space="preserve"> 2232</w:t>
            </w:r>
          </w:p>
        </w:tc>
        <w:bookmarkStart w:id="0" w:name="_GoBack"/>
        <w:bookmarkEnd w:id="0"/>
      </w:tr>
      <w:tr w:rsidR="00CA09B2">
        <w:trPr>
          <w:trHeight w:val="359"/>
          <w:jc w:val="center"/>
        </w:trPr>
        <w:tc>
          <w:tcPr>
            <w:tcW w:w="9576" w:type="dxa"/>
            <w:gridSpan w:val="5"/>
            <w:vAlign w:val="center"/>
          </w:tcPr>
          <w:p w:rsidR="00CA09B2" w:rsidRDefault="00CA09B2" w:rsidP="00A402D2">
            <w:pPr>
              <w:pStyle w:val="T2"/>
              <w:ind w:left="0"/>
              <w:rPr>
                <w:sz w:val="20"/>
              </w:rPr>
            </w:pPr>
            <w:r>
              <w:rPr>
                <w:sz w:val="20"/>
              </w:rPr>
              <w:t>Date:</w:t>
            </w:r>
            <w:r>
              <w:rPr>
                <w:b w:val="0"/>
                <w:sz w:val="20"/>
              </w:rPr>
              <w:t xml:space="preserve">  </w:t>
            </w:r>
            <w:r w:rsidR="00BB5140">
              <w:rPr>
                <w:b w:val="0"/>
                <w:sz w:val="20"/>
              </w:rPr>
              <w:t>201</w:t>
            </w:r>
            <w:r w:rsidR="003E711E">
              <w:rPr>
                <w:b w:val="0"/>
                <w:sz w:val="20"/>
              </w:rPr>
              <w:t>8-07</w:t>
            </w:r>
            <w:r w:rsidR="00A402D2">
              <w:rPr>
                <w:b w:val="0"/>
                <w:sz w:val="20"/>
              </w:rPr>
              <w:t>-</w:t>
            </w:r>
            <w:r w:rsidR="00CC0676">
              <w:rPr>
                <w:b w:val="0"/>
                <w:sz w:val="20"/>
              </w:rPr>
              <w:t>1</w:t>
            </w:r>
            <w:r w:rsidR="003E711E">
              <w:rPr>
                <w:b w:val="0"/>
                <w:sz w:val="20"/>
              </w:rPr>
              <w:t>0</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DC5597" w:rsidRDefault="00CC0676" w:rsidP="00CC0676">
            <w:pPr>
              <w:pStyle w:val="T2"/>
              <w:spacing w:after="0"/>
              <w:ind w:left="0" w:right="0"/>
              <w:rPr>
                <w:b w:val="0"/>
                <w:sz w:val="20"/>
              </w:rPr>
            </w:pPr>
            <w:r>
              <w:rPr>
                <w:b w:val="0"/>
                <w:sz w:val="20"/>
              </w:rPr>
              <w:t>Yan Xin</w:t>
            </w:r>
          </w:p>
        </w:tc>
        <w:tc>
          <w:tcPr>
            <w:tcW w:w="2064" w:type="dxa"/>
            <w:vAlign w:val="center"/>
          </w:tcPr>
          <w:p w:rsidR="00CA09B2" w:rsidRDefault="00DC5597">
            <w:pPr>
              <w:pStyle w:val="T2"/>
              <w:spacing w:after="0"/>
              <w:ind w:left="0" w:right="0"/>
              <w:rPr>
                <w:b w:val="0"/>
                <w:sz w:val="20"/>
              </w:rPr>
            </w:pPr>
            <w:r>
              <w:rPr>
                <w:b w:val="0"/>
                <w:sz w:val="20"/>
              </w:rPr>
              <w:t>Huawei Technology</w:t>
            </w:r>
          </w:p>
        </w:tc>
        <w:tc>
          <w:tcPr>
            <w:tcW w:w="2814" w:type="dxa"/>
            <w:vAlign w:val="center"/>
          </w:tcPr>
          <w:p w:rsidR="00CA09B2" w:rsidRDefault="00DC5597">
            <w:pPr>
              <w:pStyle w:val="T2"/>
              <w:spacing w:after="0"/>
              <w:ind w:left="0" w:right="0"/>
              <w:rPr>
                <w:b w:val="0"/>
                <w:sz w:val="20"/>
              </w:rPr>
            </w:pPr>
            <w:r>
              <w:rPr>
                <w:b w:val="0"/>
                <w:sz w:val="20"/>
              </w:rPr>
              <w:t xml:space="preserve">Suite 400, 303 Terry Fox drive, </w:t>
            </w:r>
          </w:p>
          <w:p w:rsidR="00DC5597" w:rsidRDefault="00DC5597">
            <w:pPr>
              <w:pStyle w:val="T2"/>
              <w:spacing w:after="0"/>
              <w:ind w:left="0" w:right="0"/>
              <w:rPr>
                <w:b w:val="0"/>
                <w:sz w:val="20"/>
              </w:rPr>
            </w:pPr>
            <w:r>
              <w:rPr>
                <w:b w:val="0"/>
                <w:sz w:val="20"/>
              </w:rPr>
              <w:t>Kanata, O</w:t>
            </w:r>
            <w:r w:rsidR="00CC0676">
              <w:rPr>
                <w:b w:val="0"/>
                <w:sz w:val="20"/>
              </w:rPr>
              <w:t>N, Canada</w:t>
            </w:r>
          </w:p>
        </w:tc>
        <w:tc>
          <w:tcPr>
            <w:tcW w:w="1715" w:type="dxa"/>
            <w:vAlign w:val="center"/>
          </w:tcPr>
          <w:p w:rsidR="00CA09B2" w:rsidRDefault="004454A0" w:rsidP="00DC5597">
            <w:pPr>
              <w:pStyle w:val="T2"/>
              <w:spacing w:after="0"/>
              <w:ind w:left="0" w:right="0"/>
              <w:rPr>
                <w:b w:val="0"/>
                <w:sz w:val="20"/>
              </w:rPr>
            </w:pPr>
            <w:r>
              <w:rPr>
                <w:b w:val="0"/>
                <w:sz w:val="20"/>
              </w:rPr>
              <w:t xml:space="preserve">+1 </w:t>
            </w:r>
            <w:r w:rsidR="00DC5597">
              <w:rPr>
                <w:b w:val="0"/>
                <w:sz w:val="20"/>
              </w:rPr>
              <w:t xml:space="preserve">613 </w:t>
            </w:r>
            <w:r w:rsidR="00CC0676">
              <w:rPr>
                <w:b w:val="0"/>
                <w:sz w:val="20"/>
              </w:rPr>
              <w:t>9791792</w:t>
            </w:r>
          </w:p>
        </w:tc>
        <w:tc>
          <w:tcPr>
            <w:tcW w:w="1647" w:type="dxa"/>
            <w:vAlign w:val="center"/>
          </w:tcPr>
          <w:p w:rsidR="00CA09B2" w:rsidRDefault="00CC0676">
            <w:pPr>
              <w:pStyle w:val="T2"/>
              <w:spacing w:after="0"/>
              <w:ind w:left="0" w:right="0"/>
              <w:rPr>
                <w:b w:val="0"/>
                <w:sz w:val="16"/>
              </w:rPr>
            </w:pPr>
            <w:r>
              <w:rPr>
                <w:b w:val="0"/>
                <w:sz w:val="16"/>
              </w:rPr>
              <w:t>yan.xin</w:t>
            </w:r>
            <w:r w:rsidR="00DC5597">
              <w:rPr>
                <w:b w:val="0"/>
                <w:sz w:val="16"/>
              </w:rPr>
              <w:t>@huawei.com</w:t>
            </w:r>
            <w:r w:rsidR="004454A0">
              <w:rPr>
                <w:b w:val="0"/>
                <w:sz w:val="16"/>
              </w:rPr>
              <w:t xml:space="preserve"> </w:t>
            </w:r>
          </w:p>
        </w:tc>
      </w:tr>
      <w:tr w:rsidR="005E56F3">
        <w:trPr>
          <w:jc w:val="center"/>
        </w:trPr>
        <w:tc>
          <w:tcPr>
            <w:tcW w:w="1336" w:type="dxa"/>
            <w:vAlign w:val="center"/>
          </w:tcPr>
          <w:p w:rsidR="005E56F3" w:rsidRDefault="005E56F3">
            <w:pPr>
              <w:pStyle w:val="T2"/>
              <w:spacing w:after="0"/>
              <w:ind w:left="0" w:right="0"/>
              <w:rPr>
                <w:b w:val="0"/>
                <w:sz w:val="20"/>
              </w:rPr>
            </w:pPr>
          </w:p>
        </w:tc>
        <w:tc>
          <w:tcPr>
            <w:tcW w:w="2064" w:type="dxa"/>
            <w:vAlign w:val="center"/>
          </w:tcPr>
          <w:p w:rsidR="005E56F3" w:rsidRDefault="005E56F3">
            <w:pPr>
              <w:pStyle w:val="T2"/>
              <w:spacing w:after="0"/>
              <w:ind w:left="0" w:right="0"/>
              <w:rPr>
                <w:b w:val="0"/>
                <w:sz w:val="20"/>
              </w:rPr>
            </w:pPr>
          </w:p>
        </w:tc>
        <w:tc>
          <w:tcPr>
            <w:tcW w:w="2814" w:type="dxa"/>
            <w:vAlign w:val="center"/>
          </w:tcPr>
          <w:p w:rsidR="005E56F3" w:rsidRDefault="005E56F3">
            <w:pPr>
              <w:pStyle w:val="T2"/>
              <w:spacing w:after="0"/>
              <w:ind w:left="0" w:right="0"/>
              <w:rPr>
                <w:b w:val="0"/>
                <w:sz w:val="20"/>
              </w:rPr>
            </w:pPr>
          </w:p>
        </w:tc>
        <w:tc>
          <w:tcPr>
            <w:tcW w:w="1715" w:type="dxa"/>
            <w:vAlign w:val="center"/>
          </w:tcPr>
          <w:p w:rsidR="005E56F3" w:rsidRDefault="005E56F3">
            <w:pPr>
              <w:pStyle w:val="T2"/>
              <w:spacing w:after="0"/>
              <w:ind w:left="0" w:right="0"/>
              <w:rPr>
                <w:b w:val="0"/>
                <w:sz w:val="20"/>
              </w:rPr>
            </w:pPr>
          </w:p>
        </w:tc>
        <w:tc>
          <w:tcPr>
            <w:tcW w:w="1647" w:type="dxa"/>
            <w:vAlign w:val="center"/>
          </w:tcPr>
          <w:p w:rsidR="005E56F3" w:rsidRDefault="005E56F3">
            <w:pPr>
              <w:pStyle w:val="T2"/>
              <w:spacing w:after="0"/>
              <w:ind w:left="0" w:right="0"/>
              <w:rPr>
                <w:b w:val="0"/>
                <w:sz w:val="16"/>
              </w:rPr>
            </w:pPr>
          </w:p>
        </w:tc>
      </w:tr>
    </w:tbl>
    <w:p w:rsidR="00CA09B2" w:rsidRDefault="00BA1586">
      <w:pPr>
        <w:pStyle w:val="T1"/>
        <w:spacing w:after="120"/>
        <w:rPr>
          <w:sz w:val="22"/>
        </w:rPr>
      </w:pPr>
      <w:r>
        <w:rPr>
          <w:noProof/>
          <w:lang w:val="en-US"/>
        </w:rPr>
        <mc:AlternateContent>
          <mc:Choice Requires="wps">
            <w:drawing>
              <wp:anchor distT="0" distB="0" distL="114300" distR="114300" simplePos="0" relativeHeight="2"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96990" w:rsidRDefault="00E96990">
                            <w:pPr>
                              <w:pStyle w:val="T1"/>
                              <w:spacing w:after="120"/>
                            </w:pPr>
                            <w:r>
                              <w:t>Abstract</w:t>
                            </w:r>
                          </w:p>
                          <w:p w:rsidR="00E96990" w:rsidRDefault="00E96990" w:rsidP="002452DE">
                            <w:pPr>
                              <w:adjustRightInd w:val="0"/>
                              <w:snapToGrid w:val="0"/>
                              <w:jc w:val="both"/>
                            </w:pPr>
                            <w:r>
                              <w:t xml:space="preserve">This document presents suggested resolutions related to CIDs </w:t>
                            </w:r>
                            <w:r>
                              <w:rPr>
                                <w:lang w:eastAsia="zh-CN"/>
                              </w:rPr>
                              <w:t xml:space="preserve">1115, 1267, </w:t>
                            </w:r>
                            <w:r w:rsidR="000440EE">
                              <w:rPr>
                                <w:lang w:eastAsia="zh-CN"/>
                              </w:rPr>
                              <w:t>1335</w:t>
                            </w:r>
                            <w:r>
                              <w:rPr>
                                <w:lang w:eastAsia="zh-CN"/>
                              </w:rPr>
                              <w:t xml:space="preserve"> and 2232 for P802.11ay_D1.0.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E96990" w:rsidRDefault="00E96990">
                      <w:pPr>
                        <w:pStyle w:val="T1"/>
                        <w:spacing w:after="120"/>
                      </w:pPr>
                      <w:r>
                        <w:t>Abstract</w:t>
                      </w:r>
                    </w:p>
                    <w:p w:rsidR="00E96990" w:rsidRDefault="00E96990" w:rsidP="002452DE">
                      <w:pPr>
                        <w:adjustRightInd w:val="0"/>
                        <w:snapToGrid w:val="0"/>
                        <w:jc w:val="both"/>
                      </w:pPr>
                      <w:r>
                        <w:t xml:space="preserve">This document presents suggested resolutions related to CIDs </w:t>
                      </w:r>
                      <w:r>
                        <w:rPr>
                          <w:lang w:eastAsia="zh-CN"/>
                        </w:rPr>
                        <w:t xml:space="preserve">1115, 1267, </w:t>
                      </w:r>
                      <w:r w:rsidR="000440EE">
                        <w:rPr>
                          <w:lang w:eastAsia="zh-CN"/>
                        </w:rPr>
                        <w:t>1335</w:t>
                      </w:r>
                      <w:r>
                        <w:rPr>
                          <w:lang w:eastAsia="zh-CN"/>
                        </w:rPr>
                        <w:t xml:space="preserve"> and 2232 for P802.11ay_D1.0.</w:t>
                      </w:r>
                    </w:p>
                  </w:txbxContent>
                </v:textbox>
              </v:shape>
            </w:pict>
          </mc:Fallback>
        </mc:AlternateContent>
      </w:r>
    </w:p>
    <w:p w:rsidR="004972D2" w:rsidRDefault="004972D2">
      <w:pPr>
        <w:rPr>
          <w:b/>
          <w:i/>
          <w:sz w:val="20"/>
        </w:rPr>
      </w:pPr>
      <w:r>
        <w:rPr>
          <w:b/>
          <w:i/>
          <w:sz w:val="20"/>
        </w:rPr>
        <w:t xml:space="preserve">Modify </w:t>
      </w:r>
      <w:r w:rsidR="00C90881">
        <w:rPr>
          <w:b/>
          <w:i/>
          <w:sz w:val="20"/>
        </w:rPr>
        <w:t xml:space="preserve">the following definition into </w:t>
      </w:r>
      <w:r>
        <w:rPr>
          <w:b/>
          <w:i/>
          <w:sz w:val="20"/>
        </w:rPr>
        <w:t>1</w:t>
      </w:r>
      <w:r w:rsidR="000C732A">
        <w:rPr>
          <w:b/>
          <w:i/>
          <w:sz w:val="20"/>
        </w:rPr>
        <w:t>0.3.1</w:t>
      </w:r>
      <w:r>
        <w:rPr>
          <w:b/>
          <w:i/>
          <w:sz w:val="20"/>
        </w:rPr>
        <w:t xml:space="preserve"> as </w:t>
      </w:r>
      <w:r w:rsidR="006E561C">
        <w:rPr>
          <w:b/>
          <w:i/>
          <w:sz w:val="20"/>
        </w:rPr>
        <w:t>highlighted in red texts</w:t>
      </w:r>
      <w:r>
        <w:rPr>
          <w:b/>
          <w:i/>
          <w:sz w:val="20"/>
        </w:rPr>
        <w:t>:</w:t>
      </w:r>
    </w:p>
    <w:p w:rsidR="004972D2" w:rsidRDefault="004972D2" w:rsidP="004972D2">
      <w:pPr>
        <w:autoSpaceDE w:val="0"/>
        <w:autoSpaceDN w:val="0"/>
        <w:adjustRightInd w:val="0"/>
        <w:rPr>
          <w:rFonts w:ascii="TimesNewRoman" w:hAnsi="TimesNewRoman" w:cs="TimesNewRoman"/>
          <w:sz w:val="20"/>
          <w:lang w:val="en-CA"/>
        </w:rPr>
      </w:pPr>
    </w:p>
    <w:p w:rsidR="00A54DE1" w:rsidRDefault="00A54DE1" w:rsidP="00C70B53">
      <w:pPr>
        <w:jc w:val="center"/>
        <w:rPr>
          <w:lang w:val="en-US"/>
        </w:rPr>
      </w:pPr>
    </w:p>
    <w:p w:rsidR="00A91C76" w:rsidRPr="00ED488F" w:rsidRDefault="00A91C76" w:rsidP="00FC0DF3">
      <w:pPr>
        <w:pStyle w:val="ListParagraph"/>
        <w:ind w:left="405"/>
        <w:rPr>
          <w:lang w:val="en-US"/>
        </w:rPr>
      </w:pPr>
    </w:p>
    <w:p w:rsidR="00FC4C5D" w:rsidRDefault="00FC4C5D" w:rsidP="00613B8A">
      <w:pPr>
        <w:pStyle w:val="H2"/>
        <w:numPr>
          <w:ilvl w:val="0"/>
          <w:numId w:val="1"/>
        </w:numPr>
        <w:rPr>
          <w:w w:val="100"/>
        </w:rPr>
      </w:pPr>
      <w:r>
        <w:rPr>
          <w:w w:val="100"/>
        </w:rPr>
        <w:t>STA authentication and association</w:t>
      </w:r>
      <w:r w:rsidR="00C25406">
        <w:rPr>
          <w:w w:val="100"/>
        </w:rPr>
        <w:t xml:space="preserve">    </w:t>
      </w:r>
    </w:p>
    <w:p w:rsidR="00C25406" w:rsidRDefault="00C25406" w:rsidP="00C25406">
      <w:pPr>
        <w:pStyle w:val="T"/>
      </w:pPr>
    </w:p>
    <w:p w:rsidR="00C25406" w:rsidRDefault="00C25406" w:rsidP="00C25406">
      <w:pPr>
        <w:pStyle w:val="T"/>
      </w:pPr>
    </w:p>
    <w:p w:rsidR="00C25406" w:rsidRDefault="00C25406" w:rsidP="00C25406">
      <w:pPr>
        <w:pStyle w:val="T"/>
      </w:pPr>
    </w:p>
    <w:p w:rsidR="00C25406" w:rsidRDefault="00C25406" w:rsidP="00C25406">
      <w:pPr>
        <w:pStyle w:val="T"/>
      </w:pPr>
    </w:p>
    <w:p w:rsidR="00C25406" w:rsidRDefault="00C25406" w:rsidP="00C25406">
      <w:pPr>
        <w:pStyle w:val="T"/>
      </w:pPr>
    </w:p>
    <w:p w:rsidR="00C25406" w:rsidRDefault="00C25406" w:rsidP="00C25406">
      <w:pPr>
        <w:pStyle w:val="T"/>
      </w:pPr>
    </w:p>
    <w:p w:rsidR="00C25406" w:rsidRDefault="00C25406" w:rsidP="00C25406">
      <w:pPr>
        <w:pStyle w:val="T"/>
      </w:pPr>
    </w:p>
    <w:p w:rsidR="00C25406" w:rsidRDefault="00C25406" w:rsidP="00C25406">
      <w:pPr>
        <w:pStyle w:val="T"/>
      </w:pPr>
    </w:p>
    <w:p w:rsidR="00C25406" w:rsidRDefault="00C25406" w:rsidP="00C25406">
      <w:pPr>
        <w:pStyle w:val="T"/>
      </w:pPr>
    </w:p>
    <w:p w:rsidR="00C25406" w:rsidRDefault="00C25406" w:rsidP="00C25406">
      <w:pPr>
        <w:pStyle w:val="T"/>
      </w:pPr>
    </w:p>
    <w:p w:rsidR="00C25406" w:rsidRDefault="00C25406" w:rsidP="00C25406">
      <w:pPr>
        <w:pStyle w:val="T"/>
      </w:pPr>
    </w:p>
    <w:p w:rsidR="00C25406" w:rsidRDefault="00C25406" w:rsidP="00C25406">
      <w:pPr>
        <w:pStyle w:val="T"/>
      </w:pPr>
    </w:p>
    <w:p w:rsidR="00C25406" w:rsidRDefault="00C25406" w:rsidP="00C25406">
      <w:pPr>
        <w:pStyle w:val="T"/>
      </w:pPr>
    </w:p>
    <w:p w:rsidR="00C25406" w:rsidRDefault="00C25406" w:rsidP="00C25406">
      <w:pPr>
        <w:pStyle w:val="T"/>
      </w:pPr>
    </w:p>
    <w:p w:rsidR="00C25406" w:rsidRDefault="00C25406" w:rsidP="00C25406">
      <w:pPr>
        <w:pStyle w:val="T"/>
      </w:pPr>
    </w:p>
    <w:p w:rsidR="0052217D" w:rsidRDefault="0052217D" w:rsidP="00C25406">
      <w:pPr>
        <w:rPr>
          <w:b/>
          <w:i/>
          <w:color w:val="FF0000"/>
          <w:sz w:val="20"/>
        </w:rPr>
      </w:pPr>
    </w:p>
    <w:p w:rsidR="0052217D" w:rsidRDefault="0052217D" w:rsidP="00C25406">
      <w:pPr>
        <w:rPr>
          <w:b/>
          <w:i/>
          <w:color w:val="FF0000"/>
          <w:sz w:val="20"/>
        </w:rPr>
      </w:pPr>
    </w:p>
    <w:p w:rsidR="0052217D" w:rsidRDefault="0052217D" w:rsidP="00C25406">
      <w:pPr>
        <w:rPr>
          <w:b/>
          <w:i/>
          <w:color w:val="FF0000"/>
          <w:sz w:val="20"/>
        </w:rPr>
      </w:pPr>
    </w:p>
    <w:p w:rsidR="009B02BA" w:rsidRDefault="009B02BA" w:rsidP="00347DC8"/>
    <w:p w:rsidR="006547B3" w:rsidRDefault="006547B3" w:rsidP="00E4009B">
      <w:pPr>
        <w:widowControl w:val="0"/>
        <w:autoSpaceDE w:val="0"/>
        <w:autoSpaceDN w:val="0"/>
        <w:adjustRightInd w:val="0"/>
        <w:rPr>
          <w:rFonts w:ascii="Arial,Bold" w:hAnsi="Arial,Bold" w:cs="Arial,Bold"/>
          <w:b/>
          <w:bCs/>
          <w:sz w:val="20"/>
          <w:lang w:val="en-US" w:eastAsia="zh-CN"/>
        </w:rPr>
      </w:pPr>
    </w:p>
    <w:tbl>
      <w:tblPr>
        <w:tblW w:w="10459" w:type="dxa"/>
        <w:tblInd w:w="113" w:type="dxa"/>
        <w:tblLook w:val="04A0" w:firstRow="1" w:lastRow="0" w:firstColumn="1" w:lastColumn="0" w:noHBand="0" w:noVBand="1"/>
      </w:tblPr>
      <w:tblGrid>
        <w:gridCol w:w="782"/>
        <w:gridCol w:w="1370"/>
        <w:gridCol w:w="1219"/>
        <w:gridCol w:w="2756"/>
        <w:gridCol w:w="2531"/>
        <w:gridCol w:w="1801"/>
      </w:tblGrid>
      <w:tr w:rsidR="0086504C" w:rsidRPr="00C52778" w:rsidTr="0086504C">
        <w:trPr>
          <w:trHeight w:val="900"/>
        </w:trPr>
        <w:tc>
          <w:tcPr>
            <w:tcW w:w="782" w:type="dxa"/>
            <w:tcBorders>
              <w:top w:val="single" w:sz="4" w:space="0" w:color="auto"/>
              <w:left w:val="single" w:sz="4" w:space="0" w:color="auto"/>
              <w:bottom w:val="single" w:sz="4" w:space="0" w:color="auto"/>
              <w:right w:val="single" w:sz="4" w:space="0" w:color="auto"/>
            </w:tcBorders>
            <w:shd w:val="clear" w:color="auto" w:fill="auto"/>
            <w:hideMark/>
          </w:tcPr>
          <w:p w:rsidR="0086504C" w:rsidRPr="00C52778" w:rsidRDefault="0086504C" w:rsidP="0086504C">
            <w:pPr>
              <w:rPr>
                <w:rFonts w:ascii="Calibri" w:eastAsia="Times New Roman" w:hAnsi="Calibri" w:cs="Calibri"/>
                <w:b/>
                <w:bCs/>
                <w:color w:val="000000"/>
                <w:szCs w:val="22"/>
                <w:lang w:val="en-US" w:eastAsia="zh-CN"/>
              </w:rPr>
            </w:pPr>
            <w:r w:rsidRPr="00C52778">
              <w:rPr>
                <w:rFonts w:ascii="Calibri" w:eastAsia="Times New Roman" w:hAnsi="Calibri" w:cs="Calibri"/>
                <w:b/>
                <w:bCs/>
                <w:color w:val="000000"/>
                <w:szCs w:val="22"/>
                <w:lang w:val="en-US" w:eastAsia="zh-CN"/>
              </w:rPr>
              <w:lastRenderedPageBreak/>
              <w:t>CID</w:t>
            </w:r>
          </w:p>
        </w:tc>
        <w:tc>
          <w:tcPr>
            <w:tcW w:w="1370" w:type="dxa"/>
            <w:tcBorders>
              <w:top w:val="single" w:sz="4" w:space="0" w:color="auto"/>
              <w:left w:val="nil"/>
              <w:bottom w:val="single" w:sz="4" w:space="0" w:color="auto"/>
              <w:right w:val="single" w:sz="4" w:space="0" w:color="auto"/>
            </w:tcBorders>
          </w:tcPr>
          <w:p w:rsidR="0086504C" w:rsidRPr="00C52778" w:rsidRDefault="0086504C" w:rsidP="00C52778">
            <w:pPr>
              <w:rPr>
                <w:rFonts w:ascii="Calibri" w:eastAsia="Times New Roman" w:hAnsi="Calibri" w:cs="Calibri"/>
                <w:b/>
                <w:bCs/>
                <w:color w:val="000000"/>
                <w:szCs w:val="22"/>
                <w:lang w:val="en-US" w:eastAsia="zh-CN"/>
              </w:rPr>
            </w:pPr>
            <w:r>
              <w:rPr>
                <w:rFonts w:ascii="Calibri" w:eastAsia="Times New Roman" w:hAnsi="Calibri" w:cs="Calibri"/>
                <w:b/>
                <w:bCs/>
                <w:color w:val="000000"/>
                <w:szCs w:val="22"/>
                <w:lang w:val="en-US" w:eastAsia="zh-CN"/>
              </w:rPr>
              <w:t>Clause Number (C)</w:t>
            </w:r>
          </w:p>
        </w:tc>
        <w:tc>
          <w:tcPr>
            <w:tcW w:w="1219" w:type="dxa"/>
            <w:tcBorders>
              <w:top w:val="single" w:sz="4" w:space="0" w:color="auto"/>
              <w:left w:val="single" w:sz="4" w:space="0" w:color="auto"/>
              <w:bottom w:val="single" w:sz="4" w:space="0" w:color="auto"/>
              <w:right w:val="single" w:sz="4" w:space="0" w:color="auto"/>
            </w:tcBorders>
            <w:shd w:val="clear" w:color="auto" w:fill="auto"/>
            <w:hideMark/>
          </w:tcPr>
          <w:p w:rsidR="0086504C" w:rsidRPr="00C52778" w:rsidRDefault="0086504C" w:rsidP="00C52778">
            <w:pPr>
              <w:rPr>
                <w:rFonts w:ascii="Calibri" w:eastAsia="Times New Roman" w:hAnsi="Calibri" w:cs="Calibri"/>
                <w:b/>
                <w:bCs/>
                <w:color w:val="000000"/>
                <w:szCs w:val="22"/>
                <w:lang w:val="en-US" w:eastAsia="zh-CN"/>
              </w:rPr>
            </w:pPr>
            <w:r>
              <w:rPr>
                <w:rFonts w:ascii="Calibri" w:eastAsia="Times New Roman" w:hAnsi="Calibri" w:cs="Calibri"/>
                <w:b/>
                <w:bCs/>
                <w:color w:val="000000"/>
                <w:szCs w:val="22"/>
                <w:lang w:val="en-US" w:eastAsia="zh-CN"/>
              </w:rPr>
              <w:t>Page</w:t>
            </w:r>
          </w:p>
        </w:tc>
        <w:tc>
          <w:tcPr>
            <w:tcW w:w="2756" w:type="dxa"/>
            <w:tcBorders>
              <w:top w:val="single" w:sz="4" w:space="0" w:color="auto"/>
              <w:left w:val="nil"/>
              <w:bottom w:val="single" w:sz="4" w:space="0" w:color="auto"/>
              <w:right w:val="single" w:sz="4" w:space="0" w:color="auto"/>
            </w:tcBorders>
            <w:shd w:val="clear" w:color="auto" w:fill="auto"/>
            <w:hideMark/>
          </w:tcPr>
          <w:p w:rsidR="0086504C" w:rsidRPr="00C52778" w:rsidRDefault="0086504C" w:rsidP="00C52778">
            <w:pPr>
              <w:rPr>
                <w:rFonts w:ascii="Calibri" w:eastAsia="Times New Roman" w:hAnsi="Calibri" w:cs="Calibri"/>
                <w:b/>
                <w:bCs/>
                <w:color w:val="000000"/>
                <w:szCs w:val="22"/>
                <w:lang w:val="en-US" w:eastAsia="zh-CN"/>
              </w:rPr>
            </w:pPr>
            <w:r w:rsidRPr="00C52778">
              <w:rPr>
                <w:rFonts w:ascii="Calibri" w:eastAsia="Times New Roman" w:hAnsi="Calibri" w:cs="Calibri"/>
                <w:b/>
                <w:bCs/>
                <w:color w:val="000000"/>
                <w:szCs w:val="22"/>
                <w:lang w:val="en-US" w:eastAsia="zh-CN"/>
              </w:rPr>
              <w:t>Comment</w:t>
            </w:r>
          </w:p>
        </w:tc>
        <w:tc>
          <w:tcPr>
            <w:tcW w:w="2531" w:type="dxa"/>
            <w:tcBorders>
              <w:top w:val="single" w:sz="4" w:space="0" w:color="auto"/>
              <w:left w:val="nil"/>
              <w:bottom w:val="single" w:sz="4" w:space="0" w:color="auto"/>
              <w:right w:val="single" w:sz="4" w:space="0" w:color="auto"/>
            </w:tcBorders>
            <w:shd w:val="clear" w:color="auto" w:fill="auto"/>
            <w:hideMark/>
          </w:tcPr>
          <w:p w:rsidR="0086504C" w:rsidRPr="00C52778" w:rsidRDefault="0086504C" w:rsidP="00C52778">
            <w:pPr>
              <w:rPr>
                <w:rFonts w:ascii="Calibri" w:eastAsia="Times New Roman" w:hAnsi="Calibri" w:cs="Calibri"/>
                <w:b/>
                <w:bCs/>
                <w:color w:val="000000"/>
                <w:szCs w:val="22"/>
                <w:lang w:val="en-US" w:eastAsia="zh-CN"/>
              </w:rPr>
            </w:pPr>
            <w:r w:rsidRPr="00C52778">
              <w:rPr>
                <w:rFonts w:ascii="Calibri" w:eastAsia="Times New Roman" w:hAnsi="Calibri" w:cs="Calibri"/>
                <w:b/>
                <w:bCs/>
                <w:color w:val="000000"/>
                <w:szCs w:val="22"/>
                <w:lang w:val="en-US" w:eastAsia="zh-CN"/>
              </w:rPr>
              <w:t>Proposed Change</w:t>
            </w:r>
          </w:p>
        </w:tc>
        <w:tc>
          <w:tcPr>
            <w:tcW w:w="1801" w:type="dxa"/>
            <w:tcBorders>
              <w:top w:val="single" w:sz="4" w:space="0" w:color="auto"/>
              <w:left w:val="nil"/>
              <w:bottom w:val="single" w:sz="4" w:space="0" w:color="auto"/>
              <w:right w:val="single" w:sz="4" w:space="0" w:color="auto"/>
            </w:tcBorders>
            <w:shd w:val="clear" w:color="auto" w:fill="auto"/>
            <w:hideMark/>
          </w:tcPr>
          <w:p w:rsidR="0086504C" w:rsidRPr="00C52778" w:rsidRDefault="0086504C" w:rsidP="00C52778">
            <w:pPr>
              <w:rPr>
                <w:rFonts w:ascii="Calibri" w:eastAsia="Times New Roman" w:hAnsi="Calibri" w:cs="Calibri"/>
                <w:b/>
                <w:bCs/>
                <w:color w:val="000000"/>
                <w:szCs w:val="22"/>
                <w:lang w:val="en-US" w:eastAsia="zh-CN"/>
              </w:rPr>
            </w:pPr>
            <w:r w:rsidRPr="00C52778">
              <w:rPr>
                <w:rFonts w:ascii="Calibri" w:eastAsia="Times New Roman" w:hAnsi="Calibri" w:cs="Calibri"/>
                <w:b/>
                <w:bCs/>
                <w:color w:val="000000"/>
                <w:szCs w:val="22"/>
                <w:lang w:val="en-US" w:eastAsia="zh-CN"/>
              </w:rPr>
              <w:t>Resolution</w:t>
            </w:r>
          </w:p>
        </w:tc>
      </w:tr>
      <w:tr w:rsidR="0086504C" w:rsidRPr="00C52778" w:rsidTr="0086504C">
        <w:trPr>
          <w:trHeight w:val="900"/>
        </w:trPr>
        <w:tc>
          <w:tcPr>
            <w:tcW w:w="782" w:type="dxa"/>
            <w:tcBorders>
              <w:top w:val="nil"/>
              <w:left w:val="single" w:sz="4" w:space="0" w:color="auto"/>
              <w:bottom w:val="single" w:sz="4" w:space="0" w:color="auto"/>
              <w:right w:val="single" w:sz="4" w:space="0" w:color="auto"/>
            </w:tcBorders>
            <w:shd w:val="clear" w:color="auto" w:fill="auto"/>
            <w:hideMark/>
          </w:tcPr>
          <w:p w:rsidR="0086504C" w:rsidRPr="00C52778" w:rsidRDefault="0086504C" w:rsidP="0086504C">
            <w:pPr>
              <w:rPr>
                <w:rFonts w:ascii="Calibri" w:eastAsia="Times New Roman" w:hAnsi="Calibri" w:cs="Calibri"/>
                <w:color w:val="000000"/>
                <w:szCs w:val="22"/>
                <w:lang w:val="en-US" w:eastAsia="zh-CN"/>
              </w:rPr>
            </w:pPr>
            <w:r>
              <w:rPr>
                <w:rFonts w:ascii="Calibri" w:eastAsia="Times New Roman" w:hAnsi="Calibri" w:cs="Calibri"/>
                <w:color w:val="000000"/>
                <w:szCs w:val="22"/>
                <w:lang w:val="en-US" w:eastAsia="zh-CN"/>
              </w:rPr>
              <w:t>1115</w:t>
            </w:r>
          </w:p>
        </w:tc>
        <w:tc>
          <w:tcPr>
            <w:tcW w:w="1370" w:type="dxa"/>
            <w:tcBorders>
              <w:top w:val="single" w:sz="4" w:space="0" w:color="auto"/>
              <w:left w:val="nil"/>
              <w:bottom w:val="single" w:sz="4" w:space="0" w:color="auto"/>
              <w:right w:val="single" w:sz="4" w:space="0" w:color="auto"/>
            </w:tcBorders>
          </w:tcPr>
          <w:p w:rsidR="0086504C" w:rsidRDefault="0086504C" w:rsidP="00C52778">
            <w:pPr>
              <w:rPr>
                <w:rFonts w:ascii="Calibri" w:hAnsi="Calibri" w:cs="Calibri"/>
                <w:color w:val="000000"/>
                <w:szCs w:val="22"/>
              </w:rPr>
            </w:pPr>
            <w:r w:rsidRPr="00C50335">
              <w:rPr>
                <w:rFonts w:ascii="Calibri" w:hAnsi="Calibri" w:cs="Calibri"/>
                <w:color w:val="000000"/>
                <w:szCs w:val="22"/>
              </w:rPr>
              <w:t>9.3.4.2</w:t>
            </w:r>
          </w:p>
          <w:p w:rsidR="0086504C" w:rsidRPr="00C50335" w:rsidRDefault="0086504C" w:rsidP="00C52778">
            <w:pPr>
              <w:rPr>
                <w:rFonts w:ascii="Calibri" w:hAnsi="Calibri" w:cs="Calibri"/>
                <w:color w:val="000000"/>
                <w:szCs w:val="22"/>
              </w:rPr>
            </w:pPr>
          </w:p>
        </w:tc>
        <w:tc>
          <w:tcPr>
            <w:tcW w:w="1219" w:type="dxa"/>
            <w:tcBorders>
              <w:top w:val="nil"/>
              <w:left w:val="single" w:sz="4" w:space="0" w:color="auto"/>
              <w:bottom w:val="single" w:sz="4" w:space="0" w:color="auto"/>
              <w:right w:val="single" w:sz="4" w:space="0" w:color="auto"/>
            </w:tcBorders>
            <w:shd w:val="clear" w:color="auto" w:fill="auto"/>
            <w:hideMark/>
          </w:tcPr>
          <w:p w:rsidR="0086504C" w:rsidRPr="00C52778" w:rsidRDefault="0086504C" w:rsidP="00C52778">
            <w:pPr>
              <w:rPr>
                <w:rFonts w:ascii="Calibri" w:eastAsia="Times New Roman" w:hAnsi="Calibri" w:cs="Calibri"/>
                <w:color w:val="000000"/>
                <w:szCs w:val="22"/>
                <w:lang w:val="en-US" w:eastAsia="zh-CN"/>
              </w:rPr>
            </w:pPr>
            <w:r>
              <w:rPr>
                <w:rFonts w:ascii="Calibri" w:hAnsi="Calibri" w:cs="Calibri"/>
                <w:color w:val="000000"/>
                <w:szCs w:val="22"/>
              </w:rPr>
              <w:t>40.06</w:t>
            </w:r>
          </w:p>
        </w:tc>
        <w:tc>
          <w:tcPr>
            <w:tcW w:w="2756" w:type="dxa"/>
            <w:tcBorders>
              <w:top w:val="nil"/>
              <w:left w:val="nil"/>
              <w:bottom w:val="single" w:sz="4" w:space="0" w:color="auto"/>
              <w:right w:val="single" w:sz="4" w:space="0" w:color="auto"/>
            </w:tcBorders>
            <w:shd w:val="clear" w:color="auto" w:fill="auto"/>
            <w:hideMark/>
          </w:tcPr>
          <w:p w:rsidR="0086504C" w:rsidRPr="00C52778" w:rsidRDefault="0086504C" w:rsidP="00C52778">
            <w:pPr>
              <w:rPr>
                <w:rFonts w:ascii="Calibri" w:eastAsia="Times New Roman" w:hAnsi="Calibri" w:cs="Calibri"/>
                <w:color w:val="000000"/>
                <w:szCs w:val="22"/>
                <w:lang w:val="en-US" w:eastAsia="zh-CN"/>
              </w:rPr>
            </w:pPr>
            <w:proofErr w:type="gramStart"/>
            <w:r w:rsidRPr="00C50335">
              <w:rPr>
                <w:rFonts w:ascii="Calibri" w:eastAsia="Times New Roman" w:hAnsi="Calibri" w:cs="Calibri"/>
                <w:color w:val="000000"/>
                <w:szCs w:val="22"/>
                <w:lang w:val="en-US" w:eastAsia="zh-CN"/>
              </w:rPr>
              <w:t>the</w:t>
            </w:r>
            <w:proofErr w:type="gramEnd"/>
            <w:r w:rsidRPr="00C50335">
              <w:rPr>
                <w:rFonts w:ascii="Calibri" w:eastAsia="Times New Roman" w:hAnsi="Calibri" w:cs="Calibri"/>
                <w:color w:val="000000"/>
                <w:szCs w:val="22"/>
                <w:lang w:val="en-US" w:eastAsia="zh-CN"/>
              </w:rPr>
              <w:t xml:space="preserve"> field A-BFT in Secondary Channel cannot indicate the secondary since the unassociated station don't know what are the secondary's.</w:t>
            </w:r>
          </w:p>
        </w:tc>
        <w:tc>
          <w:tcPr>
            <w:tcW w:w="2531" w:type="dxa"/>
            <w:tcBorders>
              <w:top w:val="nil"/>
              <w:left w:val="nil"/>
              <w:bottom w:val="single" w:sz="4" w:space="0" w:color="auto"/>
              <w:right w:val="single" w:sz="4" w:space="0" w:color="auto"/>
            </w:tcBorders>
            <w:shd w:val="clear" w:color="auto" w:fill="auto"/>
            <w:hideMark/>
          </w:tcPr>
          <w:p w:rsidR="0086504C" w:rsidRPr="00C52778" w:rsidRDefault="0086504C" w:rsidP="00C52778">
            <w:pPr>
              <w:rPr>
                <w:rFonts w:ascii="Calibri" w:eastAsia="Times New Roman" w:hAnsi="Calibri" w:cs="Calibri"/>
                <w:color w:val="000000"/>
                <w:szCs w:val="22"/>
                <w:lang w:val="en-US" w:eastAsia="zh-CN"/>
              </w:rPr>
            </w:pPr>
            <w:r w:rsidRPr="00C50335">
              <w:rPr>
                <w:rFonts w:ascii="Calibri" w:eastAsia="Times New Roman" w:hAnsi="Calibri" w:cs="Calibri"/>
                <w:color w:val="000000"/>
                <w:szCs w:val="22"/>
                <w:lang w:val="en-US" w:eastAsia="zh-CN"/>
              </w:rPr>
              <w:t>Indicate the upper/lower channels compared to the primary instead Secondary.</w:t>
            </w:r>
          </w:p>
        </w:tc>
        <w:tc>
          <w:tcPr>
            <w:tcW w:w="1801" w:type="dxa"/>
            <w:tcBorders>
              <w:top w:val="nil"/>
              <w:left w:val="nil"/>
              <w:bottom w:val="single" w:sz="4" w:space="0" w:color="auto"/>
              <w:right w:val="single" w:sz="4" w:space="0" w:color="auto"/>
            </w:tcBorders>
            <w:shd w:val="clear" w:color="auto" w:fill="auto"/>
            <w:hideMark/>
          </w:tcPr>
          <w:p w:rsidR="0086504C" w:rsidRPr="00C52778" w:rsidRDefault="005F4C4D" w:rsidP="005F4C4D">
            <w:pPr>
              <w:rPr>
                <w:rFonts w:ascii="Calibri" w:eastAsia="Times New Roman" w:hAnsi="Calibri" w:cs="Calibri"/>
                <w:color w:val="000000"/>
                <w:szCs w:val="22"/>
                <w:lang w:val="en-US" w:eastAsia="zh-CN"/>
              </w:rPr>
            </w:pPr>
            <w:r>
              <w:rPr>
                <w:rFonts w:ascii="Calibri" w:eastAsia="Times New Roman" w:hAnsi="Calibri" w:cs="Calibri"/>
                <w:color w:val="000000"/>
                <w:szCs w:val="22"/>
                <w:lang w:val="en-US" w:eastAsia="zh-CN"/>
              </w:rPr>
              <w:t>Accept</w:t>
            </w:r>
          </w:p>
        </w:tc>
      </w:tr>
      <w:tr w:rsidR="0086504C" w:rsidRPr="00C52778" w:rsidTr="0086504C">
        <w:trPr>
          <w:trHeight w:val="900"/>
        </w:trPr>
        <w:tc>
          <w:tcPr>
            <w:tcW w:w="782" w:type="dxa"/>
            <w:tcBorders>
              <w:top w:val="single" w:sz="4" w:space="0" w:color="auto"/>
              <w:left w:val="single" w:sz="4" w:space="0" w:color="auto"/>
              <w:bottom w:val="single" w:sz="4" w:space="0" w:color="auto"/>
              <w:right w:val="single" w:sz="4" w:space="0" w:color="auto"/>
            </w:tcBorders>
            <w:shd w:val="clear" w:color="auto" w:fill="auto"/>
          </w:tcPr>
          <w:p w:rsidR="0086504C" w:rsidRDefault="0086504C" w:rsidP="0086504C">
            <w:pPr>
              <w:rPr>
                <w:rFonts w:ascii="Calibri" w:eastAsia="Times New Roman" w:hAnsi="Calibri" w:cs="Calibri"/>
                <w:color w:val="000000"/>
                <w:szCs w:val="22"/>
                <w:lang w:val="en-US" w:eastAsia="zh-CN"/>
              </w:rPr>
            </w:pPr>
            <w:r>
              <w:rPr>
                <w:rFonts w:ascii="Calibri" w:eastAsia="Times New Roman" w:hAnsi="Calibri" w:cs="Calibri"/>
                <w:color w:val="000000"/>
                <w:szCs w:val="22"/>
                <w:lang w:val="en-US" w:eastAsia="zh-CN"/>
              </w:rPr>
              <w:t>1267</w:t>
            </w:r>
          </w:p>
        </w:tc>
        <w:tc>
          <w:tcPr>
            <w:tcW w:w="1370" w:type="dxa"/>
            <w:tcBorders>
              <w:top w:val="single" w:sz="4" w:space="0" w:color="auto"/>
              <w:left w:val="nil"/>
              <w:bottom w:val="single" w:sz="4" w:space="0" w:color="auto"/>
              <w:right w:val="single" w:sz="4" w:space="0" w:color="auto"/>
            </w:tcBorders>
          </w:tcPr>
          <w:p w:rsidR="0086504C" w:rsidRPr="00C50335" w:rsidRDefault="0086504C" w:rsidP="00C52778">
            <w:pPr>
              <w:rPr>
                <w:rFonts w:ascii="Calibri" w:hAnsi="Calibri" w:cs="Calibri"/>
                <w:color w:val="000000"/>
                <w:szCs w:val="22"/>
              </w:rPr>
            </w:pPr>
            <w:r w:rsidRPr="00C50335">
              <w:rPr>
                <w:rFonts w:ascii="Calibri" w:hAnsi="Calibri" w:cs="Calibri"/>
                <w:color w:val="000000"/>
                <w:szCs w:val="22"/>
              </w:rPr>
              <w:t>9.3.4.2</w:t>
            </w:r>
          </w:p>
        </w:tc>
        <w:tc>
          <w:tcPr>
            <w:tcW w:w="1219" w:type="dxa"/>
            <w:tcBorders>
              <w:top w:val="single" w:sz="4" w:space="0" w:color="auto"/>
              <w:left w:val="single" w:sz="4" w:space="0" w:color="auto"/>
              <w:bottom w:val="single" w:sz="4" w:space="0" w:color="auto"/>
              <w:right w:val="single" w:sz="4" w:space="0" w:color="auto"/>
            </w:tcBorders>
            <w:shd w:val="clear" w:color="auto" w:fill="auto"/>
          </w:tcPr>
          <w:p w:rsidR="0086504C" w:rsidRDefault="0086504C" w:rsidP="00C52778">
            <w:pPr>
              <w:rPr>
                <w:rFonts w:ascii="Calibri" w:hAnsi="Calibri" w:cs="Calibri"/>
                <w:color w:val="000000"/>
                <w:szCs w:val="22"/>
              </w:rPr>
            </w:pPr>
            <w:r>
              <w:rPr>
                <w:rFonts w:ascii="Calibri" w:hAnsi="Calibri" w:cs="Calibri"/>
                <w:color w:val="000000"/>
                <w:szCs w:val="22"/>
              </w:rPr>
              <w:t>40.06</w:t>
            </w:r>
          </w:p>
        </w:tc>
        <w:tc>
          <w:tcPr>
            <w:tcW w:w="2756" w:type="dxa"/>
            <w:tcBorders>
              <w:top w:val="single" w:sz="4" w:space="0" w:color="auto"/>
              <w:left w:val="nil"/>
              <w:bottom w:val="single" w:sz="4" w:space="0" w:color="auto"/>
              <w:right w:val="single" w:sz="4" w:space="0" w:color="auto"/>
            </w:tcBorders>
            <w:shd w:val="clear" w:color="auto" w:fill="auto"/>
          </w:tcPr>
          <w:p w:rsidR="0086504C" w:rsidRPr="00C50335" w:rsidRDefault="00B16EA9" w:rsidP="0086504C">
            <w:pPr>
              <w:rPr>
                <w:rFonts w:ascii="Calibri" w:eastAsia="Times New Roman" w:hAnsi="Calibri" w:cs="Calibri"/>
                <w:color w:val="000000"/>
                <w:szCs w:val="22"/>
                <w:lang w:val="en-US" w:eastAsia="zh-CN"/>
              </w:rPr>
            </w:pPr>
            <w:proofErr w:type="gramStart"/>
            <w:r w:rsidRPr="00B16EA9">
              <w:rPr>
                <w:rFonts w:ascii="Calibri" w:eastAsia="Times New Roman" w:hAnsi="Calibri" w:cs="Calibri"/>
                <w:color w:val="000000"/>
                <w:szCs w:val="22"/>
                <w:lang w:val="en-US" w:eastAsia="zh-CN"/>
              </w:rPr>
              <w:t>change</w:t>
            </w:r>
            <w:proofErr w:type="gramEnd"/>
            <w:r w:rsidRPr="00B16EA9">
              <w:rPr>
                <w:rFonts w:ascii="Calibri" w:eastAsia="Times New Roman" w:hAnsi="Calibri" w:cs="Calibri"/>
                <w:color w:val="000000"/>
                <w:szCs w:val="22"/>
                <w:lang w:val="en-US" w:eastAsia="zh-CN"/>
              </w:rPr>
              <w:t xml:space="preserve"> "on an adjacent secondary channel" to be "on a secondary channel". It is not clear which reference channel a secondary </w:t>
            </w:r>
            <w:proofErr w:type="spellStart"/>
            <w:r w:rsidRPr="00B16EA9">
              <w:rPr>
                <w:rFonts w:ascii="Calibri" w:eastAsia="Times New Roman" w:hAnsi="Calibri" w:cs="Calibri"/>
                <w:color w:val="000000"/>
                <w:szCs w:val="22"/>
                <w:lang w:val="en-US" w:eastAsia="zh-CN"/>
              </w:rPr>
              <w:t>chennel</w:t>
            </w:r>
            <w:proofErr w:type="spellEnd"/>
            <w:r w:rsidRPr="00B16EA9">
              <w:rPr>
                <w:rFonts w:ascii="Calibri" w:eastAsia="Times New Roman" w:hAnsi="Calibri" w:cs="Calibri"/>
                <w:color w:val="000000"/>
                <w:szCs w:val="22"/>
                <w:lang w:val="en-US" w:eastAsia="zh-CN"/>
              </w:rPr>
              <w:t xml:space="preserve"> is adjacent to.</w:t>
            </w:r>
          </w:p>
        </w:tc>
        <w:tc>
          <w:tcPr>
            <w:tcW w:w="2531" w:type="dxa"/>
            <w:tcBorders>
              <w:top w:val="single" w:sz="4" w:space="0" w:color="auto"/>
              <w:left w:val="nil"/>
              <w:bottom w:val="single" w:sz="4" w:space="0" w:color="auto"/>
              <w:right w:val="single" w:sz="4" w:space="0" w:color="auto"/>
            </w:tcBorders>
            <w:shd w:val="clear" w:color="auto" w:fill="auto"/>
          </w:tcPr>
          <w:p w:rsidR="0086504C" w:rsidRPr="00C50335" w:rsidRDefault="00B16EA9" w:rsidP="00C52778">
            <w:pPr>
              <w:rPr>
                <w:rFonts w:ascii="Calibri" w:eastAsia="Times New Roman" w:hAnsi="Calibri" w:cs="Calibri"/>
                <w:color w:val="000000"/>
                <w:szCs w:val="22"/>
                <w:lang w:val="en-US" w:eastAsia="zh-CN"/>
              </w:rPr>
            </w:pPr>
            <w:r w:rsidRPr="00B16EA9">
              <w:rPr>
                <w:rFonts w:ascii="Calibri" w:eastAsia="Times New Roman" w:hAnsi="Calibri" w:cs="Calibri"/>
                <w:color w:val="000000"/>
                <w:szCs w:val="22"/>
                <w:lang w:val="en-US" w:eastAsia="zh-CN"/>
              </w:rPr>
              <w:t>as in comment</w:t>
            </w:r>
          </w:p>
        </w:tc>
        <w:tc>
          <w:tcPr>
            <w:tcW w:w="1801" w:type="dxa"/>
            <w:tcBorders>
              <w:top w:val="single" w:sz="4" w:space="0" w:color="auto"/>
              <w:left w:val="nil"/>
              <w:bottom w:val="single" w:sz="4" w:space="0" w:color="auto"/>
              <w:right w:val="single" w:sz="4" w:space="0" w:color="auto"/>
            </w:tcBorders>
            <w:shd w:val="clear" w:color="auto" w:fill="auto"/>
          </w:tcPr>
          <w:p w:rsidR="0086504C" w:rsidRPr="00C52778" w:rsidRDefault="00765F57" w:rsidP="009C0A41">
            <w:pPr>
              <w:rPr>
                <w:rFonts w:ascii="Calibri" w:eastAsia="Times New Roman" w:hAnsi="Calibri" w:cs="Calibri"/>
                <w:color w:val="000000"/>
                <w:szCs w:val="22"/>
                <w:lang w:val="en-US" w:eastAsia="zh-CN"/>
              </w:rPr>
            </w:pPr>
            <w:r>
              <w:rPr>
                <w:rFonts w:ascii="Calibri" w:eastAsia="Times New Roman" w:hAnsi="Calibri" w:cs="Calibri"/>
                <w:color w:val="000000"/>
                <w:szCs w:val="22"/>
                <w:lang w:val="en-US" w:eastAsia="zh-CN"/>
              </w:rPr>
              <w:t>Reject</w:t>
            </w:r>
          </w:p>
        </w:tc>
      </w:tr>
      <w:tr w:rsidR="009969C6" w:rsidRPr="00C52778" w:rsidTr="0086504C">
        <w:trPr>
          <w:trHeight w:val="900"/>
        </w:trPr>
        <w:tc>
          <w:tcPr>
            <w:tcW w:w="782" w:type="dxa"/>
            <w:tcBorders>
              <w:top w:val="single" w:sz="4" w:space="0" w:color="auto"/>
              <w:left w:val="single" w:sz="4" w:space="0" w:color="auto"/>
              <w:bottom w:val="single" w:sz="4" w:space="0" w:color="auto"/>
              <w:right w:val="single" w:sz="4" w:space="0" w:color="auto"/>
            </w:tcBorders>
            <w:shd w:val="clear" w:color="auto" w:fill="auto"/>
          </w:tcPr>
          <w:p w:rsidR="009969C6" w:rsidRDefault="009969C6" w:rsidP="0086504C">
            <w:pPr>
              <w:rPr>
                <w:rFonts w:ascii="Calibri" w:eastAsia="Times New Roman" w:hAnsi="Calibri" w:cs="Calibri"/>
                <w:color w:val="000000"/>
                <w:szCs w:val="22"/>
                <w:lang w:val="en-US" w:eastAsia="zh-CN"/>
              </w:rPr>
            </w:pPr>
            <w:r>
              <w:rPr>
                <w:rFonts w:ascii="Calibri" w:eastAsia="Times New Roman" w:hAnsi="Calibri" w:cs="Calibri"/>
                <w:color w:val="000000"/>
                <w:szCs w:val="22"/>
                <w:lang w:val="en-US" w:eastAsia="zh-CN"/>
              </w:rPr>
              <w:t>2232</w:t>
            </w:r>
          </w:p>
        </w:tc>
        <w:tc>
          <w:tcPr>
            <w:tcW w:w="1370" w:type="dxa"/>
            <w:tcBorders>
              <w:top w:val="single" w:sz="4" w:space="0" w:color="auto"/>
              <w:left w:val="nil"/>
              <w:bottom w:val="single" w:sz="4" w:space="0" w:color="auto"/>
              <w:right w:val="single" w:sz="4" w:space="0" w:color="auto"/>
            </w:tcBorders>
          </w:tcPr>
          <w:p w:rsidR="009969C6" w:rsidRPr="00C50335" w:rsidRDefault="009969C6" w:rsidP="00C52778">
            <w:pPr>
              <w:rPr>
                <w:rFonts w:ascii="Calibri" w:hAnsi="Calibri" w:cs="Calibri"/>
                <w:color w:val="000000"/>
                <w:szCs w:val="22"/>
              </w:rPr>
            </w:pPr>
            <w:r w:rsidRPr="00C50335">
              <w:rPr>
                <w:rFonts w:ascii="Calibri" w:hAnsi="Calibri" w:cs="Calibri"/>
                <w:color w:val="000000"/>
                <w:szCs w:val="22"/>
              </w:rPr>
              <w:t>9.3.4.2</w:t>
            </w:r>
          </w:p>
        </w:tc>
        <w:tc>
          <w:tcPr>
            <w:tcW w:w="1219" w:type="dxa"/>
            <w:tcBorders>
              <w:top w:val="single" w:sz="4" w:space="0" w:color="auto"/>
              <w:left w:val="single" w:sz="4" w:space="0" w:color="auto"/>
              <w:bottom w:val="single" w:sz="4" w:space="0" w:color="auto"/>
              <w:right w:val="single" w:sz="4" w:space="0" w:color="auto"/>
            </w:tcBorders>
            <w:shd w:val="clear" w:color="auto" w:fill="auto"/>
          </w:tcPr>
          <w:p w:rsidR="009969C6" w:rsidRDefault="009969C6" w:rsidP="00C52778">
            <w:pPr>
              <w:rPr>
                <w:rFonts w:ascii="Calibri" w:hAnsi="Calibri" w:cs="Calibri"/>
                <w:color w:val="000000"/>
                <w:szCs w:val="22"/>
              </w:rPr>
            </w:pPr>
            <w:r>
              <w:rPr>
                <w:rFonts w:ascii="Calibri" w:hAnsi="Calibri" w:cs="Calibri"/>
                <w:color w:val="000000"/>
                <w:szCs w:val="22"/>
              </w:rPr>
              <w:t>40.09</w:t>
            </w:r>
          </w:p>
        </w:tc>
        <w:tc>
          <w:tcPr>
            <w:tcW w:w="2756" w:type="dxa"/>
            <w:tcBorders>
              <w:top w:val="single" w:sz="4" w:space="0" w:color="auto"/>
              <w:left w:val="nil"/>
              <w:bottom w:val="single" w:sz="4" w:space="0" w:color="auto"/>
              <w:right w:val="single" w:sz="4" w:space="0" w:color="auto"/>
            </w:tcBorders>
            <w:shd w:val="clear" w:color="auto" w:fill="auto"/>
          </w:tcPr>
          <w:p w:rsidR="009969C6" w:rsidRPr="00B16EA9" w:rsidRDefault="009969C6" w:rsidP="0086504C">
            <w:pPr>
              <w:rPr>
                <w:rFonts w:ascii="Calibri" w:eastAsia="Times New Roman" w:hAnsi="Calibri" w:cs="Calibri"/>
                <w:color w:val="000000"/>
                <w:szCs w:val="22"/>
                <w:lang w:val="en-US" w:eastAsia="zh-CN"/>
              </w:rPr>
            </w:pPr>
            <w:r w:rsidRPr="009969C6">
              <w:rPr>
                <w:rFonts w:ascii="Calibri" w:eastAsia="Times New Roman" w:hAnsi="Calibri" w:cs="Calibri"/>
                <w:color w:val="000000"/>
                <w:szCs w:val="22"/>
                <w:lang w:val="en-US" w:eastAsia="zh-CN"/>
              </w:rPr>
              <w:t>The value of 3 should be reserved because secondary2 channel is not adjacent to the primary channel</w:t>
            </w:r>
          </w:p>
        </w:tc>
        <w:tc>
          <w:tcPr>
            <w:tcW w:w="2531" w:type="dxa"/>
            <w:tcBorders>
              <w:top w:val="single" w:sz="4" w:space="0" w:color="auto"/>
              <w:left w:val="nil"/>
              <w:bottom w:val="single" w:sz="4" w:space="0" w:color="auto"/>
              <w:right w:val="single" w:sz="4" w:space="0" w:color="auto"/>
            </w:tcBorders>
            <w:shd w:val="clear" w:color="auto" w:fill="auto"/>
          </w:tcPr>
          <w:p w:rsidR="009969C6" w:rsidRPr="00B16EA9" w:rsidRDefault="009969C6" w:rsidP="00C52778">
            <w:pPr>
              <w:rPr>
                <w:rFonts w:ascii="Calibri" w:eastAsia="Times New Roman" w:hAnsi="Calibri" w:cs="Calibri"/>
                <w:color w:val="000000"/>
                <w:szCs w:val="22"/>
                <w:lang w:val="en-US" w:eastAsia="zh-CN"/>
              </w:rPr>
            </w:pPr>
            <w:r w:rsidRPr="009969C6">
              <w:rPr>
                <w:rFonts w:ascii="Calibri" w:eastAsia="Times New Roman" w:hAnsi="Calibri" w:cs="Calibri"/>
                <w:color w:val="000000"/>
                <w:szCs w:val="22"/>
                <w:lang w:val="en-US" w:eastAsia="zh-CN"/>
              </w:rPr>
              <w:t>change to 'The value of 3 is reserved'</w:t>
            </w:r>
          </w:p>
        </w:tc>
        <w:tc>
          <w:tcPr>
            <w:tcW w:w="1801" w:type="dxa"/>
            <w:tcBorders>
              <w:top w:val="single" w:sz="4" w:space="0" w:color="auto"/>
              <w:left w:val="nil"/>
              <w:bottom w:val="single" w:sz="4" w:space="0" w:color="auto"/>
              <w:right w:val="single" w:sz="4" w:space="0" w:color="auto"/>
            </w:tcBorders>
            <w:shd w:val="clear" w:color="auto" w:fill="auto"/>
          </w:tcPr>
          <w:p w:rsidR="009969C6" w:rsidRDefault="00DC0E73" w:rsidP="009C0A41">
            <w:pPr>
              <w:rPr>
                <w:rFonts w:ascii="Calibri" w:eastAsia="Times New Roman" w:hAnsi="Calibri" w:cs="Calibri"/>
                <w:color w:val="000000"/>
                <w:szCs w:val="22"/>
                <w:lang w:val="en-US" w:eastAsia="zh-CN"/>
              </w:rPr>
            </w:pPr>
            <w:r>
              <w:rPr>
                <w:rFonts w:ascii="Calibri" w:eastAsia="Times New Roman" w:hAnsi="Calibri" w:cs="Calibri"/>
                <w:color w:val="000000"/>
                <w:szCs w:val="22"/>
                <w:lang w:val="en-US" w:eastAsia="zh-CN"/>
              </w:rPr>
              <w:t>Reject</w:t>
            </w:r>
          </w:p>
        </w:tc>
      </w:tr>
    </w:tbl>
    <w:p w:rsidR="009C0A41" w:rsidRPr="0086504C" w:rsidRDefault="009C0A41" w:rsidP="006547B3">
      <w:pPr>
        <w:spacing w:after="240"/>
        <w:rPr>
          <w:sz w:val="24"/>
          <w:szCs w:val="24"/>
          <w:lang w:val="en-US"/>
        </w:rPr>
      </w:pPr>
    </w:p>
    <w:p w:rsidR="00247BDD" w:rsidRDefault="00247BDD" w:rsidP="006547B3">
      <w:pPr>
        <w:jc w:val="both"/>
      </w:pPr>
      <w:r w:rsidRPr="00D225FF">
        <w:rPr>
          <w:b/>
        </w:rPr>
        <w:t>Proposed resolution</w:t>
      </w:r>
      <w:r w:rsidRPr="00D225FF">
        <w:t xml:space="preserve">: </w:t>
      </w:r>
    </w:p>
    <w:p w:rsidR="00247BDD" w:rsidRDefault="00247BDD" w:rsidP="006547B3">
      <w:pPr>
        <w:jc w:val="both"/>
        <w:rPr>
          <w:sz w:val="24"/>
          <w:szCs w:val="24"/>
          <w:lang w:val="en-US"/>
        </w:rPr>
      </w:pPr>
    </w:p>
    <w:p w:rsidR="00247BDD" w:rsidRPr="0096214A" w:rsidRDefault="00247BDD" w:rsidP="006547B3">
      <w:pPr>
        <w:jc w:val="both"/>
        <w:rPr>
          <w:szCs w:val="22"/>
          <w:lang w:val="en-US"/>
        </w:rPr>
      </w:pPr>
      <w:r w:rsidRPr="0096214A">
        <w:rPr>
          <w:b/>
          <w:i/>
          <w:szCs w:val="22"/>
        </w:rPr>
        <w:t>Discussion:</w:t>
      </w:r>
    </w:p>
    <w:p w:rsidR="00887899" w:rsidRPr="0096214A" w:rsidRDefault="00717579" w:rsidP="00414778">
      <w:pPr>
        <w:pStyle w:val="Default"/>
        <w:jc w:val="both"/>
        <w:rPr>
          <w:rFonts w:ascii="Arial" w:hAnsi="Arial" w:cs="Arial"/>
          <w:sz w:val="20"/>
          <w:szCs w:val="20"/>
        </w:rPr>
      </w:pPr>
      <w:r w:rsidRPr="0096214A">
        <w:rPr>
          <w:sz w:val="20"/>
          <w:szCs w:val="20"/>
        </w:rPr>
        <w:t xml:space="preserve">In Sec. </w:t>
      </w:r>
      <w:r w:rsidR="00C23B0D" w:rsidRPr="0096214A">
        <w:rPr>
          <w:sz w:val="20"/>
          <w:szCs w:val="20"/>
        </w:rPr>
        <w:t>9.3.4.2</w:t>
      </w:r>
      <w:r w:rsidR="00632442" w:rsidRPr="0096214A">
        <w:rPr>
          <w:sz w:val="20"/>
          <w:szCs w:val="20"/>
        </w:rPr>
        <w:t xml:space="preserve"> of</w:t>
      </w:r>
      <w:r w:rsidR="00247BDD" w:rsidRPr="0096214A">
        <w:rPr>
          <w:sz w:val="20"/>
          <w:szCs w:val="20"/>
        </w:rPr>
        <w:t xml:space="preserve"> P802.11 D</w:t>
      </w:r>
      <w:r w:rsidR="00C23B0D" w:rsidRPr="0096214A">
        <w:rPr>
          <w:sz w:val="20"/>
          <w:szCs w:val="20"/>
        </w:rPr>
        <w:t>1.0</w:t>
      </w:r>
      <w:r w:rsidR="00E750A8">
        <w:rPr>
          <w:sz w:val="20"/>
          <w:szCs w:val="20"/>
        </w:rPr>
        <w:t xml:space="preserve"> [1]</w:t>
      </w:r>
      <w:r w:rsidRPr="0096214A">
        <w:rPr>
          <w:sz w:val="20"/>
          <w:szCs w:val="20"/>
        </w:rPr>
        <w:t xml:space="preserve">, </w:t>
      </w:r>
      <w:r w:rsidR="00C23B0D" w:rsidRPr="00C23B0D">
        <w:rPr>
          <w:b/>
          <w:bCs/>
          <w:sz w:val="20"/>
          <w:szCs w:val="20"/>
        </w:rPr>
        <w:t>Beacon Interval Control field when the Next A-BFT subfield is nonzero</w:t>
      </w:r>
      <w:r w:rsidR="00C23B0D" w:rsidRPr="00C23B0D">
        <w:rPr>
          <w:bCs/>
          <w:sz w:val="20"/>
          <w:szCs w:val="20"/>
        </w:rPr>
        <w:t xml:space="preserve"> </w:t>
      </w:r>
      <w:r w:rsidR="00C23B0D" w:rsidRPr="0096214A">
        <w:rPr>
          <w:bCs/>
          <w:sz w:val="20"/>
          <w:szCs w:val="20"/>
        </w:rPr>
        <w:t>i</w:t>
      </w:r>
      <w:r w:rsidR="00C23B0D" w:rsidRPr="0096214A">
        <w:rPr>
          <w:sz w:val="20"/>
          <w:szCs w:val="20"/>
        </w:rPr>
        <w:t xml:space="preserve">s defined in Figure 12 in which bits B46B47 </w:t>
      </w:r>
      <w:r w:rsidR="00FC5DA6" w:rsidRPr="0096214A">
        <w:rPr>
          <w:sz w:val="20"/>
          <w:szCs w:val="20"/>
        </w:rPr>
        <w:t xml:space="preserve">in A-BFT in Secondary Channel </w:t>
      </w:r>
      <w:r w:rsidR="00C23B0D" w:rsidRPr="0096214A">
        <w:rPr>
          <w:sz w:val="20"/>
          <w:szCs w:val="20"/>
        </w:rPr>
        <w:t xml:space="preserve">are assigned to indicate a secondary channel A-BFT </w:t>
      </w:r>
      <w:r w:rsidR="00FC5DA6" w:rsidRPr="0096214A">
        <w:rPr>
          <w:sz w:val="20"/>
          <w:szCs w:val="20"/>
        </w:rPr>
        <w:t>is allocated</w:t>
      </w:r>
      <w:r w:rsidR="00C23B0D" w:rsidRPr="0096214A">
        <w:rPr>
          <w:sz w:val="20"/>
          <w:szCs w:val="20"/>
        </w:rPr>
        <w:t>.</w:t>
      </w:r>
      <w:r w:rsidR="00414778">
        <w:rPr>
          <w:sz w:val="20"/>
          <w:szCs w:val="20"/>
        </w:rPr>
        <w:t xml:space="preserve"> To clarify the definition of the values of Secondary Channel subfield in Beacon Interval Control </w:t>
      </w:r>
      <w:proofErr w:type="spellStart"/>
      <w:r w:rsidR="00414778">
        <w:rPr>
          <w:sz w:val="20"/>
          <w:szCs w:val="20"/>
        </w:rPr>
        <w:t>fiels</w:t>
      </w:r>
      <w:proofErr w:type="spellEnd"/>
      <w:r w:rsidR="00414778">
        <w:rPr>
          <w:sz w:val="20"/>
          <w:szCs w:val="20"/>
        </w:rPr>
        <w:t xml:space="preserve"> when the Next A-BFT </w:t>
      </w:r>
      <w:proofErr w:type="spellStart"/>
      <w:r w:rsidR="00414778">
        <w:rPr>
          <w:sz w:val="20"/>
          <w:szCs w:val="20"/>
        </w:rPr>
        <w:t>subfiled</w:t>
      </w:r>
      <w:proofErr w:type="spellEnd"/>
      <w:r w:rsidR="00414778">
        <w:rPr>
          <w:sz w:val="20"/>
          <w:szCs w:val="20"/>
        </w:rPr>
        <w:t xml:space="preserve"> is nonzero</w:t>
      </w:r>
      <w:r w:rsidR="008E3118">
        <w:rPr>
          <w:sz w:val="20"/>
          <w:szCs w:val="20"/>
        </w:rPr>
        <w:t xml:space="preserve"> for the indication of secondary channel usage in A-BFT</w:t>
      </w:r>
      <w:r w:rsidR="00414778">
        <w:rPr>
          <w:sz w:val="20"/>
          <w:szCs w:val="20"/>
        </w:rPr>
        <w:t xml:space="preserve">, the corresponding text in D1.0 is </w:t>
      </w:r>
      <w:r w:rsidR="008E3118">
        <w:rPr>
          <w:sz w:val="20"/>
          <w:szCs w:val="20"/>
        </w:rPr>
        <w:t>modified</w:t>
      </w:r>
      <w:r w:rsidR="00414778">
        <w:rPr>
          <w:sz w:val="20"/>
          <w:szCs w:val="20"/>
        </w:rPr>
        <w:t xml:space="preserve"> as below.  </w:t>
      </w:r>
    </w:p>
    <w:p w:rsidR="00BC43BB" w:rsidRDefault="00BC43BB" w:rsidP="006547B3">
      <w:pPr>
        <w:jc w:val="both"/>
        <w:rPr>
          <w:sz w:val="24"/>
          <w:szCs w:val="24"/>
          <w:lang w:val="en-US"/>
        </w:rPr>
      </w:pPr>
    </w:p>
    <w:p w:rsidR="009C0A41" w:rsidRPr="009C0A41" w:rsidRDefault="009C0A41" w:rsidP="008E43E5">
      <w:pPr>
        <w:autoSpaceDE w:val="0"/>
        <w:autoSpaceDN w:val="0"/>
        <w:adjustRightInd w:val="0"/>
        <w:rPr>
          <w:i/>
          <w:strike/>
          <w:lang w:eastAsia="zh-CN"/>
        </w:rPr>
      </w:pPr>
      <w:r w:rsidRPr="009C0A41">
        <w:rPr>
          <w:b/>
          <w:i/>
        </w:rPr>
        <w:t>Proposed text changes</w:t>
      </w:r>
    </w:p>
    <w:p w:rsidR="000B0AB1" w:rsidRDefault="000B0AB1" w:rsidP="000B0AB1">
      <w:pPr>
        <w:jc w:val="both"/>
        <w:rPr>
          <w:i/>
          <w:sz w:val="20"/>
        </w:rPr>
      </w:pPr>
    </w:p>
    <w:p w:rsidR="000B0AB1" w:rsidRPr="000B0AB1" w:rsidRDefault="000B0AB1" w:rsidP="000B0AB1">
      <w:pPr>
        <w:jc w:val="both"/>
        <w:rPr>
          <w:sz w:val="20"/>
        </w:rPr>
      </w:pPr>
      <w:r w:rsidRPr="000B0AB1">
        <w:rPr>
          <w:i/>
          <w:sz w:val="20"/>
        </w:rPr>
        <w:t>Editor: ch</w:t>
      </w:r>
      <w:r>
        <w:rPr>
          <w:i/>
          <w:sz w:val="20"/>
        </w:rPr>
        <w:t>ange the text as below, page 40</w:t>
      </w:r>
      <w:r w:rsidRPr="000B0AB1">
        <w:rPr>
          <w:i/>
          <w:sz w:val="20"/>
        </w:rPr>
        <w:t xml:space="preserve">, line </w:t>
      </w:r>
      <w:r>
        <w:rPr>
          <w:i/>
          <w:sz w:val="20"/>
        </w:rPr>
        <w:t>6 [1</w:t>
      </w:r>
      <w:r w:rsidRPr="000B0AB1">
        <w:rPr>
          <w:i/>
          <w:sz w:val="20"/>
        </w:rPr>
        <w:t>]</w:t>
      </w:r>
    </w:p>
    <w:p w:rsidR="000B0AB1" w:rsidRDefault="000B0AB1" w:rsidP="000B0AB1">
      <w:pPr>
        <w:pStyle w:val="IEEEStdsParagraph"/>
        <w:spacing w:after="0"/>
        <w:rPr>
          <w:lang w:val="en-GB"/>
        </w:rPr>
      </w:pPr>
    </w:p>
    <w:p w:rsidR="000B0AB1" w:rsidRPr="000B0AB1" w:rsidRDefault="000B0AB1" w:rsidP="009C0A41">
      <w:pPr>
        <w:pStyle w:val="IEEEStdsParagraph"/>
        <w:rPr>
          <w:lang w:val="en-GB"/>
        </w:rPr>
      </w:pPr>
      <w:r>
        <w:t xml:space="preserve">The A-BFT in Secondary Channel subfield indicates that the A-BFT is allocated on </w:t>
      </w:r>
      <w:r w:rsidRPr="00765F57">
        <w:t>an adjacent secondary channel</w:t>
      </w:r>
      <w:r>
        <w:t>, in addition to being alloc</w:t>
      </w:r>
      <w:r w:rsidR="00FC5DA6">
        <w:t xml:space="preserve">ated on the primary channel. If </w:t>
      </w:r>
      <w:r>
        <w:t xml:space="preserve">set to 0, the A-BFT is not allocated on any secondary channel. </w:t>
      </w:r>
      <w:ins w:id="1" w:author="Yan Xin" w:date="2018-07-10T19:42:00Z">
        <w:r w:rsidR="00CA51E0" w:rsidRPr="000440EE">
          <w:t>If</w:t>
        </w:r>
      </w:ins>
      <w:ins w:id="2" w:author="Yan Xin" w:date="2018-07-10T19:43:00Z">
        <w:r w:rsidR="00CA51E0" w:rsidRPr="000440EE">
          <w:t xml:space="preserve"> </w:t>
        </w:r>
      </w:ins>
      <w:ins w:id="3" w:author="Yan Xin" w:date="2018-07-10T19:42:00Z">
        <w:r w:rsidR="00CA51E0" w:rsidRPr="000440EE">
          <w:t xml:space="preserve">set </w:t>
        </w:r>
      </w:ins>
      <w:ins w:id="4" w:author="Yan Xin" w:date="2018-07-10T19:43:00Z">
        <w:r w:rsidR="00CA51E0" w:rsidRPr="000440EE">
          <w:t xml:space="preserve">to non-zero, </w:t>
        </w:r>
      </w:ins>
      <w:ins w:id="5" w:author="Yan Xin" w:date="2018-07-10T19:44:00Z">
        <w:r w:rsidR="00CA51E0" w:rsidRPr="000440EE">
          <w:t xml:space="preserve">the A-BFT </w:t>
        </w:r>
      </w:ins>
      <w:ins w:id="6" w:author="Yan Xin" w:date="2018-07-10T19:47:00Z">
        <w:r w:rsidR="00781736" w:rsidRPr="000440EE">
          <w:t>can be</w:t>
        </w:r>
      </w:ins>
      <w:ins w:id="7" w:author="Yan Xin" w:date="2018-07-10T19:44:00Z">
        <w:r w:rsidR="00CA51E0" w:rsidRPr="000440EE">
          <w:t xml:space="preserve"> allocated on </w:t>
        </w:r>
      </w:ins>
      <w:ins w:id="8" w:author="Yan Xin" w:date="2018-07-10T19:43:00Z">
        <w:r w:rsidR="00CA51E0" w:rsidRPr="000440EE">
          <w:t>a</w:t>
        </w:r>
      </w:ins>
      <w:ins w:id="9" w:author="Yan Xin" w:date="2018-07-10T19:59:00Z">
        <w:r w:rsidR="00056CE7" w:rsidRPr="000440EE">
          <w:t xml:space="preserve">n </w:t>
        </w:r>
        <w:proofErr w:type="spellStart"/>
        <w:r w:rsidR="00056CE7" w:rsidRPr="000440EE">
          <w:t>ajacent</w:t>
        </w:r>
      </w:ins>
      <w:proofErr w:type="spellEnd"/>
      <w:ins w:id="10" w:author="Yan Xin" w:date="2018-07-10T19:43:00Z">
        <w:r w:rsidR="00CA51E0" w:rsidRPr="000440EE">
          <w:t xml:space="preserve"> secondary channel</w:t>
        </w:r>
      </w:ins>
      <w:ins w:id="11" w:author="Yan Xin" w:date="2018-07-10T19:44:00Z">
        <w:r w:rsidR="00CA51E0" w:rsidRPr="000440EE">
          <w:t xml:space="preserve">. </w:t>
        </w:r>
      </w:ins>
      <w:ins w:id="12" w:author="Yan Xin" w:date="2018-07-10T19:59:00Z">
        <w:r w:rsidR="00056CE7" w:rsidRPr="000440EE">
          <w:t>S</w:t>
        </w:r>
      </w:ins>
      <w:ins w:id="13" w:author="Yan Xin" w:date="2018-07-10T19:44:00Z">
        <w:r w:rsidR="00CA51E0" w:rsidRPr="000440EE">
          <w:t>econdary channel</w:t>
        </w:r>
      </w:ins>
      <w:ins w:id="14" w:author="Yan Xin" w:date="2018-07-10T20:00:00Z">
        <w:r w:rsidR="00056CE7" w:rsidRPr="000440EE">
          <w:t>s</w:t>
        </w:r>
      </w:ins>
      <w:ins w:id="15" w:author="Yan Xin" w:date="2018-07-10T19:59:00Z">
        <w:r w:rsidR="00056CE7" w:rsidRPr="000440EE">
          <w:t xml:space="preserve"> are</w:t>
        </w:r>
      </w:ins>
      <w:ins w:id="16" w:author="Yan Xin" w:date="2018-07-10T19:44:00Z">
        <w:r w:rsidR="00CA51E0" w:rsidRPr="000440EE">
          <w:t xml:space="preserve"> defined in Annex E.</w:t>
        </w:r>
      </w:ins>
      <w:ins w:id="17" w:author="Yan Xin" w:date="2018-07-10T19:43:00Z">
        <w:r w:rsidR="00CA51E0">
          <w:t xml:space="preserve"> </w:t>
        </w:r>
      </w:ins>
      <w:r>
        <w:t>If set to 1, the A-BFT is also present on the secondary channel</w:t>
      </w:r>
      <w:ins w:id="18" w:author="yx" w:date="2018-06-12T17:33:00Z">
        <w:r w:rsidR="00597E0E">
          <w:t xml:space="preserve"> </w:t>
        </w:r>
      </w:ins>
      <w:ins w:id="19" w:author="yx" w:date="2018-06-12T17:34:00Z">
        <w:r w:rsidR="005015BE">
          <w:t>which is the</w:t>
        </w:r>
        <w:r w:rsidR="00597E0E">
          <w:t xml:space="preserve"> lower </w:t>
        </w:r>
      </w:ins>
      <w:ins w:id="20" w:author="yx" w:date="2018-06-14T17:37:00Z">
        <w:r w:rsidR="00F800F1">
          <w:t xml:space="preserve">secondary </w:t>
        </w:r>
      </w:ins>
      <w:ins w:id="21" w:author="yx" w:date="2018-06-12T17:34:00Z">
        <w:r w:rsidR="00597E0E">
          <w:t>channel next to the primary channel</w:t>
        </w:r>
      </w:ins>
      <w:r>
        <w:t>. If set to 2, the A-BFT is also present on the secondary</w:t>
      </w:r>
      <w:del w:id="22" w:author="yx" w:date="2018-06-12T17:35:00Z">
        <w:r w:rsidDel="00597E0E">
          <w:delText>1</w:delText>
        </w:r>
      </w:del>
      <w:r>
        <w:t xml:space="preserve"> channel</w:t>
      </w:r>
      <w:ins w:id="23" w:author="yx" w:date="2018-06-12T17:35:00Z">
        <w:r w:rsidR="005015BE">
          <w:t xml:space="preserve"> which is the</w:t>
        </w:r>
        <w:r w:rsidR="00597E0E">
          <w:t xml:space="preserve"> upper </w:t>
        </w:r>
      </w:ins>
      <w:ins w:id="24" w:author="yx" w:date="2018-06-14T17:37:00Z">
        <w:r w:rsidR="00F800F1">
          <w:t xml:space="preserve">secondary </w:t>
        </w:r>
      </w:ins>
      <w:ins w:id="25" w:author="yx" w:date="2018-06-12T17:35:00Z">
        <w:r w:rsidR="00597E0E">
          <w:t xml:space="preserve">channel </w:t>
        </w:r>
      </w:ins>
      <w:ins w:id="26" w:author="yx" w:date="2018-06-12T17:36:00Z">
        <w:r w:rsidR="00597E0E">
          <w:t>next to the primary channel</w:t>
        </w:r>
      </w:ins>
      <w:r>
        <w:t xml:space="preserve">. If set to 3, the A-BFT is also present on </w:t>
      </w:r>
      <w:ins w:id="27" w:author="yx" w:date="2018-06-27T17:23:00Z">
        <w:r w:rsidR="001C0663">
          <w:t xml:space="preserve">either </w:t>
        </w:r>
      </w:ins>
      <w:r>
        <w:t>the</w:t>
      </w:r>
      <w:r w:rsidR="00B11DF1">
        <w:t xml:space="preserve"> </w:t>
      </w:r>
      <w:ins w:id="28" w:author="Yan Xin" w:date="2018-07-10T19:07:00Z">
        <w:r w:rsidR="00B11DF1">
          <w:t xml:space="preserve">upper </w:t>
        </w:r>
      </w:ins>
      <w:r>
        <w:t>secondary</w:t>
      </w:r>
      <w:del w:id="29" w:author="yx" w:date="2018-06-12T17:36:00Z">
        <w:r w:rsidDel="00597E0E">
          <w:delText>2</w:delText>
        </w:r>
      </w:del>
      <w:r>
        <w:t xml:space="preserve"> channel</w:t>
      </w:r>
      <w:ins w:id="30" w:author="yx" w:date="2018-06-12T17:36:00Z">
        <w:r w:rsidR="005015BE">
          <w:t xml:space="preserve"> </w:t>
        </w:r>
      </w:ins>
      <w:ins w:id="31" w:author="yx" w:date="2018-06-14T17:40:00Z">
        <w:r w:rsidR="0096214A">
          <w:t>or</w:t>
        </w:r>
      </w:ins>
      <w:ins w:id="32" w:author="yx" w:date="2018-06-12T17:36:00Z">
        <w:r w:rsidR="005015BE">
          <w:t xml:space="preserve"> the</w:t>
        </w:r>
      </w:ins>
      <w:r w:rsidR="00B11DF1">
        <w:t xml:space="preserve"> </w:t>
      </w:r>
      <w:ins w:id="33" w:author="Yan Xin" w:date="2018-07-10T19:08:00Z">
        <w:r w:rsidR="00B11DF1">
          <w:t>lower</w:t>
        </w:r>
      </w:ins>
      <w:ins w:id="34" w:author="yx" w:date="2018-06-12T17:36:00Z">
        <w:r w:rsidR="00597E0E">
          <w:t xml:space="preserve"> </w:t>
        </w:r>
      </w:ins>
      <w:ins w:id="35" w:author="yx" w:date="2018-06-27T17:23:00Z">
        <w:r w:rsidR="001C0663">
          <w:t>secondary</w:t>
        </w:r>
      </w:ins>
      <w:ins w:id="36" w:author="yx" w:date="2018-06-14T17:38:00Z">
        <w:r w:rsidR="00F800F1">
          <w:t xml:space="preserve"> </w:t>
        </w:r>
      </w:ins>
      <w:ins w:id="37" w:author="yx" w:date="2018-06-12T17:36:00Z">
        <w:r w:rsidR="00597E0E">
          <w:t>channel</w:t>
        </w:r>
      </w:ins>
      <w:ins w:id="38" w:author="Yan Xin" w:date="2018-07-10T19:08:00Z">
        <w:r w:rsidR="00B11DF1">
          <w:t xml:space="preserve"> next to the primary channel</w:t>
        </w:r>
      </w:ins>
      <w:r>
        <w:t>. This A-BFT in Secondary Channel subfield is reserved if the value of the Next A-BFT subfield is nonzero.</w:t>
      </w:r>
    </w:p>
    <w:p w:rsidR="006E6C48" w:rsidRDefault="006E6C48" w:rsidP="009C0A41">
      <w:pPr>
        <w:pStyle w:val="IEEEStdsParagraph"/>
      </w:pPr>
    </w:p>
    <w:p w:rsidR="006E6C48" w:rsidRDefault="006E6C48" w:rsidP="009C0A41">
      <w:pPr>
        <w:pStyle w:val="IEEEStdsParagraph"/>
      </w:pPr>
    </w:p>
    <w:p w:rsidR="006E6C48" w:rsidRDefault="006E6C48" w:rsidP="009C0A41">
      <w:pPr>
        <w:pStyle w:val="IEEEStdsParagraph"/>
      </w:pPr>
    </w:p>
    <w:p w:rsidR="006E6C48" w:rsidRDefault="006E6C48" w:rsidP="006E6C48">
      <w:pPr>
        <w:pStyle w:val="IEEEStdsParagraph"/>
      </w:pPr>
    </w:p>
    <w:tbl>
      <w:tblPr>
        <w:tblW w:w="10459" w:type="dxa"/>
        <w:tblInd w:w="113" w:type="dxa"/>
        <w:tblLook w:val="04A0" w:firstRow="1" w:lastRow="0" w:firstColumn="1" w:lastColumn="0" w:noHBand="0" w:noVBand="1"/>
      </w:tblPr>
      <w:tblGrid>
        <w:gridCol w:w="782"/>
        <w:gridCol w:w="1370"/>
        <w:gridCol w:w="1219"/>
        <w:gridCol w:w="2756"/>
        <w:gridCol w:w="2531"/>
        <w:gridCol w:w="1801"/>
      </w:tblGrid>
      <w:tr w:rsidR="006E6C48" w:rsidRPr="00C52778" w:rsidTr="00F151D1">
        <w:trPr>
          <w:trHeight w:val="900"/>
        </w:trPr>
        <w:tc>
          <w:tcPr>
            <w:tcW w:w="782" w:type="dxa"/>
            <w:tcBorders>
              <w:top w:val="single" w:sz="4" w:space="0" w:color="auto"/>
              <w:left w:val="single" w:sz="4" w:space="0" w:color="auto"/>
              <w:bottom w:val="single" w:sz="4" w:space="0" w:color="auto"/>
              <w:right w:val="single" w:sz="4" w:space="0" w:color="auto"/>
            </w:tcBorders>
            <w:shd w:val="clear" w:color="auto" w:fill="auto"/>
            <w:hideMark/>
          </w:tcPr>
          <w:p w:rsidR="006E6C48" w:rsidRPr="00C52778" w:rsidRDefault="006E6C48" w:rsidP="00F151D1">
            <w:pPr>
              <w:rPr>
                <w:rFonts w:ascii="Calibri" w:eastAsia="Times New Roman" w:hAnsi="Calibri" w:cs="Calibri"/>
                <w:b/>
                <w:bCs/>
                <w:color w:val="000000"/>
                <w:szCs w:val="22"/>
                <w:lang w:val="en-US" w:eastAsia="zh-CN"/>
              </w:rPr>
            </w:pPr>
            <w:r w:rsidRPr="00C52778">
              <w:rPr>
                <w:rFonts w:ascii="Calibri" w:eastAsia="Times New Roman" w:hAnsi="Calibri" w:cs="Calibri"/>
                <w:b/>
                <w:bCs/>
                <w:color w:val="000000"/>
                <w:szCs w:val="22"/>
                <w:lang w:val="en-US" w:eastAsia="zh-CN"/>
              </w:rPr>
              <w:lastRenderedPageBreak/>
              <w:t>CID</w:t>
            </w:r>
          </w:p>
        </w:tc>
        <w:tc>
          <w:tcPr>
            <w:tcW w:w="1370" w:type="dxa"/>
            <w:tcBorders>
              <w:top w:val="single" w:sz="4" w:space="0" w:color="auto"/>
              <w:left w:val="nil"/>
              <w:bottom w:val="single" w:sz="4" w:space="0" w:color="auto"/>
              <w:right w:val="single" w:sz="4" w:space="0" w:color="auto"/>
            </w:tcBorders>
          </w:tcPr>
          <w:p w:rsidR="006E6C48" w:rsidRPr="00C52778" w:rsidRDefault="006E6C48" w:rsidP="00F151D1">
            <w:pPr>
              <w:rPr>
                <w:rFonts w:ascii="Calibri" w:eastAsia="Times New Roman" w:hAnsi="Calibri" w:cs="Calibri"/>
                <w:b/>
                <w:bCs/>
                <w:color w:val="000000"/>
                <w:szCs w:val="22"/>
                <w:lang w:val="en-US" w:eastAsia="zh-CN"/>
              </w:rPr>
            </w:pPr>
            <w:r>
              <w:rPr>
                <w:rFonts w:ascii="Calibri" w:eastAsia="Times New Roman" w:hAnsi="Calibri" w:cs="Calibri"/>
                <w:b/>
                <w:bCs/>
                <w:color w:val="000000"/>
                <w:szCs w:val="22"/>
                <w:lang w:val="en-US" w:eastAsia="zh-CN"/>
              </w:rPr>
              <w:t>Clause Number (C)</w:t>
            </w:r>
          </w:p>
        </w:tc>
        <w:tc>
          <w:tcPr>
            <w:tcW w:w="1219" w:type="dxa"/>
            <w:tcBorders>
              <w:top w:val="single" w:sz="4" w:space="0" w:color="auto"/>
              <w:left w:val="single" w:sz="4" w:space="0" w:color="auto"/>
              <w:bottom w:val="single" w:sz="4" w:space="0" w:color="auto"/>
              <w:right w:val="single" w:sz="4" w:space="0" w:color="auto"/>
            </w:tcBorders>
            <w:shd w:val="clear" w:color="auto" w:fill="auto"/>
            <w:hideMark/>
          </w:tcPr>
          <w:p w:rsidR="006E6C48" w:rsidRPr="00C52778" w:rsidRDefault="006E6C48" w:rsidP="00F151D1">
            <w:pPr>
              <w:rPr>
                <w:rFonts w:ascii="Calibri" w:eastAsia="Times New Roman" w:hAnsi="Calibri" w:cs="Calibri"/>
                <w:b/>
                <w:bCs/>
                <w:color w:val="000000"/>
                <w:szCs w:val="22"/>
                <w:lang w:val="en-US" w:eastAsia="zh-CN"/>
              </w:rPr>
            </w:pPr>
            <w:r>
              <w:rPr>
                <w:rFonts w:ascii="Calibri" w:eastAsia="Times New Roman" w:hAnsi="Calibri" w:cs="Calibri"/>
                <w:b/>
                <w:bCs/>
                <w:color w:val="000000"/>
                <w:szCs w:val="22"/>
                <w:lang w:val="en-US" w:eastAsia="zh-CN"/>
              </w:rPr>
              <w:t>Page</w:t>
            </w:r>
          </w:p>
        </w:tc>
        <w:tc>
          <w:tcPr>
            <w:tcW w:w="2756" w:type="dxa"/>
            <w:tcBorders>
              <w:top w:val="single" w:sz="4" w:space="0" w:color="auto"/>
              <w:left w:val="nil"/>
              <w:bottom w:val="single" w:sz="4" w:space="0" w:color="auto"/>
              <w:right w:val="single" w:sz="4" w:space="0" w:color="auto"/>
            </w:tcBorders>
            <w:shd w:val="clear" w:color="auto" w:fill="auto"/>
            <w:hideMark/>
          </w:tcPr>
          <w:p w:rsidR="006E6C48" w:rsidRPr="00C52778" w:rsidRDefault="006E6C48" w:rsidP="00F151D1">
            <w:pPr>
              <w:rPr>
                <w:rFonts w:ascii="Calibri" w:eastAsia="Times New Roman" w:hAnsi="Calibri" w:cs="Calibri"/>
                <w:b/>
                <w:bCs/>
                <w:color w:val="000000"/>
                <w:szCs w:val="22"/>
                <w:lang w:val="en-US" w:eastAsia="zh-CN"/>
              </w:rPr>
            </w:pPr>
            <w:r w:rsidRPr="00C52778">
              <w:rPr>
                <w:rFonts w:ascii="Calibri" w:eastAsia="Times New Roman" w:hAnsi="Calibri" w:cs="Calibri"/>
                <w:b/>
                <w:bCs/>
                <w:color w:val="000000"/>
                <w:szCs w:val="22"/>
                <w:lang w:val="en-US" w:eastAsia="zh-CN"/>
              </w:rPr>
              <w:t>Comment</w:t>
            </w:r>
          </w:p>
        </w:tc>
        <w:tc>
          <w:tcPr>
            <w:tcW w:w="2531" w:type="dxa"/>
            <w:tcBorders>
              <w:top w:val="single" w:sz="4" w:space="0" w:color="auto"/>
              <w:left w:val="nil"/>
              <w:bottom w:val="single" w:sz="4" w:space="0" w:color="auto"/>
              <w:right w:val="single" w:sz="4" w:space="0" w:color="auto"/>
            </w:tcBorders>
            <w:shd w:val="clear" w:color="auto" w:fill="auto"/>
            <w:hideMark/>
          </w:tcPr>
          <w:p w:rsidR="006E6C48" w:rsidRPr="00C52778" w:rsidRDefault="006E6C48" w:rsidP="00F151D1">
            <w:pPr>
              <w:rPr>
                <w:rFonts w:ascii="Calibri" w:eastAsia="Times New Roman" w:hAnsi="Calibri" w:cs="Calibri"/>
                <w:b/>
                <w:bCs/>
                <w:color w:val="000000"/>
                <w:szCs w:val="22"/>
                <w:lang w:val="en-US" w:eastAsia="zh-CN"/>
              </w:rPr>
            </w:pPr>
            <w:r w:rsidRPr="00C52778">
              <w:rPr>
                <w:rFonts w:ascii="Calibri" w:eastAsia="Times New Roman" w:hAnsi="Calibri" w:cs="Calibri"/>
                <w:b/>
                <w:bCs/>
                <w:color w:val="000000"/>
                <w:szCs w:val="22"/>
                <w:lang w:val="en-US" w:eastAsia="zh-CN"/>
              </w:rPr>
              <w:t>Proposed Change</w:t>
            </w:r>
          </w:p>
        </w:tc>
        <w:tc>
          <w:tcPr>
            <w:tcW w:w="1801" w:type="dxa"/>
            <w:tcBorders>
              <w:top w:val="single" w:sz="4" w:space="0" w:color="auto"/>
              <w:left w:val="nil"/>
              <w:bottom w:val="single" w:sz="4" w:space="0" w:color="auto"/>
              <w:right w:val="single" w:sz="4" w:space="0" w:color="auto"/>
            </w:tcBorders>
            <w:shd w:val="clear" w:color="auto" w:fill="auto"/>
            <w:hideMark/>
          </w:tcPr>
          <w:p w:rsidR="006E6C48" w:rsidRPr="00C52778" w:rsidRDefault="006E6C48" w:rsidP="00F151D1">
            <w:pPr>
              <w:rPr>
                <w:rFonts w:ascii="Calibri" w:eastAsia="Times New Roman" w:hAnsi="Calibri" w:cs="Calibri"/>
                <w:b/>
                <w:bCs/>
                <w:color w:val="000000"/>
                <w:szCs w:val="22"/>
                <w:lang w:val="en-US" w:eastAsia="zh-CN"/>
              </w:rPr>
            </w:pPr>
            <w:r w:rsidRPr="00C52778">
              <w:rPr>
                <w:rFonts w:ascii="Calibri" w:eastAsia="Times New Roman" w:hAnsi="Calibri" w:cs="Calibri"/>
                <w:b/>
                <w:bCs/>
                <w:color w:val="000000"/>
                <w:szCs w:val="22"/>
                <w:lang w:val="en-US" w:eastAsia="zh-CN"/>
              </w:rPr>
              <w:t>Resolution</w:t>
            </w:r>
          </w:p>
        </w:tc>
      </w:tr>
      <w:tr w:rsidR="006E6C48" w:rsidRPr="00C52778" w:rsidTr="00F151D1">
        <w:trPr>
          <w:trHeight w:val="900"/>
        </w:trPr>
        <w:tc>
          <w:tcPr>
            <w:tcW w:w="782" w:type="dxa"/>
            <w:tcBorders>
              <w:top w:val="nil"/>
              <w:left w:val="single" w:sz="4" w:space="0" w:color="auto"/>
              <w:bottom w:val="single" w:sz="4" w:space="0" w:color="auto"/>
              <w:right w:val="single" w:sz="4" w:space="0" w:color="auto"/>
            </w:tcBorders>
            <w:shd w:val="clear" w:color="auto" w:fill="auto"/>
            <w:hideMark/>
          </w:tcPr>
          <w:p w:rsidR="006E6C48" w:rsidRPr="00C52778" w:rsidRDefault="006E6C48" w:rsidP="00F151D1">
            <w:pPr>
              <w:rPr>
                <w:rFonts w:ascii="Calibri" w:eastAsia="Times New Roman" w:hAnsi="Calibri" w:cs="Calibri"/>
                <w:color w:val="000000"/>
                <w:szCs w:val="22"/>
                <w:lang w:val="en-US" w:eastAsia="zh-CN"/>
              </w:rPr>
            </w:pPr>
            <w:r>
              <w:rPr>
                <w:rFonts w:ascii="Calibri" w:eastAsia="Times New Roman" w:hAnsi="Calibri" w:cs="Calibri"/>
                <w:color w:val="000000"/>
                <w:szCs w:val="22"/>
                <w:lang w:val="en-US" w:eastAsia="zh-CN"/>
              </w:rPr>
              <w:t>1335</w:t>
            </w:r>
          </w:p>
        </w:tc>
        <w:tc>
          <w:tcPr>
            <w:tcW w:w="1370" w:type="dxa"/>
            <w:tcBorders>
              <w:top w:val="single" w:sz="4" w:space="0" w:color="auto"/>
              <w:left w:val="nil"/>
              <w:bottom w:val="single" w:sz="4" w:space="0" w:color="auto"/>
              <w:right w:val="single" w:sz="4" w:space="0" w:color="auto"/>
            </w:tcBorders>
          </w:tcPr>
          <w:p w:rsidR="006E6C48" w:rsidRPr="00C50335" w:rsidRDefault="006E6C48" w:rsidP="00F151D1">
            <w:pPr>
              <w:rPr>
                <w:rFonts w:ascii="Calibri" w:hAnsi="Calibri" w:cs="Calibri"/>
                <w:color w:val="000000"/>
                <w:szCs w:val="22"/>
              </w:rPr>
            </w:pPr>
            <w:r w:rsidRPr="006A332E">
              <w:rPr>
                <w:rFonts w:ascii="Calibri" w:hAnsi="Calibri" w:cs="Calibri"/>
                <w:color w:val="000000"/>
                <w:szCs w:val="22"/>
              </w:rPr>
              <w:t>10.38.5.4</w:t>
            </w:r>
          </w:p>
        </w:tc>
        <w:tc>
          <w:tcPr>
            <w:tcW w:w="1219" w:type="dxa"/>
            <w:tcBorders>
              <w:top w:val="nil"/>
              <w:left w:val="single" w:sz="4" w:space="0" w:color="auto"/>
              <w:bottom w:val="single" w:sz="4" w:space="0" w:color="auto"/>
              <w:right w:val="single" w:sz="4" w:space="0" w:color="auto"/>
            </w:tcBorders>
            <w:shd w:val="clear" w:color="auto" w:fill="auto"/>
          </w:tcPr>
          <w:p w:rsidR="006E6C48" w:rsidRPr="00C52778" w:rsidRDefault="006E6C48" w:rsidP="00F151D1">
            <w:pPr>
              <w:rPr>
                <w:rFonts w:ascii="Calibri" w:eastAsia="Times New Roman" w:hAnsi="Calibri" w:cs="Calibri"/>
                <w:color w:val="000000"/>
                <w:szCs w:val="22"/>
                <w:lang w:val="en-US" w:eastAsia="zh-CN"/>
              </w:rPr>
            </w:pPr>
            <w:r>
              <w:rPr>
                <w:rFonts w:ascii="Calibri" w:eastAsia="Times New Roman" w:hAnsi="Calibri" w:cs="Calibri"/>
                <w:color w:val="000000"/>
                <w:szCs w:val="22"/>
                <w:lang w:val="en-US" w:eastAsia="zh-CN"/>
              </w:rPr>
              <w:t>156.03</w:t>
            </w:r>
          </w:p>
        </w:tc>
        <w:tc>
          <w:tcPr>
            <w:tcW w:w="2756" w:type="dxa"/>
            <w:tcBorders>
              <w:top w:val="nil"/>
              <w:left w:val="nil"/>
              <w:bottom w:val="single" w:sz="4" w:space="0" w:color="auto"/>
              <w:right w:val="single" w:sz="4" w:space="0" w:color="auto"/>
            </w:tcBorders>
            <w:shd w:val="clear" w:color="auto" w:fill="auto"/>
          </w:tcPr>
          <w:p w:rsidR="006E6C48" w:rsidRPr="00C52778" w:rsidRDefault="006E6C48" w:rsidP="00F151D1">
            <w:pPr>
              <w:rPr>
                <w:rFonts w:ascii="Calibri" w:eastAsia="Times New Roman" w:hAnsi="Calibri" w:cs="Calibri"/>
                <w:color w:val="000000"/>
                <w:szCs w:val="22"/>
                <w:lang w:val="en-US" w:eastAsia="zh-CN"/>
              </w:rPr>
            </w:pPr>
            <w:r w:rsidRPr="006A332E">
              <w:rPr>
                <w:rFonts w:ascii="Calibri" w:eastAsia="Times New Roman" w:hAnsi="Calibri" w:cs="Calibri"/>
                <w:color w:val="000000"/>
                <w:szCs w:val="22"/>
                <w:lang w:val="en-US" w:eastAsia="zh-CN"/>
              </w:rPr>
              <w:t>"</w:t>
            </w:r>
            <w:proofErr w:type="gramStart"/>
            <w:r w:rsidRPr="006A332E">
              <w:rPr>
                <w:rFonts w:ascii="Calibri" w:eastAsia="Times New Roman" w:hAnsi="Calibri" w:cs="Calibri"/>
                <w:color w:val="000000"/>
                <w:szCs w:val="22"/>
                <w:lang w:val="en-US" w:eastAsia="zh-CN"/>
              </w:rPr>
              <w:t>transmitted</w:t>
            </w:r>
            <w:proofErr w:type="gramEnd"/>
            <w:r w:rsidRPr="006A332E">
              <w:rPr>
                <w:rFonts w:ascii="Calibri" w:eastAsia="Times New Roman" w:hAnsi="Calibri" w:cs="Calibri"/>
                <w:color w:val="000000"/>
                <w:szCs w:val="22"/>
                <w:lang w:val="en-US" w:eastAsia="zh-CN"/>
              </w:rPr>
              <w:t xml:space="preserve"> in the DMG Beacon. An non-EDMG AP or PCP, or an EDMG AP or PCP having a single RF chain" - This does not cover the case where the AP or PCP may have  more antennas than (multiple) RF chains</w:t>
            </w:r>
          </w:p>
        </w:tc>
        <w:tc>
          <w:tcPr>
            <w:tcW w:w="2531" w:type="dxa"/>
            <w:tcBorders>
              <w:top w:val="nil"/>
              <w:left w:val="nil"/>
              <w:bottom w:val="single" w:sz="4" w:space="0" w:color="auto"/>
              <w:right w:val="single" w:sz="4" w:space="0" w:color="auto"/>
            </w:tcBorders>
            <w:shd w:val="clear" w:color="auto" w:fill="auto"/>
          </w:tcPr>
          <w:p w:rsidR="006E6C48" w:rsidRPr="00C52778" w:rsidRDefault="006E6C48" w:rsidP="00F151D1">
            <w:pPr>
              <w:rPr>
                <w:rFonts w:ascii="Calibri" w:eastAsia="Times New Roman" w:hAnsi="Calibri" w:cs="Calibri"/>
                <w:color w:val="000000"/>
                <w:szCs w:val="22"/>
                <w:lang w:val="en-US" w:eastAsia="zh-CN"/>
              </w:rPr>
            </w:pPr>
            <w:r w:rsidRPr="006A332E">
              <w:rPr>
                <w:rFonts w:ascii="Calibri" w:eastAsia="Times New Roman" w:hAnsi="Calibri" w:cs="Calibri"/>
                <w:color w:val="000000"/>
                <w:szCs w:val="22"/>
                <w:lang w:val="en-US" w:eastAsia="zh-CN"/>
              </w:rPr>
              <w:t>replace having "a single RF chain" with "having the same number of Antennas as RF chains"</w:t>
            </w:r>
          </w:p>
        </w:tc>
        <w:tc>
          <w:tcPr>
            <w:tcW w:w="1801" w:type="dxa"/>
            <w:tcBorders>
              <w:top w:val="nil"/>
              <w:left w:val="nil"/>
              <w:bottom w:val="single" w:sz="4" w:space="0" w:color="auto"/>
              <w:right w:val="single" w:sz="4" w:space="0" w:color="auto"/>
            </w:tcBorders>
            <w:shd w:val="clear" w:color="auto" w:fill="auto"/>
          </w:tcPr>
          <w:p w:rsidR="006E6C48" w:rsidRPr="00C52778" w:rsidRDefault="009E5620" w:rsidP="00F151D1">
            <w:pPr>
              <w:rPr>
                <w:rFonts w:ascii="Calibri" w:eastAsia="Times New Roman" w:hAnsi="Calibri" w:cs="Calibri"/>
                <w:color w:val="000000"/>
                <w:szCs w:val="22"/>
                <w:lang w:val="en-US" w:eastAsia="zh-CN"/>
              </w:rPr>
            </w:pPr>
            <w:r>
              <w:rPr>
                <w:rFonts w:ascii="Calibri" w:eastAsia="Times New Roman" w:hAnsi="Calibri" w:cs="Calibri"/>
                <w:color w:val="000000"/>
                <w:szCs w:val="22"/>
                <w:lang w:val="en-US" w:eastAsia="zh-CN"/>
              </w:rPr>
              <w:t>Revise</w:t>
            </w:r>
          </w:p>
        </w:tc>
      </w:tr>
    </w:tbl>
    <w:p w:rsidR="006E6C48" w:rsidRDefault="006E6C48" w:rsidP="006E6C48">
      <w:pPr>
        <w:pStyle w:val="IEEEStdsParagraph"/>
      </w:pPr>
    </w:p>
    <w:p w:rsidR="006E6C48" w:rsidRPr="0096214A" w:rsidRDefault="006E6C48" w:rsidP="006E6C48">
      <w:pPr>
        <w:jc w:val="both"/>
        <w:rPr>
          <w:szCs w:val="22"/>
          <w:lang w:val="en-US"/>
        </w:rPr>
      </w:pPr>
      <w:r w:rsidRPr="0096214A">
        <w:rPr>
          <w:b/>
          <w:i/>
          <w:szCs w:val="22"/>
        </w:rPr>
        <w:t>Discussion:</w:t>
      </w:r>
    </w:p>
    <w:p w:rsidR="00046E92" w:rsidRDefault="00046E92" w:rsidP="00046E92">
      <w:pPr>
        <w:pStyle w:val="IEEEStdsParagraph"/>
      </w:pPr>
      <w:r>
        <w:t xml:space="preserve">The paragraph from line 43 of page 155 to line 7 of page 156 in </w:t>
      </w:r>
      <w:r w:rsidRPr="0096214A">
        <w:t xml:space="preserve">P802.11 </w:t>
      </w:r>
      <w:r>
        <w:t xml:space="preserve">D1.0 discusses the case that a non-EDMG AP or PCP, or an EDMG AP or PCP with </w:t>
      </w:r>
      <w:r w:rsidR="009E5620">
        <w:t xml:space="preserve">one or </w:t>
      </w:r>
      <w:r>
        <w:t xml:space="preserve">multiple antennas has a single RF chain. </w:t>
      </w:r>
      <w:r w:rsidR="005D4203">
        <w:rPr>
          <w:color w:val="000000"/>
          <w:szCs w:val="22"/>
          <w:lang w:eastAsia="zh-CN"/>
        </w:rPr>
        <w:t>This</w:t>
      </w:r>
      <w:r w:rsidRPr="000B4E7F">
        <w:rPr>
          <w:color w:val="000000"/>
          <w:szCs w:val="22"/>
          <w:lang w:eastAsia="zh-CN"/>
        </w:rPr>
        <w:t xml:space="preserve"> cover</w:t>
      </w:r>
      <w:r w:rsidR="005D4203">
        <w:rPr>
          <w:color w:val="000000"/>
          <w:szCs w:val="22"/>
          <w:lang w:eastAsia="zh-CN"/>
        </w:rPr>
        <w:t>s</w:t>
      </w:r>
      <w:r w:rsidRPr="000B4E7F">
        <w:rPr>
          <w:color w:val="000000"/>
          <w:szCs w:val="22"/>
          <w:lang w:eastAsia="zh-CN"/>
        </w:rPr>
        <w:t xml:space="preserve"> the case where the AP or PCP may have more antennas than </w:t>
      </w:r>
      <w:r w:rsidR="005D4203">
        <w:rPr>
          <w:color w:val="000000"/>
          <w:szCs w:val="22"/>
          <w:lang w:eastAsia="zh-CN"/>
        </w:rPr>
        <w:t>single RF chain</w:t>
      </w:r>
      <w:r w:rsidRPr="000B4E7F">
        <w:rPr>
          <w:color w:val="000000"/>
          <w:szCs w:val="22"/>
          <w:lang w:eastAsia="zh-CN"/>
        </w:rPr>
        <w:t>.</w:t>
      </w:r>
      <w:r>
        <w:t xml:space="preserve"> The </w:t>
      </w:r>
      <w:r w:rsidRPr="00F35CB0">
        <w:t>paragraph from page 155, line 43 to page 156, line 7</w:t>
      </w:r>
      <w:r>
        <w:t xml:space="preserve"> </w:t>
      </w:r>
      <w:r w:rsidR="009E5620">
        <w:t>is revised as below</w:t>
      </w:r>
      <w:r>
        <w:t>.</w:t>
      </w:r>
    </w:p>
    <w:p w:rsidR="006E6C48" w:rsidRDefault="00046E92" w:rsidP="00046E92">
      <w:pPr>
        <w:pStyle w:val="IEEEStdsParagraph"/>
      </w:pPr>
      <w:r>
        <w:t>The paragraph from line 8 of page 156 to line 16 of page 156 covers the case when an EDMG AP or PCP with multiple antennas uses multiple RF chains. Modified text is as below.</w:t>
      </w:r>
      <w:r w:rsidR="006E6C48">
        <w:t xml:space="preserve"> </w:t>
      </w:r>
    </w:p>
    <w:p w:rsidR="006E6C48" w:rsidRPr="009C0A41" w:rsidRDefault="006E6C48" w:rsidP="006E6C48">
      <w:pPr>
        <w:autoSpaceDE w:val="0"/>
        <w:autoSpaceDN w:val="0"/>
        <w:adjustRightInd w:val="0"/>
        <w:rPr>
          <w:i/>
          <w:strike/>
          <w:lang w:eastAsia="zh-CN"/>
        </w:rPr>
      </w:pPr>
      <w:r w:rsidRPr="009C0A41">
        <w:rPr>
          <w:b/>
          <w:i/>
        </w:rPr>
        <w:t>Proposed text changes</w:t>
      </w:r>
    </w:p>
    <w:p w:rsidR="006E6C48" w:rsidRDefault="006E6C48" w:rsidP="006E6C48">
      <w:pPr>
        <w:jc w:val="both"/>
        <w:rPr>
          <w:i/>
          <w:sz w:val="20"/>
        </w:rPr>
      </w:pPr>
    </w:p>
    <w:p w:rsidR="005D4203" w:rsidRPr="000B0AB1" w:rsidRDefault="005D4203" w:rsidP="005D4203">
      <w:pPr>
        <w:jc w:val="both"/>
        <w:rPr>
          <w:sz w:val="20"/>
        </w:rPr>
      </w:pPr>
      <w:r w:rsidRPr="000B0AB1">
        <w:rPr>
          <w:i/>
          <w:sz w:val="20"/>
        </w:rPr>
        <w:t>Editor: ch</w:t>
      </w:r>
      <w:r>
        <w:rPr>
          <w:i/>
          <w:sz w:val="20"/>
        </w:rPr>
        <w:t>ange the text as below, paragraph from page 155</w:t>
      </w:r>
      <w:r w:rsidRPr="000B0AB1">
        <w:rPr>
          <w:i/>
          <w:sz w:val="20"/>
        </w:rPr>
        <w:t>, line</w:t>
      </w:r>
      <w:r>
        <w:rPr>
          <w:i/>
          <w:sz w:val="20"/>
        </w:rPr>
        <w:t xml:space="preserve"> 43 to page 156, line 7 [1</w:t>
      </w:r>
      <w:r w:rsidRPr="000B0AB1">
        <w:rPr>
          <w:i/>
          <w:sz w:val="20"/>
        </w:rPr>
        <w:t>]</w:t>
      </w:r>
    </w:p>
    <w:p w:rsidR="005D4203" w:rsidRDefault="005D4203" w:rsidP="005D4203">
      <w:pPr>
        <w:pStyle w:val="Default"/>
        <w:rPr>
          <w:sz w:val="20"/>
          <w:szCs w:val="20"/>
        </w:rPr>
      </w:pPr>
    </w:p>
    <w:p w:rsidR="00F151D1" w:rsidRDefault="005D4203" w:rsidP="005D4203">
      <w:pPr>
        <w:pStyle w:val="IEEEStdsParagraph"/>
        <w:spacing w:after="0"/>
      </w:pPr>
      <w:r>
        <w:t xml:space="preserve">An AP or PCP shall have an A-BFT every </w:t>
      </w:r>
      <w:r>
        <w:rPr>
          <w:i/>
          <w:iCs/>
        </w:rPr>
        <w:t xml:space="preserve">k </w:t>
      </w:r>
      <w:r>
        <w:t xml:space="preserve">beacon intervals, where </w:t>
      </w:r>
      <w:r>
        <w:rPr>
          <w:i/>
          <w:iCs/>
        </w:rPr>
        <w:t xml:space="preserve">k </w:t>
      </w:r>
      <w:r>
        <w:t>is the value indicated by the N BIs A</w:t>
      </w:r>
      <w:ins w:id="39" w:author="Yan Xin" w:date="2018-07-09T14:47:00Z">
        <w:r>
          <w:t>-</w:t>
        </w:r>
      </w:ins>
      <w:r>
        <w:t>BFT subfield in the Beacon Interval Control field. In an A-BFT, the non-EDMG AP or PCP, or an EDMG AP or PCP</w:t>
      </w:r>
      <w:ins w:id="40" w:author="Yan Xin" w:date="2018-07-09T17:04:00Z">
        <w:r>
          <w:t>,</w:t>
        </w:r>
      </w:ins>
      <w:r>
        <w:t xml:space="preserve"> </w:t>
      </w:r>
      <w:ins w:id="41" w:author="Yan Xin" w:date="2018-07-09T17:03:00Z">
        <w:r>
          <w:t xml:space="preserve">with one or multiple antennas, </w:t>
        </w:r>
      </w:ins>
      <w:del w:id="42" w:author="Yan Xin" w:date="2018-07-09T17:03:00Z">
        <w:r w:rsidDel="005D4203">
          <w:delText>that</w:delText>
        </w:r>
      </w:del>
      <w:ins w:id="43" w:author="Yan Xin" w:date="2018-07-09T17:03:00Z">
        <w:r>
          <w:t>which</w:t>
        </w:r>
      </w:ins>
      <w:r>
        <w:t xml:space="preserve"> used one RF chain in the last BTI, shall receive in a quasi-</w:t>
      </w:r>
      <w:proofErr w:type="spellStart"/>
      <w:r>
        <w:t>omni</w:t>
      </w:r>
      <w:proofErr w:type="spellEnd"/>
      <w:r>
        <w:t xml:space="preserve"> antenna pattern using the DMG antenna indicated by the value of the DMG Antenna ID subfield within the SSW field transmitted in the DMG Beacon. </w:t>
      </w:r>
      <w:ins w:id="44" w:author="Yan Xin" w:date="2018-07-09T17:11:00Z">
        <w:r w:rsidR="005B3950">
          <w:t>In the case that a</w:t>
        </w:r>
      </w:ins>
      <w:del w:id="45" w:author="Yan Xin" w:date="2018-07-09T17:11:00Z">
        <w:r w:rsidDel="005B3950">
          <w:delText>A</w:delText>
        </w:r>
      </w:del>
      <w:del w:id="46" w:author="Yan Xin" w:date="2018-07-09T17:08:00Z">
        <w:r w:rsidDel="005B3950">
          <w:delText>n</w:delText>
        </w:r>
      </w:del>
      <w:r>
        <w:t xml:space="preserve"> non-EDMG AP or PCP, or an EDMG AP or PCP having a single RF chain, with multiple DMG antennas has a regular schedule of receiving through each DMG antenna corresponding to the DMG antenna in which a DMG Beacon frame is transmitted through. The AP or PCP</w:t>
      </w:r>
      <w:r>
        <w:rPr>
          <w:sz w:val="22"/>
          <w:szCs w:val="22"/>
        </w:rPr>
        <w:t xml:space="preserve"> </w:t>
      </w:r>
      <w:r>
        <w:t xml:space="preserve">shall switch RX DMG antenna every </w:t>
      </w:r>
      <w:r>
        <w:rPr>
          <w:i/>
          <w:iCs/>
        </w:rPr>
        <w:t xml:space="preserve">l </w:t>
      </w:r>
      <w:r>
        <w:t xml:space="preserve">allocations, where </w:t>
      </w:r>
      <w:r>
        <w:rPr>
          <w:i/>
          <w:iCs/>
        </w:rPr>
        <w:t xml:space="preserve">l </w:t>
      </w:r>
      <w:r>
        <w:t xml:space="preserve">is the value of the N A-BFT in Ant subfield </w:t>
      </w:r>
      <w:r>
        <w:rPr>
          <w:sz w:val="22"/>
          <w:szCs w:val="22"/>
        </w:rPr>
        <w:t xml:space="preserve">6 </w:t>
      </w:r>
      <w:r>
        <w:t>within the Beacon Interval Control field.</w:t>
      </w:r>
    </w:p>
    <w:p w:rsidR="005D4203" w:rsidRDefault="005D4203" w:rsidP="00F151D1">
      <w:pPr>
        <w:pStyle w:val="IEEEStdsParagraph"/>
        <w:spacing w:after="0"/>
      </w:pPr>
    </w:p>
    <w:p w:rsidR="005D4203" w:rsidRDefault="005D4203" w:rsidP="00F151D1">
      <w:pPr>
        <w:pStyle w:val="IEEEStdsParagraph"/>
        <w:spacing w:after="0"/>
      </w:pPr>
    </w:p>
    <w:p w:rsidR="00F151D1" w:rsidRPr="000B0AB1" w:rsidRDefault="00F151D1" w:rsidP="00F151D1">
      <w:pPr>
        <w:jc w:val="both"/>
        <w:rPr>
          <w:sz w:val="20"/>
        </w:rPr>
      </w:pPr>
      <w:r w:rsidRPr="000B0AB1">
        <w:rPr>
          <w:i/>
          <w:sz w:val="20"/>
        </w:rPr>
        <w:t>Editor: ch</w:t>
      </w:r>
      <w:r>
        <w:rPr>
          <w:i/>
          <w:sz w:val="20"/>
        </w:rPr>
        <w:t>ange the text as below, paragraph from page 156</w:t>
      </w:r>
      <w:r w:rsidRPr="000B0AB1">
        <w:rPr>
          <w:i/>
          <w:sz w:val="20"/>
        </w:rPr>
        <w:t>, line</w:t>
      </w:r>
      <w:r>
        <w:rPr>
          <w:i/>
          <w:sz w:val="20"/>
        </w:rPr>
        <w:t xml:space="preserve"> 8 to page 156, line 16 [1</w:t>
      </w:r>
      <w:r w:rsidRPr="000B0AB1">
        <w:rPr>
          <w:i/>
          <w:sz w:val="20"/>
        </w:rPr>
        <w:t>]</w:t>
      </w:r>
    </w:p>
    <w:p w:rsidR="00F151D1" w:rsidRDefault="00F151D1" w:rsidP="00F151D1">
      <w:pPr>
        <w:pStyle w:val="IEEEStdsParagraph"/>
        <w:spacing w:after="0"/>
      </w:pPr>
    </w:p>
    <w:p w:rsidR="006E6C48" w:rsidRPr="00611CE9" w:rsidRDefault="000C7F85" w:rsidP="00F151D1">
      <w:pPr>
        <w:pStyle w:val="IEEEStdsParagraph"/>
        <w:spacing w:after="0"/>
        <w:rPr>
          <w:lang w:val="en-GB"/>
        </w:rPr>
      </w:pPr>
      <w:r>
        <w:t xml:space="preserve">In an A-BFT, an EDMG AP or PCP that used multiple RF chains </w:t>
      </w:r>
      <w:ins w:id="47" w:author="Yan Xin" w:date="2018-07-09T17:28:00Z">
        <w:r w:rsidR="00433029">
          <w:t xml:space="preserve">and the same number of antennas </w:t>
        </w:r>
      </w:ins>
      <w:ins w:id="48" w:author="Yan Xin" w:date="2018-07-09T17:35:00Z">
        <w:r w:rsidR="00433029">
          <w:t xml:space="preserve">within one DMG antenna group </w:t>
        </w:r>
      </w:ins>
      <w:r>
        <w:t>in the last BTI shall receive in a quasi-</w:t>
      </w:r>
      <w:proofErr w:type="spellStart"/>
      <w:r>
        <w:t>omni</w:t>
      </w:r>
      <w:proofErr w:type="spellEnd"/>
      <w:r>
        <w:t xml:space="preserve"> antenna pattern through each DMG antenna indicated by the values of the DMG Antenna ID</w:t>
      </w:r>
      <w:r>
        <w:rPr>
          <w:sz w:val="22"/>
          <w:szCs w:val="22"/>
        </w:rPr>
        <w:t xml:space="preserve"> </w:t>
      </w:r>
      <w:r>
        <w:t>subfields within the Sector Sweep fields transmitted in one or multiple DMG Beacon frames during the last BTI. DMG Beacon frames transmitted from different DMG antennas have different values in their DMG</w:t>
      </w:r>
      <w:r>
        <w:rPr>
          <w:sz w:val="22"/>
          <w:szCs w:val="22"/>
        </w:rPr>
        <w:t xml:space="preserve"> </w:t>
      </w:r>
      <w:r>
        <w:t xml:space="preserve">Antenna ID subfields. </w:t>
      </w:r>
      <w:ins w:id="49" w:author="Yan Xin" w:date="2018-07-09T17:40:00Z">
        <w:r w:rsidR="00D9655C">
          <w:t xml:space="preserve">In case that </w:t>
        </w:r>
      </w:ins>
      <w:del w:id="50" w:author="Yan Xin" w:date="2018-07-09T17:40:00Z">
        <w:r w:rsidDel="00D9655C">
          <w:delText>A</w:delText>
        </w:r>
      </w:del>
      <w:ins w:id="51" w:author="Yan Xin" w:date="2018-07-09T17:40:00Z">
        <w:r w:rsidR="00D9655C">
          <w:t>a</w:t>
        </w:r>
      </w:ins>
      <w:r>
        <w:t xml:space="preserve">n EDMG AP or PCP </w:t>
      </w:r>
      <w:del w:id="52" w:author="Yan Xin" w:date="2018-07-09T17:40:00Z">
        <w:r w:rsidDel="00D9655C">
          <w:delText xml:space="preserve">with </w:delText>
        </w:r>
      </w:del>
      <w:ins w:id="53" w:author="Yan Xin" w:date="2018-07-09T17:40:00Z">
        <w:r w:rsidR="00D9655C">
          <w:t xml:space="preserve">having </w:t>
        </w:r>
      </w:ins>
      <w:r>
        <w:t>multiple RF chains and multiple DMG antenna groups</w:t>
      </w:r>
      <w:r>
        <w:rPr>
          <w:sz w:val="22"/>
          <w:szCs w:val="22"/>
        </w:rPr>
        <w:t xml:space="preserve"> </w:t>
      </w:r>
      <w:r>
        <w:t>has a regular schedule of receiving through each DMG antenna group corresponding to the DMG antennas</w:t>
      </w:r>
      <w:r>
        <w:rPr>
          <w:sz w:val="22"/>
          <w:szCs w:val="22"/>
        </w:rPr>
        <w:t xml:space="preserve"> </w:t>
      </w:r>
      <w:r>
        <w:t>in which a DMG Beacon frame is transmitted through. The EDMG AP or PCP with multiple RF chains</w:t>
      </w:r>
      <w:r>
        <w:rPr>
          <w:sz w:val="22"/>
          <w:szCs w:val="22"/>
        </w:rPr>
        <w:t xml:space="preserve"> </w:t>
      </w:r>
      <w:r>
        <w:t xml:space="preserve">shall switch RX DMG antenna group every </w:t>
      </w:r>
      <w:r>
        <w:rPr>
          <w:i/>
          <w:iCs/>
        </w:rPr>
        <w:t xml:space="preserve">l </w:t>
      </w:r>
      <w:r>
        <w:t xml:space="preserve">allocations, where </w:t>
      </w:r>
      <w:r>
        <w:rPr>
          <w:i/>
          <w:iCs/>
        </w:rPr>
        <w:t xml:space="preserve">l </w:t>
      </w:r>
      <w:r>
        <w:t>is the value of the N A-BFT in Ant</w:t>
      </w:r>
      <w:r>
        <w:rPr>
          <w:sz w:val="22"/>
          <w:szCs w:val="22"/>
        </w:rPr>
        <w:t xml:space="preserve"> </w:t>
      </w:r>
      <w:r>
        <w:t>subfield within the Beacon Interval Control field.</w:t>
      </w:r>
    </w:p>
    <w:p w:rsidR="006E6C48" w:rsidRPr="00EE22A3" w:rsidRDefault="006E6C48" w:rsidP="006E6C48">
      <w:pPr>
        <w:pStyle w:val="IEEEStdsParagraph"/>
        <w:rPr>
          <w:lang w:val="en-GB"/>
        </w:rPr>
      </w:pPr>
    </w:p>
    <w:p w:rsidR="009C0A41" w:rsidRDefault="009C0A41" w:rsidP="008E43E5">
      <w:pPr>
        <w:autoSpaceDE w:val="0"/>
        <w:autoSpaceDN w:val="0"/>
        <w:adjustRightInd w:val="0"/>
        <w:rPr>
          <w:strike/>
          <w:lang w:eastAsia="zh-CN"/>
        </w:rPr>
      </w:pPr>
    </w:p>
    <w:p w:rsidR="002E66F7" w:rsidRDefault="002E66F7" w:rsidP="008E43E5">
      <w:pPr>
        <w:autoSpaceDE w:val="0"/>
        <w:autoSpaceDN w:val="0"/>
        <w:adjustRightInd w:val="0"/>
        <w:rPr>
          <w:strike/>
          <w:lang w:eastAsia="zh-CN"/>
        </w:rPr>
      </w:pPr>
    </w:p>
    <w:p w:rsidR="000B0AB1" w:rsidRPr="000B0AB1" w:rsidRDefault="000B0AB1" w:rsidP="000B0AB1">
      <w:pPr>
        <w:rPr>
          <w:b/>
          <w:sz w:val="24"/>
          <w:szCs w:val="24"/>
        </w:rPr>
      </w:pPr>
      <w:r>
        <w:rPr>
          <w:b/>
          <w:sz w:val="24"/>
          <w:szCs w:val="24"/>
        </w:rPr>
        <w:t>References</w:t>
      </w:r>
    </w:p>
    <w:p w:rsidR="000B0AB1" w:rsidRPr="000D69DF" w:rsidRDefault="000B0AB1" w:rsidP="00046E92">
      <w:pPr>
        <w:pStyle w:val="ListParagraph"/>
        <w:numPr>
          <w:ilvl w:val="0"/>
          <w:numId w:val="5"/>
        </w:numPr>
        <w:rPr>
          <w:sz w:val="20"/>
        </w:rPr>
      </w:pPr>
      <w:r w:rsidRPr="00C3121B">
        <w:rPr>
          <w:sz w:val="20"/>
        </w:rPr>
        <w:t>Draf</w:t>
      </w:r>
      <w:r w:rsidRPr="008D191B">
        <w:t>t P802.11ay_D1.0</w:t>
      </w:r>
      <w:r w:rsidR="000D69DF">
        <w:t>.</w:t>
      </w:r>
    </w:p>
    <w:p w:rsidR="000D69DF" w:rsidRPr="00C3121B" w:rsidRDefault="000D69DF" w:rsidP="00046E92">
      <w:pPr>
        <w:pStyle w:val="ListParagraph"/>
        <w:numPr>
          <w:ilvl w:val="0"/>
          <w:numId w:val="5"/>
        </w:numPr>
        <w:rPr>
          <w:sz w:val="20"/>
        </w:rPr>
      </w:pPr>
      <w:r>
        <w:t>P802.11-2016.</w:t>
      </w:r>
    </w:p>
    <w:p w:rsidR="000B0AB1" w:rsidRPr="00874C6E" w:rsidRDefault="000B0AB1" w:rsidP="008E43E5">
      <w:pPr>
        <w:autoSpaceDE w:val="0"/>
        <w:autoSpaceDN w:val="0"/>
        <w:adjustRightInd w:val="0"/>
        <w:rPr>
          <w:strike/>
          <w:lang w:eastAsia="zh-CN"/>
        </w:rPr>
      </w:pPr>
    </w:p>
    <w:sectPr w:rsidR="000B0AB1" w:rsidRPr="00874C6E" w:rsidSect="006A332E">
      <w:headerReference w:type="default" r:id="rId8"/>
      <w:footerReference w:type="default" r:id="rId9"/>
      <w:pgSz w:w="12240" w:h="15840" w:code="1"/>
      <w:pgMar w:top="1080" w:right="1080" w:bottom="1080" w:left="45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17C7" w:rsidRDefault="00A817C7">
      <w:r>
        <w:separator/>
      </w:r>
    </w:p>
  </w:endnote>
  <w:endnote w:type="continuationSeparator" w:id="0">
    <w:p w:rsidR="00A817C7" w:rsidRDefault="00A81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NewRoman">
    <w:altName w:val="Cambria"/>
    <w:panose1 w:val="00000000000000000000"/>
    <w:charset w:val="00"/>
    <w:family w:val="roman"/>
    <w:notTrueType/>
    <w:pitch w:val="default"/>
    <w:sig w:usb0="00000003" w:usb1="08080000" w:usb2="00000010" w:usb3="00000000" w:csb0="00100001" w:csb1="00000000"/>
  </w:font>
  <w:font w:name="Arial,Bold">
    <w:altName w:val="Arial Unicode MS"/>
    <w:panose1 w:val="00000000000000000000"/>
    <w:charset w:val="81"/>
    <w:family w:val="auto"/>
    <w:notTrueType/>
    <w:pitch w:val="default"/>
    <w:sig w:usb0="00000081" w:usb1="09060000" w:usb2="00000010" w:usb3="00000000" w:csb0="00080008"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6990" w:rsidRDefault="00E96990">
    <w:pPr>
      <w:pStyle w:val="Footer"/>
      <w:tabs>
        <w:tab w:val="clear" w:pos="6480"/>
        <w:tab w:val="center" w:pos="4680"/>
        <w:tab w:val="right" w:pos="9360"/>
      </w:tabs>
    </w:pPr>
    <w:r>
      <w:t>Submission</w:t>
    </w:r>
    <w:r>
      <w:tab/>
      <w:t xml:space="preserve">page </w:t>
    </w:r>
    <w:r>
      <w:fldChar w:fldCharType="begin"/>
    </w:r>
    <w:r>
      <w:instrText xml:space="preserve">page </w:instrText>
    </w:r>
    <w:r>
      <w:fldChar w:fldCharType="separate"/>
    </w:r>
    <w:r w:rsidR="000025BB">
      <w:rPr>
        <w:noProof/>
      </w:rPr>
      <w:t>1</w:t>
    </w:r>
    <w:r>
      <w:fldChar w:fldCharType="end"/>
    </w:r>
    <w:r>
      <w:tab/>
      <w:t>Yan Xin, Huawei Technologies</w:t>
    </w:r>
  </w:p>
  <w:p w:rsidR="00E96990" w:rsidRDefault="00E9699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17C7" w:rsidRDefault="00A817C7">
      <w:r>
        <w:separator/>
      </w:r>
    </w:p>
  </w:footnote>
  <w:footnote w:type="continuationSeparator" w:id="0">
    <w:p w:rsidR="00A817C7" w:rsidRDefault="00A817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6990" w:rsidRDefault="00E96990">
    <w:pPr>
      <w:pStyle w:val="Header"/>
      <w:tabs>
        <w:tab w:val="clear" w:pos="6480"/>
        <w:tab w:val="center" w:pos="4680"/>
        <w:tab w:val="right" w:pos="9360"/>
      </w:tabs>
    </w:pPr>
    <w:r>
      <w:t xml:space="preserve">July 2018 </w:t>
    </w:r>
    <w:r>
      <w:tab/>
    </w:r>
    <w:r>
      <w:tab/>
    </w:r>
    <w:fldSimple w:instr=" TITLE  \* MERGEFORMAT ">
      <w:r>
        <w:t>doc.: IEEE 802.11-18/1230r</w:t>
      </w:r>
    </w:fldSimple>
    <w:r w:rsidR="000025BB">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903E46A2"/>
    <w:lvl w:ilvl="0">
      <w:numFmt w:val="bullet"/>
      <w:lvlText w:val="*"/>
      <w:lvlJc w:val="left"/>
      <w:pPr>
        <w:ind w:left="0" w:firstLine="0"/>
      </w:pPr>
    </w:lvl>
  </w:abstractNum>
  <w:abstractNum w:abstractNumId="1"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2" w15:restartNumberingAfterBreak="0">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37964745"/>
    <w:multiLevelType w:val="multilevel"/>
    <w:tmpl w:val="BA782B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B0306A0"/>
    <w:multiLevelType w:val="hybridMultilevel"/>
    <w:tmpl w:val="10C47040"/>
    <w:lvl w:ilvl="0" w:tplc="DEFC25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F956C21"/>
    <w:multiLevelType w:val="multilevel"/>
    <w:tmpl w:val="853CB48E"/>
    <w:lvl w:ilvl="0">
      <w:start w:val="3"/>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0"/>
    <w:lvlOverride w:ilvl="0">
      <w:lvl w:ilvl="0">
        <w:start w:val="1"/>
        <w:numFmt w:val="bullet"/>
        <w:lvlText w:val="10.3 "/>
        <w:legacy w:legacy="1" w:legacySpace="0" w:legacyIndent="0"/>
        <w:lvlJc w:val="left"/>
        <w:pPr>
          <w:ind w:left="0" w:firstLine="0"/>
        </w:pPr>
        <w:rPr>
          <w:rFonts w:ascii="Arial" w:hAnsi="Arial" w:cs="Arial" w:hint="default"/>
          <w:b/>
          <w:i w:val="0"/>
          <w:strike w:val="0"/>
          <w:color w:val="000000"/>
          <w:sz w:val="22"/>
          <w:u w:val="none"/>
        </w:rPr>
      </w:lvl>
    </w:lvlOverride>
  </w:num>
  <w:num w:numId="2">
    <w:abstractNumId w:val="1"/>
  </w:num>
  <w:num w:numId="3">
    <w:abstractNumId w:val="5"/>
  </w:num>
  <w:num w:numId="4">
    <w:abstractNumId w:val="2"/>
  </w:num>
  <w:num w:numId="5">
    <w:abstractNumId w:val="4"/>
  </w:num>
  <w:num w:numId="6">
    <w:abstractNumId w:val="3"/>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an Xin">
    <w15:presenceInfo w15:providerId="AD" w15:userId="S-1-5-21-147214757-305610072-1517763936-2376080"/>
  </w15:person>
  <w15:person w15:author="yx">
    <w15:presenceInfo w15:providerId="None" w15:userId="yx"/>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4A0"/>
    <w:rsid w:val="000025BB"/>
    <w:rsid w:val="00010E5F"/>
    <w:rsid w:val="00015908"/>
    <w:rsid w:val="00021E8D"/>
    <w:rsid w:val="00022458"/>
    <w:rsid w:val="00032647"/>
    <w:rsid w:val="00033A66"/>
    <w:rsid w:val="00043202"/>
    <w:rsid w:val="000440EE"/>
    <w:rsid w:val="00046E92"/>
    <w:rsid w:val="00056CE7"/>
    <w:rsid w:val="000749A0"/>
    <w:rsid w:val="0009189D"/>
    <w:rsid w:val="00093246"/>
    <w:rsid w:val="000B0AB1"/>
    <w:rsid w:val="000B46C2"/>
    <w:rsid w:val="000B4A51"/>
    <w:rsid w:val="000C732A"/>
    <w:rsid w:val="000C7F85"/>
    <w:rsid w:val="000D6840"/>
    <w:rsid w:val="000D69DF"/>
    <w:rsid w:val="000E135A"/>
    <w:rsid w:val="000F3DCF"/>
    <w:rsid w:val="0010732A"/>
    <w:rsid w:val="001165F3"/>
    <w:rsid w:val="00116E32"/>
    <w:rsid w:val="0012272B"/>
    <w:rsid w:val="00127BEA"/>
    <w:rsid w:val="00133855"/>
    <w:rsid w:val="00145B4C"/>
    <w:rsid w:val="001519B8"/>
    <w:rsid w:val="0015608F"/>
    <w:rsid w:val="00185A69"/>
    <w:rsid w:val="0018627F"/>
    <w:rsid w:val="00193352"/>
    <w:rsid w:val="00195B25"/>
    <w:rsid w:val="001A753E"/>
    <w:rsid w:val="001B3AF5"/>
    <w:rsid w:val="001B69E8"/>
    <w:rsid w:val="001C0663"/>
    <w:rsid w:val="001D723B"/>
    <w:rsid w:val="001F09FA"/>
    <w:rsid w:val="001F29F5"/>
    <w:rsid w:val="00205C33"/>
    <w:rsid w:val="00211279"/>
    <w:rsid w:val="00211E06"/>
    <w:rsid w:val="002447E4"/>
    <w:rsid w:val="002452DE"/>
    <w:rsid w:val="00245FF9"/>
    <w:rsid w:val="00247BDD"/>
    <w:rsid w:val="00251679"/>
    <w:rsid w:val="00251BF4"/>
    <w:rsid w:val="00257117"/>
    <w:rsid w:val="00265A5E"/>
    <w:rsid w:val="0029020B"/>
    <w:rsid w:val="002A1858"/>
    <w:rsid w:val="002A628E"/>
    <w:rsid w:val="002D44BE"/>
    <w:rsid w:val="002D5716"/>
    <w:rsid w:val="002E66F7"/>
    <w:rsid w:val="002E6892"/>
    <w:rsid w:val="002E7D1E"/>
    <w:rsid w:val="00302A55"/>
    <w:rsid w:val="0030669A"/>
    <w:rsid w:val="00313F6B"/>
    <w:rsid w:val="0031725D"/>
    <w:rsid w:val="00321A58"/>
    <w:rsid w:val="003265B0"/>
    <w:rsid w:val="003326A7"/>
    <w:rsid w:val="00334570"/>
    <w:rsid w:val="003425BD"/>
    <w:rsid w:val="00346A95"/>
    <w:rsid w:val="00347DC8"/>
    <w:rsid w:val="00356051"/>
    <w:rsid w:val="003634AB"/>
    <w:rsid w:val="00392E95"/>
    <w:rsid w:val="00394D62"/>
    <w:rsid w:val="003B6B82"/>
    <w:rsid w:val="003C3E38"/>
    <w:rsid w:val="003E512E"/>
    <w:rsid w:val="003E6194"/>
    <w:rsid w:val="003E711E"/>
    <w:rsid w:val="003F01F4"/>
    <w:rsid w:val="003F37AE"/>
    <w:rsid w:val="0040207B"/>
    <w:rsid w:val="00402087"/>
    <w:rsid w:val="00403618"/>
    <w:rsid w:val="00414778"/>
    <w:rsid w:val="004171FB"/>
    <w:rsid w:val="00421378"/>
    <w:rsid w:val="00422566"/>
    <w:rsid w:val="00424EED"/>
    <w:rsid w:val="0042604D"/>
    <w:rsid w:val="00426752"/>
    <w:rsid w:val="00433029"/>
    <w:rsid w:val="00442037"/>
    <w:rsid w:val="004454A0"/>
    <w:rsid w:val="00446CF5"/>
    <w:rsid w:val="004611D6"/>
    <w:rsid w:val="00462695"/>
    <w:rsid w:val="00463C1C"/>
    <w:rsid w:val="00464F44"/>
    <w:rsid w:val="00481093"/>
    <w:rsid w:val="00495406"/>
    <w:rsid w:val="004972D2"/>
    <w:rsid w:val="004A1546"/>
    <w:rsid w:val="004A227E"/>
    <w:rsid w:val="004C3707"/>
    <w:rsid w:val="004C5EFF"/>
    <w:rsid w:val="004C6534"/>
    <w:rsid w:val="004C7FCE"/>
    <w:rsid w:val="004D3726"/>
    <w:rsid w:val="004E3B12"/>
    <w:rsid w:val="004F07C6"/>
    <w:rsid w:val="005015BE"/>
    <w:rsid w:val="00504DC3"/>
    <w:rsid w:val="00507C93"/>
    <w:rsid w:val="00510128"/>
    <w:rsid w:val="00510160"/>
    <w:rsid w:val="005218B6"/>
    <w:rsid w:val="0052217D"/>
    <w:rsid w:val="00560EB4"/>
    <w:rsid w:val="005660E5"/>
    <w:rsid w:val="00566A4C"/>
    <w:rsid w:val="00573ABA"/>
    <w:rsid w:val="00581740"/>
    <w:rsid w:val="005912EC"/>
    <w:rsid w:val="00597E0E"/>
    <w:rsid w:val="005B3950"/>
    <w:rsid w:val="005C4D96"/>
    <w:rsid w:val="005D08DE"/>
    <w:rsid w:val="005D4203"/>
    <w:rsid w:val="005D6D1F"/>
    <w:rsid w:val="005E56F3"/>
    <w:rsid w:val="005F4C4D"/>
    <w:rsid w:val="005F51E6"/>
    <w:rsid w:val="006012A1"/>
    <w:rsid w:val="00611CE9"/>
    <w:rsid w:val="00612024"/>
    <w:rsid w:val="00613B8A"/>
    <w:rsid w:val="006175D7"/>
    <w:rsid w:val="00620579"/>
    <w:rsid w:val="006207CE"/>
    <w:rsid w:val="0062440B"/>
    <w:rsid w:val="00632442"/>
    <w:rsid w:val="00637668"/>
    <w:rsid w:val="00644E13"/>
    <w:rsid w:val="006547B3"/>
    <w:rsid w:val="0065743D"/>
    <w:rsid w:val="00663290"/>
    <w:rsid w:val="00663BB1"/>
    <w:rsid w:val="00670221"/>
    <w:rsid w:val="00672827"/>
    <w:rsid w:val="00673A72"/>
    <w:rsid w:val="00684213"/>
    <w:rsid w:val="0068624C"/>
    <w:rsid w:val="00696216"/>
    <w:rsid w:val="006A332E"/>
    <w:rsid w:val="006A61A0"/>
    <w:rsid w:val="006B24D8"/>
    <w:rsid w:val="006B6486"/>
    <w:rsid w:val="006B7CF8"/>
    <w:rsid w:val="006C0727"/>
    <w:rsid w:val="006C10D1"/>
    <w:rsid w:val="006C1AAE"/>
    <w:rsid w:val="006C2926"/>
    <w:rsid w:val="006C4193"/>
    <w:rsid w:val="006C442A"/>
    <w:rsid w:val="006C4A00"/>
    <w:rsid w:val="006D7080"/>
    <w:rsid w:val="006D7C2C"/>
    <w:rsid w:val="006E07BA"/>
    <w:rsid w:val="006E0DCD"/>
    <w:rsid w:val="006E145F"/>
    <w:rsid w:val="006E20BF"/>
    <w:rsid w:val="006E44BF"/>
    <w:rsid w:val="006E561C"/>
    <w:rsid w:val="006E6C48"/>
    <w:rsid w:val="006E7CEE"/>
    <w:rsid w:val="00704B26"/>
    <w:rsid w:val="00710983"/>
    <w:rsid w:val="007121F6"/>
    <w:rsid w:val="00717579"/>
    <w:rsid w:val="007205E2"/>
    <w:rsid w:val="0072755A"/>
    <w:rsid w:val="0073381A"/>
    <w:rsid w:val="00736FEE"/>
    <w:rsid w:val="00743A8A"/>
    <w:rsid w:val="0076362C"/>
    <w:rsid w:val="00765F57"/>
    <w:rsid w:val="00766121"/>
    <w:rsid w:val="00770572"/>
    <w:rsid w:val="00772CF4"/>
    <w:rsid w:val="00781736"/>
    <w:rsid w:val="007B32FD"/>
    <w:rsid w:val="007B50E7"/>
    <w:rsid w:val="007D4420"/>
    <w:rsid w:val="0080096E"/>
    <w:rsid w:val="00801BB0"/>
    <w:rsid w:val="00810426"/>
    <w:rsid w:val="00825D0E"/>
    <w:rsid w:val="00833D1A"/>
    <w:rsid w:val="0086504C"/>
    <w:rsid w:val="00866912"/>
    <w:rsid w:val="00867BB2"/>
    <w:rsid w:val="00874C6E"/>
    <w:rsid w:val="00887899"/>
    <w:rsid w:val="00895AF9"/>
    <w:rsid w:val="008A7669"/>
    <w:rsid w:val="008B2445"/>
    <w:rsid w:val="008B2AF5"/>
    <w:rsid w:val="008B33C1"/>
    <w:rsid w:val="008B7C96"/>
    <w:rsid w:val="008C77E2"/>
    <w:rsid w:val="008D18CD"/>
    <w:rsid w:val="008D724E"/>
    <w:rsid w:val="008E3118"/>
    <w:rsid w:val="008E4242"/>
    <w:rsid w:val="008E43E5"/>
    <w:rsid w:val="008F76A3"/>
    <w:rsid w:val="009174FB"/>
    <w:rsid w:val="00932851"/>
    <w:rsid w:val="00933297"/>
    <w:rsid w:val="0096006F"/>
    <w:rsid w:val="0096046A"/>
    <w:rsid w:val="0096214A"/>
    <w:rsid w:val="00964D96"/>
    <w:rsid w:val="00967673"/>
    <w:rsid w:val="00975A60"/>
    <w:rsid w:val="009802A8"/>
    <w:rsid w:val="00982B8A"/>
    <w:rsid w:val="00987B50"/>
    <w:rsid w:val="009969C6"/>
    <w:rsid w:val="009A75F9"/>
    <w:rsid w:val="009B02BA"/>
    <w:rsid w:val="009B4171"/>
    <w:rsid w:val="009C0A41"/>
    <w:rsid w:val="009E5620"/>
    <w:rsid w:val="00A12C2F"/>
    <w:rsid w:val="00A1625D"/>
    <w:rsid w:val="00A302DF"/>
    <w:rsid w:val="00A402D2"/>
    <w:rsid w:val="00A411DE"/>
    <w:rsid w:val="00A44F19"/>
    <w:rsid w:val="00A47FF9"/>
    <w:rsid w:val="00A51653"/>
    <w:rsid w:val="00A54DE1"/>
    <w:rsid w:val="00A817C7"/>
    <w:rsid w:val="00A862C7"/>
    <w:rsid w:val="00A90AE9"/>
    <w:rsid w:val="00A914A6"/>
    <w:rsid w:val="00A91C76"/>
    <w:rsid w:val="00A97458"/>
    <w:rsid w:val="00AA0301"/>
    <w:rsid w:val="00AA427C"/>
    <w:rsid w:val="00AB2334"/>
    <w:rsid w:val="00AE692D"/>
    <w:rsid w:val="00AE7C0E"/>
    <w:rsid w:val="00AF2AB6"/>
    <w:rsid w:val="00AF4C91"/>
    <w:rsid w:val="00B037D1"/>
    <w:rsid w:val="00B043BD"/>
    <w:rsid w:val="00B11DF1"/>
    <w:rsid w:val="00B16EA9"/>
    <w:rsid w:val="00B178B4"/>
    <w:rsid w:val="00B34F8A"/>
    <w:rsid w:val="00B42135"/>
    <w:rsid w:val="00B4354E"/>
    <w:rsid w:val="00B51300"/>
    <w:rsid w:val="00B6480D"/>
    <w:rsid w:val="00B9586C"/>
    <w:rsid w:val="00BA03BB"/>
    <w:rsid w:val="00BA0F1B"/>
    <w:rsid w:val="00BA1586"/>
    <w:rsid w:val="00BB0A05"/>
    <w:rsid w:val="00BB5140"/>
    <w:rsid w:val="00BC43BB"/>
    <w:rsid w:val="00BD59BD"/>
    <w:rsid w:val="00BE68C2"/>
    <w:rsid w:val="00C03A74"/>
    <w:rsid w:val="00C13099"/>
    <w:rsid w:val="00C23B0D"/>
    <w:rsid w:val="00C25406"/>
    <w:rsid w:val="00C46D94"/>
    <w:rsid w:val="00C50335"/>
    <w:rsid w:val="00C52778"/>
    <w:rsid w:val="00C551A5"/>
    <w:rsid w:val="00C66060"/>
    <w:rsid w:val="00C70545"/>
    <w:rsid w:val="00C70B53"/>
    <w:rsid w:val="00C90881"/>
    <w:rsid w:val="00C97BBB"/>
    <w:rsid w:val="00CA09B2"/>
    <w:rsid w:val="00CA51E0"/>
    <w:rsid w:val="00CA6258"/>
    <w:rsid w:val="00CC0676"/>
    <w:rsid w:val="00CC09F1"/>
    <w:rsid w:val="00CD6BF8"/>
    <w:rsid w:val="00CF537A"/>
    <w:rsid w:val="00D376C9"/>
    <w:rsid w:val="00D56407"/>
    <w:rsid w:val="00D770B6"/>
    <w:rsid w:val="00D84AAA"/>
    <w:rsid w:val="00D9655C"/>
    <w:rsid w:val="00D96F2C"/>
    <w:rsid w:val="00DA15F2"/>
    <w:rsid w:val="00DA7A2A"/>
    <w:rsid w:val="00DC0E73"/>
    <w:rsid w:val="00DC12FE"/>
    <w:rsid w:val="00DC3E47"/>
    <w:rsid w:val="00DC5597"/>
    <w:rsid w:val="00DC5A7B"/>
    <w:rsid w:val="00DD1797"/>
    <w:rsid w:val="00DF0F82"/>
    <w:rsid w:val="00DF1AFA"/>
    <w:rsid w:val="00E00A90"/>
    <w:rsid w:val="00E00D04"/>
    <w:rsid w:val="00E34228"/>
    <w:rsid w:val="00E4009B"/>
    <w:rsid w:val="00E4508E"/>
    <w:rsid w:val="00E64D09"/>
    <w:rsid w:val="00E73BDF"/>
    <w:rsid w:val="00E750A8"/>
    <w:rsid w:val="00E75E0E"/>
    <w:rsid w:val="00E84499"/>
    <w:rsid w:val="00E90BB8"/>
    <w:rsid w:val="00E92609"/>
    <w:rsid w:val="00E96990"/>
    <w:rsid w:val="00EA6C02"/>
    <w:rsid w:val="00EB252A"/>
    <w:rsid w:val="00EC2C52"/>
    <w:rsid w:val="00ED488F"/>
    <w:rsid w:val="00EE22A3"/>
    <w:rsid w:val="00EE5A3B"/>
    <w:rsid w:val="00EF0968"/>
    <w:rsid w:val="00EF24BF"/>
    <w:rsid w:val="00EF6BEC"/>
    <w:rsid w:val="00F151D1"/>
    <w:rsid w:val="00F15F78"/>
    <w:rsid w:val="00F23775"/>
    <w:rsid w:val="00F25A02"/>
    <w:rsid w:val="00F26FC0"/>
    <w:rsid w:val="00F345BB"/>
    <w:rsid w:val="00F37A02"/>
    <w:rsid w:val="00F40F68"/>
    <w:rsid w:val="00F439BB"/>
    <w:rsid w:val="00F43F01"/>
    <w:rsid w:val="00F550DB"/>
    <w:rsid w:val="00F57FD0"/>
    <w:rsid w:val="00F7142C"/>
    <w:rsid w:val="00F71674"/>
    <w:rsid w:val="00F72169"/>
    <w:rsid w:val="00F7362E"/>
    <w:rsid w:val="00F800F1"/>
    <w:rsid w:val="00F8345E"/>
    <w:rsid w:val="00F849AF"/>
    <w:rsid w:val="00F966E1"/>
    <w:rsid w:val="00FA6365"/>
    <w:rsid w:val="00FB2255"/>
    <w:rsid w:val="00FC0DF3"/>
    <w:rsid w:val="00FC4C5D"/>
    <w:rsid w:val="00FC5DA6"/>
    <w:rsid w:val="00FD09F5"/>
    <w:rsid w:val="00FD21D4"/>
    <w:rsid w:val="00FD526A"/>
    <w:rsid w:val="00FD60CB"/>
    <w:rsid w:val="00FD62CA"/>
    <w:rsid w:val="00FD77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90295D8-A2B8-43C6-B824-C16AC1799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0F82"/>
    <w:rPr>
      <w:sz w:val="22"/>
      <w:lang w:val="en-GB"/>
    </w:rPr>
  </w:style>
  <w:style w:type="paragraph" w:styleId="Heading1">
    <w:name w:val="heading 1"/>
    <w:basedOn w:val="Normal"/>
    <w:next w:val="Normal"/>
    <w:qFormat/>
    <w:rsid w:val="00DF0F82"/>
    <w:pPr>
      <w:keepNext/>
      <w:keepLines/>
      <w:spacing w:before="320"/>
      <w:outlineLvl w:val="0"/>
    </w:pPr>
    <w:rPr>
      <w:rFonts w:ascii="Arial" w:hAnsi="Arial"/>
      <w:b/>
      <w:sz w:val="32"/>
      <w:u w:val="single"/>
    </w:rPr>
  </w:style>
  <w:style w:type="paragraph" w:styleId="Heading2">
    <w:name w:val="heading 2"/>
    <w:basedOn w:val="Normal"/>
    <w:next w:val="Normal"/>
    <w:qFormat/>
    <w:rsid w:val="00DF0F82"/>
    <w:pPr>
      <w:keepNext/>
      <w:keepLines/>
      <w:spacing w:before="280"/>
      <w:outlineLvl w:val="1"/>
    </w:pPr>
    <w:rPr>
      <w:rFonts w:ascii="Arial" w:hAnsi="Arial"/>
      <w:b/>
      <w:sz w:val="28"/>
      <w:u w:val="single"/>
    </w:rPr>
  </w:style>
  <w:style w:type="paragraph" w:styleId="Heading3">
    <w:name w:val="heading 3"/>
    <w:basedOn w:val="Normal"/>
    <w:next w:val="Normal"/>
    <w:qFormat/>
    <w:rsid w:val="00DF0F82"/>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F0F82"/>
    <w:pPr>
      <w:pBdr>
        <w:top w:val="single" w:sz="6" w:space="1" w:color="auto"/>
      </w:pBdr>
      <w:tabs>
        <w:tab w:val="center" w:pos="6480"/>
        <w:tab w:val="right" w:pos="12960"/>
      </w:tabs>
    </w:pPr>
    <w:rPr>
      <w:sz w:val="24"/>
    </w:rPr>
  </w:style>
  <w:style w:type="paragraph" w:styleId="Header">
    <w:name w:val="header"/>
    <w:basedOn w:val="Normal"/>
    <w:rsid w:val="00DF0F82"/>
    <w:pPr>
      <w:pBdr>
        <w:bottom w:val="single" w:sz="6" w:space="2" w:color="auto"/>
      </w:pBdr>
      <w:tabs>
        <w:tab w:val="center" w:pos="6480"/>
        <w:tab w:val="right" w:pos="12960"/>
      </w:tabs>
    </w:pPr>
    <w:rPr>
      <w:b/>
      <w:sz w:val="28"/>
    </w:rPr>
  </w:style>
  <w:style w:type="paragraph" w:customStyle="1" w:styleId="T1">
    <w:name w:val="T1"/>
    <w:basedOn w:val="Normal"/>
    <w:rsid w:val="00DF0F82"/>
    <w:pPr>
      <w:jc w:val="center"/>
    </w:pPr>
    <w:rPr>
      <w:b/>
      <w:sz w:val="28"/>
    </w:rPr>
  </w:style>
  <w:style w:type="paragraph" w:customStyle="1" w:styleId="T2">
    <w:name w:val="T2"/>
    <w:basedOn w:val="T1"/>
    <w:rsid w:val="00DF0F82"/>
    <w:pPr>
      <w:spacing w:after="240"/>
      <w:ind w:left="720" w:right="720"/>
    </w:pPr>
  </w:style>
  <w:style w:type="paragraph" w:customStyle="1" w:styleId="T3">
    <w:name w:val="T3"/>
    <w:basedOn w:val="T1"/>
    <w:rsid w:val="00DF0F82"/>
    <w:pPr>
      <w:pBdr>
        <w:bottom w:val="single" w:sz="6" w:space="1" w:color="auto"/>
      </w:pBdr>
      <w:tabs>
        <w:tab w:val="center" w:pos="4680"/>
      </w:tabs>
      <w:spacing w:after="240"/>
      <w:jc w:val="left"/>
    </w:pPr>
    <w:rPr>
      <w:b w:val="0"/>
      <w:sz w:val="24"/>
    </w:rPr>
  </w:style>
  <w:style w:type="paragraph" w:styleId="BodyTextIndent">
    <w:name w:val="Body Text Indent"/>
    <w:basedOn w:val="Normal"/>
    <w:rsid w:val="00DF0F82"/>
    <w:pPr>
      <w:ind w:left="720" w:hanging="720"/>
    </w:pPr>
  </w:style>
  <w:style w:type="character" w:styleId="Hyperlink">
    <w:name w:val="Hyperlink"/>
    <w:rsid w:val="00DF0F82"/>
    <w:rPr>
      <w:color w:val="0000FF"/>
      <w:u w:val="single"/>
    </w:rPr>
  </w:style>
  <w:style w:type="paragraph" w:customStyle="1" w:styleId="T">
    <w:name w:val="T"/>
    <w:aliases w:val="Text"/>
    <w:uiPriority w:val="99"/>
    <w:rsid w:val="000B46C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1"/>
      <w:lang w:eastAsia="en-GB"/>
    </w:rPr>
  </w:style>
  <w:style w:type="paragraph" w:customStyle="1" w:styleId="H4">
    <w:name w:val="H4"/>
    <w:aliases w:val="1.1.1.1"/>
    <w:next w:val="T"/>
    <w:uiPriority w:val="99"/>
    <w:rsid w:val="000B46C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lang w:eastAsia="en-GB"/>
    </w:rPr>
  </w:style>
  <w:style w:type="paragraph" w:styleId="Caption">
    <w:name w:val="caption"/>
    <w:basedOn w:val="Normal"/>
    <w:next w:val="Normal"/>
    <w:unhideWhenUsed/>
    <w:qFormat/>
    <w:rsid w:val="001F29F5"/>
    <w:rPr>
      <w:b/>
      <w:bCs/>
      <w:sz w:val="20"/>
    </w:rPr>
  </w:style>
  <w:style w:type="paragraph" w:customStyle="1" w:styleId="CellBody">
    <w:name w:val="CellBody"/>
    <w:uiPriority w:val="99"/>
    <w:rsid w:val="00FD62CA"/>
    <w:pPr>
      <w:widowControl w:val="0"/>
      <w:autoSpaceDE w:val="0"/>
      <w:autoSpaceDN w:val="0"/>
      <w:adjustRightInd w:val="0"/>
      <w:spacing w:line="200" w:lineRule="atLeast"/>
    </w:pPr>
    <w:rPr>
      <w:color w:val="000000"/>
      <w:w w:val="1"/>
      <w:sz w:val="18"/>
      <w:szCs w:val="18"/>
      <w:lang w:eastAsia="en-GB"/>
    </w:rPr>
  </w:style>
  <w:style w:type="paragraph" w:customStyle="1" w:styleId="CellHeading">
    <w:name w:val="CellHeading"/>
    <w:uiPriority w:val="99"/>
    <w:rsid w:val="00FD62CA"/>
    <w:pPr>
      <w:widowControl w:val="0"/>
      <w:suppressAutoHyphens/>
      <w:autoSpaceDE w:val="0"/>
      <w:autoSpaceDN w:val="0"/>
      <w:adjustRightInd w:val="0"/>
      <w:spacing w:line="200" w:lineRule="atLeast"/>
      <w:jc w:val="center"/>
    </w:pPr>
    <w:rPr>
      <w:b/>
      <w:bCs/>
      <w:color w:val="000000"/>
      <w:w w:val="1"/>
      <w:sz w:val="18"/>
      <w:szCs w:val="18"/>
      <w:lang w:eastAsia="en-GB"/>
    </w:rPr>
  </w:style>
  <w:style w:type="paragraph" w:customStyle="1" w:styleId="TableTitle">
    <w:name w:val="TableTitle"/>
    <w:next w:val="Normal"/>
    <w:uiPriority w:val="99"/>
    <w:rsid w:val="00FD62CA"/>
    <w:pPr>
      <w:widowControl w:val="0"/>
      <w:autoSpaceDE w:val="0"/>
      <w:autoSpaceDN w:val="0"/>
      <w:adjustRightInd w:val="0"/>
      <w:spacing w:line="240" w:lineRule="atLeast"/>
      <w:jc w:val="center"/>
    </w:pPr>
    <w:rPr>
      <w:rFonts w:ascii="Arial" w:hAnsi="Arial" w:cs="Arial"/>
      <w:b/>
      <w:bCs/>
      <w:color w:val="000000"/>
      <w:w w:val="1"/>
      <w:lang w:eastAsia="en-GB"/>
    </w:rPr>
  </w:style>
  <w:style w:type="paragraph" w:customStyle="1" w:styleId="H">
    <w:name w:val="H"/>
    <w:aliases w:val="HangingIndent"/>
    <w:uiPriority w:val="99"/>
    <w:rsid w:val="005912EC"/>
    <w:pPr>
      <w:tabs>
        <w:tab w:val="left" w:pos="620"/>
      </w:tabs>
      <w:autoSpaceDE w:val="0"/>
      <w:autoSpaceDN w:val="0"/>
      <w:adjustRightInd w:val="0"/>
      <w:spacing w:line="240" w:lineRule="atLeast"/>
      <w:ind w:left="640" w:hanging="440"/>
      <w:jc w:val="both"/>
    </w:pPr>
    <w:rPr>
      <w:color w:val="000000"/>
      <w:w w:val="1"/>
      <w:lang w:eastAsia="en-GB"/>
    </w:rPr>
  </w:style>
  <w:style w:type="paragraph" w:customStyle="1" w:styleId="Note">
    <w:name w:val="Note"/>
    <w:uiPriority w:val="99"/>
    <w:rsid w:val="005912E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1"/>
      <w:sz w:val="18"/>
      <w:szCs w:val="18"/>
      <w:lang w:eastAsia="en-GB"/>
    </w:rPr>
  </w:style>
  <w:style w:type="paragraph" w:customStyle="1" w:styleId="FigTitle">
    <w:name w:val="FigTitle"/>
    <w:uiPriority w:val="99"/>
    <w:rsid w:val="005912EC"/>
    <w:pPr>
      <w:widowControl w:val="0"/>
      <w:autoSpaceDE w:val="0"/>
      <w:autoSpaceDN w:val="0"/>
      <w:adjustRightInd w:val="0"/>
      <w:spacing w:before="240" w:line="240" w:lineRule="atLeast"/>
      <w:jc w:val="center"/>
    </w:pPr>
    <w:rPr>
      <w:rFonts w:ascii="Arial" w:hAnsi="Arial" w:cs="Arial"/>
      <w:b/>
      <w:bCs/>
      <w:color w:val="000000"/>
      <w:w w:val="1"/>
      <w:lang w:eastAsia="en-GB"/>
    </w:rPr>
  </w:style>
  <w:style w:type="paragraph" w:customStyle="1" w:styleId="figuretext">
    <w:name w:val="figure text"/>
    <w:uiPriority w:val="99"/>
    <w:rsid w:val="005912EC"/>
    <w:pPr>
      <w:widowControl w:val="0"/>
      <w:suppressAutoHyphens/>
      <w:autoSpaceDE w:val="0"/>
      <w:autoSpaceDN w:val="0"/>
      <w:adjustRightInd w:val="0"/>
      <w:spacing w:line="160" w:lineRule="atLeast"/>
      <w:jc w:val="center"/>
    </w:pPr>
    <w:rPr>
      <w:rFonts w:ascii="Arial" w:hAnsi="Arial" w:cs="Arial"/>
      <w:color w:val="000000"/>
      <w:w w:val="1"/>
      <w:sz w:val="16"/>
      <w:szCs w:val="16"/>
      <w:lang w:eastAsia="en-GB"/>
    </w:rPr>
  </w:style>
  <w:style w:type="paragraph" w:customStyle="1" w:styleId="EditorNote">
    <w:name w:val="Editor_Note"/>
    <w:uiPriority w:val="99"/>
    <w:rsid w:val="00D376C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1"/>
      <w:lang w:eastAsia="en-GB"/>
    </w:rPr>
  </w:style>
  <w:style w:type="paragraph" w:customStyle="1" w:styleId="L">
    <w:name w:val="L"/>
    <w:aliases w:val="LetteredList"/>
    <w:uiPriority w:val="99"/>
    <w:rsid w:val="00D376C9"/>
    <w:pPr>
      <w:tabs>
        <w:tab w:val="left" w:pos="640"/>
      </w:tabs>
      <w:suppressAutoHyphens/>
      <w:autoSpaceDE w:val="0"/>
      <w:autoSpaceDN w:val="0"/>
      <w:adjustRightInd w:val="0"/>
      <w:spacing w:before="60" w:after="60" w:line="240" w:lineRule="atLeast"/>
      <w:ind w:left="640" w:hanging="440"/>
      <w:jc w:val="both"/>
    </w:pPr>
    <w:rPr>
      <w:color w:val="000000"/>
      <w:w w:val="1"/>
      <w:lang w:eastAsia="en-GB"/>
    </w:rPr>
  </w:style>
  <w:style w:type="paragraph" w:customStyle="1" w:styleId="L1">
    <w:name w:val="L1"/>
    <w:aliases w:val="LetteredList1"/>
    <w:next w:val="L"/>
    <w:uiPriority w:val="99"/>
    <w:rsid w:val="00D376C9"/>
    <w:pPr>
      <w:tabs>
        <w:tab w:val="left" w:pos="640"/>
      </w:tabs>
      <w:suppressAutoHyphens/>
      <w:autoSpaceDE w:val="0"/>
      <w:autoSpaceDN w:val="0"/>
      <w:adjustRightInd w:val="0"/>
      <w:spacing w:before="60" w:after="60" w:line="240" w:lineRule="atLeast"/>
      <w:ind w:left="640" w:hanging="440"/>
      <w:jc w:val="both"/>
    </w:pPr>
    <w:rPr>
      <w:color w:val="000000"/>
      <w:w w:val="1"/>
      <w:lang w:eastAsia="en-GB"/>
    </w:rPr>
  </w:style>
  <w:style w:type="paragraph" w:customStyle="1" w:styleId="Ll">
    <w:name w:val="Ll"/>
    <w:aliases w:val="NumberedList2"/>
    <w:uiPriority w:val="99"/>
    <w:rsid w:val="00D376C9"/>
    <w:pPr>
      <w:tabs>
        <w:tab w:val="left" w:pos="1040"/>
      </w:tabs>
      <w:suppressAutoHyphens/>
      <w:autoSpaceDE w:val="0"/>
      <w:autoSpaceDN w:val="0"/>
      <w:adjustRightInd w:val="0"/>
      <w:spacing w:before="60" w:after="60" w:line="240" w:lineRule="atLeast"/>
      <w:ind w:left="1040" w:hanging="400"/>
      <w:jc w:val="both"/>
    </w:pPr>
    <w:rPr>
      <w:color w:val="000000"/>
      <w:w w:val="1"/>
      <w:lang w:eastAsia="en-GB"/>
    </w:rPr>
  </w:style>
  <w:style w:type="paragraph" w:customStyle="1" w:styleId="Ll1">
    <w:name w:val="Ll1"/>
    <w:aliases w:val="NumberedList21"/>
    <w:uiPriority w:val="99"/>
    <w:rsid w:val="00D376C9"/>
    <w:pPr>
      <w:tabs>
        <w:tab w:val="left" w:pos="1040"/>
      </w:tabs>
      <w:suppressAutoHyphens/>
      <w:autoSpaceDE w:val="0"/>
      <w:autoSpaceDN w:val="0"/>
      <w:adjustRightInd w:val="0"/>
      <w:spacing w:before="60" w:after="60" w:line="240" w:lineRule="atLeast"/>
      <w:ind w:left="1040" w:hanging="400"/>
      <w:jc w:val="both"/>
    </w:pPr>
    <w:rPr>
      <w:color w:val="000000"/>
      <w:w w:val="1"/>
      <w:lang w:eastAsia="en-GB"/>
    </w:rPr>
  </w:style>
  <w:style w:type="paragraph" w:customStyle="1" w:styleId="H5">
    <w:name w:val="H5"/>
    <w:aliases w:val="1.1.1.1.1"/>
    <w:next w:val="T"/>
    <w:uiPriority w:val="99"/>
    <w:rsid w:val="0004320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lang w:eastAsia="en-GB"/>
    </w:rPr>
  </w:style>
  <w:style w:type="paragraph" w:styleId="Bibliography">
    <w:name w:val="Bibliography"/>
    <w:basedOn w:val="Normal"/>
    <w:next w:val="Normal"/>
    <w:uiPriority w:val="37"/>
    <w:semiHidden/>
    <w:unhideWhenUsed/>
    <w:rsid w:val="00CD6BF8"/>
  </w:style>
  <w:style w:type="paragraph" w:customStyle="1" w:styleId="DL">
    <w:name w:val="DL"/>
    <w:aliases w:val="DashedList2"/>
    <w:uiPriority w:val="99"/>
    <w:rsid w:val="006E44BF"/>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1"/>
      <w:lang w:eastAsia="en-GB"/>
    </w:rPr>
  </w:style>
  <w:style w:type="paragraph" w:customStyle="1" w:styleId="H3">
    <w:name w:val="H3"/>
    <w:aliases w:val="1.1.1"/>
    <w:next w:val="T"/>
    <w:uiPriority w:val="99"/>
    <w:rsid w:val="00E75E0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lang w:eastAsia="en-GB"/>
    </w:rPr>
  </w:style>
  <w:style w:type="paragraph" w:customStyle="1" w:styleId="Body">
    <w:name w:val="Body"/>
    <w:uiPriority w:val="99"/>
    <w:rsid w:val="00DC3E47"/>
    <w:pPr>
      <w:widowControl w:val="0"/>
      <w:autoSpaceDE w:val="0"/>
      <w:autoSpaceDN w:val="0"/>
      <w:adjustRightInd w:val="0"/>
      <w:spacing w:before="480" w:line="240" w:lineRule="atLeast"/>
      <w:jc w:val="both"/>
    </w:pPr>
    <w:rPr>
      <w:color w:val="000000"/>
      <w:w w:val="1"/>
      <w:lang w:eastAsia="en-GB"/>
    </w:rPr>
  </w:style>
  <w:style w:type="paragraph" w:customStyle="1" w:styleId="H2">
    <w:name w:val="H2"/>
    <w:aliases w:val="1.1"/>
    <w:next w:val="T"/>
    <w:uiPriority w:val="99"/>
    <w:rsid w:val="00DC3E4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1"/>
      <w:sz w:val="22"/>
      <w:szCs w:val="22"/>
      <w:lang w:eastAsia="en-GB"/>
    </w:rPr>
  </w:style>
  <w:style w:type="character" w:customStyle="1" w:styleId="editorinsertion">
    <w:name w:val="editor_insertion"/>
    <w:uiPriority w:val="99"/>
    <w:rsid w:val="00A411DE"/>
    <w:rPr>
      <w:rFonts w:ascii="Times New Roman" w:hAnsi="Times New Roman" w:cs="Times New Roman" w:hint="default"/>
      <w:color w:val="000000"/>
      <w:spacing w:val="0"/>
      <w:w w:val="100"/>
      <w:sz w:val="20"/>
      <w:szCs w:val="20"/>
      <w:u w:val="thick"/>
      <w:vertAlign w:val="baseline"/>
      <w:lang w:val="en-US"/>
    </w:rPr>
  </w:style>
  <w:style w:type="paragraph" w:styleId="BalloonText">
    <w:name w:val="Balloon Text"/>
    <w:basedOn w:val="Normal"/>
    <w:link w:val="BalloonTextChar"/>
    <w:rsid w:val="00421378"/>
    <w:rPr>
      <w:rFonts w:ascii="Tahoma" w:hAnsi="Tahoma" w:cs="Tahoma"/>
      <w:sz w:val="16"/>
      <w:szCs w:val="16"/>
    </w:rPr>
  </w:style>
  <w:style w:type="character" w:customStyle="1" w:styleId="BalloonTextChar">
    <w:name w:val="Balloon Text Char"/>
    <w:basedOn w:val="DefaultParagraphFont"/>
    <w:link w:val="BalloonText"/>
    <w:rsid w:val="00421378"/>
    <w:rPr>
      <w:rFonts w:ascii="Tahoma" w:hAnsi="Tahoma" w:cs="Tahoma"/>
      <w:sz w:val="16"/>
      <w:szCs w:val="16"/>
      <w:lang w:val="en-GB"/>
    </w:rPr>
  </w:style>
  <w:style w:type="paragraph" w:styleId="ListParagraph">
    <w:name w:val="List Paragraph"/>
    <w:basedOn w:val="Normal"/>
    <w:uiPriority w:val="34"/>
    <w:qFormat/>
    <w:rsid w:val="00ED488F"/>
    <w:pPr>
      <w:ind w:left="720"/>
      <w:contextualSpacing/>
    </w:pPr>
  </w:style>
  <w:style w:type="paragraph" w:customStyle="1" w:styleId="Lll">
    <w:name w:val="Lll"/>
    <w:aliases w:val="NumberedList3"/>
    <w:uiPriority w:val="99"/>
    <w:rsid w:val="00FC4C5D"/>
    <w:pPr>
      <w:tabs>
        <w:tab w:val="left" w:pos="1440"/>
      </w:tabs>
      <w:suppressAutoHyphens/>
      <w:autoSpaceDE w:val="0"/>
      <w:autoSpaceDN w:val="0"/>
      <w:adjustRightInd w:val="0"/>
      <w:spacing w:before="60" w:after="60" w:line="240" w:lineRule="atLeast"/>
      <w:ind w:left="1440" w:hanging="400"/>
      <w:jc w:val="both"/>
    </w:pPr>
    <w:rPr>
      <w:color w:val="000000"/>
      <w:w w:val="0"/>
      <w:lang w:eastAsia="zh-CN"/>
    </w:rPr>
  </w:style>
  <w:style w:type="paragraph" w:customStyle="1" w:styleId="Lll1">
    <w:name w:val="Lll1"/>
    <w:aliases w:val="NumberedList31"/>
    <w:uiPriority w:val="99"/>
    <w:rsid w:val="00FC4C5D"/>
    <w:pPr>
      <w:tabs>
        <w:tab w:val="left" w:pos="1440"/>
      </w:tabs>
      <w:suppressAutoHyphens/>
      <w:autoSpaceDE w:val="0"/>
      <w:autoSpaceDN w:val="0"/>
      <w:adjustRightInd w:val="0"/>
      <w:spacing w:before="60" w:after="60" w:line="240" w:lineRule="atLeast"/>
      <w:ind w:left="1440" w:hanging="400"/>
      <w:jc w:val="both"/>
    </w:pPr>
    <w:rPr>
      <w:color w:val="000000"/>
      <w:w w:val="0"/>
      <w:lang w:eastAsia="zh-CN"/>
    </w:rPr>
  </w:style>
  <w:style w:type="character" w:customStyle="1" w:styleId="editornote0">
    <w:name w:val="editor_note"/>
    <w:uiPriority w:val="99"/>
    <w:rsid w:val="00FC4C5D"/>
    <w:rPr>
      <w:rFonts w:ascii="Times New Roman" w:hAnsi="Times New Roman" w:cs="Times New Roman"/>
      <w:color w:val="FF0000"/>
      <w:spacing w:val="0"/>
      <w:w w:val="100"/>
      <w:sz w:val="20"/>
      <w:szCs w:val="20"/>
      <w:u w:val="none"/>
      <w:vertAlign w:val="baseline"/>
      <w:lang w:val="en-US"/>
    </w:rPr>
  </w:style>
  <w:style w:type="paragraph" w:customStyle="1" w:styleId="EU">
    <w:name w:val="EU"/>
    <w:aliases w:val="EquationUnnumbered"/>
    <w:uiPriority w:val="99"/>
    <w:rsid w:val="003E6194"/>
    <w:pPr>
      <w:suppressAutoHyphens/>
      <w:autoSpaceDE w:val="0"/>
      <w:autoSpaceDN w:val="0"/>
      <w:adjustRightInd w:val="0"/>
      <w:spacing w:before="240" w:after="240" w:line="240" w:lineRule="atLeast"/>
      <w:ind w:firstLine="200"/>
    </w:pPr>
    <w:rPr>
      <w:color w:val="000000"/>
      <w:w w:val="0"/>
      <w:lang w:eastAsia="zh-CN"/>
    </w:rPr>
  </w:style>
  <w:style w:type="paragraph" w:customStyle="1" w:styleId="Footnote">
    <w:name w:val="Footnote"/>
    <w:uiPriority w:val="99"/>
    <w:rsid w:val="003E6194"/>
    <w:pPr>
      <w:widowControl w:val="0"/>
      <w:tabs>
        <w:tab w:val="right" w:pos="8640"/>
      </w:tabs>
      <w:autoSpaceDE w:val="0"/>
      <w:autoSpaceDN w:val="0"/>
      <w:adjustRightInd w:val="0"/>
      <w:spacing w:after="40" w:line="180" w:lineRule="atLeast"/>
    </w:pPr>
    <w:rPr>
      <w:color w:val="000000"/>
      <w:w w:val="0"/>
      <w:sz w:val="16"/>
      <w:szCs w:val="16"/>
      <w:lang w:eastAsia="zh-CN"/>
    </w:rPr>
  </w:style>
  <w:style w:type="paragraph" w:customStyle="1" w:styleId="Prim2">
    <w:name w:val="Prim2"/>
    <w:aliases w:val="PrimTag3"/>
    <w:uiPriority w:val="99"/>
    <w:rsid w:val="001A753E"/>
    <w:pPr>
      <w:autoSpaceDE w:val="0"/>
      <w:autoSpaceDN w:val="0"/>
      <w:adjustRightInd w:val="0"/>
      <w:spacing w:line="240" w:lineRule="atLeast"/>
      <w:ind w:left="3280"/>
      <w:jc w:val="both"/>
    </w:pPr>
    <w:rPr>
      <w:color w:val="000000"/>
      <w:w w:val="0"/>
      <w:lang w:eastAsia="zh-CN"/>
    </w:rPr>
  </w:style>
  <w:style w:type="character" w:customStyle="1" w:styleId="Symbol">
    <w:name w:val="Symbol"/>
    <w:uiPriority w:val="99"/>
    <w:rsid w:val="001A753E"/>
    <w:rPr>
      <w:rFonts w:ascii="Symbol" w:hAnsi="Symbol" w:cs="Symbol"/>
      <w:color w:val="000000"/>
      <w:spacing w:val="0"/>
      <w:sz w:val="20"/>
      <w:szCs w:val="20"/>
      <w:u w:val="none"/>
      <w:vertAlign w:val="baseline"/>
    </w:rPr>
  </w:style>
  <w:style w:type="paragraph" w:styleId="NormalWeb">
    <w:name w:val="Normal (Web)"/>
    <w:basedOn w:val="Normal"/>
    <w:uiPriority w:val="99"/>
    <w:unhideWhenUsed/>
    <w:rsid w:val="00C97BBB"/>
    <w:pPr>
      <w:spacing w:before="100" w:beforeAutospacing="1" w:after="100" w:afterAutospacing="1"/>
    </w:pPr>
    <w:rPr>
      <w:sz w:val="24"/>
      <w:szCs w:val="24"/>
      <w:lang w:val="en-US"/>
    </w:rPr>
  </w:style>
  <w:style w:type="character" w:styleId="CommentReference">
    <w:name w:val="annotation reference"/>
    <w:basedOn w:val="DefaultParagraphFont"/>
    <w:rsid w:val="005C4D96"/>
    <w:rPr>
      <w:sz w:val="16"/>
      <w:szCs w:val="16"/>
    </w:rPr>
  </w:style>
  <w:style w:type="paragraph" w:styleId="CommentText">
    <w:name w:val="annotation text"/>
    <w:basedOn w:val="Normal"/>
    <w:link w:val="CommentTextChar"/>
    <w:rsid w:val="005C4D96"/>
    <w:rPr>
      <w:sz w:val="20"/>
    </w:rPr>
  </w:style>
  <w:style w:type="character" w:customStyle="1" w:styleId="CommentTextChar">
    <w:name w:val="Comment Text Char"/>
    <w:basedOn w:val="DefaultParagraphFont"/>
    <w:link w:val="CommentText"/>
    <w:rsid w:val="005C4D96"/>
    <w:rPr>
      <w:lang w:val="en-GB"/>
    </w:rPr>
  </w:style>
  <w:style w:type="paragraph" w:styleId="CommentSubject">
    <w:name w:val="annotation subject"/>
    <w:basedOn w:val="CommentText"/>
    <w:next w:val="CommentText"/>
    <w:link w:val="CommentSubjectChar"/>
    <w:rsid w:val="005C4D96"/>
    <w:rPr>
      <w:b/>
      <w:bCs/>
    </w:rPr>
  </w:style>
  <w:style w:type="character" w:customStyle="1" w:styleId="CommentSubjectChar">
    <w:name w:val="Comment Subject Char"/>
    <w:basedOn w:val="CommentTextChar"/>
    <w:link w:val="CommentSubject"/>
    <w:rsid w:val="005C4D96"/>
    <w:rPr>
      <w:b/>
      <w:bCs/>
      <w:lang w:val="en-GB"/>
    </w:rPr>
  </w:style>
  <w:style w:type="table" w:styleId="TableGrid">
    <w:name w:val="Table Grid"/>
    <w:basedOn w:val="TableNormal"/>
    <w:rsid w:val="00654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F1AFA"/>
    <w:rPr>
      <w:sz w:val="22"/>
      <w:lang w:val="en-GB"/>
    </w:rPr>
  </w:style>
  <w:style w:type="paragraph" w:customStyle="1" w:styleId="Default">
    <w:name w:val="Default"/>
    <w:rsid w:val="0009189D"/>
    <w:pPr>
      <w:autoSpaceDE w:val="0"/>
      <w:autoSpaceDN w:val="0"/>
      <w:adjustRightInd w:val="0"/>
    </w:pPr>
    <w:rPr>
      <w:color w:val="000000"/>
      <w:sz w:val="24"/>
      <w:szCs w:val="24"/>
    </w:rPr>
  </w:style>
  <w:style w:type="paragraph" w:customStyle="1" w:styleId="IEEEStdsParagraph">
    <w:name w:val="IEEEStds Paragraph"/>
    <w:link w:val="IEEEStdsParagraphChar"/>
    <w:rsid w:val="009C0A41"/>
    <w:pPr>
      <w:spacing w:after="240"/>
      <w:jc w:val="both"/>
    </w:pPr>
    <w:rPr>
      <w:rFonts w:eastAsia="Times New Roman"/>
      <w:lang w:eastAsia="ja-JP"/>
    </w:rPr>
  </w:style>
  <w:style w:type="paragraph" w:customStyle="1" w:styleId="IEEEStdsTableData-Center">
    <w:name w:val="IEEEStds Table Data - Center"/>
    <w:basedOn w:val="IEEEStdsParagraph"/>
    <w:rsid w:val="009C0A41"/>
    <w:pPr>
      <w:keepNext/>
      <w:keepLines/>
      <w:spacing w:after="0"/>
      <w:jc w:val="center"/>
    </w:pPr>
    <w:rPr>
      <w:sz w:val="18"/>
    </w:rPr>
  </w:style>
  <w:style w:type="paragraph" w:customStyle="1" w:styleId="IEEEStdsLevel1Header">
    <w:name w:val="IEEEStds Level 1 Header"/>
    <w:basedOn w:val="IEEEStdsParagraph"/>
    <w:next w:val="IEEEStdsParagraph"/>
    <w:rsid w:val="009C0A41"/>
    <w:pPr>
      <w:keepNext/>
      <w:keepLines/>
      <w:numPr>
        <w:numId w:val="3"/>
      </w:numPr>
      <w:tabs>
        <w:tab w:val="num" w:pos="360"/>
      </w:tabs>
      <w:suppressAutoHyphens/>
      <w:spacing w:before="360"/>
      <w:jc w:val="left"/>
      <w:outlineLvl w:val="0"/>
    </w:pPr>
    <w:rPr>
      <w:rFonts w:ascii="Arial" w:hAnsi="Arial"/>
      <w:b/>
      <w:sz w:val="24"/>
    </w:rPr>
  </w:style>
  <w:style w:type="paragraph" w:customStyle="1" w:styleId="IEEEStdsLevel4Header">
    <w:name w:val="IEEEStds Level 4 Header"/>
    <w:basedOn w:val="IEEEStdsLevel3Header"/>
    <w:next w:val="IEEEStdsParagraph"/>
    <w:rsid w:val="009C0A41"/>
    <w:pPr>
      <w:numPr>
        <w:ilvl w:val="3"/>
      </w:numPr>
      <w:tabs>
        <w:tab w:val="num" w:pos="360"/>
      </w:tabs>
      <w:outlineLvl w:val="3"/>
    </w:pPr>
  </w:style>
  <w:style w:type="paragraph" w:customStyle="1" w:styleId="IEEEStdsLevel3Header">
    <w:name w:val="IEEEStds Level 3 Header"/>
    <w:basedOn w:val="IEEEStdsLevel2Header"/>
    <w:next w:val="IEEEStdsParagraph"/>
    <w:rsid w:val="009C0A41"/>
    <w:pPr>
      <w:numPr>
        <w:ilvl w:val="2"/>
      </w:numPr>
      <w:tabs>
        <w:tab w:val="num" w:pos="360"/>
      </w:tabs>
      <w:spacing w:before="240"/>
      <w:outlineLvl w:val="2"/>
    </w:pPr>
    <w:rPr>
      <w:sz w:val="20"/>
    </w:rPr>
  </w:style>
  <w:style w:type="paragraph" w:customStyle="1" w:styleId="IEEEStdsLevel2Header">
    <w:name w:val="IEEEStds Level 2 Header"/>
    <w:basedOn w:val="IEEEStdsLevel1Header"/>
    <w:next w:val="IEEEStdsParagraph"/>
    <w:rsid w:val="009C0A41"/>
    <w:pPr>
      <w:numPr>
        <w:ilvl w:val="1"/>
      </w:numPr>
      <w:tabs>
        <w:tab w:val="num" w:pos="360"/>
      </w:tabs>
      <w:outlineLvl w:val="1"/>
    </w:pPr>
    <w:rPr>
      <w:sz w:val="22"/>
    </w:rPr>
  </w:style>
  <w:style w:type="paragraph" w:customStyle="1" w:styleId="IEEEStdsLevel5Header">
    <w:name w:val="IEEEStds Level 5 Header"/>
    <w:basedOn w:val="IEEEStdsLevel4Header"/>
    <w:next w:val="IEEEStdsParagraph"/>
    <w:rsid w:val="009C0A41"/>
    <w:pPr>
      <w:numPr>
        <w:ilvl w:val="4"/>
      </w:numPr>
      <w:tabs>
        <w:tab w:val="num" w:pos="360"/>
      </w:tabs>
      <w:outlineLvl w:val="4"/>
    </w:pPr>
  </w:style>
  <w:style w:type="paragraph" w:customStyle="1" w:styleId="IEEEStdsLevel6Header">
    <w:name w:val="IEEEStds Level 6 Header"/>
    <w:basedOn w:val="IEEEStdsLevel5Header"/>
    <w:next w:val="IEEEStdsParagraph"/>
    <w:rsid w:val="009C0A41"/>
    <w:pPr>
      <w:numPr>
        <w:ilvl w:val="5"/>
      </w:numPr>
      <w:tabs>
        <w:tab w:val="num" w:pos="360"/>
      </w:tabs>
      <w:outlineLvl w:val="5"/>
    </w:pPr>
  </w:style>
  <w:style w:type="paragraph" w:customStyle="1" w:styleId="IEEEStdsSingleNote">
    <w:name w:val="IEEEStds Single Note"/>
    <w:basedOn w:val="IEEEStdsParagraph"/>
    <w:next w:val="IEEEStdsParagraph"/>
    <w:rsid w:val="009C0A41"/>
    <w:pPr>
      <w:keepLines/>
      <w:spacing w:before="120" w:after="120"/>
    </w:pPr>
    <w:rPr>
      <w:sz w:val="18"/>
    </w:rPr>
  </w:style>
  <w:style w:type="character" w:customStyle="1" w:styleId="IEEEStdsParagraphChar">
    <w:name w:val="IEEEStds Paragraph Char"/>
    <w:link w:val="IEEEStdsParagraph"/>
    <w:rsid w:val="009C0A41"/>
    <w:rPr>
      <w:rFonts w:eastAsia="Times New Roman"/>
      <w:lang w:eastAsia="ja-JP"/>
    </w:rPr>
  </w:style>
  <w:style w:type="paragraph" w:customStyle="1" w:styleId="IEEEStdsLevel7Header">
    <w:name w:val="IEEEStds Level 7 Header"/>
    <w:basedOn w:val="IEEEStdsLevel6Header"/>
    <w:next w:val="IEEEStdsParagraph"/>
    <w:rsid w:val="009C0A41"/>
    <w:pPr>
      <w:numPr>
        <w:ilvl w:val="6"/>
      </w:numPr>
      <w:tabs>
        <w:tab w:val="num" w:pos="360"/>
      </w:tabs>
      <w:outlineLvl w:val="6"/>
    </w:pPr>
  </w:style>
  <w:style w:type="paragraph" w:customStyle="1" w:styleId="IEEEStdsLevel8Header">
    <w:name w:val="IEEEStds Level 8 Header"/>
    <w:basedOn w:val="IEEEStdsLevel7Header"/>
    <w:next w:val="IEEEStdsParagraph"/>
    <w:rsid w:val="009C0A41"/>
    <w:pPr>
      <w:numPr>
        <w:ilvl w:val="7"/>
      </w:numPr>
      <w:tabs>
        <w:tab w:val="num" w:pos="360"/>
      </w:tabs>
      <w:outlineLvl w:val="7"/>
    </w:pPr>
  </w:style>
  <w:style w:type="paragraph" w:customStyle="1" w:styleId="IEEEStdsLevel9Header">
    <w:name w:val="IEEEStds Level 9 Header"/>
    <w:basedOn w:val="IEEEStdsLevel8Header"/>
    <w:next w:val="IEEEStdsParagraph"/>
    <w:rsid w:val="009C0A41"/>
    <w:pPr>
      <w:numPr>
        <w:ilvl w:val="8"/>
      </w:numPr>
      <w:tabs>
        <w:tab w:val="num" w:pos="360"/>
      </w:tabs>
      <w:outlineLvl w:val="8"/>
    </w:pPr>
  </w:style>
  <w:style w:type="paragraph" w:customStyle="1" w:styleId="IEEEStdsUnorderedList">
    <w:name w:val="IEEEStds Unordered List"/>
    <w:rsid w:val="009C0A41"/>
    <w:pPr>
      <w:numPr>
        <w:numId w:val="2"/>
      </w:numPr>
      <w:tabs>
        <w:tab w:val="left" w:pos="1080"/>
        <w:tab w:val="left" w:pos="1512"/>
        <w:tab w:val="left" w:pos="1958"/>
        <w:tab w:val="left" w:pos="2405"/>
      </w:tabs>
      <w:spacing w:before="60" w:after="60"/>
      <w:jc w:val="both"/>
    </w:pPr>
    <w:rPr>
      <w:rFonts w:eastAsia="Times New Roman"/>
      <w:noProof/>
      <w:lang w:eastAsia="ja-JP"/>
    </w:rPr>
  </w:style>
  <w:style w:type="paragraph" w:customStyle="1" w:styleId="IEEEStdsRegularTableCaption">
    <w:name w:val="IEEEStds Regular Table Caption"/>
    <w:basedOn w:val="IEEEStdsParagraph"/>
    <w:next w:val="IEEEStdsParagraph"/>
    <w:rsid w:val="009C0A41"/>
    <w:pPr>
      <w:keepNext/>
      <w:keepLines/>
      <w:numPr>
        <w:numId w:val="4"/>
      </w:numPr>
      <w:tabs>
        <w:tab w:val="clear" w:pos="1080"/>
        <w:tab w:val="left" w:pos="360"/>
        <w:tab w:val="left" w:pos="432"/>
        <w:tab w:val="left" w:pos="504"/>
      </w:tabs>
      <w:suppressAutoHyphens/>
      <w:spacing w:before="120" w:after="120"/>
      <w:jc w:val="center"/>
    </w:pPr>
    <w:rPr>
      <w:rFonts w:ascii="Arial"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137370">
      <w:bodyDiv w:val="1"/>
      <w:marLeft w:val="0"/>
      <w:marRight w:val="0"/>
      <w:marTop w:val="0"/>
      <w:marBottom w:val="0"/>
      <w:divBdr>
        <w:top w:val="none" w:sz="0" w:space="0" w:color="auto"/>
        <w:left w:val="none" w:sz="0" w:space="0" w:color="auto"/>
        <w:bottom w:val="none" w:sz="0" w:space="0" w:color="auto"/>
        <w:right w:val="none" w:sz="0" w:space="0" w:color="auto"/>
      </w:divBdr>
    </w:div>
    <w:div w:id="174734213">
      <w:bodyDiv w:val="1"/>
      <w:marLeft w:val="0"/>
      <w:marRight w:val="0"/>
      <w:marTop w:val="0"/>
      <w:marBottom w:val="0"/>
      <w:divBdr>
        <w:top w:val="none" w:sz="0" w:space="0" w:color="auto"/>
        <w:left w:val="none" w:sz="0" w:space="0" w:color="auto"/>
        <w:bottom w:val="none" w:sz="0" w:space="0" w:color="auto"/>
        <w:right w:val="none" w:sz="0" w:space="0" w:color="auto"/>
      </w:divBdr>
    </w:div>
    <w:div w:id="175390255">
      <w:bodyDiv w:val="1"/>
      <w:marLeft w:val="0"/>
      <w:marRight w:val="0"/>
      <w:marTop w:val="0"/>
      <w:marBottom w:val="0"/>
      <w:divBdr>
        <w:top w:val="none" w:sz="0" w:space="0" w:color="auto"/>
        <w:left w:val="none" w:sz="0" w:space="0" w:color="auto"/>
        <w:bottom w:val="none" w:sz="0" w:space="0" w:color="auto"/>
        <w:right w:val="none" w:sz="0" w:space="0" w:color="auto"/>
      </w:divBdr>
    </w:div>
    <w:div w:id="204873628">
      <w:bodyDiv w:val="1"/>
      <w:marLeft w:val="0"/>
      <w:marRight w:val="0"/>
      <w:marTop w:val="0"/>
      <w:marBottom w:val="0"/>
      <w:divBdr>
        <w:top w:val="none" w:sz="0" w:space="0" w:color="auto"/>
        <w:left w:val="none" w:sz="0" w:space="0" w:color="auto"/>
        <w:bottom w:val="none" w:sz="0" w:space="0" w:color="auto"/>
        <w:right w:val="none" w:sz="0" w:space="0" w:color="auto"/>
      </w:divBdr>
    </w:div>
    <w:div w:id="252323232">
      <w:bodyDiv w:val="1"/>
      <w:marLeft w:val="0"/>
      <w:marRight w:val="0"/>
      <w:marTop w:val="0"/>
      <w:marBottom w:val="0"/>
      <w:divBdr>
        <w:top w:val="none" w:sz="0" w:space="0" w:color="auto"/>
        <w:left w:val="none" w:sz="0" w:space="0" w:color="auto"/>
        <w:bottom w:val="none" w:sz="0" w:space="0" w:color="auto"/>
        <w:right w:val="none" w:sz="0" w:space="0" w:color="auto"/>
      </w:divBdr>
    </w:div>
    <w:div w:id="411045645">
      <w:bodyDiv w:val="1"/>
      <w:marLeft w:val="0"/>
      <w:marRight w:val="0"/>
      <w:marTop w:val="0"/>
      <w:marBottom w:val="0"/>
      <w:divBdr>
        <w:top w:val="none" w:sz="0" w:space="0" w:color="auto"/>
        <w:left w:val="none" w:sz="0" w:space="0" w:color="auto"/>
        <w:bottom w:val="none" w:sz="0" w:space="0" w:color="auto"/>
        <w:right w:val="none" w:sz="0" w:space="0" w:color="auto"/>
      </w:divBdr>
    </w:div>
    <w:div w:id="442921259">
      <w:bodyDiv w:val="1"/>
      <w:marLeft w:val="0"/>
      <w:marRight w:val="0"/>
      <w:marTop w:val="0"/>
      <w:marBottom w:val="0"/>
      <w:divBdr>
        <w:top w:val="none" w:sz="0" w:space="0" w:color="auto"/>
        <w:left w:val="none" w:sz="0" w:space="0" w:color="auto"/>
        <w:bottom w:val="none" w:sz="0" w:space="0" w:color="auto"/>
        <w:right w:val="none" w:sz="0" w:space="0" w:color="auto"/>
      </w:divBdr>
    </w:div>
    <w:div w:id="595989530">
      <w:bodyDiv w:val="1"/>
      <w:marLeft w:val="0"/>
      <w:marRight w:val="0"/>
      <w:marTop w:val="0"/>
      <w:marBottom w:val="0"/>
      <w:divBdr>
        <w:top w:val="none" w:sz="0" w:space="0" w:color="auto"/>
        <w:left w:val="none" w:sz="0" w:space="0" w:color="auto"/>
        <w:bottom w:val="none" w:sz="0" w:space="0" w:color="auto"/>
        <w:right w:val="none" w:sz="0" w:space="0" w:color="auto"/>
      </w:divBdr>
    </w:div>
    <w:div w:id="623511056">
      <w:bodyDiv w:val="1"/>
      <w:marLeft w:val="0"/>
      <w:marRight w:val="0"/>
      <w:marTop w:val="0"/>
      <w:marBottom w:val="0"/>
      <w:divBdr>
        <w:top w:val="none" w:sz="0" w:space="0" w:color="auto"/>
        <w:left w:val="none" w:sz="0" w:space="0" w:color="auto"/>
        <w:bottom w:val="none" w:sz="0" w:space="0" w:color="auto"/>
        <w:right w:val="none" w:sz="0" w:space="0" w:color="auto"/>
      </w:divBdr>
    </w:div>
    <w:div w:id="637535370">
      <w:bodyDiv w:val="1"/>
      <w:marLeft w:val="0"/>
      <w:marRight w:val="0"/>
      <w:marTop w:val="0"/>
      <w:marBottom w:val="0"/>
      <w:divBdr>
        <w:top w:val="none" w:sz="0" w:space="0" w:color="auto"/>
        <w:left w:val="none" w:sz="0" w:space="0" w:color="auto"/>
        <w:bottom w:val="none" w:sz="0" w:space="0" w:color="auto"/>
        <w:right w:val="none" w:sz="0" w:space="0" w:color="auto"/>
      </w:divBdr>
    </w:div>
    <w:div w:id="660814189">
      <w:bodyDiv w:val="1"/>
      <w:marLeft w:val="0"/>
      <w:marRight w:val="0"/>
      <w:marTop w:val="0"/>
      <w:marBottom w:val="0"/>
      <w:divBdr>
        <w:top w:val="none" w:sz="0" w:space="0" w:color="auto"/>
        <w:left w:val="none" w:sz="0" w:space="0" w:color="auto"/>
        <w:bottom w:val="none" w:sz="0" w:space="0" w:color="auto"/>
        <w:right w:val="none" w:sz="0" w:space="0" w:color="auto"/>
      </w:divBdr>
    </w:div>
    <w:div w:id="748304889">
      <w:bodyDiv w:val="1"/>
      <w:marLeft w:val="0"/>
      <w:marRight w:val="0"/>
      <w:marTop w:val="0"/>
      <w:marBottom w:val="0"/>
      <w:divBdr>
        <w:top w:val="none" w:sz="0" w:space="0" w:color="auto"/>
        <w:left w:val="none" w:sz="0" w:space="0" w:color="auto"/>
        <w:bottom w:val="none" w:sz="0" w:space="0" w:color="auto"/>
        <w:right w:val="none" w:sz="0" w:space="0" w:color="auto"/>
      </w:divBdr>
    </w:div>
    <w:div w:id="790396172">
      <w:bodyDiv w:val="1"/>
      <w:marLeft w:val="0"/>
      <w:marRight w:val="0"/>
      <w:marTop w:val="0"/>
      <w:marBottom w:val="0"/>
      <w:divBdr>
        <w:top w:val="none" w:sz="0" w:space="0" w:color="auto"/>
        <w:left w:val="none" w:sz="0" w:space="0" w:color="auto"/>
        <w:bottom w:val="none" w:sz="0" w:space="0" w:color="auto"/>
        <w:right w:val="none" w:sz="0" w:space="0" w:color="auto"/>
      </w:divBdr>
    </w:div>
    <w:div w:id="873154576">
      <w:bodyDiv w:val="1"/>
      <w:marLeft w:val="0"/>
      <w:marRight w:val="0"/>
      <w:marTop w:val="0"/>
      <w:marBottom w:val="0"/>
      <w:divBdr>
        <w:top w:val="none" w:sz="0" w:space="0" w:color="auto"/>
        <w:left w:val="none" w:sz="0" w:space="0" w:color="auto"/>
        <w:bottom w:val="none" w:sz="0" w:space="0" w:color="auto"/>
        <w:right w:val="none" w:sz="0" w:space="0" w:color="auto"/>
      </w:divBdr>
    </w:div>
    <w:div w:id="918711854">
      <w:bodyDiv w:val="1"/>
      <w:marLeft w:val="0"/>
      <w:marRight w:val="0"/>
      <w:marTop w:val="0"/>
      <w:marBottom w:val="0"/>
      <w:divBdr>
        <w:top w:val="none" w:sz="0" w:space="0" w:color="auto"/>
        <w:left w:val="none" w:sz="0" w:space="0" w:color="auto"/>
        <w:bottom w:val="none" w:sz="0" w:space="0" w:color="auto"/>
        <w:right w:val="none" w:sz="0" w:space="0" w:color="auto"/>
      </w:divBdr>
    </w:div>
    <w:div w:id="1295524939">
      <w:bodyDiv w:val="1"/>
      <w:marLeft w:val="0"/>
      <w:marRight w:val="0"/>
      <w:marTop w:val="0"/>
      <w:marBottom w:val="0"/>
      <w:divBdr>
        <w:top w:val="none" w:sz="0" w:space="0" w:color="auto"/>
        <w:left w:val="none" w:sz="0" w:space="0" w:color="auto"/>
        <w:bottom w:val="none" w:sz="0" w:space="0" w:color="auto"/>
        <w:right w:val="none" w:sz="0" w:space="0" w:color="auto"/>
      </w:divBdr>
    </w:div>
    <w:div w:id="1308516340">
      <w:bodyDiv w:val="1"/>
      <w:marLeft w:val="0"/>
      <w:marRight w:val="0"/>
      <w:marTop w:val="0"/>
      <w:marBottom w:val="0"/>
      <w:divBdr>
        <w:top w:val="none" w:sz="0" w:space="0" w:color="auto"/>
        <w:left w:val="none" w:sz="0" w:space="0" w:color="auto"/>
        <w:bottom w:val="none" w:sz="0" w:space="0" w:color="auto"/>
        <w:right w:val="none" w:sz="0" w:space="0" w:color="auto"/>
      </w:divBdr>
    </w:div>
    <w:div w:id="1391995684">
      <w:bodyDiv w:val="1"/>
      <w:marLeft w:val="0"/>
      <w:marRight w:val="0"/>
      <w:marTop w:val="0"/>
      <w:marBottom w:val="0"/>
      <w:divBdr>
        <w:top w:val="none" w:sz="0" w:space="0" w:color="auto"/>
        <w:left w:val="none" w:sz="0" w:space="0" w:color="auto"/>
        <w:bottom w:val="none" w:sz="0" w:space="0" w:color="auto"/>
        <w:right w:val="none" w:sz="0" w:space="0" w:color="auto"/>
      </w:divBdr>
    </w:div>
    <w:div w:id="1496653522">
      <w:bodyDiv w:val="1"/>
      <w:marLeft w:val="0"/>
      <w:marRight w:val="0"/>
      <w:marTop w:val="0"/>
      <w:marBottom w:val="0"/>
      <w:divBdr>
        <w:top w:val="none" w:sz="0" w:space="0" w:color="auto"/>
        <w:left w:val="none" w:sz="0" w:space="0" w:color="auto"/>
        <w:bottom w:val="none" w:sz="0" w:space="0" w:color="auto"/>
        <w:right w:val="none" w:sz="0" w:space="0" w:color="auto"/>
      </w:divBdr>
    </w:div>
    <w:div w:id="1554927100">
      <w:bodyDiv w:val="1"/>
      <w:marLeft w:val="0"/>
      <w:marRight w:val="0"/>
      <w:marTop w:val="0"/>
      <w:marBottom w:val="0"/>
      <w:divBdr>
        <w:top w:val="none" w:sz="0" w:space="0" w:color="auto"/>
        <w:left w:val="none" w:sz="0" w:space="0" w:color="auto"/>
        <w:bottom w:val="none" w:sz="0" w:space="0" w:color="auto"/>
        <w:right w:val="none" w:sz="0" w:space="0" w:color="auto"/>
      </w:divBdr>
    </w:div>
    <w:div w:id="1609308831">
      <w:bodyDiv w:val="1"/>
      <w:marLeft w:val="0"/>
      <w:marRight w:val="0"/>
      <w:marTop w:val="0"/>
      <w:marBottom w:val="0"/>
      <w:divBdr>
        <w:top w:val="none" w:sz="0" w:space="0" w:color="auto"/>
        <w:left w:val="none" w:sz="0" w:space="0" w:color="auto"/>
        <w:bottom w:val="none" w:sz="0" w:space="0" w:color="auto"/>
        <w:right w:val="none" w:sz="0" w:space="0" w:color="auto"/>
      </w:divBdr>
    </w:div>
    <w:div w:id="1853296068">
      <w:bodyDiv w:val="1"/>
      <w:marLeft w:val="0"/>
      <w:marRight w:val="0"/>
      <w:marTop w:val="0"/>
      <w:marBottom w:val="0"/>
      <w:divBdr>
        <w:top w:val="none" w:sz="0" w:space="0" w:color="auto"/>
        <w:left w:val="none" w:sz="0" w:space="0" w:color="auto"/>
        <w:bottom w:val="none" w:sz="0" w:space="0" w:color="auto"/>
        <w:right w:val="none" w:sz="0" w:space="0" w:color="auto"/>
      </w:divBdr>
    </w:div>
    <w:div w:id="1896426604">
      <w:bodyDiv w:val="1"/>
      <w:marLeft w:val="0"/>
      <w:marRight w:val="0"/>
      <w:marTop w:val="0"/>
      <w:marBottom w:val="0"/>
      <w:divBdr>
        <w:top w:val="none" w:sz="0" w:space="0" w:color="auto"/>
        <w:left w:val="none" w:sz="0" w:space="0" w:color="auto"/>
        <w:bottom w:val="none" w:sz="0" w:space="0" w:color="auto"/>
        <w:right w:val="none" w:sz="0" w:space="0" w:color="auto"/>
      </w:divBdr>
    </w:div>
    <w:div w:id="1946841215">
      <w:bodyDiv w:val="1"/>
      <w:marLeft w:val="0"/>
      <w:marRight w:val="0"/>
      <w:marTop w:val="0"/>
      <w:marBottom w:val="0"/>
      <w:divBdr>
        <w:top w:val="none" w:sz="0" w:space="0" w:color="auto"/>
        <w:left w:val="none" w:sz="0" w:space="0" w:color="auto"/>
        <w:bottom w:val="none" w:sz="0" w:space="0" w:color="auto"/>
        <w:right w:val="none" w:sz="0" w:space="0" w:color="auto"/>
      </w:divBdr>
    </w:div>
    <w:div w:id="2106074194">
      <w:bodyDiv w:val="1"/>
      <w:marLeft w:val="0"/>
      <w:marRight w:val="0"/>
      <w:marTop w:val="0"/>
      <w:marBottom w:val="0"/>
      <w:divBdr>
        <w:top w:val="none" w:sz="0" w:space="0" w:color="auto"/>
        <w:left w:val="none" w:sz="0" w:space="0" w:color="auto"/>
        <w:bottom w:val="none" w:sz="0" w:space="0" w:color="auto"/>
        <w:right w:val="none" w:sz="0" w:space="0" w:color="auto"/>
      </w:divBdr>
    </w:div>
    <w:div w:id="2140411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harkins\AppData\Local\Temp\802-11-Submission-Portrait-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E8B10E-3830-4D48-8CB5-3A458CB48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802-11-Submission-Portrait-1</Template>
  <TotalTime>9</TotalTime>
  <Pages>3</Pages>
  <Words>827</Words>
  <Characters>4720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Aruba Networks</Company>
  <LinksUpToDate>false</LinksUpToDate>
  <CharactersWithSpaces>5536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 Xin</dc:creator>
  <cp:keywords>September 2017</cp:keywords>
  <cp:lastModifiedBy>Yan Xin</cp:lastModifiedBy>
  <cp:revision>4</cp:revision>
  <cp:lastPrinted>2011-10-27T21:16:00Z</cp:lastPrinted>
  <dcterms:created xsi:type="dcterms:W3CDTF">2018-07-11T00:01:00Z</dcterms:created>
  <dcterms:modified xsi:type="dcterms:W3CDTF">2018-07-11T07:33:00Z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(3)MYhOTucq55DU1jCDb/gvOSRRwlbGNnjmAZ7bIDieRDgJlY8TFLNY9/jqwVHScnprvAHIj6jC_x000d_ yZNHPmI5yjdWwMdnn6pr4b1F9Q3RbSKCiHc8EXfkdcbBc7tXL1EX5QXbZW6DvSiKVrMoTQVL_x000d_ 0rEio5JLUqo9QPIv8Qfe//Lx32TtrBXTVMWmi8G35s+lVl5ztRkXLqWpvA9SdEqKUZAJdStM_x000d_ HCvvcyp192MY8W24H7</vt:lpwstr>
  </property>
  <property fmtid="{D5CDD505-2E9C-101B-9397-08002B2CF9AE}" pid="3" name="_ms_pID_7253431">
    <vt:lpwstr>pJiajLh0TDUbgHjrz/EiDREWmoO7fQI0rgtaRHzsp0YLMQJjXXLWoW_x000d_ 1IC0sQ3VHTUg9zXjMGxkZQ3Tpca9Nv954ToppMqSsMEp8wUYbvenExuAn6LWSjOOxeVTkd1s_x000d_ /ZfifWqPZ/QFzJZo+OBvmoUXXPvSpr1yVoYXd9BiSfKGxxVzUzLxnAs4jSDAtFnjFHXmEqI1_x000d_ Yra2eODEnUNuBZqPy838XK7FWi72shEOnS6N</vt:lpwstr>
  </property>
  <property fmtid="{D5CDD505-2E9C-101B-9397-08002B2CF9AE}" pid="4" name="_ms_pID_7253432">
    <vt:lpwstr>AzSJwY1OYYZGQ+k6MRgeMonFbwmN2FMd/eBc_x000d_ xms2GJ+7jOkDq8QW2b+f5TWvk31YKc5CPW1bWK1Ee1395jWEjxlU3myAQJBBFnoMNQ8IPOU6_x000d_ buVY2497IqOOo/d7wkUb8g==</vt:lpwstr>
  </property>
  <property fmtid="{D5CDD505-2E9C-101B-9397-08002B2CF9AE}" pid="5" name="_new_ms_pID_72543">
    <vt:lpwstr>(3)D7Yy0Oerbc6QhD5J0vDL26DIpGyUS5Adb4+lCcXXeZulhEnz6EKwCQoiTnkvLwBZyDBJkLZf_x000d_
tOTDH7e8TVg030aQlHopyd2RPNuU1RxEU9ApwvlO5thUGA0qACMuXeiAPhhv3931YbgboZDy_x000d_
x36mjct+FE83Jgj/JfaxhQEDkgsbnPRKXTikpUm4dA7cd0jYwpUF2012fP+5Gb+NJmKBnv+X_x000d_
7CzKRU4v1aMvwuPBvm</vt:lpwstr>
  </property>
  <property fmtid="{D5CDD505-2E9C-101B-9397-08002B2CF9AE}" pid="6" name="_new_ms_pID_725431">
    <vt:lpwstr>v+ePpUZZjcydXK8QGV+TLHmNMMvqR/iFwZoKjIl1eHYRvPbC4g8sPH_x000d_
isbVGEJ4ObFJHltbntTNy1B9u8V9Gi3V6cMt/UjHCp2kGc/kZC8LKttT4YNy0tj1Auxxv8R3_x000d_
Q0qo6HncBr0za7Bqoi/qOSDZeLQsyTji8LbRgmt6YNqVeePRV8qWHYRO3zj1rfbPvomUkQ9E_x000d_
7wRJABj0FdPXanmQyqJnlmWxtCMoCIdxKghV</vt:lpwstr>
  </property>
  <property fmtid="{D5CDD505-2E9C-101B-9397-08002B2CF9AE}" pid="7" name="_new_ms_pID_725432">
    <vt:lpwstr>Kcr4u9u5fsEP8CrGy4ol3+YDen2Nx1TL1vQi_x000d_
tBDx3aqdxDRGGU+raNiVVnBRr3YFdY3ddqA+BcPhmI7es+e5KZ+k0tLuMJcv1tEPduPMfFe+_x000d_
2B2eVpP8Y+yl+bsMOdk8jg==</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1529530098</vt:lpwstr>
  </property>
</Properties>
</file>