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450675">
        <w:trPr>
          <w:trHeight w:val="485"/>
          <w:jc w:val="center"/>
        </w:trPr>
        <w:tc>
          <w:tcPr>
            <w:tcW w:w="9576" w:type="dxa"/>
            <w:gridSpan w:val="5"/>
            <w:vAlign w:val="center"/>
          </w:tcPr>
          <w:p w:rsidR="00CA09B2" w:rsidRDefault="00710ED2">
            <w:pPr>
              <w:pStyle w:val="T2"/>
            </w:pPr>
            <w:r>
              <w:t>DMG PHY CID Resolution I</w:t>
            </w:r>
          </w:p>
        </w:tc>
      </w:tr>
      <w:tr w:rsidR="00CA09B2" w:rsidTr="00450675">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450675">
              <w:rPr>
                <w:b w:val="0"/>
                <w:sz w:val="20"/>
              </w:rPr>
              <w:t>2018</w:t>
            </w:r>
            <w:r>
              <w:rPr>
                <w:b w:val="0"/>
                <w:sz w:val="20"/>
              </w:rPr>
              <w:t>-</w:t>
            </w:r>
            <w:r w:rsidR="00450675">
              <w:rPr>
                <w:b w:val="0"/>
                <w:sz w:val="20"/>
              </w:rPr>
              <w:t>07</w:t>
            </w:r>
            <w:r>
              <w:rPr>
                <w:b w:val="0"/>
                <w:sz w:val="20"/>
              </w:rPr>
              <w:t>-</w:t>
            </w:r>
            <w:r w:rsidR="00450675">
              <w:rPr>
                <w:b w:val="0"/>
                <w:sz w:val="20"/>
              </w:rPr>
              <w:t>03</w:t>
            </w:r>
          </w:p>
        </w:tc>
      </w:tr>
      <w:tr w:rsidR="00CA09B2" w:rsidTr="0045067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5067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CA09B2">
            <w:pPr>
              <w:pStyle w:val="T2"/>
              <w:spacing w:after="0"/>
              <w:ind w:left="0" w:right="0"/>
              <w:jc w:val="left"/>
              <w:rPr>
                <w:sz w:val="20"/>
              </w:rPr>
            </w:pPr>
            <w:r>
              <w:rPr>
                <w:sz w:val="20"/>
              </w:rPr>
              <w:t>email</w:t>
            </w:r>
          </w:p>
        </w:tc>
      </w:tr>
      <w:tr w:rsidR="00450675" w:rsidTr="00450675">
        <w:trPr>
          <w:jc w:val="center"/>
        </w:trPr>
        <w:tc>
          <w:tcPr>
            <w:tcW w:w="1336" w:type="dxa"/>
            <w:vAlign w:val="center"/>
          </w:tcPr>
          <w:p w:rsidR="00450675" w:rsidRDefault="00450675" w:rsidP="00450675">
            <w:pPr>
              <w:pStyle w:val="T2"/>
              <w:spacing w:after="0"/>
              <w:ind w:left="0" w:right="0"/>
              <w:rPr>
                <w:b w:val="0"/>
                <w:sz w:val="20"/>
              </w:rPr>
            </w:pPr>
            <w:r>
              <w:rPr>
                <w:b w:val="0"/>
                <w:sz w:val="20"/>
              </w:rPr>
              <w:t>Assaf Kasher</w:t>
            </w:r>
          </w:p>
        </w:tc>
        <w:tc>
          <w:tcPr>
            <w:tcW w:w="2064" w:type="dxa"/>
            <w:vAlign w:val="center"/>
          </w:tcPr>
          <w:p w:rsidR="00450675" w:rsidRDefault="00450675" w:rsidP="00450675">
            <w:pPr>
              <w:pStyle w:val="T2"/>
              <w:spacing w:after="0"/>
              <w:ind w:left="0" w:right="0"/>
              <w:rPr>
                <w:b w:val="0"/>
                <w:sz w:val="20"/>
              </w:rPr>
            </w:pPr>
            <w:r>
              <w:rPr>
                <w:b w:val="0"/>
                <w:sz w:val="20"/>
              </w:rPr>
              <w:t>Qualcomm</w:t>
            </w:r>
          </w:p>
        </w:tc>
        <w:tc>
          <w:tcPr>
            <w:tcW w:w="2814" w:type="dxa"/>
            <w:vAlign w:val="center"/>
          </w:tcPr>
          <w:p w:rsidR="00450675" w:rsidRDefault="00450675" w:rsidP="00450675">
            <w:pPr>
              <w:pStyle w:val="T2"/>
              <w:spacing w:after="0"/>
              <w:ind w:left="0" w:right="0"/>
              <w:rPr>
                <w:b w:val="0"/>
                <w:sz w:val="20"/>
              </w:rPr>
            </w:pPr>
          </w:p>
        </w:tc>
        <w:tc>
          <w:tcPr>
            <w:tcW w:w="1071" w:type="dxa"/>
            <w:vAlign w:val="center"/>
          </w:tcPr>
          <w:p w:rsidR="00450675" w:rsidRDefault="00450675" w:rsidP="00450675">
            <w:pPr>
              <w:pStyle w:val="T2"/>
              <w:spacing w:after="0"/>
              <w:ind w:left="0" w:right="0"/>
              <w:rPr>
                <w:b w:val="0"/>
                <w:sz w:val="20"/>
              </w:rPr>
            </w:pPr>
          </w:p>
        </w:tc>
        <w:tc>
          <w:tcPr>
            <w:tcW w:w="2291" w:type="dxa"/>
            <w:vAlign w:val="center"/>
          </w:tcPr>
          <w:p w:rsidR="00450675" w:rsidRDefault="00450675" w:rsidP="00450675">
            <w:pPr>
              <w:pStyle w:val="T2"/>
              <w:spacing w:after="0"/>
              <w:ind w:left="0" w:right="0"/>
              <w:rPr>
                <w:b w:val="0"/>
                <w:sz w:val="16"/>
              </w:rPr>
            </w:pPr>
            <w:r>
              <w:rPr>
                <w:b w:val="0"/>
                <w:sz w:val="16"/>
              </w:rPr>
              <w:t>akasher@qti.qualcomm.com</w:t>
            </w:r>
          </w:p>
        </w:tc>
      </w:tr>
      <w:tr w:rsidR="00450675" w:rsidTr="00450675">
        <w:trPr>
          <w:jc w:val="center"/>
        </w:trPr>
        <w:tc>
          <w:tcPr>
            <w:tcW w:w="1336" w:type="dxa"/>
            <w:vAlign w:val="center"/>
          </w:tcPr>
          <w:p w:rsidR="00450675" w:rsidRDefault="00450675" w:rsidP="00450675">
            <w:pPr>
              <w:pStyle w:val="T2"/>
              <w:spacing w:after="0"/>
              <w:ind w:left="0" w:right="0"/>
              <w:rPr>
                <w:b w:val="0"/>
                <w:sz w:val="20"/>
              </w:rPr>
            </w:pPr>
          </w:p>
        </w:tc>
        <w:tc>
          <w:tcPr>
            <w:tcW w:w="2064" w:type="dxa"/>
            <w:vAlign w:val="center"/>
          </w:tcPr>
          <w:p w:rsidR="00450675" w:rsidRDefault="00450675" w:rsidP="00450675">
            <w:pPr>
              <w:pStyle w:val="T2"/>
              <w:spacing w:after="0"/>
              <w:ind w:left="0" w:right="0"/>
              <w:rPr>
                <w:b w:val="0"/>
                <w:sz w:val="20"/>
              </w:rPr>
            </w:pPr>
          </w:p>
        </w:tc>
        <w:tc>
          <w:tcPr>
            <w:tcW w:w="2814" w:type="dxa"/>
            <w:vAlign w:val="center"/>
          </w:tcPr>
          <w:p w:rsidR="00450675" w:rsidRDefault="00450675" w:rsidP="00450675">
            <w:pPr>
              <w:pStyle w:val="T2"/>
              <w:spacing w:after="0"/>
              <w:ind w:left="0" w:right="0"/>
              <w:rPr>
                <w:b w:val="0"/>
                <w:sz w:val="20"/>
              </w:rPr>
            </w:pPr>
          </w:p>
        </w:tc>
        <w:tc>
          <w:tcPr>
            <w:tcW w:w="1071" w:type="dxa"/>
            <w:vAlign w:val="center"/>
          </w:tcPr>
          <w:p w:rsidR="00450675" w:rsidRDefault="00450675" w:rsidP="00450675">
            <w:pPr>
              <w:pStyle w:val="T2"/>
              <w:spacing w:after="0"/>
              <w:ind w:left="0" w:right="0"/>
              <w:rPr>
                <w:b w:val="0"/>
                <w:sz w:val="20"/>
              </w:rPr>
            </w:pPr>
          </w:p>
        </w:tc>
        <w:tc>
          <w:tcPr>
            <w:tcW w:w="2291" w:type="dxa"/>
            <w:vAlign w:val="center"/>
          </w:tcPr>
          <w:p w:rsidR="00450675" w:rsidRDefault="00450675" w:rsidP="00450675">
            <w:pPr>
              <w:pStyle w:val="T2"/>
              <w:spacing w:after="0"/>
              <w:ind w:left="0" w:right="0"/>
              <w:rPr>
                <w:b w:val="0"/>
                <w:sz w:val="16"/>
              </w:rPr>
            </w:pPr>
          </w:p>
        </w:tc>
      </w:tr>
    </w:tbl>
    <w:p w:rsidR="00CA09B2" w:rsidRDefault="00AC6464">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450675">
                            <w:pPr>
                              <w:jc w:val="both"/>
                            </w:pPr>
                            <w:r>
                              <w:t xml:space="preserve">This document proposes resolution to </w:t>
                            </w:r>
                            <w:r w:rsidR="00C53FB2">
                              <w:t>the following DMG PHY related CID: 1023, 1024, 1351, 1407</w:t>
                            </w:r>
                            <w:r>
                              <w:t>.</w:t>
                            </w:r>
                            <w:r w:rsidR="00C53FB2">
                              <w:t xml:space="preserve">  All references are to </w:t>
                            </w:r>
                            <w:proofErr w:type="spellStart"/>
                            <w:r w:rsidR="00C53FB2">
                              <w:t>RevMD</w:t>
                            </w:r>
                            <w:proofErr w:type="spellEnd"/>
                            <w:r w:rsidR="00C53FB2">
                              <w:t xml:space="preserve"> D1.0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450675">
                      <w:pPr>
                        <w:jc w:val="both"/>
                      </w:pPr>
                      <w:r>
                        <w:t xml:space="preserve">This document proposes resolution to </w:t>
                      </w:r>
                      <w:r w:rsidR="00C53FB2">
                        <w:t>the following DMG PHY related CID: 1023, 1024, 1351, 1407</w:t>
                      </w:r>
                      <w:r>
                        <w:t>.</w:t>
                      </w:r>
                      <w:r w:rsidR="00C53FB2">
                        <w:t xml:space="preserve">  All references are to RevMD D1.0</w:t>
                      </w:r>
                      <w:bookmarkStart w:id="1" w:name="_GoBack"/>
                      <w:bookmarkEnd w:id="1"/>
                    </w:p>
                  </w:txbxContent>
                </v:textbox>
              </v:shape>
            </w:pict>
          </mc:Fallback>
        </mc:AlternateContent>
      </w:r>
    </w:p>
    <w:p w:rsidR="00450675" w:rsidRDefault="00CA09B2" w:rsidP="00450675">
      <w:r>
        <w:br w:type="page"/>
      </w:r>
    </w:p>
    <w:tbl>
      <w:tblPr>
        <w:tblW w:w="78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61"/>
        <w:gridCol w:w="939"/>
        <w:gridCol w:w="1106"/>
        <w:gridCol w:w="2563"/>
        <w:gridCol w:w="2573"/>
      </w:tblGrid>
      <w:tr w:rsidR="00450675" w:rsidRPr="00450675" w:rsidTr="00450675">
        <w:trPr>
          <w:trHeight w:val="102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450675" w:rsidRPr="00450675" w:rsidRDefault="00450675" w:rsidP="00450675">
            <w:pPr>
              <w:jc w:val="right"/>
              <w:rPr>
                <w:rFonts w:ascii="Arial" w:hAnsi="Arial" w:cs="Arial"/>
                <w:sz w:val="20"/>
                <w:lang w:val="en-US" w:bidi="he-IL"/>
              </w:rPr>
            </w:pPr>
            <w:r w:rsidRPr="00450675">
              <w:rPr>
                <w:rFonts w:ascii="Arial" w:hAnsi="Arial" w:cs="Arial"/>
                <w:sz w:val="20"/>
                <w:lang w:val="en-US" w:bidi="he-IL"/>
              </w:rPr>
              <w:lastRenderedPageBreak/>
              <w:t>1023</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50675" w:rsidRPr="00450675" w:rsidRDefault="00450675" w:rsidP="00450675">
            <w:pPr>
              <w:jc w:val="right"/>
              <w:rPr>
                <w:rFonts w:ascii="Arial" w:hAnsi="Arial" w:cs="Arial"/>
                <w:sz w:val="20"/>
                <w:lang w:val="en-US" w:bidi="he-IL"/>
              </w:rPr>
            </w:pPr>
            <w:r w:rsidRPr="00450675">
              <w:rPr>
                <w:rFonts w:ascii="Arial" w:hAnsi="Arial" w:cs="Arial"/>
                <w:sz w:val="20"/>
                <w:lang w:val="en-US" w:bidi="he-IL"/>
              </w:rPr>
              <w:t>2861.30</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450675" w:rsidRPr="00450675" w:rsidRDefault="00450675" w:rsidP="00450675">
            <w:pPr>
              <w:rPr>
                <w:rFonts w:ascii="Arial" w:hAnsi="Arial" w:cs="Arial"/>
                <w:sz w:val="20"/>
                <w:lang w:val="en-US" w:bidi="he-IL"/>
              </w:rPr>
            </w:pPr>
            <w:r w:rsidRPr="00450675">
              <w:rPr>
                <w:rFonts w:ascii="Arial" w:hAnsi="Arial" w:cs="Arial"/>
                <w:sz w:val="20"/>
                <w:lang w:val="en-US" w:bidi="he-IL"/>
              </w:rPr>
              <w:t>20.4.3.3.3</w:t>
            </w:r>
          </w:p>
        </w:tc>
        <w:tc>
          <w:tcPr>
            <w:tcW w:w="2563" w:type="dxa"/>
            <w:tcBorders>
              <w:top w:val="single" w:sz="4" w:space="0" w:color="auto"/>
              <w:left w:val="single" w:sz="4" w:space="0" w:color="auto"/>
              <w:bottom w:val="single" w:sz="4" w:space="0" w:color="auto"/>
              <w:right w:val="single" w:sz="4" w:space="0" w:color="auto"/>
            </w:tcBorders>
            <w:shd w:val="clear" w:color="auto" w:fill="auto"/>
            <w:hideMark/>
          </w:tcPr>
          <w:p w:rsidR="00450675" w:rsidRPr="00450675" w:rsidRDefault="00450675" w:rsidP="00450675">
            <w:pPr>
              <w:rPr>
                <w:rFonts w:ascii="Arial" w:hAnsi="Arial" w:cs="Arial"/>
                <w:sz w:val="20"/>
                <w:lang w:val="en-US" w:bidi="he-IL"/>
              </w:rPr>
            </w:pPr>
            <w:r w:rsidRPr="00450675">
              <w:rPr>
                <w:rFonts w:ascii="Arial" w:hAnsi="Arial" w:cs="Arial"/>
                <w:sz w:val="20"/>
                <w:lang w:val="en-US" w:bidi="he-IL"/>
              </w:rPr>
              <w:t>In step 4) there is a division by (N_CW-1).  This I a problem when N_CW=1.  Need to deal with this case</w:t>
            </w:r>
          </w:p>
        </w:tc>
        <w:tc>
          <w:tcPr>
            <w:tcW w:w="2573" w:type="dxa"/>
            <w:tcBorders>
              <w:top w:val="single" w:sz="4" w:space="0" w:color="auto"/>
              <w:left w:val="single" w:sz="4" w:space="0" w:color="auto"/>
              <w:bottom w:val="single" w:sz="4" w:space="0" w:color="auto"/>
              <w:right w:val="single" w:sz="4" w:space="0" w:color="auto"/>
            </w:tcBorders>
            <w:shd w:val="clear" w:color="auto" w:fill="auto"/>
            <w:hideMark/>
          </w:tcPr>
          <w:p w:rsidR="00450675" w:rsidRPr="00450675" w:rsidRDefault="00450675" w:rsidP="00450675">
            <w:pPr>
              <w:rPr>
                <w:rFonts w:ascii="Arial" w:hAnsi="Arial" w:cs="Arial"/>
                <w:sz w:val="20"/>
                <w:lang w:val="en-US" w:bidi="he-IL"/>
              </w:rPr>
            </w:pPr>
            <w:r w:rsidRPr="00450675">
              <w:rPr>
                <w:rFonts w:ascii="Arial" w:hAnsi="Arial" w:cs="Arial"/>
                <w:sz w:val="20"/>
                <w:lang w:val="en-US" w:bidi="he-IL"/>
              </w:rPr>
              <w:t>a submission will be provided</w:t>
            </w:r>
          </w:p>
        </w:tc>
      </w:tr>
    </w:tbl>
    <w:p w:rsidR="00450675" w:rsidRDefault="00450675" w:rsidP="00450675"/>
    <w:p w:rsidR="00C87E5B" w:rsidRDefault="00450675" w:rsidP="00450675">
      <w:pPr>
        <w:rPr>
          <w:b/>
          <w:bCs/>
        </w:rPr>
      </w:pPr>
      <w:r>
        <w:t>Proposed Resolution</w:t>
      </w:r>
      <w:r w:rsidR="00C87E5B">
        <w:t xml:space="preserve">: </w:t>
      </w:r>
      <w:r w:rsidR="00367D1C">
        <w:rPr>
          <w:b/>
          <w:bCs/>
        </w:rPr>
        <w:t>Reject</w:t>
      </w:r>
    </w:p>
    <w:p w:rsidR="00C87E5B" w:rsidRDefault="00C87E5B" w:rsidP="00450675">
      <w:pPr>
        <w:rPr>
          <w:u w:val="single"/>
        </w:rPr>
      </w:pPr>
      <w:r>
        <w:rPr>
          <w:u w:val="single"/>
        </w:rPr>
        <w:t>Discussion:</w:t>
      </w:r>
    </w:p>
    <w:p w:rsidR="00C87E5B" w:rsidRDefault="00367D1C" w:rsidP="00450675">
      <w:r>
        <w:t xml:space="preserve">Since the text specifically </w:t>
      </w:r>
      <w:proofErr w:type="spellStart"/>
      <w:r>
        <w:t>referes</w:t>
      </w:r>
      <w:proofErr w:type="spellEnd"/>
      <w:r>
        <w:t xml:space="preserve"> to second or subsequent LDPC codewords th</w:t>
      </w:r>
      <w:r w:rsidR="00E804F4">
        <w:t>e formula does not apply when they</w:t>
      </w:r>
      <w:r>
        <w:t xml:space="preserve"> do</w:t>
      </w:r>
      <w:bookmarkStart w:id="0" w:name="_GoBack"/>
      <w:bookmarkEnd w:id="0"/>
      <w:r>
        <w:t xml:space="preserve"> not </w:t>
      </w:r>
      <w:r w:rsidR="00E804F4">
        <w:t>exist</w:t>
      </w:r>
      <w:r>
        <w:t>, so that no change is required</w:t>
      </w:r>
    </w:p>
    <w:p w:rsidR="00C87E5B" w:rsidRDefault="00C87E5B" w:rsidP="00450675"/>
    <w:p w:rsidR="00FD63E2" w:rsidRDefault="00FD63E2" w:rsidP="00DE301E">
      <w:pPr>
        <w:rPr>
          <w:u w:val="single"/>
        </w:rPr>
      </w:pPr>
    </w:p>
    <w:p w:rsidR="00FD63E2" w:rsidRDefault="00FD63E2" w:rsidP="00DE301E">
      <w:pPr>
        <w:rPr>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1106"/>
        <w:gridCol w:w="4488"/>
        <w:gridCol w:w="2160"/>
      </w:tblGrid>
      <w:tr w:rsidR="00FD63E2" w:rsidRPr="00FD63E2" w:rsidTr="00FD63E2">
        <w:trPr>
          <w:trHeight w:val="2717"/>
        </w:trPr>
        <w:tc>
          <w:tcPr>
            <w:tcW w:w="662" w:type="dxa"/>
            <w:shd w:val="clear" w:color="auto" w:fill="auto"/>
            <w:hideMark/>
          </w:tcPr>
          <w:p w:rsidR="00FD63E2" w:rsidRPr="00FD63E2" w:rsidRDefault="00FD63E2" w:rsidP="00FD63E2">
            <w:pPr>
              <w:jc w:val="right"/>
              <w:rPr>
                <w:rFonts w:ascii="Arial" w:hAnsi="Arial" w:cs="Arial"/>
                <w:sz w:val="20"/>
                <w:lang w:val="en-US" w:bidi="he-IL"/>
              </w:rPr>
            </w:pPr>
            <w:r w:rsidRPr="00FD63E2">
              <w:rPr>
                <w:rFonts w:ascii="Arial" w:hAnsi="Arial" w:cs="Arial"/>
                <w:sz w:val="20"/>
                <w:lang w:val="en-US" w:bidi="he-IL"/>
              </w:rPr>
              <w:t>1024</w:t>
            </w:r>
          </w:p>
        </w:tc>
        <w:tc>
          <w:tcPr>
            <w:tcW w:w="939" w:type="dxa"/>
            <w:shd w:val="clear" w:color="auto" w:fill="auto"/>
            <w:hideMark/>
          </w:tcPr>
          <w:p w:rsidR="00FD63E2" w:rsidRPr="00FD63E2" w:rsidRDefault="00FD63E2" w:rsidP="00FD63E2">
            <w:pPr>
              <w:jc w:val="right"/>
              <w:rPr>
                <w:rFonts w:ascii="Arial" w:hAnsi="Arial" w:cs="Arial"/>
                <w:sz w:val="20"/>
                <w:lang w:val="en-US" w:bidi="he-IL"/>
              </w:rPr>
            </w:pPr>
            <w:r w:rsidRPr="00FD63E2">
              <w:rPr>
                <w:rFonts w:ascii="Arial" w:hAnsi="Arial" w:cs="Arial"/>
                <w:sz w:val="20"/>
                <w:lang w:val="en-US" w:bidi="he-IL"/>
              </w:rPr>
              <w:t>2861.54</w:t>
            </w:r>
          </w:p>
        </w:tc>
        <w:tc>
          <w:tcPr>
            <w:tcW w:w="1106" w:type="dxa"/>
            <w:shd w:val="clear" w:color="auto" w:fill="auto"/>
            <w:hideMark/>
          </w:tcPr>
          <w:p w:rsidR="00FD63E2" w:rsidRPr="00FD63E2" w:rsidRDefault="00FD63E2" w:rsidP="00FD63E2">
            <w:pPr>
              <w:rPr>
                <w:rFonts w:ascii="Arial" w:hAnsi="Arial" w:cs="Arial"/>
                <w:sz w:val="20"/>
                <w:lang w:val="en-US" w:bidi="he-IL"/>
              </w:rPr>
            </w:pPr>
            <w:r w:rsidRPr="00FD63E2">
              <w:rPr>
                <w:rFonts w:ascii="Arial" w:hAnsi="Arial" w:cs="Arial"/>
                <w:sz w:val="20"/>
                <w:lang w:val="en-US" w:bidi="he-IL"/>
              </w:rPr>
              <w:t>20.4.3.3.4</w:t>
            </w:r>
          </w:p>
        </w:tc>
        <w:tc>
          <w:tcPr>
            <w:tcW w:w="4488" w:type="dxa"/>
            <w:shd w:val="clear" w:color="auto" w:fill="auto"/>
            <w:hideMark/>
          </w:tcPr>
          <w:p w:rsidR="00FD63E2" w:rsidRPr="00FD63E2" w:rsidRDefault="00FD63E2" w:rsidP="00FD63E2">
            <w:pPr>
              <w:rPr>
                <w:rFonts w:ascii="Arial" w:hAnsi="Arial" w:cs="Arial"/>
                <w:sz w:val="20"/>
                <w:lang w:val="en-US" w:bidi="he-IL"/>
              </w:rPr>
            </w:pPr>
            <w:r w:rsidRPr="00FD63E2">
              <w:rPr>
                <w:rFonts w:ascii="Arial" w:hAnsi="Arial" w:cs="Arial"/>
                <w:sz w:val="20"/>
                <w:lang w:val="en-US" w:bidi="he-IL"/>
              </w:rPr>
              <w:t xml:space="preserve">The note "The scrambling and coding process does not affect the Differential Encoder initialization field of the DMG control mode header. However, a typical receiver implementation does not recover </w:t>
            </w:r>
            <w:proofErr w:type="gramStart"/>
            <w:r w:rsidRPr="00FD63E2">
              <w:rPr>
                <w:rFonts w:ascii="Arial" w:hAnsi="Arial" w:cs="Arial"/>
                <w:sz w:val="20"/>
                <w:lang w:val="en-US" w:bidi="he-IL"/>
              </w:rPr>
              <w:t>d(</w:t>
            </w:r>
            <w:proofErr w:type="gramEnd"/>
            <w:r w:rsidRPr="00FD63E2">
              <w:rPr>
                <w:rFonts w:ascii="Arial" w:hAnsi="Arial" w:cs="Arial"/>
                <w:sz w:val="20"/>
                <w:lang w:val="en-US" w:bidi="he-IL"/>
              </w:rPr>
              <w:t>0) and hence does not recover the value of this field" is incorrect.  Begin a part of the header, the bit must be decoded correctly to be received correctly.  The LDPC decoder will create a value for this bit even if it the lower parts of the receiver do not.</w:t>
            </w:r>
          </w:p>
        </w:tc>
        <w:tc>
          <w:tcPr>
            <w:tcW w:w="2160" w:type="dxa"/>
            <w:shd w:val="clear" w:color="auto" w:fill="auto"/>
            <w:hideMark/>
          </w:tcPr>
          <w:p w:rsidR="00FD63E2" w:rsidRPr="00FD63E2" w:rsidRDefault="00FD63E2" w:rsidP="00FD63E2">
            <w:pPr>
              <w:rPr>
                <w:rFonts w:ascii="Arial" w:hAnsi="Arial" w:cs="Arial"/>
                <w:sz w:val="20"/>
                <w:lang w:val="en-US" w:bidi="he-IL"/>
              </w:rPr>
            </w:pPr>
            <w:r w:rsidRPr="00FD63E2">
              <w:rPr>
                <w:rFonts w:ascii="Arial" w:hAnsi="Arial" w:cs="Arial"/>
                <w:sz w:val="20"/>
                <w:lang w:val="en-US" w:bidi="he-IL"/>
              </w:rPr>
              <w:t>Replace the text of the note with: "The scrambling process does not affect the Differential Encoder Initialization field of the DMG control mode header"</w:t>
            </w:r>
          </w:p>
        </w:tc>
      </w:tr>
    </w:tbl>
    <w:p w:rsidR="00FD63E2" w:rsidRDefault="00FD63E2" w:rsidP="00DE301E">
      <w:pPr>
        <w:rPr>
          <w:b/>
          <w:bCs/>
          <w:lang w:val="en-US"/>
        </w:rPr>
      </w:pPr>
      <w:r>
        <w:rPr>
          <w:lang w:val="en-US"/>
        </w:rPr>
        <w:t xml:space="preserve">Proposed Resolution: </w:t>
      </w:r>
      <w:r>
        <w:rPr>
          <w:b/>
          <w:bCs/>
          <w:lang w:val="en-US"/>
        </w:rPr>
        <w:t>Accept</w:t>
      </w:r>
    </w:p>
    <w:p w:rsidR="00FD63E2" w:rsidRDefault="00FD63E2" w:rsidP="00DE301E">
      <w:pPr>
        <w:rPr>
          <w:lang w:val="en-US"/>
        </w:rPr>
      </w:pPr>
      <w:r>
        <w:rPr>
          <w:u w:val="single"/>
          <w:lang w:val="en-US"/>
        </w:rPr>
        <w:t>Discussion:</w:t>
      </w:r>
      <w:r w:rsidR="007D5A25">
        <w:rPr>
          <w:u w:val="single"/>
          <w:lang w:val="en-US"/>
        </w:rPr>
        <w:t xml:space="preserve"> </w:t>
      </w:r>
      <w:r w:rsidR="007D5A25">
        <w:rPr>
          <w:lang w:val="en-US"/>
        </w:rPr>
        <w:t xml:space="preserve">  </w:t>
      </w:r>
    </w:p>
    <w:p w:rsidR="00285F91" w:rsidRDefault="00285F91" w:rsidP="00DE301E">
      <w:pPr>
        <w:rPr>
          <w:lang w:val="en-US"/>
        </w:rPr>
      </w:pPr>
      <w:r>
        <w:rPr>
          <w:lang w:val="en-US"/>
        </w:rPr>
        <w:t xml:space="preserve">The issue is with the fact that the bit is part of the header, and therefore needs to be decoded correctly.  In the 11ad, this bit was set to 0, which made sense, as it is difficult to decode it.  However, 802.11-16 changed it to an arbitrary value.  This means it must be decoded.  The coding process does not directly affect the bit, because the LDCP code is a systematic code in which the parity bits are added to each codeword.  It is also incorrect that the receiver does not recover </w:t>
      </w:r>
      <w:proofErr w:type="gramStart"/>
      <w:r>
        <w:rPr>
          <w:lang w:val="en-US"/>
        </w:rPr>
        <w:t>d(</w:t>
      </w:r>
      <w:proofErr w:type="gramEnd"/>
      <w:r>
        <w:rPr>
          <w:lang w:val="en-US"/>
        </w:rPr>
        <w:t xml:space="preserve">0).  It must recover it to get passing CRC in the header. </w:t>
      </w:r>
    </w:p>
    <w:p w:rsidR="00285F91" w:rsidRDefault="00285F91" w:rsidP="00DE301E">
      <w:pPr>
        <w:rPr>
          <w:lang w:val="en-US"/>
        </w:rPr>
      </w:pPr>
    </w:p>
    <w:p w:rsidR="00285F91" w:rsidRDefault="00285F91" w:rsidP="00DE301E">
      <w:pPr>
        <w:rPr>
          <w:i/>
          <w:iCs/>
          <w:lang w:val="en-US"/>
        </w:rPr>
      </w:pPr>
      <w:r>
        <w:rPr>
          <w:b/>
          <w:bCs/>
          <w:i/>
          <w:iCs/>
          <w:lang w:val="en-US"/>
        </w:rPr>
        <w:t>Editor Modify the note in P2861L</w:t>
      </w:r>
      <w:r w:rsidR="00BE61C3">
        <w:rPr>
          <w:b/>
          <w:bCs/>
          <w:i/>
          <w:iCs/>
          <w:lang w:val="en-US"/>
        </w:rPr>
        <w:t>54-57 as follows:</w:t>
      </w:r>
    </w:p>
    <w:p w:rsidR="00BE61C3" w:rsidRDefault="00BE61C3" w:rsidP="00BE61C3">
      <w:pPr>
        <w:rPr>
          <w:strike/>
          <w:lang w:val="en-US"/>
        </w:rPr>
      </w:pPr>
      <w:r w:rsidRPr="00BE61C3">
        <w:rPr>
          <w:lang w:val="en-US"/>
        </w:rPr>
        <w:t>NOTE</w:t>
      </w:r>
      <w:r w:rsidRPr="00BE61C3">
        <w:rPr>
          <w:rFonts w:hint="eastAsia"/>
          <w:lang w:val="en-US"/>
        </w:rPr>
        <w:t>—</w:t>
      </w:r>
      <w:r w:rsidRPr="00BE61C3">
        <w:rPr>
          <w:lang w:val="en-US"/>
        </w:rPr>
        <w:t xml:space="preserve">The scrambling </w:t>
      </w:r>
      <w:r w:rsidRPr="00BE61C3">
        <w:rPr>
          <w:strike/>
          <w:lang w:val="en-US"/>
        </w:rPr>
        <w:t>and coding process</w:t>
      </w:r>
      <w:r w:rsidRPr="00BE61C3">
        <w:rPr>
          <w:lang w:val="en-US"/>
        </w:rPr>
        <w:t xml:space="preserve"> does not affect the Differential Encoder Initialization field of the</w:t>
      </w:r>
      <w:r>
        <w:rPr>
          <w:lang w:val="en-US"/>
        </w:rPr>
        <w:t xml:space="preserve"> </w:t>
      </w:r>
      <w:r w:rsidRPr="00BE61C3">
        <w:rPr>
          <w:lang w:val="en-US"/>
        </w:rPr>
        <w:t xml:space="preserve">DMG control mode header. </w:t>
      </w:r>
      <w:r w:rsidRPr="00BE61C3">
        <w:rPr>
          <w:strike/>
          <w:lang w:val="en-US"/>
        </w:rPr>
        <w:t xml:space="preserve">However, a typical receiver implementation does not recover </w:t>
      </w:r>
      <w:proofErr w:type="gramStart"/>
      <w:r w:rsidRPr="00BE61C3">
        <w:rPr>
          <w:strike/>
          <w:lang w:val="en-US"/>
        </w:rPr>
        <w:t>d(</w:t>
      </w:r>
      <w:proofErr w:type="gramEnd"/>
      <w:r w:rsidRPr="00BE61C3">
        <w:rPr>
          <w:strike/>
          <w:lang w:val="en-US"/>
        </w:rPr>
        <w:t>0) and hence does not recover the value of this field.</w:t>
      </w:r>
    </w:p>
    <w:p w:rsidR="00BE61C3" w:rsidRDefault="00BE61C3" w:rsidP="00BE61C3">
      <w:pPr>
        <w:rPr>
          <w:strike/>
          <w:lang w:val="en-US"/>
        </w:rPr>
      </w:pPr>
    </w:p>
    <w:tbl>
      <w:tblPr>
        <w:tblW w:w="8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790"/>
        <w:gridCol w:w="890"/>
        <w:gridCol w:w="2645"/>
        <w:gridCol w:w="2645"/>
      </w:tblGrid>
      <w:tr w:rsidR="00C53FB2" w:rsidRPr="00C53FB2" w:rsidTr="00C53FB2">
        <w:trPr>
          <w:trHeight w:val="2295"/>
        </w:trPr>
        <w:tc>
          <w:tcPr>
            <w:tcW w:w="661" w:type="dxa"/>
            <w:shd w:val="clear" w:color="auto" w:fill="auto"/>
            <w:hideMark/>
          </w:tcPr>
          <w:p w:rsidR="00C53FB2" w:rsidRPr="00C53FB2" w:rsidRDefault="00C53FB2" w:rsidP="00C53FB2">
            <w:pPr>
              <w:jc w:val="right"/>
              <w:rPr>
                <w:rFonts w:ascii="Arial" w:hAnsi="Arial" w:cs="Arial"/>
                <w:sz w:val="20"/>
                <w:lang w:val="en-US" w:bidi="he-IL"/>
              </w:rPr>
            </w:pPr>
            <w:r w:rsidRPr="00C53FB2">
              <w:rPr>
                <w:rFonts w:ascii="Arial" w:hAnsi="Arial" w:cs="Arial"/>
                <w:sz w:val="20"/>
                <w:lang w:val="en-US" w:bidi="he-IL"/>
              </w:rPr>
              <w:t>1351</w:t>
            </w:r>
          </w:p>
        </w:tc>
        <w:tc>
          <w:tcPr>
            <w:tcW w:w="939" w:type="dxa"/>
            <w:shd w:val="clear" w:color="auto" w:fill="auto"/>
            <w:hideMark/>
          </w:tcPr>
          <w:p w:rsidR="00C53FB2" w:rsidRPr="00C53FB2" w:rsidRDefault="00C53FB2" w:rsidP="00C53FB2">
            <w:pPr>
              <w:jc w:val="right"/>
              <w:rPr>
                <w:rFonts w:ascii="Arial" w:hAnsi="Arial" w:cs="Arial"/>
                <w:sz w:val="20"/>
                <w:lang w:val="en-US" w:bidi="he-IL"/>
              </w:rPr>
            </w:pPr>
            <w:r w:rsidRPr="00C53FB2">
              <w:rPr>
                <w:rFonts w:ascii="Arial" w:hAnsi="Arial" w:cs="Arial"/>
                <w:sz w:val="20"/>
                <w:lang w:val="en-US" w:bidi="he-IL"/>
              </w:rPr>
              <w:t>2845.01</w:t>
            </w:r>
          </w:p>
        </w:tc>
        <w:tc>
          <w:tcPr>
            <w:tcW w:w="790"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1</w:t>
            </w:r>
          </w:p>
        </w:tc>
        <w:tc>
          <w:tcPr>
            <w:tcW w:w="890"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20</w:t>
            </w:r>
          </w:p>
        </w:tc>
        <w:tc>
          <w:tcPr>
            <w:tcW w:w="2645"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It's a bad idea for the scrambler state to be all-zeroes</w:t>
            </w:r>
          </w:p>
        </w:tc>
        <w:tc>
          <w:tcPr>
            <w:tcW w:w="2645"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In Table 20-11 append "May be set to any</w:t>
            </w:r>
            <w:r w:rsidRPr="00C53FB2">
              <w:rPr>
                <w:rFonts w:ascii="Arial" w:hAnsi="Arial" w:cs="Arial"/>
                <w:sz w:val="20"/>
                <w:lang w:val="en-US" w:bidi="he-IL"/>
              </w:rPr>
              <w:br/>
            </w:r>
            <w:r w:rsidRPr="00C53FB2">
              <w:rPr>
                <w:rFonts w:ascii="Arial" w:hAnsi="Arial" w:cs="Arial"/>
                <w:sz w:val="20"/>
                <w:lang w:val="en-US" w:bidi="he-IL"/>
              </w:rPr>
              <w:br/>
              <w:t>nonzero value." after "Bits X1-X4 of the initial scrambler state."  In Table 20-13 append "May be set to any</w:t>
            </w:r>
            <w:r w:rsidRPr="00C53FB2">
              <w:rPr>
                <w:rFonts w:ascii="Arial" w:hAnsi="Arial" w:cs="Arial"/>
                <w:sz w:val="20"/>
                <w:lang w:val="en-US" w:bidi="he-IL"/>
              </w:rPr>
              <w:br/>
            </w:r>
            <w:r w:rsidRPr="00C53FB2">
              <w:rPr>
                <w:rFonts w:ascii="Arial" w:hAnsi="Arial" w:cs="Arial"/>
                <w:sz w:val="20"/>
                <w:lang w:val="en-US" w:bidi="he-IL"/>
              </w:rPr>
              <w:br/>
              <w:t>nonzero value." after "Bits X1-X7 of the initial scrambler state."</w:t>
            </w:r>
          </w:p>
        </w:tc>
      </w:tr>
    </w:tbl>
    <w:p w:rsidR="00BE61C3" w:rsidRDefault="00C53FB2" w:rsidP="00DE301E">
      <w:pPr>
        <w:rPr>
          <w:b/>
          <w:bCs/>
          <w:lang w:val="en-US"/>
        </w:rPr>
      </w:pPr>
      <w:r>
        <w:rPr>
          <w:lang w:val="en-US"/>
        </w:rPr>
        <w:t xml:space="preserve">Proposed Resolution: </w:t>
      </w:r>
      <w:r w:rsidR="00203B70">
        <w:rPr>
          <w:b/>
          <w:bCs/>
          <w:lang w:val="en-US"/>
        </w:rPr>
        <w:t>Revised</w:t>
      </w:r>
    </w:p>
    <w:p w:rsidR="00C53FB2" w:rsidRDefault="00C53FB2" w:rsidP="00DE301E">
      <w:pPr>
        <w:rPr>
          <w:u w:val="single"/>
          <w:lang w:val="en-US"/>
        </w:rPr>
      </w:pPr>
      <w:r>
        <w:rPr>
          <w:u w:val="single"/>
          <w:lang w:val="en-US"/>
        </w:rPr>
        <w:t>Discussion:</w:t>
      </w:r>
    </w:p>
    <w:p w:rsidR="00C53FB2" w:rsidRDefault="00C53FB2" w:rsidP="00C53FB2">
      <w:pPr>
        <w:rPr>
          <w:lang w:val="en-US"/>
        </w:rPr>
      </w:pPr>
      <w:r>
        <w:rPr>
          <w:lang w:val="en-US"/>
        </w:rPr>
        <w:t>In 20.3.9 (which discusses the scrambling) we have the text: “</w:t>
      </w:r>
      <w:r w:rsidRPr="00C53FB2">
        <w:rPr>
          <w:lang w:val="en-US"/>
        </w:rPr>
        <w:t xml:space="preserve">For each PPDU, the transmitter shall select a nonzero seed value for the scrambler (bits x1 </w:t>
      </w:r>
      <w:proofErr w:type="gramStart"/>
      <w:r w:rsidRPr="00C53FB2">
        <w:rPr>
          <w:lang w:val="en-US"/>
        </w:rPr>
        <w:t>to(</w:t>
      </w:r>
      <w:proofErr w:type="gramEnd"/>
      <w:r w:rsidRPr="00C53FB2">
        <w:rPr>
          <w:lang w:val="en-US"/>
        </w:rPr>
        <w:t>#240) x7). The</w:t>
      </w:r>
      <w:r>
        <w:rPr>
          <w:lang w:val="en-US"/>
        </w:rPr>
        <w:t xml:space="preserve"> </w:t>
      </w:r>
      <w:r w:rsidRPr="00C53FB2">
        <w:rPr>
          <w:lang w:val="en-US"/>
        </w:rPr>
        <w:t xml:space="preserve">seed value should be selected in a </w:t>
      </w:r>
      <w:r>
        <w:rPr>
          <w:lang w:val="en-US"/>
        </w:rPr>
        <w:t>p</w:t>
      </w:r>
      <w:r w:rsidRPr="00C53FB2">
        <w:rPr>
          <w:lang w:val="en-US"/>
        </w:rPr>
        <w:t>seudorandom fashion.</w:t>
      </w:r>
      <w:r>
        <w:rPr>
          <w:lang w:val="en-US"/>
        </w:rPr>
        <w:t xml:space="preserve">”.   In control mode there is no need to set one of the 4 bits to 1, because 3 bits are </w:t>
      </w:r>
      <w:r>
        <w:rPr>
          <w:lang w:val="en-US"/>
        </w:rPr>
        <w:lastRenderedPageBreak/>
        <w:t>always set to 1.  In SC PHY, the mentioned text already covers the issue, and adding such text to the header table will create complications with related text below the table, as some scrambler bits are used in some cases for signaling.</w:t>
      </w:r>
    </w:p>
    <w:p w:rsidR="00203B70" w:rsidRDefault="00203B70" w:rsidP="00C53FB2">
      <w:pPr>
        <w:rPr>
          <w:lang w:val="en-US"/>
        </w:rPr>
      </w:pPr>
    </w:p>
    <w:p w:rsidR="00203B70" w:rsidRDefault="00203B70" w:rsidP="00C53FB2">
      <w:pPr>
        <w:rPr>
          <w:b/>
          <w:bCs/>
          <w:i/>
          <w:iCs/>
          <w:lang w:val="en-US"/>
        </w:rPr>
      </w:pPr>
      <w:r>
        <w:rPr>
          <w:b/>
          <w:bCs/>
          <w:i/>
          <w:iCs/>
          <w:lang w:val="en-US"/>
        </w:rPr>
        <w:t xml:space="preserve">Editor: Modify the scrambler initialization line in </w:t>
      </w:r>
      <w:proofErr w:type="spellStart"/>
      <w:r>
        <w:rPr>
          <w:b/>
          <w:bCs/>
          <w:i/>
          <w:iCs/>
          <w:lang w:val="en-US"/>
        </w:rPr>
        <w:t>talbe</w:t>
      </w:r>
      <w:proofErr w:type="spellEnd"/>
      <w:r>
        <w:rPr>
          <w:b/>
          <w:bCs/>
          <w:i/>
          <w:iCs/>
          <w:lang w:val="en-US"/>
        </w:rPr>
        <w:t xml:space="preserve"> 20-11 (DMG control mode header fields)</w:t>
      </w:r>
    </w:p>
    <w:tbl>
      <w:tblPr>
        <w:tblStyle w:val="TableGrid"/>
        <w:tblW w:w="9351" w:type="dxa"/>
        <w:tblLook w:val="04A0" w:firstRow="1" w:lastRow="0" w:firstColumn="1" w:lastColumn="0" w:noHBand="0" w:noVBand="1"/>
      </w:tblPr>
      <w:tblGrid>
        <w:gridCol w:w="2337"/>
        <w:gridCol w:w="1438"/>
        <w:gridCol w:w="1170"/>
        <w:gridCol w:w="4406"/>
      </w:tblGrid>
      <w:tr w:rsidR="00AE69F2" w:rsidTr="00AE69F2">
        <w:tc>
          <w:tcPr>
            <w:tcW w:w="2337" w:type="dxa"/>
          </w:tcPr>
          <w:p w:rsidR="00AE69F2" w:rsidRPr="00AE69F2" w:rsidRDefault="00AE69F2" w:rsidP="00AE69F2">
            <w:pPr>
              <w:rPr>
                <w:lang w:val="en-US"/>
              </w:rPr>
            </w:pPr>
            <w:r>
              <w:rPr>
                <w:lang w:val="en-US"/>
              </w:rPr>
              <w:t>Scrambler Initialization</w:t>
            </w:r>
          </w:p>
        </w:tc>
        <w:tc>
          <w:tcPr>
            <w:tcW w:w="1438" w:type="dxa"/>
          </w:tcPr>
          <w:p w:rsidR="00AE69F2" w:rsidRPr="00AE69F2" w:rsidRDefault="00AE69F2" w:rsidP="00AE69F2">
            <w:pPr>
              <w:rPr>
                <w:lang w:val="en-US"/>
              </w:rPr>
            </w:pPr>
            <w:r>
              <w:rPr>
                <w:lang w:val="en-US"/>
              </w:rPr>
              <w:t>4</w:t>
            </w:r>
          </w:p>
        </w:tc>
        <w:tc>
          <w:tcPr>
            <w:tcW w:w="1170" w:type="dxa"/>
          </w:tcPr>
          <w:p w:rsidR="00AE69F2" w:rsidRPr="00AE69F2" w:rsidRDefault="00AE69F2" w:rsidP="00AE69F2">
            <w:pPr>
              <w:rPr>
                <w:lang w:val="en-US"/>
              </w:rPr>
            </w:pPr>
            <w:r>
              <w:rPr>
                <w:lang w:val="en-US"/>
              </w:rPr>
              <w:t>1</w:t>
            </w:r>
          </w:p>
        </w:tc>
        <w:tc>
          <w:tcPr>
            <w:tcW w:w="4406" w:type="dxa"/>
          </w:tcPr>
          <w:p w:rsidR="00AE69F2" w:rsidRPr="00AE69F2" w:rsidRDefault="00AE69F2" w:rsidP="00AE69F2">
            <w:pPr>
              <w:rPr>
                <w:lang w:val="en-US"/>
              </w:rPr>
            </w:pPr>
            <w:r>
              <w:rPr>
                <w:lang w:val="en-US"/>
              </w:rPr>
              <w:t xml:space="preserve">Bits X1-X4 of the initial </w:t>
            </w:r>
            <w:proofErr w:type="spellStart"/>
            <w:r>
              <w:rPr>
                <w:lang w:val="en-US"/>
              </w:rPr>
              <w:t>scrmaber</w:t>
            </w:r>
            <w:proofErr w:type="spellEnd"/>
            <w:r>
              <w:rPr>
                <w:lang w:val="en-US"/>
              </w:rPr>
              <w:t xml:space="preserve"> state (see 20.3.9 (Scrambler))</w:t>
            </w:r>
          </w:p>
        </w:tc>
      </w:tr>
    </w:tbl>
    <w:p w:rsidR="00AE69F2" w:rsidRPr="00203B70" w:rsidRDefault="00AE69F2" w:rsidP="00C53FB2">
      <w:pPr>
        <w:rPr>
          <w:b/>
          <w:bCs/>
          <w:i/>
          <w:iCs/>
          <w:lang w:val="en-US"/>
        </w:rPr>
      </w:pPr>
    </w:p>
    <w:p w:rsidR="00C53FB2" w:rsidRDefault="00C53FB2" w:rsidP="00C53FB2">
      <w:pPr>
        <w:rPr>
          <w:lang w:val="en-US"/>
        </w:rPr>
      </w:pPr>
    </w:p>
    <w:p w:rsidR="00AE69F2" w:rsidRDefault="00AE69F2" w:rsidP="00C53FB2">
      <w:pPr>
        <w:rPr>
          <w:lang w:val="en-US"/>
        </w:rPr>
      </w:pPr>
    </w:p>
    <w:p w:rsidR="00AE69F2" w:rsidRDefault="00AE69F2" w:rsidP="00C53FB2">
      <w:pPr>
        <w:rPr>
          <w:lang w:val="en-US"/>
        </w:rPr>
      </w:pP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792"/>
        <w:gridCol w:w="893"/>
        <w:gridCol w:w="2640"/>
        <w:gridCol w:w="2645"/>
      </w:tblGrid>
      <w:tr w:rsidR="00C53FB2" w:rsidRPr="00C53FB2" w:rsidTr="00C53FB2">
        <w:trPr>
          <w:trHeight w:val="765"/>
        </w:trPr>
        <w:tc>
          <w:tcPr>
            <w:tcW w:w="662" w:type="dxa"/>
            <w:shd w:val="clear" w:color="auto" w:fill="auto"/>
            <w:hideMark/>
          </w:tcPr>
          <w:p w:rsidR="00C53FB2" w:rsidRPr="00C53FB2" w:rsidRDefault="00C53FB2" w:rsidP="00C53FB2">
            <w:pPr>
              <w:jc w:val="right"/>
              <w:rPr>
                <w:rFonts w:ascii="Arial" w:hAnsi="Arial" w:cs="Arial"/>
                <w:sz w:val="20"/>
                <w:lang w:val="en-US" w:bidi="he-IL"/>
              </w:rPr>
            </w:pPr>
            <w:r w:rsidRPr="00C53FB2">
              <w:rPr>
                <w:rFonts w:ascii="Arial" w:hAnsi="Arial" w:cs="Arial"/>
                <w:sz w:val="20"/>
                <w:lang w:val="en-US" w:bidi="he-IL"/>
              </w:rPr>
              <w:t>1407</w:t>
            </w:r>
          </w:p>
        </w:tc>
        <w:tc>
          <w:tcPr>
            <w:tcW w:w="939" w:type="dxa"/>
            <w:shd w:val="clear" w:color="auto" w:fill="auto"/>
            <w:hideMark/>
          </w:tcPr>
          <w:p w:rsidR="00C53FB2" w:rsidRPr="00C53FB2" w:rsidRDefault="00C53FB2" w:rsidP="00C53FB2">
            <w:pPr>
              <w:jc w:val="right"/>
              <w:rPr>
                <w:rFonts w:ascii="Arial" w:hAnsi="Arial" w:cs="Arial"/>
                <w:sz w:val="20"/>
                <w:lang w:val="en-US" w:bidi="he-IL"/>
              </w:rPr>
            </w:pPr>
            <w:r w:rsidRPr="00C53FB2">
              <w:rPr>
                <w:rFonts w:ascii="Arial" w:hAnsi="Arial" w:cs="Arial"/>
                <w:sz w:val="20"/>
                <w:lang w:val="en-US" w:bidi="he-IL"/>
              </w:rPr>
              <w:t>2888.52</w:t>
            </w:r>
          </w:p>
        </w:tc>
        <w:tc>
          <w:tcPr>
            <w:tcW w:w="792"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52</w:t>
            </w:r>
          </w:p>
        </w:tc>
        <w:tc>
          <w:tcPr>
            <w:tcW w:w="893"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20.1</w:t>
            </w:r>
          </w:p>
        </w:tc>
        <w:tc>
          <w:tcPr>
            <w:tcW w:w="2640"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The delta function is not defined</w:t>
            </w:r>
          </w:p>
        </w:tc>
        <w:tc>
          <w:tcPr>
            <w:tcW w:w="2645"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Add "where $delta(x) is 1 if x is 0 and 0 otherwise" at line 58</w:t>
            </w:r>
          </w:p>
        </w:tc>
      </w:tr>
    </w:tbl>
    <w:p w:rsidR="00C53FB2" w:rsidRDefault="00C53FB2" w:rsidP="00C53FB2">
      <w:pPr>
        <w:rPr>
          <w:b/>
          <w:bCs/>
          <w:lang w:val="en-US"/>
        </w:rPr>
      </w:pPr>
      <w:r>
        <w:rPr>
          <w:lang w:val="en-US"/>
        </w:rPr>
        <w:t xml:space="preserve">Proposed Resolution: </w:t>
      </w:r>
      <w:r>
        <w:rPr>
          <w:b/>
          <w:bCs/>
          <w:lang w:val="en-US"/>
        </w:rPr>
        <w:t>Accept</w:t>
      </w:r>
    </w:p>
    <w:p w:rsidR="00C53FB2" w:rsidRDefault="00C53FB2" w:rsidP="00C53FB2">
      <w:pPr>
        <w:rPr>
          <w:b/>
          <w:bCs/>
          <w:lang w:val="en-US"/>
        </w:rPr>
      </w:pPr>
    </w:p>
    <w:p w:rsidR="00C53FB2" w:rsidRDefault="00C53FB2" w:rsidP="00C53FB2">
      <w:pPr>
        <w:rPr>
          <w:b/>
          <w:bCs/>
          <w:i/>
          <w:iCs/>
          <w:lang w:val="en-US"/>
        </w:rPr>
      </w:pPr>
      <w:r>
        <w:rPr>
          <w:b/>
          <w:bCs/>
          <w:i/>
          <w:iCs/>
          <w:lang w:val="en-US"/>
        </w:rPr>
        <w:t>Editor: Insert the following text at P2888L58</w:t>
      </w:r>
    </w:p>
    <w:p w:rsidR="00C53FB2" w:rsidRPr="00C53FB2" w:rsidRDefault="00203B70" w:rsidP="00C53FB2">
      <w:pPr>
        <w:rPr>
          <w:lang w:val="en-US"/>
        </w:rPr>
      </w:pPr>
      <w:r>
        <w:rPr>
          <w:lang w:val="en-US"/>
        </w:rPr>
        <w:t>w</w:t>
      </w:r>
      <w:r w:rsidR="00C53FB2">
        <w:rPr>
          <w:lang w:val="en-US"/>
        </w:rPr>
        <w:t xml:space="preserve">here </w:t>
      </w:r>
      <m:oMath>
        <m:r>
          <w:rPr>
            <w:rFonts w:ascii="Cambria Math" w:hAnsi="Cambria Math"/>
            <w:lang w:val="en-US"/>
          </w:rPr>
          <m:t>δ</m:t>
        </m:r>
        <m:d>
          <m:dPr>
            <m:ctrlPr>
              <w:rPr>
                <w:rFonts w:ascii="Cambria Math" w:hAnsi="Cambria Math"/>
                <w:i/>
                <w:lang w:val="en-US"/>
              </w:rPr>
            </m:ctrlPr>
          </m:dPr>
          <m:e>
            <m:r>
              <w:rPr>
                <w:rFonts w:ascii="Cambria Math" w:hAnsi="Cambria Math"/>
                <w:lang w:val="en-US"/>
              </w:rPr>
              <m:t>n</m:t>
            </m:r>
          </m:e>
        </m:d>
        <m:r>
          <w:rPr>
            <w:rFonts w:ascii="Cambria Math" w:hAnsi="Cambria Math"/>
            <w:lang w:val="en-US"/>
          </w:rPr>
          <m:t>=</m:t>
        </m:r>
        <m:d>
          <m:dPr>
            <m:begChr m:val="{"/>
            <m:endChr m:val=""/>
            <m:ctrlPr>
              <w:rPr>
                <w:rFonts w:ascii="Cambria Math" w:hAnsi="Cambria Math"/>
                <w:i/>
                <w:lang w:val="en-US"/>
              </w:rPr>
            </m:ctrlPr>
          </m:dPr>
          <m:e>
            <m:m>
              <m:mPr>
                <m:cGp m:val="8"/>
                <m:mcs>
                  <m:mc>
                    <m:mcPr>
                      <m:count m:val="1"/>
                      <m:mcJc m:val="center"/>
                    </m:mcPr>
                  </m:mc>
                  <m:mc>
                    <m:mcPr>
                      <m:count m:val="1"/>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n=0</m:t>
                  </m:r>
                </m:e>
              </m:mr>
              <m:mr>
                <m:e>
                  <m:r>
                    <w:rPr>
                      <w:rFonts w:ascii="Cambria Math" w:hAnsi="Cambria Math"/>
                      <w:lang w:val="en-US"/>
                    </w:rPr>
                    <m:t>0</m:t>
                  </m:r>
                </m:e>
                <m:e>
                  <m:r>
                    <m:rPr>
                      <m:nor/>
                    </m:rPr>
                    <w:rPr>
                      <w:rFonts w:ascii="Cambria Math" w:hAnsi="Cambria Math"/>
                      <w:lang w:val="en-US"/>
                    </w:rPr>
                    <m:t>otherwise</m:t>
                  </m:r>
                </m:e>
              </m:mr>
            </m:m>
          </m:e>
        </m:d>
      </m:oMath>
    </w:p>
    <w:p w:rsidR="00CA09B2" w:rsidRDefault="00CA09B2" w:rsidP="00450675">
      <w:pPr>
        <w:rPr>
          <w:b/>
          <w:sz w:val="24"/>
        </w:rPr>
      </w:pPr>
      <w:r>
        <w:br w:type="page"/>
      </w:r>
      <w:r>
        <w:rPr>
          <w:b/>
          <w:sz w:val="24"/>
        </w:rPr>
        <w:lastRenderedPageBreak/>
        <w:t>References:</w:t>
      </w:r>
    </w:p>
    <w:p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3B1" w:rsidRDefault="006353B1">
      <w:r>
        <w:separator/>
      </w:r>
    </w:p>
  </w:endnote>
  <w:endnote w:type="continuationSeparator" w:id="0">
    <w:p w:rsidR="006353B1" w:rsidRDefault="0063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6353B1">
    <w:pPr>
      <w:pStyle w:val="Footer"/>
      <w:tabs>
        <w:tab w:val="clear" w:pos="6480"/>
        <w:tab w:val="center" w:pos="4680"/>
        <w:tab w:val="right" w:pos="9360"/>
      </w:tabs>
    </w:pPr>
    <w:r>
      <w:fldChar w:fldCharType="begin"/>
    </w:r>
    <w:r>
      <w:instrText xml:space="preserve"> SUBJECT  \* MERGEFORMAT </w:instrText>
    </w:r>
    <w:r>
      <w:fldChar w:fldCharType="separate"/>
    </w:r>
    <w:r w:rsidR="00AC6464">
      <w:t>Submission</w:t>
    </w:r>
    <w:r>
      <w:fldChar w:fldCharType="end"/>
    </w:r>
    <w:r w:rsidR="0029020B">
      <w:tab/>
      <w:t xml:space="preserve">page </w:t>
    </w:r>
    <w:r w:rsidR="0029020B">
      <w:fldChar w:fldCharType="begin"/>
    </w:r>
    <w:r w:rsidR="0029020B">
      <w:instrText xml:space="preserve">page </w:instrText>
    </w:r>
    <w:r w:rsidR="0029020B">
      <w:fldChar w:fldCharType="separate"/>
    </w:r>
    <w:r w:rsidR="00E804F4">
      <w:rPr>
        <w:noProof/>
      </w:rPr>
      <w:t>4</w:t>
    </w:r>
    <w:r w:rsidR="0029020B">
      <w:fldChar w:fldCharType="end"/>
    </w:r>
    <w:r w:rsidR="0029020B">
      <w:tab/>
    </w:r>
    <w:r>
      <w:fldChar w:fldCharType="begin"/>
    </w:r>
    <w:r>
      <w:instrText xml:space="preserve"> COMMENTS  \* MERGEFORMAT </w:instrText>
    </w:r>
    <w:r>
      <w:fldChar w:fldCharType="separate"/>
    </w:r>
    <w:r w:rsidR="004C439F">
      <w:t>Assaf Kasher, Qualcomm</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3B1" w:rsidRDefault="006353B1">
      <w:r>
        <w:separator/>
      </w:r>
    </w:p>
  </w:footnote>
  <w:footnote w:type="continuationSeparator" w:id="0">
    <w:p w:rsidR="006353B1" w:rsidRDefault="00635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6353B1">
    <w:pPr>
      <w:pStyle w:val="Header"/>
      <w:tabs>
        <w:tab w:val="clear" w:pos="6480"/>
        <w:tab w:val="center" w:pos="4680"/>
        <w:tab w:val="right" w:pos="9360"/>
      </w:tabs>
    </w:pPr>
    <w:r>
      <w:fldChar w:fldCharType="begin"/>
    </w:r>
    <w:r>
      <w:instrText xml:space="preserve"> KEYWORDS  \* MERGEFORMAT </w:instrText>
    </w:r>
    <w:r>
      <w:fldChar w:fldCharType="separate"/>
    </w:r>
    <w:r w:rsidR="004C439F">
      <w:t>July 2018</w:t>
    </w:r>
    <w:r>
      <w:fldChar w:fldCharType="end"/>
    </w:r>
    <w:r w:rsidR="0029020B">
      <w:tab/>
    </w:r>
    <w:r w:rsidR="0029020B">
      <w:tab/>
    </w:r>
    <w:r>
      <w:fldChar w:fldCharType="begin"/>
    </w:r>
    <w:r>
      <w:instrText xml:space="preserve"> TITLE  \* MERGEFORMAT </w:instrText>
    </w:r>
    <w:r>
      <w:fldChar w:fldCharType="separate"/>
    </w:r>
    <w:r w:rsidR="004C439F">
      <w:t>doc.: IEEE 802.11-18/1143r0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1C"/>
    <w:rsid w:val="001D723B"/>
    <w:rsid w:val="00203B70"/>
    <w:rsid w:val="00221FA1"/>
    <w:rsid w:val="00285F91"/>
    <w:rsid w:val="0029020B"/>
    <w:rsid w:val="002D44BE"/>
    <w:rsid w:val="00367D1C"/>
    <w:rsid w:val="00442037"/>
    <w:rsid w:val="00450675"/>
    <w:rsid w:val="004B064B"/>
    <w:rsid w:val="004C439F"/>
    <w:rsid w:val="0062440B"/>
    <w:rsid w:val="006353B1"/>
    <w:rsid w:val="006C0727"/>
    <w:rsid w:val="006E145F"/>
    <w:rsid w:val="006F5B1A"/>
    <w:rsid w:val="00710ED2"/>
    <w:rsid w:val="0073011D"/>
    <w:rsid w:val="00770572"/>
    <w:rsid w:val="007D5A25"/>
    <w:rsid w:val="009F2FBC"/>
    <w:rsid w:val="00AA427C"/>
    <w:rsid w:val="00AC6464"/>
    <w:rsid w:val="00AE69F2"/>
    <w:rsid w:val="00BE61C3"/>
    <w:rsid w:val="00BE68C2"/>
    <w:rsid w:val="00C53FB2"/>
    <w:rsid w:val="00C87E5B"/>
    <w:rsid w:val="00CA09B2"/>
    <w:rsid w:val="00D36F16"/>
    <w:rsid w:val="00DC5A7B"/>
    <w:rsid w:val="00DE1A1C"/>
    <w:rsid w:val="00DE301E"/>
    <w:rsid w:val="00E804F4"/>
    <w:rsid w:val="00FD63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033CE"/>
  <w15:chartTrackingRefBased/>
  <w15:docId w15:val="{2CA01DA1-0685-41B1-B7B5-4363CDE6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PlaceholderText">
    <w:name w:val="Placeholder Text"/>
    <w:basedOn w:val="DefaultParagraphFont"/>
    <w:uiPriority w:val="99"/>
    <w:semiHidden/>
    <w:rsid w:val="00DE301E"/>
    <w:rPr>
      <w:color w:val="808080"/>
    </w:rPr>
  </w:style>
  <w:style w:type="table" w:styleId="TableGrid">
    <w:name w:val="Table Grid"/>
    <w:basedOn w:val="TableNormal"/>
    <w:rsid w:val="00AE6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1139">
      <w:bodyDiv w:val="1"/>
      <w:marLeft w:val="0"/>
      <w:marRight w:val="0"/>
      <w:marTop w:val="0"/>
      <w:marBottom w:val="0"/>
      <w:divBdr>
        <w:top w:val="none" w:sz="0" w:space="0" w:color="auto"/>
        <w:left w:val="none" w:sz="0" w:space="0" w:color="auto"/>
        <w:bottom w:val="none" w:sz="0" w:space="0" w:color="auto"/>
        <w:right w:val="none" w:sz="0" w:space="0" w:color="auto"/>
      </w:divBdr>
    </w:div>
    <w:div w:id="432670771">
      <w:bodyDiv w:val="1"/>
      <w:marLeft w:val="0"/>
      <w:marRight w:val="0"/>
      <w:marTop w:val="0"/>
      <w:marBottom w:val="0"/>
      <w:divBdr>
        <w:top w:val="none" w:sz="0" w:space="0" w:color="auto"/>
        <w:left w:val="none" w:sz="0" w:space="0" w:color="auto"/>
        <w:bottom w:val="none" w:sz="0" w:space="0" w:color="auto"/>
        <w:right w:val="none" w:sz="0" w:space="0" w:color="auto"/>
      </w:divBdr>
    </w:div>
    <w:div w:id="455486125">
      <w:bodyDiv w:val="1"/>
      <w:marLeft w:val="0"/>
      <w:marRight w:val="0"/>
      <w:marTop w:val="0"/>
      <w:marBottom w:val="0"/>
      <w:divBdr>
        <w:top w:val="none" w:sz="0" w:space="0" w:color="auto"/>
        <w:left w:val="none" w:sz="0" w:space="0" w:color="auto"/>
        <w:bottom w:val="none" w:sz="0" w:space="0" w:color="auto"/>
        <w:right w:val="none" w:sz="0" w:space="0" w:color="auto"/>
      </w:divBdr>
    </w:div>
    <w:div w:id="571235382">
      <w:bodyDiv w:val="1"/>
      <w:marLeft w:val="0"/>
      <w:marRight w:val="0"/>
      <w:marTop w:val="0"/>
      <w:marBottom w:val="0"/>
      <w:divBdr>
        <w:top w:val="none" w:sz="0" w:space="0" w:color="auto"/>
        <w:left w:val="none" w:sz="0" w:space="0" w:color="auto"/>
        <w:bottom w:val="none" w:sz="0" w:space="0" w:color="auto"/>
        <w:right w:val="none" w:sz="0" w:space="0" w:color="auto"/>
      </w:divBdr>
    </w:div>
    <w:div w:id="1902133076">
      <w:bodyDiv w:val="1"/>
      <w:marLeft w:val="0"/>
      <w:marRight w:val="0"/>
      <w:marTop w:val="0"/>
      <w:marBottom w:val="0"/>
      <w:divBdr>
        <w:top w:val="none" w:sz="0" w:space="0" w:color="auto"/>
        <w:left w:val="none" w:sz="0" w:space="0" w:color="auto"/>
        <w:bottom w:val="none" w:sz="0" w:space="0" w:color="auto"/>
        <w:right w:val="none" w:sz="0" w:space="0" w:color="auto"/>
      </w:divBdr>
    </w:div>
    <w:div w:id="2038462531">
      <w:bodyDiv w:val="1"/>
      <w:marLeft w:val="0"/>
      <w:marRight w:val="0"/>
      <w:marTop w:val="0"/>
      <w:marBottom w:val="0"/>
      <w:divBdr>
        <w:top w:val="none" w:sz="0" w:space="0" w:color="auto"/>
        <w:left w:val="none" w:sz="0" w:space="0" w:color="auto"/>
        <w:bottom w:val="none" w:sz="0" w:space="0" w:color="auto"/>
        <w:right w:val="none" w:sz="0" w:space="0" w:color="auto"/>
      </w:divBdr>
    </w:div>
    <w:div w:id="206675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252</TotalTime>
  <Pages>4</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802.11-18/1143r0</vt:lpstr>
    </vt:vector>
  </TitlesOfParts>
  <Company>Some Company</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802.11-18/1143r0</dc:title>
  <dc:subject>Submission</dc:subject>
  <dc:creator>Assaf Kasher</dc:creator>
  <cp:keywords>July 2018</cp:keywords>
  <dc:description/>
  <cp:lastModifiedBy>Assaf Kasher</cp:lastModifiedBy>
  <cp:revision>5</cp:revision>
  <cp:lastPrinted>1899-12-31T22:00:00Z</cp:lastPrinted>
  <dcterms:created xsi:type="dcterms:W3CDTF">2018-07-03T09:29:00Z</dcterms:created>
  <dcterms:modified xsi:type="dcterms:W3CDTF">2018-07-07T08:25:00Z</dcterms:modified>
</cp:coreProperties>
</file>