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753D1FFE" w:rsidR="00CA09B2" w:rsidRPr="00DE4DD3" w:rsidRDefault="00DE4DD3" w:rsidP="002902F3">
            <w:pPr>
              <w:pStyle w:val="T2"/>
              <w:rPr>
                <w:rFonts w:asciiTheme="minorHAnsi" w:hAnsiTheme="minorHAnsi"/>
              </w:rPr>
            </w:pPr>
            <w:r w:rsidRPr="00DE4DD3">
              <w:rPr>
                <w:rFonts w:asciiTheme="minorHAnsi" w:hAnsiTheme="minorHAnsi"/>
              </w:rPr>
              <w:t>LB232 c</w:t>
            </w:r>
            <w:r w:rsidR="002902F3" w:rsidRPr="00DE4DD3">
              <w:rPr>
                <w:rFonts w:asciiTheme="minorHAnsi" w:hAnsiTheme="minorHAnsi"/>
              </w:rPr>
              <w:t xml:space="preserve">omment resolution for </w:t>
            </w:r>
            <w:r w:rsidR="00F16690" w:rsidRPr="00DE4DD3">
              <w:rPr>
                <w:rFonts w:asciiTheme="minorHAnsi" w:hAnsiTheme="minorHAnsi"/>
              </w:rPr>
              <w:t>PHY-CCA</w:t>
            </w:r>
            <w:r w:rsidR="003E7771">
              <w:rPr>
                <w:rFonts w:asciiTheme="minorHAnsi" w:hAnsiTheme="minorHAnsi"/>
              </w:rPr>
              <w:t>—Part 1</w:t>
            </w:r>
          </w:p>
        </w:tc>
      </w:tr>
      <w:tr w:rsidR="00CA09B2" w14:paraId="35FC781E" w14:textId="77777777">
        <w:trPr>
          <w:trHeight w:val="359"/>
          <w:jc w:val="center"/>
        </w:trPr>
        <w:tc>
          <w:tcPr>
            <w:tcW w:w="9576" w:type="dxa"/>
            <w:gridSpan w:val="5"/>
            <w:vAlign w:val="center"/>
          </w:tcPr>
          <w:p w14:paraId="37B50137" w14:textId="15B8C566"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8A4342" w:rsidRPr="00DE4DD3">
              <w:rPr>
                <w:rFonts w:asciiTheme="minorHAnsi" w:hAnsiTheme="minorHAnsi"/>
                <w:b w:val="0"/>
                <w:sz w:val="20"/>
              </w:rPr>
              <w:t>8</w:t>
            </w:r>
            <w:r w:rsidR="00F410CB" w:rsidRPr="00DE4DD3">
              <w:rPr>
                <w:rFonts w:asciiTheme="minorHAnsi" w:hAnsiTheme="minorHAnsi"/>
                <w:b w:val="0"/>
                <w:sz w:val="20"/>
              </w:rPr>
              <w:t>-0</w:t>
            </w:r>
            <w:r w:rsidR="0026559F" w:rsidRPr="00DE4DD3">
              <w:rPr>
                <w:rFonts w:asciiTheme="minorHAnsi" w:hAnsiTheme="minorHAnsi"/>
                <w:b w:val="0"/>
                <w:sz w:val="20"/>
              </w:rPr>
              <w:t>5-30</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8D2A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00358879" w:rsidR="000A1E26"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p w14:paraId="20C146BA" w14:textId="16DF1C6B" w:rsidR="00C966BE" w:rsidRPr="00F16690" w:rsidRDefault="00C966BE" w:rsidP="002B763B">
                            <w:pPr>
                              <w:tabs>
                                <w:tab w:val="left" w:pos="288"/>
                              </w:tabs>
                              <w:ind w:left="288" w:hanging="288"/>
                              <w:jc w:val="both"/>
                              <w:rPr>
                                <w:rFonts w:asciiTheme="minorHAnsi" w:hAnsiTheme="minorHAnsi"/>
                              </w:rPr>
                            </w:pPr>
                            <w:r>
                              <w:rPr>
                                <w:rFonts w:asciiTheme="minorHAnsi" w:hAnsiTheme="minorHAnsi"/>
                              </w:rPr>
                              <w:t xml:space="preserve">r2: Substantially redrafted discussion and </w:t>
                            </w:r>
                            <w:r w:rsidR="00DC5EFA">
                              <w:rPr>
                                <w:rFonts w:asciiTheme="minorHAnsi" w:hAnsiTheme="minorHAnsi"/>
                              </w:rPr>
                              <w:t xml:space="preserve">slightly </w:t>
                            </w:r>
                            <w:r w:rsidR="00024EE1">
                              <w:rPr>
                                <w:rFonts w:asciiTheme="minorHAnsi" w:hAnsiTheme="minorHAnsi"/>
                              </w:rPr>
                              <w:t xml:space="preserve">redrafted </w:t>
                            </w:r>
                            <w:bookmarkStart w:id="0" w:name="_GoBack"/>
                            <w:bookmarkEnd w:id="0"/>
                            <w:r>
                              <w:rPr>
                                <w:rFonts w:asciiTheme="minorHAnsi" w:hAnsiTheme="minorHAnsi"/>
                              </w:rPr>
                              <w:t>proposed resolution for 1480.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00358879" w:rsidR="000A1E26"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p w14:paraId="20C146BA" w14:textId="16DF1C6B" w:rsidR="00C966BE" w:rsidRPr="00F16690" w:rsidRDefault="00C966BE" w:rsidP="002B763B">
                      <w:pPr>
                        <w:tabs>
                          <w:tab w:val="left" w:pos="288"/>
                        </w:tabs>
                        <w:ind w:left="288" w:hanging="288"/>
                        <w:jc w:val="both"/>
                        <w:rPr>
                          <w:rFonts w:asciiTheme="minorHAnsi" w:hAnsiTheme="minorHAnsi"/>
                        </w:rPr>
                      </w:pPr>
                      <w:r>
                        <w:rPr>
                          <w:rFonts w:asciiTheme="minorHAnsi" w:hAnsiTheme="minorHAnsi"/>
                        </w:rPr>
                        <w:t xml:space="preserve">r2: Substantially redrafted discussion and </w:t>
                      </w:r>
                      <w:r w:rsidR="00DC5EFA">
                        <w:rPr>
                          <w:rFonts w:asciiTheme="minorHAnsi" w:hAnsiTheme="minorHAnsi"/>
                        </w:rPr>
                        <w:t xml:space="preserve">slightly </w:t>
                      </w:r>
                      <w:r w:rsidR="00024EE1">
                        <w:rPr>
                          <w:rFonts w:asciiTheme="minorHAnsi" w:hAnsiTheme="minorHAnsi"/>
                        </w:rPr>
                        <w:t xml:space="preserve">redrafted </w:t>
                      </w:r>
                      <w:bookmarkStart w:id="1" w:name="_GoBack"/>
                      <w:bookmarkEnd w:id="1"/>
                      <w:r>
                        <w:rPr>
                          <w:rFonts w:asciiTheme="minorHAnsi" w:hAnsiTheme="minorHAnsi"/>
                        </w:rPr>
                        <w:t>proposed resolution for 1480.</w:t>
                      </w:r>
                    </w:p>
                  </w:txbxContent>
                </v:textbox>
              </v:shape>
            </w:pict>
          </mc:Fallback>
        </mc:AlternateContent>
      </w:r>
    </w:p>
    <w:p w14:paraId="2E3D5A2E" w14:textId="77777777" w:rsidR="009E7D92" w:rsidRDefault="00CA09B2">
      <w:r>
        <w:br w:type="page"/>
      </w:r>
    </w:p>
    <w:p w14:paraId="02B955CE" w14:textId="66935A5F"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1194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2"/>
        <w:gridCol w:w="2759"/>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2"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733D52">
        <w:trPr>
          <w:trHeight w:val="3779"/>
        </w:trPr>
        <w:tc>
          <w:tcPr>
            <w:tcW w:w="661" w:type="dxa"/>
            <w:shd w:val="clear" w:color="auto" w:fill="auto"/>
            <w:hideMark/>
          </w:tcPr>
          <w:p w14:paraId="28BC4B8E" w14:textId="2B2B9609"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1194</w:t>
            </w:r>
          </w:p>
        </w:tc>
        <w:tc>
          <w:tcPr>
            <w:tcW w:w="1577" w:type="dxa"/>
            <w:shd w:val="clear" w:color="auto" w:fill="auto"/>
            <w:hideMark/>
          </w:tcPr>
          <w:p w14:paraId="5AAB4B4B" w14:textId="0788D36F" w:rsidR="001B7B1A" w:rsidRPr="00F16690" w:rsidRDefault="001B7B1A" w:rsidP="001B7B1A">
            <w:pPr>
              <w:rPr>
                <w:rFonts w:asciiTheme="minorHAnsi" w:hAnsiTheme="minorHAnsi" w:cs="Arial"/>
                <w:sz w:val="20"/>
                <w:lang w:val="en-US"/>
              </w:rPr>
            </w:pPr>
            <w:r w:rsidRPr="00F16690">
              <w:rPr>
                <w:rFonts w:asciiTheme="minorHAnsi" w:hAnsiTheme="minorHAnsi" w:cs="Arial"/>
              </w:rPr>
              <w:t>Guido Hiertz</w:t>
            </w:r>
          </w:p>
        </w:tc>
        <w:tc>
          <w:tcPr>
            <w:tcW w:w="939" w:type="dxa"/>
            <w:shd w:val="clear" w:color="auto" w:fill="auto"/>
            <w:hideMark/>
          </w:tcPr>
          <w:p w14:paraId="78746BBC" w14:textId="2B6F4D18"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2624.00</w:t>
            </w:r>
          </w:p>
        </w:tc>
        <w:tc>
          <w:tcPr>
            <w:tcW w:w="939" w:type="dxa"/>
            <w:shd w:val="clear" w:color="auto" w:fill="auto"/>
            <w:hideMark/>
          </w:tcPr>
          <w:p w14:paraId="2556164A" w14:textId="173641CD" w:rsidR="001B7B1A" w:rsidRPr="00F16690" w:rsidRDefault="001B7B1A" w:rsidP="001B7B1A">
            <w:pPr>
              <w:rPr>
                <w:rFonts w:asciiTheme="minorHAnsi" w:hAnsiTheme="minorHAnsi" w:cs="Arial"/>
                <w:sz w:val="20"/>
                <w:lang w:val="en-US"/>
              </w:rPr>
            </w:pPr>
            <w:r w:rsidRPr="00F16690">
              <w:rPr>
                <w:rFonts w:asciiTheme="minorHAnsi" w:hAnsiTheme="minorHAnsi" w:cs="Arial"/>
              </w:rPr>
              <w:t>15</w:t>
            </w:r>
          </w:p>
        </w:tc>
        <w:tc>
          <w:tcPr>
            <w:tcW w:w="2763" w:type="dxa"/>
            <w:shd w:val="clear" w:color="auto" w:fill="auto"/>
            <w:hideMark/>
          </w:tcPr>
          <w:p w14:paraId="72A1EC9F" w14:textId="339FD63E" w:rsidR="001B7B1A" w:rsidRPr="00F16690" w:rsidRDefault="001B7B1A" w:rsidP="001B7B1A">
            <w:pPr>
              <w:rPr>
                <w:rFonts w:asciiTheme="minorHAnsi" w:hAnsiTheme="minorHAnsi" w:cs="Arial"/>
                <w:sz w:val="20"/>
                <w:lang w:val="en-US"/>
              </w:rPr>
            </w:pPr>
            <w:r w:rsidRPr="00F16690">
              <w:rPr>
                <w:rFonts w:asciiTheme="minorHAnsi" w:hAnsiTheme="minorHAnsi" w:cs="Arial"/>
              </w:rPr>
              <w:t>All PHYs (Clause 15 to 23) use various CCA schemes. Clause 15 mentions CCA Modes 1, 2, 3, and 6. Although CCA is common to the various PHYs, there is no single description. Instead, each PHY repeats text. Whereas the actual threshold levels may depend on a PHY's characteristics, there should be a common description of the various modes.</w:t>
            </w:r>
          </w:p>
        </w:tc>
        <w:tc>
          <w:tcPr>
            <w:tcW w:w="2761" w:type="dxa"/>
            <w:shd w:val="clear" w:color="auto" w:fill="auto"/>
            <w:hideMark/>
          </w:tcPr>
          <w:p w14:paraId="48FF8480" w14:textId="6CB075D6" w:rsidR="001B7B1A" w:rsidRPr="00F16690" w:rsidRDefault="001B7B1A" w:rsidP="001B7B1A">
            <w:pPr>
              <w:rPr>
                <w:rFonts w:asciiTheme="minorHAnsi" w:hAnsiTheme="minorHAnsi" w:cs="Arial"/>
                <w:sz w:val="20"/>
                <w:lang w:val="en-US"/>
              </w:rPr>
            </w:pPr>
            <w:r w:rsidRPr="00F16690">
              <w:rPr>
                <w:rFonts w:asciiTheme="minorHAnsi" w:hAnsiTheme="minorHAnsi" w:cs="Arial"/>
              </w:rPr>
              <w:t xml:space="preserve">Prepend clauses 15 to 23 with a generic PHY clause that explains different CCA modes and lists aspects that are common to all </w:t>
            </w:r>
            <w:proofErr w:type="spellStart"/>
            <w:r w:rsidRPr="00F16690">
              <w:rPr>
                <w:rFonts w:asciiTheme="minorHAnsi" w:hAnsiTheme="minorHAnsi" w:cs="Arial"/>
              </w:rPr>
              <w:t>PHYs.</w:t>
            </w:r>
            <w:proofErr w:type="spellEnd"/>
          </w:p>
        </w:tc>
      </w:tr>
      <w:bookmarkEnd w:id="2"/>
    </w:tbl>
    <w:p w14:paraId="27FF6747" w14:textId="77777777" w:rsidR="009E7D92" w:rsidRDefault="009E7D92"/>
    <w:p w14:paraId="422573C7" w14:textId="3FF367BD" w:rsidR="003326B7" w:rsidRDefault="003326B7" w:rsidP="00F1683B">
      <w:pPr>
        <w:pStyle w:val="Heading2"/>
        <w:rPr>
          <w:rFonts w:asciiTheme="minorHAnsi" w:hAnsiTheme="minorHAnsi"/>
        </w:rPr>
      </w:pPr>
      <w:bookmarkStart w:id="3" w:name="_Hlk515524783"/>
      <w:bookmarkStart w:id="4" w:name="_Hlk515458897"/>
      <w:r>
        <w:rPr>
          <w:rFonts w:asciiTheme="minorHAnsi" w:hAnsiTheme="minorHAnsi"/>
        </w:rPr>
        <w:t>Discussion</w:t>
      </w:r>
      <w:r w:rsidRPr="00580F0A">
        <w:rPr>
          <w:rFonts w:asciiTheme="minorHAnsi" w:hAnsiTheme="minorHAnsi"/>
        </w:rPr>
        <w:t xml:space="preserve"> for 11</w:t>
      </w:r>
      <w:r>
        <w:rPr>
          <w:rFonts w:asciiTheme="minorHAnsi" w:hAnsiTheme="minorHAnsi"/>
        </w:rPr>
        <w:t>94</w:t>
      </w:r>
      <w:bookmarkEnd w:id="3"/>
    </w:p>
    <w:p w14:paraId="77DF9267" w14:textId="570063F7" w:rsidR="00D87DAE" w:rsidRDefault="00D87DAE" w:rsidP="00D87DAE"/>
    <w:p w14:paraId="49610929" w14:textId="0A6FBBEE" w:rsidR="002A08AD" w:rsidRDefault="00A51C39" w:rsidP="00A51C39">
      <w:pPr>
        <w:rPr>
          <w:rFonts w:asciiTheme="minorHAnsi" w:hAnsiTheme="minorHAnsi"/>
        </w:rPr>
      </w:pPr>
      <w:r>
        <w:rPr>
          <w:rFonts w:asciiTheme="minorHAnsi" w:hAnsiTheme="minorHAnsi"/>
        </w:rPr>
        <w:t xml:space="preserve">CCA is common to the various PHYs in the broad sense that they all have a CCA function. But they do not have the same CCA function, or even, in most cases, mostly the same CCA function. </w:t>
      </w:r>
      <w:r w:rsidR="00A3658D">
        <w:rPr>
          <w:rFonts w:asciiTheme="minorHAnsi" w:hAnsiTheme="minorHAnsi"/>
        </w:rPr>
        <w:t xml:space="preserve">Comparing </w:t>
      </w:r>
      <w:r>
        <w:rPr>
          <w:rFonts w:asciiTheme="minorHAnsi" w:hAnsiTheme="minorHAnsi"/>
        </w:rPr>
        <w:t xml:space="preserve">15.4.6.5 </w:t>
      </w:r>
      <w:r w:rsidR="0042014C">
        <w:rPr>
          <w:rFonts w:asciiTheme="minorHAnsi" w:hAnsiTheme="minorHAnsi"/>
        </w:rPr>
        <w:t>(for DSSS PHY) t</w:t>
      </w:r>
      <w:r>
        <w:rPr>
          <w:rFonts w:asciiTheme="minorHAnsi" w:hAnsiTheme="minorHAnsi"/>
        </w:rPr>
        <w:t>o 23.3.17.5</w:t>
      </w:r>
      <w:r w:rsidR="0042014C">
        <w:rPr>
          <w:rFonts w:asciiTheme="minorHAnsi" w:hAnsiTheme="minorHAnsi"/>
        </w:rPr>
        <w:t xml:space="preserve"> </w:t>
      </w:r>
      <w:r>
        <w:rPr>
          <w:rFonts w:asciiTheme="minorHAnsi" w:hAnsiTheme="minorHAnsi"/>
        </w:rPr>
        <w:t>(for S1G PHY)</w:t>
      </w:r>
      <w:r w:rsidR="0042014C">
        <w:rPr>
          <w:rFonts w:asciiTheme="minorHAnsi" w:hAnsiTheme="minorHAnsi"/>
        </w:rPr>
        <w:t>, for example, the differences far outweigh the similarities. In particular, most text is not repeated in most CCA sections.</w:t>
      </w:r>
      <w:r w:rsidR="002A08AD">
        <w:rPr>
          <w:rFonts w:asciiTheme="minorHAnsi" w:hAnsiTheme="minorHAnsi"/>
        </w:rPr>
        <w:t xml:space="preserve"> It is not clear that there can be a useful common description of the various modes.</w:t>
      </w:r>
    </w:p>
    <w:p w14:paraId="7B89546D" w14:textId="5E78D7ED" w:rsidR="002A08AD" w:rsidRDefault="002A08AD" w:rsidP="00A51C39">
      <w:pPr>
        <w:rPr>
          <w:rFonts w:asciiTheme="minorHAnsi" w:hAnsiTheme="minorHAnsi"/>
        </w:rPr>
      </w:pPr>
    </w:p>
    <w:p w14:paraId="5D008287" w14:textId="44EF0999" w:rsidR="002A08AD" w:rsidRDefault="002A08AD" w:rsidP="00A51C39">
      <w:pPr>
        <w:rPr>
          <w:rFonts w:asciiTheme="minorHAnsi" w:hAnsiTheme="minorHAnsi"/>
        </w:rPr>
      </w:pPr>
      <w:r>
        <w:rPr>
          <w:rFonts w:asciiTheme="minorHAnsi" w:hAnsiTheme="minorHAnsi"/>
        </w:rPr>
        <w:t>In any case, the proposed resolution does not provide one.</w:t>
      </w:r>
    </w:p>
    <w:p w14:paraId="2150060E" w14:textId="160507E7" w:rsidR="002A08AD" w:rsidRDefault="002A08AD" w:rsidP="00A51C39">
      <w:pPr>
        <w:rPr>
          <w:rFonts w:asciiTheme="minorHAnsi" w:hAnsiTheme="minorHAnsi"/>
        </w:rPr>
      </w:pPr>
    </w:p>
    <w:p w14:paraId="773DA0FF" w14:textId="78FC728A"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11</w:t>
      </w:r>
      <w:r>
        <w:rPr>
          <w:rFonts w:asciiTheme="minorHAnsi" w:hAnsiTheme="minorHAnsi"/>
        </w:rPr>
        <w:t>94</w:t>
      </w:r>
    </w:p>
    <w:p w14:paraId="5A0CE0F7" w14:textId="77777777" w:rsidR="002A08AD" w:rsidRDefault="002A08AD" w:rsidP="00A51C39">
      <w:pPr>
        <w:rPr>
          <w:rFonts w:asciiTheme="minorHAnsi" w:hAnsiTheme="minorHAnsi"/>
        </w:rPr>
      </w:pPr>
    </w:p>
    <w:p w14:paraId="39AE74EE" w14:textId="1AB7872F" w:rsidR="0042014C" w:rsidRDefault="002A08AD" w:rsidP="00A51C39">
      <w:pPr>
        <w:rPr>
          <w:rFonts w:asciiTheme="minorHAnsi" w:hAnsiTheme="minorHAnsi"/>
        </w:rPr>
      </w:pPr>
      <w:r>
        <w:rPr>
          <w:rFonts w:asciiTheme="minorHAnsi" w:hAnsiTheme="minorHAnsi"/>
        </w:rPr>
        <w:t xml:space="preserve">REJECTED. The comment does not adequately </w:t>
      </w:r>
      <w:r w:rsidR="005E1797">
        <w:rPr>
          <w:rFonts w:asciiTheme="minorHAnsi" w:hAnsiTheme="minorHAnsi"/>
        </w:rPr>
        <w:t xml:space="preserve">justify the necessity </w:t>
      </w:r>
      <w:r w:rsidR="00D619E2">
        <w:rPr>
          <w:rFonts w:asciiTheme="minorHAnsi" w:hAnsiTheme="minorHAnsi"/>
        </w:rPr>
        <w:t xml:space="preserve">or desirability </w:t>
      </w:r>
      <w:r w:rsidR="005E1797">
        <w:rPr>
          <w:rFonts w:asciiTheme="minorHAnsi" w:hAnsiTheme="minorHAnsi"/>
        </w:rPr>
        <w:t>of a change to the draft</w:t>
      </w:r>
      <w:r>
        <w:rPr>
          <w:rFonts w:asciiTheme="minorHAnsi" w:hAnsiTheme="minorHAnsi"/>
        </w:rPr>
        <w:t>.</w:t>
      </w:r>
    </w:p>
    <w:p w14:paraId="5293F0A2" w14:textId="5AE4A4C8" w:rsidR="0042014C" w:rsidRPr="00A51C39" w:rsidRDefault="0042014C" w:rsidP="00A51C39">
      <w:pPr>
        <w:rPr>
          <w:rFonts w:asciiTheme="minorHAnsi" w:hAnsiTheme="minorHAnsi"/>
        </w:rPr>
      </w:pPr>
    </w:p>
    <w:bookmarkEnd w:id="4"/>
    <w:p w14:paraId="124BA2DB" w14:textId="00D6EE44" w:rsidR="002A08AD" w:rsidRDefault="002A08AD">
      <w:r>
        <w:br w:type="page"/>
      </w:r>
    </w:p>
    <w:p w14:paraId="507F680A" w14:textId="77777777" w:rsidR="001731E5" w:rsidRDefault="001731E5"/>
    <w:p w14:paraId="7AB3761C" w14:textId="6AD9BA74" w:rsidR="00753CB4" w:rsidRPr="003327E7" w:rsidRDefault="00753CB4" w:rsidP="00753CB4">
      <w:pPr>
        <w:pStyle w:val="Heading2"/>
        <w:rPr>
          <w:rFonts w:asciiTheme="minorHAnsi" w:hAnsiTheme="minorHAnsi"/>
        </w:rPr>
      </w:pPr>
      <w:bookmarkStart w:id="5" w:name="_Hlk515453296"/>
      <w:r w:rsidRPr="003327E7">
        <w:rPr>
          <w:rFonts w:asciiTheme="minorHAnsi" w:hAnsiTheme="minorHAnsi"/>
        </w:rPr>
        <w:t>Comment</w:t>
      </w:r>
      <w:r w:rsidR="00453B79">
        <w:rPr>
          <w:rFonts w:asciiTheme="minorHAnsi" w:hAnsiTheme="minorHAnsi"/>
        </w:rPr>
        <w:t xml:space="preserve"> 1468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753CB4" w:rsidRPr="003327E7" w14:paraId="1A235247" w14:textId="77777777" w:rsidTr="00733D52">
        <w:trPr>
          <w:trHeight w:val="431"/>
        </w:trPr>
        <w:tc>
          <w:tcPr>
            <w:tcW w:w="661"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2"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2"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F7824" w:rsidRPr="003327E7" w14:paraId="2E1C47AB" w14:textId="77777777" w:rsidTr="001F7824">
        <w:trPr>
          <w:trHeight w:val="4031"/>
        </w:trPr>
        <w:tc>
          <w:tcPr>
            <w:tcW w:w="661" w:type="dxa"/>
            <w:shd w:val="clear" w:color="auto" w:fill="auto"/>
          </w:tcPr>
          <w:p w14:paraId="58181B20" w14:textId="6B1E2497" w:rsidR="001F7824" w:rsidRPr="003327E7" w:rsidRDefault="001F7824" w:rsidP="001F7824">
            <w:pPr>
              <w:jc w:val="right"/>
              <w:rPr>
                <w:rFonts w:asciiTheme="minorHAnsi" w:hAnsiTheme="minorHAnsi" w:cs="Arial"/>
                <w:szCs w:val="22"/>
                <w:lang w:val="en-US"/>
              </w:rPr>
            </w:pPr>
            <w:r w:rsidRPr="003327E7">
              <w:rPr>
                <w:rFonts w:asciiTheme="minorHAnsi" w:hAnsiTheme="minorHAnsi"/>
                <w:szCs w:val="22"/>
              </w:rPr>
              <w:t>1468</w:t>
            </w:r>
          </w:p>
        </w:tc>
        <w:tc>
          <w:tcPr>
            <w:tcW w:w="1577" w:type="dxa"/>
            <w:shd w:val="clear" w:color="auto" w:fill="auto"/>
          </w:tcPr>
          <w:p w14:paraId="2FD57058" w14:textId="7436BF75" w:rsidR="001F7824" w:rsidRPr="003327E7" w:rsidRDefault="001F7824" w:rsidP="001F7824">
            <w:pPr>
              <w:rPr>
                <w:rFonts w:asciiTheme="minorHAnsi" w:hAnsiTheme="minorHAnsi" w:cs="Arial"/>
                <w:szCs w:val="22"/>
                <w:lang w:val="en-US"/>
              </w:rPr>
            </w:pPr>
            <w:r w:rsidRPr="003327E7">
              <w:rPr>
                <w:rFonts w:asciiTheme="minorHAnsi" w:hAnsiTheme="minorHAnsi"/>
                <w:szCs w:val="22"/>
              </w:rPr>
              <w:t>Mark RISON</w:t>
            </w:r>
          </w:p>
        </w:tc>
        <w:tc>
          <w:tcPr>
            <w:tcW w:w="939" w:type="dxa"/>
            <w:shd w:val="clear" w:color="auto" w:fill="auto"/>
          </w:tcPr>
          <w:p w14:paraId="02111953" w14:textId="735BE2DD" w:rsidR="001F7824" w:rsidRPr="003327E7" w:rsidRDefault="001F7824" w:rsidP="001F7824">
            <w:pPr>
              <w:jc w:val="right"/>
              <w:rPr>
                <w:rFonts w:asciiTheme="minorHAnsi" w:hAnsiTheme="minorHAnsi" w:cs="Arial"/>
                <w:szCs w:val="22"/>
                <w:lang w:val="en-US"/>
              </w:rPr>
            </w:pPr>
          </w:p>
        </w:tc>
        <w:tc>
          <w:tcPr>
            <w:tcW w:w="939" w:type="dxa"/>
            <w:shd w:val="clear" w:color="auto" w:fill="auto"/>
          </w:tcPr>
          <w:p w14:paraId="65053EC5" w14:textId="569E4FD5" w:rsidR="001F7824" w:rsidRPr="003327E7" w:rsidRDefault="001F7824" w:rsidP="001F7824">
            <w:pPr>
              <w:rPr>
                <w:rFonts w:asciiTheme="minorHAnsi" w:hAnsiTheme="minorHAnsi" w:cs="Arial"/>
                <w:szCs w:val="22"/>
                <w:lang w:val="en-US"/>
              </w:rPr>
            </w:pPr>
            <w:r w:rsidRPr="003327E7">
              <w:rPr>
                <w:rFonts w:asciiTheme="minorHAnsi" w:hAnsiTheme="minorHAnsi"/>
                <w:szCs w:val="22"/>
              </w:rPr>
              <w:t>19</w:t>
            </w:r>
          </w:p>
        </w:tc>
        <w:tc>
          <w:tcPr>
            <w:tcW w:w="2762" w:type="dxa"/>
            <w:shd w:val="clear" w:color="auto" w:fill="auto"/>
          </w:tcPr>
          <w:p w14:paraId="1545FF90" w14:textId="76C50504" w:rsidR="001F7824" w:rsidRPr="003327E7" w:rsidRDefault="001F7824" w:rsidP="001F7824">
            <w:pPr>
              <w:rPr>
                <w:rFonts w:asciiTheme="minorHAnsi" w:hAnsiTheme="minorHAnsi" w:cs="Arial"/>
                <w:szCs w:val="22"/>
                <w:lang w:val="en-US"/>
              </w:rPr>
            </w:pPr>
            <w:r w:rsidRPr="003327E7">
              <w:rPr>
                <w:rFonts w:asciiTheme="minorHAnsi" w:hAnsiTheme="minorHAnsi"/>
                <w:szCs w:val="22"/>
              </w:rPr>
              <w:t xml:space="preserve">The HT rules for CCA as they pertain to non-HT transmissions are not clear.  </w:t>
            </w:r>
            <w:bookmarkStart w:id="6" w:name="_Hlk515526012"/>
            <w:r w:rsidRPr="003327E7">
              <w:rPr>
                <w:rFonts w:asciiTheme="minorHAnsi" w:hAnsiTheme="minorHAnsi"/>
                <w:szCs w:val="22"/>
              </w:rPr>
              <w:t xml:space="preserve">The issue is that if you don't know you're dealing with a non-HT transmission (which you don't know unless you successfully pick up the preamble) you don't know you have to apply the rules </w:t>
            </w:r>
            <w:bookmarkEnd w:id="6"/>
            <w:r w:rsidRPr="003327E7">
              <w:rPr>
                <w:rFonts w:asciiTheme="minorHAnsi" w:hAnsiTheme="minorHAnsi"/>
                <w:szCs w:val="22"/>
              </w:rPr>
              <w:t>("CCA sensitivity requirements for non-HT PPDUs")</w:t>
            </w:r>
          </w:p>
        </w:tc>
        <w:tc>
          <w:tcPr>
            <w:tcW w:w="2762" w:type="dxa"/>
            <w:shd w:val="clear" w:color="auto" w:fill="auto"/>
          </w:tcPr>
          <w:p w14:paraId="3969E252" w14:textId="303FFA9A" w:rsidR="003327E7" w:rsidRPr="003327E7" w:rsidRDefault="003327E7" w:rsidP="003327E7">
            <w:pPr>
              <w:rPr>
                <w:rFonts w:asciiTheme="minorHAnsi" w:hAnsiTheme="minorHAnsi" w:cs="Arial"/>
                <w:szCs w:val="22"/>
                <w:lang w:val="en-US"/>
              </w:rPr>
            </w:pPr>
            <w:r w:rsidRPr="003327E7">
              <w:rPr>
                <w:rFonts w:asciiTheme="minorHAnsi" w:hAnsiTheme="minorHAnsi" w:cs="Arial"/>
                <w:szCs w:val="22"/>
                <w:lang w:val="en-US"/>
              </w:rPr>
              <w:t>Make it clear that the energy detect rules (not the CCA-ED rules, which are something different) from 18 and 19 apply even if you can't work out what type of PPDU/energy you're dealing with (these are "detect a medium busy condition within 4 us of any signal with a 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r>
      <w:bookmarkEnd w:id="5"/>
    </w:tbl>
    <w:p w14:paraId="04957664" w14:textId="77777777" w:rsidR="005A3B77" w:rsidRDefault="005A3B77"/>
    <w:p w14:paraId="5E69DB0E" w14:textId="77777777" w:rsidR="005A3B77" w:rsidRDefault="005A3B77"/>
    <w:p w14:paraId="2A4D6D7D" w14:textId="5A74D367" w:rsidR="005A3B77" w:rsidRPr="00580F0A" w:rsidRDefault="005A3B77" w:rsidP="005A3B77">
      <w:pPr>
        <w:pStyle w:val="Heading2"/>
        <w:rPr>
          <w:rFonts w:asciiTheme="minorHAnsi" w:hAnsiTheme="minorHAnsi"/>
        </w:rPr>
      </w:pPr>
      <w:bookmarkStart w:id="7" w:name="_Hlk515525907"/>
      <w:bookmarkStart w:id="8" w:name="_Hlk515525923"/>
      <w:r w:rsidRPr="00580F0A">
        <w:rPr>
          <w:rFonts w:asciiTheme="minorHAnsi" w:hAnsiTheme="minorHAnsi"/>
        </w:rPr>
        <w:t>Background for 1</w:t>
      </w:r>
      <w:r>
        <w:rPr>
          <w:rFonts w:asciiTheme="minorHAnsi" w:hAnsiTheme="minorHAnsi"/>
        </w:rPr>
        <w:t>468</w:t>
      </w:r>
      <w:bookmarkEnd w:id="7"/>
    </w:p>
    <w:bookmarkEnd w:id="8"/>
    <w:p w14:paraId="573611A9" w14:textId="77777777" w:rsidR="005A3B77" w:rsidRDefault="005A3B77"/>
    <w:p w14:paraId="6148432E" w14:textId="16FACC50" w:rsidR="005A3B77" w:rsidRDefault="005A3B77">
      <w:pPr>
        <w:rPr>
          <w:rFonts w:asciiTheme="minorHAnsi" w:hAnsiTheme="minorHAnsi"/>
        </w:rPr>
      </w:pPr>
      <w:r w:rsidRPr="005A3B77">
        <w:rPr>
          <w:rFonts w:asciiTheme="minorHAnsi" w:hAnsiTheme="minorHAnsi"/>
        </w:rPr>
        <w:t>CCA requirement</w:t>
      </w:r>
      <w:r>
        <w:rPr>
          <w:rFonts w:asciiTheme="minorHAnsi" w:hAnsiTheme="minorHAnsi"/>
        </w:rPr>
        <w:t>s for HT STAs receiving non-HT PPD</w:t>
      </w:r>
      <w:r w:rsidR="00252DAE">
        <w:rPr>
          <w:rFonts w:asciiTheme="minorHAnsi" w:hAnsiTheme="minorHAnsi"/>
        </w:rPr>
        <w:t>U</w:t>
      </w:r>
      <w:r>
        <w:rPr>
          <w:rFonts w:asciiTheme="minorHAnsi" w:hAnsiTheme="minorHAnsi"/>
        </w:rPr>
        <w:t>s are described in 19.3.19.5.2 (CCA sensitivity for non-HT PPDUs)</w:t>
      </w:r>
      <w:r w:rsidR="00252DAE">
        <w:rPr>
          <w:rFonts w:asciiTheme="minorHAnsi" w:hAnsiTheme="minorHAnsi"/>
        </w:rPr>
        <w:t>:</w:t>
      </w:r>
      <w:r>
        <w:rPr>
          <w:rFonts w:asciiTheme="minorHAnsi" w:hAnsiTheme="minorHAnsi"/>
        </w:rPr>
        <w:t xml:space="preserve"> </w:t>
      </w:r>
      <w:r w:rsidR="00A01124">
        <w:rPr>
          <w:rFonts w:asciiTheme="minorHAnsi" w:hAnsiTheme="minorHAnsi"/>
        </w:rPr>
        <w:t>“CCA sensitivity requirements for non-HT PPDUs in the primary channel are described in 17.3.10.6 (CCA requirements) and 18.4.6 (CCA performance)” (2819.61).</w:t>
      </w:r>
    </w:p>
    <w:p w14:paraId="1942420D" w14:textId="77777777" w:rsidR="005A3B77" w:rsidRDefault="005A3B77">
      <w:pPr>
        <w:rPr>
          <w:rFonts w:asciiTheme="minorHAnsi" w:hAnsiTheme="minorHAnsi"/>
        </w:rPr>
      </w:pPr>
    </w:p>
    <w:p w14:paraId="39234F75" w14:textId="77777777" w:rsidR="00EF3312" w:rsidRDefault="005A3B77">
      <w:pPr>
        <w:rPr>
          <w:rFonts w:asciiTheme="minorHAnsi" w:hAnsiTheme="minorHAnsi"/>
        </w:rPr>
      </w:pPr>
      <w:r>
        <w:rPr>
          <w:rFonts w:asciiTheme="minorHAnsi" w:hAnsiTheme="minorHAnsi"/>
        </w:rPr>
        <w:t>Energy detect requirements for HT STAs are described in 19.3.19.5.3 (CCA sensitivity in 20 MHz): “The receiver shall indicate a channel busy condition for any signal 20 dB or more above the minimum modulation and coding rate sensitivity (-82 + 20 = -62 dBm) in the 20 MHz channel” (2820.6).</w:t>
      </w:r>
    </w:p>
    <w:p w14:paraId="53A80613" w14:textId="77777777" w:rsidR="00EF3312" w:rsidRDefault="00EF3312">
      <w:pPr>
        <w:rPr>
          <w:rFonts w:asciiTheme="minorHAnsi" w:hAnsiTheme="minorHAnsi"/>
        </w:rPr>
      </w:pPr>
    </w:p>
    <w:p w14:paraId="49409BF7" w14:textId="77777777" w:rsidR="00D848E8" w:rsidRDefault="00EF3312">
      <w:pPr>
        <w:rPr>
          <w:rFonts w:asciiTheme="minorHAnsi" w:hAnsiTheme="minorHAnsi"/>
        </w:rPr>
      </w:pPr>
      <w:r>
        <w:rPr>
          <w:rFonts w:asciiTheme="minorHAnsi" w:hAnsiTheme="minorHAnsi"/>
        </w:rPr>
        <w:t>There is no clause 19.4.6, and 19.3.4 does not mention energy detect.</w:t>
      </w:r>
    </w:p>
    <w:p w14:paraId="41168D9B" w14:textId="77777777" w:rsidR="00D848E8" w:rsidRDefault="00D848E8">
      <w:pPr>
        <w:rPr>
          <w:rFonts w:asciiTheme="minorHAnsi" w:hAnsiTheme="minorHAnsi"/>
        </w:rPr>
      </w:pPr>
    </w:p>
    <w:p w14:paraId="2DC5B2B8" w14:textId="50AF6AD6" w:rsidR="00D848E8" w:rsidRPr="00580F0A" w:rsidRDefault="00D848E8" w:rsidP="00D848E8">
      <w:pPr>
        <w:pStyle w:val="Heading2"/>
        <w:rPr>
          <w:rFonts w:asciiTheme="minorHAnsi" w:hAnsiTheme="minorHAnsi"/>
        </w:rPr>
      </w:pPr>
      <w:bookmarkStart w:id="9" w:name="_Hlk515527762"/>
      <w:r>
        <w:rPr>
          <w:rFonts w:asciiTheme="minorHAnsi" w:hAnsiTheme="minorHAnsi"/>
        </w:rPr>
        <w:t>Discussion</w:t>
      </w:r>
      <w:r w:rsidRPr="00580F0A">
        <w:rPr>
          <w:rFonts w:asciiTheme="minorHAnsi" w:hAnsiTheme="minorHAnsi"/>
        </w:rPr>
        <w:t xml:space="preserve"> for 1</w:t>
      </w:r>
      <w:r>
        <w:rPr>
          <w:rFonts w:asciiTheme="minorHAnsi" w:hAnsiTheme="minorHAnsi"/>
        </w:rPr>
        <w:t>468</w:t>
      </w:r>
    </w:p>
    <w:bookmarkEnd w:id="9"/>
    <w:p w14:paraId="173B9454" w14:textId="77777777" w:rsidR="00D848E8" w:rsidRDefault="00D848E8">
      <w:pPr>
        <w:rPr>
          <w:rFonts w:asciiTheme="minorHAnsi" w:hAnsiTheme="minorHAnsi"/>
        </w:rPr>
      </w:pPr>
    </w:p>
    <w:p w14:paraId="1DCC880A" w14:textId="760E9CBE" w:rsidR="00F445AA" w:rsidRDefault="00D848E8">
      <w:pPr>
        <w:rPr>
          <w:rFonts w:asciiTheme="minorHAnsi" w:hAnsiTheme="minorHAnsi"/>
        </w:rPr>
      </w:pPr>
      <w:r>
        <w:rPr>
          <w:rFonts w:asciiTheme="minorHAnsi" w:hAnsiTheme="minorHAnsi"/>
        </w:rPr>
        <w:t>The comment is no</w:t>
      </w:r>
      <w:r w:rsidR="007F5136">
        <w:rPr>
          <w:rFonts w:asciiTheme="minorHAnsi" w:hAnsiTheme="minorHAnsi"/>
        </w:rPr>
        <w:t xml:space="preserve">t clear. </w:t>
      </w:r>
      <w:r w:rsidR="004A0A40">
        <w:rPr>
          <w:rFonts w:asciiTheme="minorHAnsi" w:hAnsiTheme="minorHAnsi"/>
        </w:rPr>
        <w:t xml:space="preserve">The CCA rules </w:t>
      </w:r>
      <w:r w:rsidR="00F445AA">
        <w:rPr>
          <w:rFonts w:asciiTheme="minorHAnsi" w:hAnsiTheme="minorHAnsi"/>
        </w:rPr>
        <w:t>are stated as variations on the basic pattern “</w:t>
      </w:r>
      <w:r w:rsidR="00F445AA" w:rsidRPr="00F445AA">
        <w:rPr>
          <w:rFonts w:asciiTheme="minorHAnsi" w:hAnsiTheme="minorHAnsi"/>
          <w:i/>
        </w:rPr>
        <w:t>if</w:t>
      </w:r>
      <w:r w:rsidR="00F445AA">
        <w:rPr>
          <w:rFonts w:asciiTheme="minorHAnsi" w:hAnsiTheme="minorHAnsi"/>
        </w:rPr>
        <w:t xml:space="preserve"> a signal of this type is present, </w:t>
      </w:r>
      <w:r w:rsidR="00F445AA" w:rsidRPr="00F445AA">
        <w:rPr>
          <w:rFonts w:asciiTheme="minorHAnsi" w:hAnsiTheme="minorHAnsi"/>
          <w:i/>
        </w:rPr>
        <w:t>then</w:t>
      </w:r>
      <w:r w:rsidR="00F445AA">
        <w:rPr>
          <w:rFonts w:asciiTheme="minorHAnsi" w:hAnsiTheme="minorHAnsi"/>
        </w:rPr>
        <w:t xml:space="preserve"> declare </w:t>
      </w:r>
      <w:r w:rsidR="008441B9">
        <w:rPr>
          <w:rFonts w:asciiTheme="minorHAnsi" w:hAnsiTheme="minorHAnsi"/>
        </w:rPr>
        <w:t xml:space="preserve">channel </w:t>
      </w:r>
      <w:r w:rsidR="00F445AA">
        <w:rPr>
          <w:rFonts w:asciiTheme="minorHAnsi" w:hAnsiTheme="minorHAnsi"/>
        </w:rPr>
        <w:t xml:space="preserve">busy, with at least some minimum probability”. See 17.3.6 “The start of a valid OFDM transmission … shall cause CS/CCA to detect a channel busy condition” (2715.38) </w:t>
      </w:r>
      <w:r w:rsidR="00F445AA">
        <w:rPr>
          <w:rFonts w:asciiTheme="minorHAnsi" w:hAnsiTheme="minorHAnsi"/>
        </w:rPr>
        <w:lastRenderedPageBreak/>
        <w:t xml:space="preserve">and 18.4.6, “When the start of a valid ERP-OFDM signal or valid ERP-DSSS/CCK sync symbols … are present at the start of the PHY slot, the receiver’s CCA indicator shall report the channel busy …” (2732.30). </w:t>
      </w:r>
      <w:r w:rsidR="007F5136">
        <w:rPr>
          <w:rFonts w:asciiTheme="minorHAnsi" w:hAnsiTheme="minorHAnsi"/>
        </w:rPr>
        <w:t xml:space="preserve">An HT STA must always </w:t>
      </w:r>
      <w:r w:rsidR="00F445AA">
        <w:rPr>
          <w:rFonts w:asciiTheme="minorHAnsi" w:hAnsiTheme="minorHAnsi"/>
        </w:rPr>
        <w:t xml:space="preserve">apply </w:t>
      </w:r>
      <w:r w:rsidR="007F5136">
        <w:rPr>
          <w:rFonts w:asciiTheme="minorHAnsi" w:hAnsiTheme="minorHAnsi"/>
        </w:rPr>
        <w:t>the</w:t>
      </w:r>
      <w:r w:rsidR="00F445AA">
        <w:rPr>
          <w:rFonts w:asciiTheme="minorHAnsi" w:hAnsiTheme="minorHAnsi"/>
        </w:rPr>
        <w:t>se</w:t>
      </w:r>
      <w:r w:rsidR="007F5136">
        <w:rPr>
          <w:rFonts w:asciiTheme="minorHAnsi" w:hAnsiTheme="minorHAnsi"/>
        </w:rPr>
        <w:t xml:space="preserve"> CCA rules</w:t>
      </w:r>
      <w:r w:rsidR="00F445AA">
        <w:rPr>
          <w:rFonts w:asciiTheme="minorHAnsi" w:hAnsiTheme="minorHAnsi"/>
        </w:rPr>
        <w:t xml:space="preserve">. If </w:t>
      </w:r>
      <w:r w:rsidR="007F5136">
        <w:rPr>
          <w:rFonts w:asciiTheme="minorHAnsi" w:hAnsiTheme="minorHAnsi"/>
        </w:rPr>
        <w:t xml:space="preserve">a non-HT PPDU is </w:t>
      </w:r>
      <w:r w:rsidR="00F445AA">
        <w:rPr>
          <w:rFonts w:asciiTheme="minorHAnsi" w:hAnsiTheme="minorHAnsi"/>
        </w:rPr>
        <w:t>not present, the “if” part is not triggered</w:t>
      </w:r>
      <w:r w:rsidR="007F5136">
        <w:rPr>
          <w:rFonts w:asciiTheme="minorHAnsi" w:hAnsiTheme="minorHAnsi"/>
        </w:rPr>
        <w:t>.</w:t>
      </w:r>
    </w:p>
    <w:p w14:paraId="6C7368AE" w14:textId="77777777" w:rsidR="00F445AA" w:rsidRDefault="00F445AA">
      <w:pPr>
        <w:rPr>
          <w:rFonts w:asciiTheme="minorHAnsi" w:hAnsiTheme="minorHAnsi"/>
        </w:rPr>
      </w:pPr>
    </w:p>
    <w:p w14:paraId="463FFA22" w14:textId="77777777" w:rsidR="00F445AA" w:rsidRDefault="00F445AA">
      <w:pPr>
        <w:rPr>
          <w:rFonts w:asciiTheme="minorHAnsi" w:hAnsiTheme="minorHAnsi"/>
        </w:rPr>
      </w:pPr>
      <w:r>
        <w:rPr>
          <w:rFonts w:asciiTheme="minorHAnsi" w:hAnsiTheme="minorHAnsi"/>
        </w:rPr>
        <w:t>The connection between the comment and the proposed change is also not clear: the comment deals with non-HT PPDUs, while the proposed change deals with pure energy detect.</w:t>
      </w:r>
    </w:p>
    <w:p w14:paraId="05329364" w14:textId="77777777" w:rsidR="00F445AA" w:rsidRDefault="00F445AA">
      <w:pPr>
        <w:rPr>
          <w:rFonts w:asciiTheme="minorHAnsi" w:hAnsiTheme="minorHAnsi"/>
        </w:rPr>
      </w:pPr>
    </w:p>
    <w:p w14:paraId="23246092" w14:textId="51970DC1" w:rsidR="001A5FFE" w:rsidRDefault="00F445AA">
      <w:pPr>
        <w:rPr>
          <w:rFonts w:asciiTheme="minorHAnsi" w:hAnsiTheme="minorHAnsi"/>
        </w:rPr>
      </w:pPr>
      <w:r>
        <w:rPr>
          <w:rFonts w:asciiTheme="minorHAnsi" w:hAnsiTheme="minorHAnsi"/>
        </w:rPr>
        <w:t>In any case, the draft is already clear that pure energy detect is required for HT STAs, in</w:t>
      </w:r>
      <w:r w:rsidR="001A5FFE">
        <w:rPr>
          <w:rFonts w:asciiTheme="minorHAnsi" w:hAnsiTheme="minorHAnsi"/>
        </w:rPr>
        <w:t xml:space="preserve"> </w:t>
      </w:r>
      <w:r>
        <w:rPr>
          <w:rFonts w:asciiTheme="minorHAnsi" w:hAnsiTheme="minorHAnsi"/>
        </w:rPr>
        <w:t>b</w:t>
      </w:r>
      <w:r w:rsidR="001A5FFE">
        <w:rPr>
          <w:rFonts w:asciiTheme="minorHAnsi" w:hAnsiTheme="minorHAnsi"/>
        </w:rPr>
        <w:t>o</w:t>
      </w:r>
      <w:r>
        <w:rPr>
          <w:rFonts w:asciiTheme="minorHAnsi" w:hAnsiTheme="minorHAnsi"/>
        </w:rPr>
        <w:t>th the 2.4 and 5 GHz bands</w:t>
      </w:r>
      <w:r w:rsidR="00332BD9">
        <w:rPr>
          <w:rFonts w:asciiTheme="minorHAnsi" w:hAnsiTheme="minorHAnsi"/>
        </w:rPr>
        <w:t>: see 19.3.19.5.3</w:t>
      </w:r>
      <w:r>
        <w:rPr>
          <w:rFonts w:asciiTheme="minorHAnsi" w:hAnsiTheme="minorHAnsi"/>
        </w:rPr>
        <w:t>.</w:t>
      </w:r>
    </w:p>
    <w:p w14:paraId="2F0E6FF9" w14:textId="77777777" w:rsidR="001A5FFE" w:rsidRDefault="001A5FFE">
      <w:pPr>
        <w:rPr>
          <w:rFonts w:asciiTheme="minorHAnsi" w:hAnsiTheme="minorHAnsi"/>
        </w:rPr>
      </w:pPr>
    </w:p>
    <w:p w14:paraId="06C683B9" w14:textId="7AD291C5"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468</w:t>
      </w:r>
    </w:p>
    <w:p w14:paraId="0CDB5D6F" w14:textId="77777777" w:rsidR="001A5FFE" w:rsidRDefault="001A5FFE">
      <w:pPr>
        <w:rPr>
          <w:rFonts w:asciiTheme="minorHAnsi" w:hAnsiTheme="minorHAnsi"/>
        </w:rPr>
      </w:pPr>
    </w:p>
    <w:p w14:paraId="10253A35" w14:textId="5CA1FA76" w:rsidR="00F93084" w:rsidRPr="005A3B77" w:rsidRDefault="001A5FFE">
      <w:pPr>
        <w:rPr>
          <w:rFonts w:asciiTheme="minorHAnsi" w:hAnsiTheme="minorHAnsi"/>
        </w:rPr>
      </w:pPr>
      <w:r>
        <w:rPr>
          <w:rFonts w:asciiTheme="minorHAnsi" w:hAnsiTheme="minorHAnsi"/>
        </w:rPr>
        <w:t xml:space="preserve">REJECTED. The </w:t>
      </w:r>
      <w:r w:rsidR="00725399">
        <w:rPr>
          <w:rFonts w:asciiTheme="minorHAnsi" w:hAnsiTheme="minorHAnsi"/>
        </w:rPr>
        <w:t>draft already contains text matching the proposed change, in 19.3.19.5.3.</w:t>
      </w:r>
      <w:r w:rsidR="00F93084" w:rsidRPr="005A3B77">
        <w:rPr>
          <w:rFonts w:asciiTheme="minorHAnsi" w:hAnsiTheme="minorHAnsi"/>
        </w:rPr>
        <w:br w:type="page"/>
      </w:r>
    </w:p>
    <w:p w14:paraId="180950F9" w14:textId="61049E6B"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F93084" w:rsidRPr="003327E7" w14:paraId="22937806" w14:textId="77777777" w:rsidTr="00F93084">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10" w:name="_Hlk515528412"/>
            <w:r w:rsidRPr="003327E7">
              <w:rPr>
                <w:rFonts w:asciiTheme="minorHAnsi" w:hAnsiTheme="minorHAnsi" w:cs="Arial"/>
                <w:b/>
                <w:bCs/>
                <w:sz w:val="20"/>
                <w:lang w:val="en-US"/>
              </w:rPr>
              <w:t>CID</w:t>
            </w:r>
          </w:p>
        </w:tc>
        <w:tc>
          <w:tcPr>
            <w:tcW w:w="1577"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F93084" w:rsidRPr="003327E7" w14:paraId="43FDAB2C" w14:textId="77777777" w:rsidTr="00F93084">
        <w:trPr>
          <w:trHeight w:val="4031"/>
        </w:trPr>
        <w:tc>
          <w:tcPr>
            <w:tcW w:w="663" w:type="dxa"/>
            <w:shd w:val="clear" w:color="auto" w:fill="auto"/>
          </w:tcPr>
          <w:p w14:paraId="0E705553" w14:textId="037ACC38" w:rsidR="00F93084" w:rsidRPr="00F93084" w:rsidRDefault="00F93084" w:rsidP="00F93084">
            <w:pPr>
              <w:jc w:val="right"/>
              <w:rPr>
                <w:rFonts w:asciiTheme="minorHAnsi" w:hAnsiTheme="minorHAnsi" w:cs="Arial"/>
                <w:szCs w:val="22"/>
                <w:lang w:val="en-US"/>
              </w:rPr>
            </w:pPr>
            <w:r w:rsidRPr="00F93084">
              <w:rPr>
                <w:rFonts w:asciiTheme="minorHAnsi" w:hAnsiTheme="minorHAnsi"/>
              </w:rPr>
              <w:t>1470</w:t>
            </w:r>
          </w:p>
        </w:tc>
        <w:tc>
          <w:tcPr>
            <w:tcW w:w="1577" w:type="dxa"/>
            <w:shd w:val="clear" w:color="auto" w:fill="auto"/>
          </w:tcPr>
          <w:p w14:paraId="06860E26" w14:textId="2A237E06" w:rsidR="00F93084" w:rsidRPr="00F93084" w:rsidRDefault="00F93084" w:rsidP="00F93084">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5FD975BC" w14:textId="77777777" w:rsidR="00F93084" w:rsidRPr="00F93084" w:rsidRDefault="00F93084" w:rsidP="00F93084">
            <w:pPr>
              <w:jc w:val="right"/>
              <w:rPr>
                <w:rFonts w:asciiTheme="minorHAnsi" w:hAnsiTheme="minorHAnsi" w:cs="Arial"/>
                <w:szCs w:val="22"/>
                <w:lang w:val="en-US"/>
              </w:rPr>
            </w:pPr>
          </w:p>
        </w:tc>
        <w:tc>
          <w:tcPr>
            <w:tcW w:w="939" w:type="dxa"/>
            <w:shd w:val="clear" w:color="auto" w:fill="auto"/>
          </w:tcPr>
          <w:p w14:paraId="34869466" w14:textId="4481AA39" w:rsidR="00F93084" w:rsidRPr="00F93084" w:rsidRDefault="00F93084" w:rsidP="00F93084">
            <w:pPr>
              <w:rPr>
                <w:rFonts w:asciiTheme="minorHAnsi" w:hAnsiTheme="minorHAnsi" w:cs="Arial"/>
                <w:szCs w:val="22"/>
                <w:lang w:val="en-US"/>
              </w:rPr>
            </w:pPr>
            <w:r w:rsidRPr="00F93084">
              <w:rPr>
                <w:rFonts w:asciiTheme="minorHAnsi" w:hAnsiTheme="minorHAnsi"/>
              </w:rPr>
              <w:t>16</w:t>
            </w:r>
          </w:p>
        </w:tc>
        <w:tc>
          <w:tcPr>
            <w:tcW w:w="2761" w:type="dxa"/>
            <w:shd w:val="clear" w:color="auto" w:fill="auto"/>
          </w:tcPr>
          <w:p w14:paraId="29F7E47F" w14:textId="7882C0DD"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2605B501" w14:textId="3B300266"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HR/DSSS</w:t>
            </w:r>
          </w:p>
        </w:tc>
      </w:tr>
      <w:bookmarkEnd w:id="10"/>
    </w:tbl>
    <w:p w14:paraId="7DB6E914" w14:textId="092C2542" w:rsidR="00457ADA" w:rsidRDefault="00457ADA"/>
    <w:p w14:paraId="78279840" w14:textId="379F7E07" w:rsidR="00C730B9" w:rsidRPr="00580F0A" w:rsidRDefault="00C730B9" w:rsidP="00C730B9">
      <w:pPr>
        <w:pStyle w:val="Heading2"/>
        <w:rPr>
          <w:rFonts w:asciiTheme="minorHAnsi" w:hAnsiTheme="minorHAnsi"/>
        </w:rPr>
      </w:pPr>
      <w:bookmarkStart w:id="11" w:name="_Hlk515460316"/>
      <w:r w:rsidRPr="00580F0A">
        <w:rPr>
          <w:rFonts w:asciiTheme="minorHAnsi" w:hAnsiTheme="minorHAnsi"/>
        </w:rPr>
        <w:t>Background for 1</w:t>
      </w:r>
      <w:r w:rsidR="009B246A">
        <w:rPr>
          <w:rFonts w:asciiTheme="minorHAnsi" w:hAnsiTheme="minorHAnsi"/>
        </w:rPr>
        <w:t>4</w:t>
      </w:r>
      <w:r w:rsidR="00580F0A" w:rsidRPr="00580F0A">
        <w:rPr>
          <w:rFonts w:asciiTheme="minorHAnsi" w:hAnsiTheme="minorHAnsi"/>
        </w:rPr>
        <w:t>70</w:t>
      </w:r>
    </w:p>
    <w:bookmarkEnd w:id="11"/>
    <w:p w14:paraId="7D9E0E5E" w14:textId="407B8537" w:rsidR="00C730B9" w:rsidRPr="00580F0A" w:rsidRDefault="00C730B9">
      <w:pPr>
        <w:rPr>
          <w:rFonts w:asciiTheme="minorHAnsi" w:hAnsiTheme="minorHAnsi"/>
        </w:rPr>
      </w:pPr>
    </w:p>
    <w:p w14:paraId="2E9194EE" w14:textId="77777777" w:rsidR="00A10124" w:rsidRDefault="00797A33">
      <w:pPr>
        <w:rPr>
          <w:rFonts w:asciiTheme="minorHAnsi" w:hAnsiTheme="minorHAnsi"/>
        </w:rPr>
      </w:pPr>
      <w:bookmarkStart w:id="12" w:name="_Hlk515541895"/>
      <w:proofErr w:type="spellStart"/>
      <w:r>
        <w:rPr>
          <w:rFonts w:asciiTheme="minorHAnsi" w:hAnsiTheme="minorHAnsi"/>
        </w:rPr>
        <w:t>aCCATime</w:t>
      </w:r>
      <w:proofErr w:type="spellEnd"/>
      <w:r>
        <w:rPr>
          <w:rFonts w:asciiTheme="minorHAnsi" w:hAnsiTheme="minorHAnsi"/>
        </w:rPr>
        <w:t xml:space="preserve"> for HR/DSSS devices is implementation dependent. See Table 16-4:</w:t>
      </w:r>
    </w:p>
    <w:p w14:paraId="5D67E2DF" w14:textId="23E1DAAB" w:rsidR="00797A33" w:rsidRDefault="00797A33">
      <w:pPr>
        <w:rPr>
          <w:rFonts w:asciiTheme="minorHAnsi" w:hAnsiTheme="minorHAnsi"/>
        </w:rPr>
      </w:pPr>
      <w:r>
        <w:rPr>
          <w:rFonts w:asciiTheme="minorHAnsi" w:hAnsiTheme="minorHAnsi"/>
        </w:rPr>
        <w:t>“</w:t>
      </w:r>
      <w:proofErr w:type="spellStart"/>
      <w:r w:rsidR="00A10124">
        <w:rPr>
          <w:rFonts w:asciiTheme="minorHAnsi" w:hAnsiTheme="minorHAnsi"/>
        </w:rPr>
        <w:t>aCCATime</w:t>
      </w:r>
      <w:proofErr w:type="spellEnd"/>
      <w:r w:rsidR="00A10124">
        <w:rPr>
          <w:rFonts w:asciiTheme="minorHAnsi" w:hAnsiTheme="minorHAnsi"/>
        </w:rPr>
        <w:tab/>
      </w:r>
      <w:r>
        <w:rPr>
          <w:rFonts w:asciiTheme="minorHAnsi" w:hAnsiTheme="minorHAnsi"/>
        </w:rPr>
        <w:t>Implementation dependent: see 10.3.7 (DCF timing relations)” (2664.49).</w:t>
      </w:r>
    </w:p>
    <w:p w14:paraId="01FCC629" w14:textId="77777777" w:rsidR="00797A33" w:rsidRDefault="00797A33">
      <w:pPr>
        <w:rPr>
          <w:rFonts w:asciiTheme="minorHAnsi" w:hAnsiTheme="minorHAnsi"/>
        </w:rPr>
      </w:pPr>
    </w:p>
    <w:p w14:paraId="5DB26FA3" w14:textId="75776F7B" w:rsidR="00580F0A" w:rsidRDefault="00580F0A">
      <w:pPr>
        <w:rPr>
          <w:rFonts w:asciiTheme="minorHAnsi" w:hAnsiTheme="minorHAnsi"/>
        </w:rPr>
      </w:pPr>
      <w:r w:rsidRPr="00580F0A">
        <w:rPr>
          <w:rFonts w:asciiTheme="minorHAnsi" w:hAnsiTheme="minorHAnsi"/>
        </w:rPr>
        <w:t xml:space="preserve">The slot time for </w:t>
      </w:r>
      <w:r w:rsidR="00A157C5">
        <w:rPr>
          <w:rFonts w:asciiTheme="minorHAnsi" w:hAnsiTheme="minorHAnsi"/>
        </w:rPr>
        <w:t xml:space="preserve">HR/DSSS </w:t>
      </w:r>
      <w:r w:rsidRPr="00580F0A">
        <w:rPr>
          <w:rFonts w:asciiTheme="minorHAnsi" w:hAnsiTheme="minorHAnsi"/>
        </w:rPr>
        <w:t xml:space="preserve">devices is </w:t>
      </w:r>
      <w:r w:rsidR="00A157C5">
        <w:rPr>
          <w:rFonts w:asciiTheme="minorHAnsi" w:hAnsiTheme="minorHAnsi"/>
        </w:rPr>
        <w:t xml:space="preserve">(at least) </w:t>
      </w:r>
      <w:r w:rsidRPr="00580F0A">
        <w:rPr>
          <w:rFonts w:asciiTheme="minorHAnsi" w:hAnsiTheme="minorHAnsi"/>
        </w:rPr>
        <w:t xml:space="preserve">20 </w:t>
      </w:r>
      <w:r w:rsidRPr="00580F0A">
        <w:rPr>
          <w:rFonts w:ascii="Symbol" w:hAnsi="Symbol"/>
        </w:rPr>
        <w:t></w:t>
      </w:r>
      <w:r w:rsidRPr="00580F0A">
        <w:rPr>
          <w:rFonts w:asciiTheme="minorHAnsi" w:hAnsiTheme="minorHAnsi"/>
        </w:rPr>
        <w:t>s</w:t>
      </w:r>
      <w:r>
        <w:rPr>
          <w:rFonts w:asciiTheme="minorHAnsi" w:hAnsiTheme="minorHAnsi"/>
        </w:rPr>
        <w:t>: see Table 16-4 (2664.42).</w:t>
      </w:r>
    </w:p>
    <w:bookmarkEnd w:id="12"/>
    <w:p w14:paraId="114234D6" w14:textId="33F1ABEB" w:rsidR="00580F0A" w:rsidRDefault="00580F0A">
      <w:pPr>
        <w:rPr>
          <w:rFonts w:asciiTheme="minorHAnsi" w:hAnsiTheme="minorHAnsi"/>
        </w:rPr>
      </w:pPr>
    </w:p>
    <w:p w14:paraId="496BDFD4" w14:textId="5CFE9E61" w:rsidR="000B0ABF" w:rsidRDefault="00580F0A">
      <w:pPr>
        <w:rPr>
          <w:rFonts w:asciiTheme="minorHAnsi" w:hAnsiTheme="minorHAnsi"/>
        </w:rPr>
      </w:pPr>
      <w:r>
        <w:rPr>
          <w:rFonts w:asciiTheme="minorHAnsi" w:hAnsiTheme="minorHAnsi"/>
        </w:rPr>
        <w:t xml:space="preserve">11g </w:t>
      </w:r>
      <w:r w:rsidR="00535268">
        <w:rPr>
          <w:rFonts w:asciiTheme="minorHAnsi" w:hAnsiTheme="minorHAnsi"/>
        </w:rPr>
        <w:t xml:space="preserve">retained the 20 </w:t>
      </w:r>
      <w:r w:rsidR="00535268" w:rsidRPr="00535268">
        <w:rPr>
          <w:rFonts w:ascii="Symbol" w:hAnsi="Symbol"/>
        </w:rPr>
        <w:t></w:t>
      </w:r>
      <w:r w:rsidR="00535268">
        <w:rPr>
          <w:rFonts w:asciiTheme="minorHAnsi" w:hAnsiTheme="minorHAnsi"/>
        </w:rPr>
        <w:t>s (</w:t>
      </w:r>
      <w:r w:rsidR="00A157C5">
        <w:rPr>
          <w:rFonts w:asciiTheme="minorHAnsi" w:hAnsiTheme="minorHAnsi"/>
        </w:rPr>
        <w:t>“</w:t>
      </w:r>
      <w:r w:rsidR="00535268">
        <w:rPr>
          <w:rFonts w:asciiTheme="minorHAnsi" w:hAnsiTheme="minorHAnsi"/>
        </w:rPr>
        <w:t>long</w:t>
      </w:r>
      <w:r w:rsidR="00A157C5">
        <w:rPr>
          <w:rFonts w:asciiTheme="minorHAnsi" w:hAnsiTheme="minorHAnsi"/>
        </w:rPr>
        <w:t>”</w:t>
      </w:r>
      <w:r w:rsidR="00535268">
        <w:rPr>
          <w:rFonts w:asciiTheme="minorHAnsi" w:hAnsiTheme="minorHAnsi"/>
        </w:rPr>
        <w:t xml:space="preserve">) slot time and </w:t>
      </w:r>
      <w:r>
        <w:rPr>
          <w:rFonts w:asciiTheme="minorHAnsi" w:hAnsiTheme="minorHAnsi"/>
        </w:rPr>
        <w:t xml:space="preserve">added an optional 9 </w:t>
      </w:r>
      <w:r w:rsidRPr="00580F0A">
        <w:rPr>
          <w:rFonts w:ascii="Symbol" w:hAnsi="Symbol"/>
        </w:rPr>
        <w:t></w:t>
      </w:r>
      <w:r>
        <w:rPr>
          <w:rFonts w:asciiTheme="minorHAnsi" w:hAnsiTheme="minorHAnsi"/>
        </w:rPr>
        <w:t>s short slot time</w:t>
      </w:r>
      <w:r w:rsidR="000419C7">
        <w:rPr>
          <w:rFonts w:asciiTheme="minorHAnsi" w:hAnsiTheme="minorHAnsi"/>
        </w:rPr>
        <w:t>: see Table 18-5 (2736.42).</w:t>
      </w:r>
      <w:r w:rsidR="002A08AD">
        <w:rPr>
          <w:rFonts w:asciiTheme="minorHAnsi" w:hAnsiTheme="minorHAnsi"/>
        </w:rPr>
        <w:t xml:space="preserve"> ERP BSSs may operate with long slot time or short slot time</w:t>
      </w:r>
      <w:r w:rsidR="00677F6E">
        <w:rPr>
          <w:rFonts w:asciiTheme="minorHAnsi" w:hAnsiTheme="minorHAnsi"/>
        </w:rPr>
        <w:t>,</w:t>
      </w:r>
      <w:r w:rsidR="007227F4">
        <w:rPr>
          <w:rFonts w:asciiTheme="minorHAnsi" w:hAnsiTheme="minorHAnsi"/>
        </w:rPr>
        <w:t xml:space="preserve"> where short slot time can only be used where all associated STAs are ERP STAs that support short slot time</w:t>
      </w:r>
      <w:r w:rsidR="00535268">
        <w:rPr>
          <w:rFonts w:asciiTheme="minorHAnsi" w:hAnsiTheme="minorHAnsi"/>
        </w:rPr>
        <w:t xml:space="preserve"> (2737.30)</w:t>
      </w:r>
      <w:r w:rsidR="002A08AD">
        <w:rPr>
          <w:rFonts w:asciiTheme="minorHAnsi" w:hAnsiTheme="minorHAnsi"/>
        </w:rPr>
        <w:t>.</w:t>
      </w:r>
    </w:p>
    <w:p w14:paraId="6E0C8F73" w14:textId="72E82709" w:rsidR="000F1916" w:rsidRDefault="000F1916">
      <w:pPr>
        <w:rPr>
          <w:rFonts w:asciiTheme="minorHAnsi" w:hAnsiTheme="minorHAnsi"/>
        </w:rPr>
      </w:pPr>
    </w:p>
    <w:p w14:paraId="211A8C09" w14:textId="6BFC6F3F" w:rsidR="000F1916" w:rsidRPr="00580F0A" w:rsidRDefault="000F1916" w:rsidP="000F1916">
      <w:pPr>
        <w:pStyle w:val="Heading2"/>
        <w:rPr>
          <w:rFonts w:asciiTheme="minorHAnsi" w:hAnsiTheme="minorHAnsi"/>
        </w:rPr>
      </w:pPr>
      <w:bookmarkStart w:id="13" w:name="_Hlk515468725"/>
      <w:bookmarkStart w:id="14" w:name="_Hlk515468786"/>
      <w:r>
        <w:rPr>
          <w:rFonts w:asciiTheme="minorHAnsi" w:hAnsiTheme="minorHAnsi"/>
        </w:rPr>
        <w:t>Discussion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bookmarkEnd w:id="13"/>
    </w:p>
    <w:bookmarkEnd w:id="14"/>
    <w:p w14:paraId="4F2E72A3" w14:textId="674FD9A7" w:rsidR="000F1916" w:rsidRDefault="000F1916">
      <w:pPr>
        <w:rPr>
          <w:rFonts w:asciiTheme="minorHAnsi" w:hAnsiTheme="minorHAnsi"/>
        </w:rPr>
      </w:pPr>
    </w:p>
    <w:p w14:paraId="19CCDACB" w14:textId="4FA30567" w:rsidR="003751C4" w:rsidRDefault="00942619" w:rsidP="00942619">
      <w:pPr>
        <w:rPr>
          <w:rFonts w:asciiTheme="minorHAnsi" w:hAnsiTheme="minorHAnsi"/>
        </w:rPr>
      </w:pPr>
      <w:r>
        <w:rPr>
          <w:rFonts w:asciiTheme="minorHAnsi" w:hAnsiTheme="minorHAnsi"/>
        </w:rPr>
        <w:t>The proposed resolution asks for a</w:t>
      </w:r>
      <w:r w:rsidR="004B0037">
        <w:rPr>
          <w:rFonts w:asciiTheme="minorHAnsi" w:hAnsiTheme="minorHAnsi"/>
        </w:rPr>
        <w:t xml:space="preserve"> clarific</w:t>
      </w:r>
      <w:r>
        <w:rPr>
          <w:rFonts w:asciiTheme="minorHAnsi" w:hAnsiTheme="minorHAnsi"/>
        </w:rPr>
        <w:t xml:space="preserve">ation for how </w:t>
      </w:r>
      <w:proofErr w:type="spellStart"/>
      <w:r>
        <w:rPr>
          <w:rFonts w:asciiTheme="minorHAnsi" w:hAnsiTheme="minorHAnsi"/>
        </w:rPr>
        <w:t>aCCATime</w:t>
      </w:r>
      <w:proofErr w:type="spellEnd"/>
      <w:r>
        <w:rPr>
          <w:rFonts w:asciiTheme="minorHAnsi" w:hAnsiTheme="minorHAnsi"/>
        </w:rPr>
        <w:t xml:space="preserve"> works for HR/DSSS.</w:t>
      </w:r>
    </w:p>
    <w:p w14:paraId="0744F0D0" w14:textId="77777777" w:rsidR="003751C4" w:rsidRDefault="003751C4" w:rsidP="00942619">
      <w:pPr>
        <w:rPr>
          <w:rFonts w:asciiTheme="minorHAnsi" w:hAnsiTheme="minorHAnsi"/>
        </w:rPr>
      </w:pPr>
    </w:p>
    <w:p w14:paraId="34288E5D" w14:textId="000F58D6" w:rsidR="004B0037" w:rsidRDefault="003751C4" w:rsidP="00942619">
      <w:pPr>
        <w:rPr>
          <w:rFonts w:asciiTheme="minorHAnsi" w:hAnsiTheme="minorHAnsi"/>
        </w:rPr>
      </w:pPr>
      <w:r>
        <w:rPr>
          <w:rFonts w:asciiTheme="minorHAnsi" w:hAnsiTheme="minorHAnsi"/>
        </w:rPr>
        <w:t xml:space="preserve">DSSS, HR/DSSS, ERP-DSSS, </w:t>
      </w:r>
      <w:r w:rsidR="00DB43D5">
        <w:rPr>
          <w:rFonts w:asciiTheme="minorHAnsi" w:hAnsiTheme="minorHAnsi"/>
        </w:rPr>
        <w:t>and ERP-CCK frames all share substantially the same preamble</w:t>
      </w:r>
      <w:r w:rsidR="004B0037">
        <w:rPr>
          <w:rFonts w:asciiTheme="minorHAnsi" w:hAnsiTheme="minorHAnsi"/>
        </w:rPr>
        <w:t>. A clarification for HR/DSSS will carry over to the other types. These will be referred to as “HR/DSSS (or variant) frames” in the following discussion.</w:t>
      </w:r>
    </w:p>
    <w:p w14:paraId="67CFC708" w14:textId="29136E14" w:rsidR="004B0037" w:rsidRDefault="004B0037" w:rsidP="00942619">
      <w:pPr>
        <w:rPr>
          <w:rFonts w:asciiTheme="minorHAnsi" w:hAnsiTheme="minorHAnsi"/>
        </w:rPr>
      </w:pPr>
    </w:p>
    <w:p w14:paraId="6972B327" w14:textId="3FD58EB4" w:rsidR="004B0037" w:rsidRDefault="004B0037" w:rsidP="00942619">
      <w:pPr>
        <w:rPr>
          <w:rFonts w:asciiTheme="minorHAnsi" w:hAnsiTheme="minorHAnsi"/>
        </w:rPr>
      </w:pPr>
      <w:r>
        <w:rPr>
          <w:rFonts w:asciiTheme="minorHAnsi" w:hAnsiTheme="minorHAnsi"/>
        </w:rPr>
        <w:lastRenderedPageBreak/>
        <w:t xml:space="preserve">Since </w:t>
      </w:r>
      <w:proofErr w:type="spellStart"/>
      <w:r>
        <w:rPr>
          <w:rFonts w:asciiTheme="minorHAnsi" w:hAnsiTheme="minorHAnsi"/>
        </w:rPr>
        <w:t>aCCATime</w:t>
      </w:r>
      <w:proofErr w:type="spellEnd"/>
      <w:r>
        <w:rPr>
          <w:rFonts w:asciiTheme="minorHAnsi" w:hAnsiTheme="minorHAnsi"/>
        </w:rPr>
        <w:t xml:space="preserve"> is implementation dependent</w:t>
      </w:r>
      <w:r w:rsidR="00D57202">
        <w:rPr>
          <w:rFonts w:asciiTheme="minorHAnsi" w:hAnsiTheme="minorHAnsi"/>
        </w:rPr>
        <w:t xml:space="preserve"> and is subsumed into DCF timing relations, the comment appears to be asking for a clarification of how timing works in general within the CCA process</w:t>
      </w:r>
      <w:r w:rsidR="0048439E">
        <w:rPr>
          <w:rFonts w:asciiTheme="minorHAnsi" w:hAnsiTheme="minorHAnsi"/>
        </w:rPr>
        <w:t>, and, if the timing does not work for some cases, for changes to the draft to fix the problems.</w:t>
      </w:r>
    </w:p>
    <w:p w14:paraId="4194AF21" w14:textId="77777777" w:rsidR="004B0037" w:rsidRDefault="004B0037" w:rsidP="00942619">
      <w:pPr>
        <w:rPr>
          <w:rFonts w:asciiTheme="minorHAnsi" w:hAnsiTheme="minorHAnsi"/>
        </w:rPr>
      </w:pPr>
    </w:p>
    <w:p w14:paraId="00D3B804" w14:textId="0917A58B" w:rsidR="00797A33" w:rsidRPr="00AA6349" w:rsidRDefault="00942619" w:rsidP="00AA6349">
      <w:pPr>
        <w:rPr>
          <w:rFonts w:asciiTheme="minorHAnsi" w:hAnsiTheme="minorHAnsi"/>
        </w:rPr>
      </w:pPr>
      <w:r>
        <w:rPr>
          <w:rFonts w:asciiTheme="minorHAnsi" w:hAnsiTheme="minorHAnsi"/>
        </w:rPr>
        <w:t>There are several relevant factors:</w:t>
      </w:r>
      <w:bookmarkStart w:id="15" w:name="_Hlk515776808"/>
    </w:p>
    <w:bookmarkEnd w:id="15"/>
    <w:p w14:paraId="088380A1" w14:textId="2E879660" w:rsidR="00797A33" w:rsidRDefault="00797A33" w:rsidP="00942619">
      <w:pPr>
        <w:pStyle w:val="ListParagraph"/>
        <w:numPr>
          <w:ilvl w:val="0"/>
          <w:numId w:val="5"/>
        </w:numPr>
        <w:rPr>
          <w:rFonts w:asciiTheme="minorHAnsi" w:hAnsiTheme="minorHAnsi"/>
        </w:rPr>
      </w:pPr>
      <w:r>
        <w:rPr>
          <w:rFonts w:asciiTheme="minorHAnsi" w:hAnsiTheme="minorHAnsi"/>
        </w:rPr>
        <w:t>Is the slot time in operation in the receiving STA’s BSS long or short?</w:t>
      </w:r>
    </w:p>
    <w:p w14:paraId="22A09E51" w14:textId="6869DC75" w:rsidR="00AA6349" w:rsidRPr="00AA6349" w:rsidRDefault="00AA6349" w:rsidP="00AA6349">
      <w:pPr>
        <w:pStyle w:val="ListParagraph"/>
        <w:numPr>
          <w:ilvl w:val="0"/>
          <w:numId w:val="5"/>
        </w:numPr>
        <w:rPr>
          <w:rFonts w:asciiTheme="minorHAnsi" w:hAnsiTheme="minorHAnsi"/>
        </w:rPr>
      </w:pPr>
      <w:r w:rsidRPr="00AA6349">
        <w:rPr>
          <w:rFonts w:asciiTheme="minorHAnsi" w:hAnsiTheme="minorHAnsi"/>
        </w:rPr>
        <w:t xml:space="preserve">Is the receiving STA </w:t>
      </w:r>
      <w:proofErr w:type="spellStart"/>
      <w:r w:rsidRPr="00AA6349">
        <w:rPr>
          <w:rFonts w:asciiTheme="minorHAnsi" w:hAnsiTheme="minorHAnsi"/>
        </w:rPr>
        <w:t>NonERP</w:t>
      </w:r>
      <w:proofErr w:type="spellEnd"/>
      <w:r w:rsidRPr="00AA6349">
        <w:rPr>
          <w:rFonts w:asciiTheme="minorHAnsi" w:hAnsiTheme="minorHAnsi"/>
        </w:rPr>
        <w:t xml:space="preserve"> or ERP / HT?</w:t>
      </w:r>
    </w:p>
    <w:p w14:paraId="1FDDC888" w14:textId="236E5A54" w:rsidR="00797A33" w:rsidRDefault="00797A33" w:rsidP="00942619">
      <w:pPr>
        <w:pStyle w:val="ListParagraph"/>
        <w:numPr>
          <w:ilvl w:val="0"/>
          <w:numId w:val="5"/>
        </w:numPr>
        <w:rPr>
          <w:rFonts w:asciiTheme="minorHAnsi" w:hAnsiTheme="minorHAnsi"/>
        </w:rPr>
      </w:pPr>
      <w:r>
        <w:rPr>
          <w:rFonts w:asciiTheme="minorHAnsi" w:hAnsiTheme="minorHAnsi"/>
        </w:rPr>
        <w:t xml:space="preserve">Is the incoming HR/DSSS (or variant) frame from the same BSS or </w:t>
      </w:r>
      <w:r w:rsidR="00AA6349">
        <w:rPr>
          <w:rFonts w:asciiTheme="minorHAnsi" w:hAnsiTheme="minorHAnsi"/>
        </w:rPr>
        <w:t xml:space="preserve">from </w:t>
      </w:r>
      <w:r>
        <w:rPr>
          <w:rFonts w:asciiTheme="minorHAnsi" w:hAnsiTheme="minorHAnsi"/>
        </w:rPr>
        <w:t>an OBSS?</w:t>
      </w:r>
    </w:p>
    <w:p w14:paraId="2987B4CF" w14:textId="61DC1566" w:rsidR="00AA6349" w:rsidRDefault="00797A33" w:rsidP="00942619">
      <w:pPr>
        <w:pStyle w:val="ListParagraph"/>
        <w:numPr>
          <w:ilvl w:val="0"/>
          <w:numId w:val="5"/>
        </w:numPr>
        <w:rPr>
          <w:rFonts w:asciiTheme="minorHAnsi" w:hAnsiTheme="minorHAnsi"/>
        </w:rPr>
      </w:pPr>
      <w:r>
        <w:rPr>
          <w:rFonts w:asciiTheme="minorHAnsi" w:hAnsiTheme="minorHAnsi"/>
        </w:rPr>
        <w:t xml:space="preserve">Are the </w:t>
      </w:r>
      <w:r w:rsidR="00AA6349">
        <w:rPr>
          <w:rFonts w:asciiTheme="minorHAnsi" w:hAnsiTheme="minorHAnsi"/>
        </w:rPr>
        <w:t xml:space="preserve">CCA </w:t>
      </w:r>
      <w:r>
        <w:rPr>
          <w:rFonts w:asciiTheme="minorHAnsi" w:hAnsiTheme="minorHAnsi"/>
        </w:rPr>
        <w:t xml:space="preserve">rules </w:t>
      </w:r>
      <w:r w:rsidR="00AA6349">
        <w:rPr>
          <w:rFonts w:asciiTheme="minorHAnsi" w:hAnsiTheme="minorHAnsi"/>
        </w:rPr>
        <w:t xml:space="preserve">at issue those from the HR/DSSS </w:t>
      </w:r>
      <w:r w:rsidR="0090339C">
        <w:rPr>
          <w:rFonts w:asciiTheme="minorHAnsi" w:hAnsiTheme="minorHAnsi"/>
        </w:rPr>
        <w:t xml:space="preserve">(or, equivalently, DSSS) </w:t>
      </w:r>
      <w:r w:rsidR="00AA6349">
        <w:rPr>
          <w:rFonts w:asciiTheme="minorHAnsi" w:hAnsiTheme="minorHAnsi"/>
        </w:rPr>
        <w:t xml:space="preserve">clause or those from the ERP </w:t>
      </w:r>
      <w:r w:rsidR="0090339C">
        <w:rPr>
          <w:rFonts w:asciiTheme="minorHAnsi" w:hAnsiTheme="minorHAnsi"/>
        </w:rPr>
        <w:t>(</w:t>
      </w:r>
      <w:r w:rsidR="00AA6349">
        <w:rPr>
          <w:rFonts w:asciiTheme="minorHAnsi" w:hAnsiTheme="minorHAnsi"/>
        </w:rPr>
        <w:t>or</w:t>
      </w:r>
      <w:r w:rsidR="0090339C">
        <w:rPr>
          <w:rFonts w:asciiTheme="minorHAnsi" w:hAnsiTheme="minorHAnsi"/>
        </w:rPr>
        <w:t>, equivalently,</w:t>
      </w:r>
      <w:r w:rsidR="00AA6349">
        <w:rPr>
          <w:rFonts w:asciiTheme="minorHAnsi" w:hAnsiTheme="minorHAnsi"/>
        </w:rPr>
        <w:t xml:space="preserve"> HT</w:t>
      </w:r>
      <w:r w:rsidR="0090339C">
        <w:rPr>
          <w:rFonts w:asciiTheme="minorHAnsi" w:hAnsiTheme="minorHAnsi"/>
        </w:rPr>
        <w:t>)</w:t>
      </w:r>
      <w:r w:rsidR="00AA6349">
        <w:rPr>
          <w:rFonts w:asciiTheme="minorHAnsi" w:hAnsiTheme="minorHAnsi"/>
        </w:rPr>
        <w:t xml:space="preserve"> clause?</w:t>
      </w:r>
    </w:p>
    <w:p w14:paraId="14BF45DA" w14:textId="77777777" w:rsidR="00AA6349" w:rsidRPr="00AA6349" w:rsidRDefault="00AA6349" w:rsidP="00AA6349">
      <w:pPr>
        <w:ind w:left="360"/>
        <w:rPr>
          <w:rFonts w:asciiTheme="minorHAnsi" w:hAnsiTheme="minorHAnsi"/>
        </w:rPr>
      </w:pPr>
    </w:p>
    <w:p w14:paraId="39A588DD" w14:textId="77777777" w:rsidR="00AA6349" w:rsidRDefault="00AA6349" w:rsidP="00AA6349">
      <w:pPr>
        <w:rPr>
          <w:rFonts w:asciiTheme="minorHAnsi" w:hAnsiTheme="minorHAnsi"/>
        </w:rPr>
      </w:pPr>
      <w:r>
        <w:rPr>
          <w:rFonts w:asciiTheme="minorHAnsi" w:hAnsiTheme="minorHAnsi"/>
        </w:rPr>
        <w:t>This classification gives us up to 16 combinations to consider, but most of them can be dealt with quickly.</w:t>
      </w:r>
    </w:p>
    <w:p w14:paraId="1E59ADDE" w14:textId="5E1DE08B" w:rsidR="00AA6349" w:rsidRDefault="00AA6349" w:rsidP="00AA6349">
      <w:pPr>
        <w:pStyle w:val="ListParagraph"/>
        <w:numPr>
          <w:ilvl w:val="0"/>
          <w:numId w:val="7"/>
        </w:numPr>
        <w:rPr>
          <w:rFonts w:asciiTheme="minorHAnsi" w:hAnsiTheme="minorHAnsi"/>
        </w:rPr>
      </w:pPr>
      <w:r>
        <w:rPr>
          <w:rFonts w:asciiTheme="minorHAnsi" w:hAnsiTheme="minorHAnsi"/>
        </w:rPr>
        <w:t xml:space="preserve">If the receiving STA’s BSS is operating with the long (20 </w:t>
      </w:r>
      <w:r w:rsidRPr="00AA6349">
        <w:rPr>
          <w:rFonts w:ascii="Symbol" w:hAnsi="Symbol"/>
        </w:rPr>
        <w:t></w:t>
      </w:r>
      <w:r>
        <w:rPr>
          <w:rFonts w:asciiTheme="minorHAnsi" w:hAnsiTheme="minorHAnsi"/>
        </w:rPr>
        <w:t>s) slot time, there should be no problem. (Or, at least, the comment does not suggest there should be a problem.)</w:t>
      </w:r>
    </w:p>
    <w:p w14:paraId="07322F47" w14:textId="16F4B63F" w:rsidR="008E3870" w:rsidRDefault="008E3870" w:rsidP="00AA6349">
      <w:pPr>
        <w:pStyle w:val="ListParagraph"/>
        <w:numPr>
          <w:ilvl w:val="0"/>
          <w:numId w:val="7"/>
        </w:numPr>
        <w:rPr>
          <w:rFonts w:asciiTheme="minorHAnsi" w:hAnsiTheme="minorHAnsi"/>
        </w:rPr>
      </w:pPr>
      <w:r>
        <w:rPr>
          <w:rFonts w:asciiTheme="minorHAnsi" w:hAnsiTheme="minorHAnsi"/>
        </w:rPr>
        <w:t>If the receiving STA</w:t>
      </w:r>
      <w:r w:rsidR="00657AE6">
        <w:rPr>
          <w:rFonts w:asciiTheme="minorHAnsi" w:hAnsiTheme="minorHAnsi"/>
        </w:rPr>
        <w:t xml:space="preserve"> </w:t>
      </w:r>
      <w:r>
        <w:rPr>
          <w:rFonts w:asciiTheme="minorHAnsi" w:hAnsiTheme="minorHAnsi"/>
        </w:rPr>
        <w:t xml:space="preserve">is </w:t>
      </w:r>
      <w:proofErr w:type="spellStart"/>
      <w:r>
        <w:rPr>
          <w:rFonts w:asciiTheme="minorHAnsi" w:hAnsiTheme="minorHAnsi"/>
        </w:rPr>
        <w:t>NonERP</w:t>
      </w:r>
      <w:proofErr w:type="spellEnd"/>
      <w:r>
        <w:rPr>
          <w:rFonts w:asciiTheme="minorHAnsi" w:hAnsiTheme="minorHAnsi"/>
        </w:rPr>
        <w:t>, its BSS must be operating with the long slot time, according to the rules listed above</w:t>
      </w:r>
      <w:r w:rsidR="00657AE6">
        <w:rPr>
          <w:rFonts w:asciiTheme="minorHAnsi" w:hAnsiTheme="minorHAnsi"/>
        </w:rPr>
        <w:t>, and there should be no problem</w:t>
      </w:r>
      <w:r>
        <w:rPr>
          <w:rFonts w:asciiTheme="minorHAnsi" w:hAnsiTheme="minorHAnsi"/>
        </w:rPr>
        <w:t>.</w:t>
      </w:r>
    </w:p>
    <w:p w14:paraId="6AE8AFCE" w14:textId="77777777" w:rsidR="00657AE6" w:rsidRDefault="00657AE6" w:rsidP="00AA6349">
      <w:pPr>
        <w:pStyle w:val="ListParagraph"/>
        <w:numPr>
          <w:ilvl w:val="0"/>
          <w:numId w:val="7"/>
        </w:numPr>
        <w:rPr>
          <w:rFonts w:asciiTheme="minorHAnsi" w:hAnsiTheme="minorHAnsi"/>
        </w:rPr>
      </w:pPr>
      <w:r>
        <w:rPr>
          <w:rFonts w:asciiTheme="minorHAnsi" w:hAnsiTheme="minorHAnsi"/>
        </w:rPr>
        <w:t xml:space="preserve">If the transmitting STA is </w:t>
      </w:r>
      <w:proofErr w:type="spellStart"/>
      <w:r>
        <w:rPr>
          <w:rFonts w:asciiTheme="minorHAnsi" w:hAnsiTheme="minorHAnsi"/>
        </w:rPr>
        <w:t>NonERP</w:t>
      </w:r>
      <w:proofErr w:type="spellEnd"/>
      <w:r>
        <w:rPr>
          <w:rFonts w:asciiTheme="minorHAnsi" w:hAnsiTheme="minorHAnsi"/>
        </w:rPr>
        <w:t xml:space="preserve"> and is in the same BSS, the receiving STA’s BSS must be operating with the long slot time, and there should be no problem.</w:t>
      </w:r>
    </w:p>
    <w:p w14:paraId="4675CCF8" w14:textId="0782C3C0" w:rsidR="00657AE6" w:rsidRDefault="00657AE6" w:rsidP="00657AE6">
      <w:pPr>
        <w:rPr>
          <w:rFonts w:asciiTheme="minorHAnsi" w:hAnsiTheme="minorHAnsi"/>
        </w:rPr>
      </w:pPr>
    </w:p>
    <w:p w14:paraId="1101C975" w14:textId="1C0E1AC1" w:rsidR="00686BB3" w:rsidRDefault="00657AE6" w:rsidP="00657AE6">
      <w:pPr>
        <w:rPr>
          <w:rFonts w:asciiTheme="minorHAnsi" w:hAnsiTheme="minorHAnsi"/>
        </w:rPr>
      </w:pPr>
      <w:bookmarkStart w:id="16" w:name="_Hlk515805912"/>
      <w:r>
        <w:rPr>
          <w:rFonts w:asciiTheme="minorHAnsi" w:hAnsiTheme="minorHAnsi"/>
        </w:rPr>
        <w:t>Case 4</w:t>
      </w:r>
      <w:r w:rsidR="004212E8">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s) slot time</w:t>
      </w:r>
      <w:r w:rsidR="00EA23AE">
        <w:rPr>
          <w:rFonts w:asciiTheme="minorHAnsi" w:hAnsiTheme="minorHAnsi"/>
        </w:rPr>
        <w:t>, and the CCA rules at issue are those from the ERP or HT clauses</w:t>
      </w:r>
      <w:r w:rsidR="00686BB3">
        <w:rPr>
          <w:rFonts w:asciiTheme="minorHAnsi" w:hAnsiTheme="minorHAnsi"/>
        </w:rPr>
        <w:t>:</w:t>
      </w:r>
    </w:p>
    <w:bookmarkEnd w:id="16"/>
    <w:p w14:paraId="143494F0" w14:textId="77777777" w:rsidR="00686BB3" w:rsidRDefault="00686BB3" w:rsidP="00657AE6">
      <w:pPr>
        <w:rPr>
          <w:rFonts w:asciiTheme="minorHAnsi" w:hAnsiTheme="minorHAnsi"/>
        </w:rPr>
      </w:pPr>
    </w:p>
    <w:p w14:paraId="5BDFBCF7" w14:textId="264D9EF2" w:rsidR="00C5186E" w:rsidRDefault="00686BB3" w:rsidP="00C5186E">
      <w:pPr>
        <w:ind w:left="432"/>
        <w:rPr>
          <w:rFonts w:asciiTheme="minorHAnsi" w:hAnsiTheme="minorHAnsi"/>
        </w:rPr>
      </w:pPr>
      <w:r>
        <w:rPr>
          <w:rFonts w:asciiTheme="minorHAnsi" w:hAnsiTheme="minorHAnsi"/>
        </w:rPr>
        <w:t xml:space="preserve">The ERP and HT CCA rules </w:t>
      </w:r>
      <w:proofErr w:type="spellStart"/>
      <w:r>
        <w:rPr>
          <w:rFonts w:asciiTheme="minorHAnsi" w:hAnsiTheme="minorHAnsi"/>
        </w:rPr>
        <w:t>rules</w:t>
      </w:r>
      <w:proofErr w:type="spellEnd"/>
      <w:r>
        <w:rPr>
          <w:rFonts w:asciiTheme="minorHAnsi" w:hAnsiTheme="minorHAnsi"/>
        </w:rPr>
        <w:t xml:space="preserve"> differ in one important way from the DSSS and HR/DSSS rules:</w:t>
      </w:r>
      <w:r w:rsidRPr="00686BB3">
        <w:rPr>
          <w:rFonts w:asciiTheme="minorHAnsi" w:hAnsiTheme="minorHAnsi"/>
        </w:rPr>
        <w:t xml:space="preserve"> </w:t>
      </w:r>
      <w:r>
        <w:rPr>
          <w:rFonts w:asciiTheme="minorHAnsi" w:hAnsiTheme="minorHAnsi"/>
        </w:rPr>
        <w:t>for the former, the signal in question is assumed to be present at the start of the PHY slot</w:t>
      </w:r>
      <w:r w:rsidR="003E0A96">
        <w:rPr>
          <w:rFonts w:asciiTheme="minorHAnsi" w:hAnsiTheme="minorHAnsi"/>
        </w:rPr>
        <w:t xml:space="preserve"> (whatever that is</w:t>
      </w:r>
      <w:r w:rsidR="00A030F2">
        <w:rPr>
          <w:rFonts w:asciiTheme="minorHAnsi" w:hAnsiTheme="minorHAnsi"/>
        </w:rPr>
        <w:t xml:space="preserve">: </w:t>
      </w:r>
      <w:r w:rsidR="003E0A96">
        <w:rPr>
          <w:rFonts w:asciiTheme="minorHAnsi" w:hAnsiTheme="minorHAnsi"/>
        </w:rPr>
        <w:t>“MAC slot” appears in several other places, but this is the only place “PHY slot” is mentioned)</w:t>
      </w:r>
      <w:r>
        <w:rPr>
          <w:rFonts w:asciiTheme="minorHAnsi" w:hAnsiTheme="minorHAnsi"/>
        </w:rPr>
        <w:t xml:space="preserve">. See 18.4.6: “When the start of … valid ERP-DSSS/CCK sync symbols … are present at </w:t>
      </w:r>
      <w:r w:rsidRPr="00EB4ED6">
        <w:rPr>
          <w:rFonts w:asciiTheme="minorHAnsi" w:hAnsiTheme="minorHAnsi"/>
          <w:i/>
        </w:rPr>
        <w:t>the start of the PHY slot</w:t>
      </w:r>
      <w:r w:rsidRPr="00EB4ED6">
        <w:rPr>
          <w:rFonts w:asciiTheme="minorHAnsi" w:hAnsiTheme="minorHAnsi"/>
        </w:rPr>
        <w:t>, the receiver’s CCA indicator shall indicate channel busy</w:t>
      </w:r>
      <w:r>
        <w:rPr>
          <w:rFonts w:asciiTheme="minorHAnsi" w:hAnsiTheme="minorHAnsi"/>
        </w:rPr>
        <w:t xml:space="preserve"> …</w:t>
      </w:r>
      <w:r w:rsidRPr="00EB4ED6">
        <w:rPr>
          <w:rFonts w:asciiTheme="minorHAnsi" w:hAnsiTheme="minorHAnsi"/>
        </w:rPr>
        <w:t>” (2732.30) (emphasis added)</w:t>
      </w:r>
      <w:r>
        <w:rPr>
          <w:rFonts w:asciiTheme="minorHAnsi" w:hAnsiTheme="minorHAnsi"/>
        </w:rPr>
        <w:t>. HT STAs also follow 18.4.6 (2819.60).</w:t>
      </w:r>
      <w:r w:rsidR="00C5186E">
        <w:rPr>
          <w:rFonts w:asciiTheme="minorHAnsi" w:hAnsiTheme="minorHAnsi"/>
        </w:rPr>
        <w:t xml:space="preserve"> </w:t>
      </w:r>
      <w:proofErr w:type="gramStart"/>
      <w:r w:rsidR="00C5186E">
        <w:rPr>
          <w:rFonts w:asciiTheme="minorHAnsi" w:hAnsiTheme="minorHAnsi"/>
        </w:rPr>
        <w:t>So</w:t>
      </w:r>
      <w:proofErr w:type="gramEnd"/>
      <w:r w:rsidR="00C5186E">
        <w:rPr>
          <w:rFonts w:asciiTheme="minorHAnsi" w:hAnsiTheme="minorHAnsi"/>
        </w:rPr>
        <w:t xml:space="preserve"> the delay of up to 5 </w:t>
      </w:r>
      <w:r w:rsidR="00C5186E" w:rsidRPr="00C5186E">
        <w:rPr>
          <w:rFonts w:ascii="Symbol" w:hAnsi="Symbol"/>
        </w:rPr>
        <w:t></w:t>
      </w:r>
      <w:r w:rsidR="00C5186E">
        <w:rPr>
          <w:rFonts w:asciiTheme="minorHAnsi" w:hAnsiTheme="minorHAnsi"/>
        </w:rPr>
        <w:t>s quoted by the comment does not apply to this case.</w:t>
      </w:r>
    </w:p>
    <w:p w14:paraId="7C390185" w14:textId="77777777" w:rsidR="00C5186E" w:rsidRDefault="00C5186E" w:rsidP="00C5186E">
      <w:pPr>
        <w:ind w:left="432"/>
        <w:rPr>
          <w:rFonts w:asciiTheme="minorHAnsi" w:hAnsiTheme="minorHAnsi"/>
        </w:rPr>
      </w:pPr>
    </w:p>
    <w:p w14:paraId="0CE17C81" w14:textId="18BC7E41" w:rsidR="00C5186E" w:rsidRDefault="00C5186E" w:rsidP="00C5186E">
      <w:pPr>
        <w:ind w:left="432"/>
        <w:rPr>
          <w:rFonts w:asciiTheme="minorHAnsi" w:hAnsiTheme="minorHAnsi"/>
        </w:rPr>
      </w:pPr>
      <w:proofErr w:type="gramStart"/>
      <w:r>
        <w:rPr>
          <w:rFonts w:asciiTheme="minorHAnsi" w:hAnsiTheme="minorHAnsi"/>
        </w:rPr>
        <w:t>So</w:t>
      </w:r>
      <w:proofErr w:type="gramEnd"/>
      <w:r>
        <w:rPr>
          <w:rFonts w:asciiTheme="minorHAnsi" w:hAnsiTheme="minorHAnsi"/>
        </w:rPr>
        <w:t xml:space="preserve"> for case 4 an ERP or HT device receives the start of an HR/DSSS frame, at the start of a PHY slot, while the (ERP / HT device’s) BSS is operating with short slot time. Assuming an Rx-Tx turnaround time of 5 </w:t>
      </w:r>
      <w:r w:rsidRPr="003479CF">
        <w:rPr>
          <w:rFonts w:ascii="Symbol" w:hAnsi="Symbol"/>
        </w:rPr>
        <w:t></w:t>
      </w:r>
      <w:r>
        <w:rPr>
          <w:rFonts w:asciiTheme="minorHAnsi" w:hAnsiTheme="minorHAnsi"/>
        </w:rPr>
        <w:t xml:space="preserve">s, this leaves 4 </w:t>
      </w:r>
      <w:r w:rsidRPr="003479CF">
        <w:rPr>
          <w:rFonts w:ascii="Symbol" w:hAnsi="Symbol"/>
        </w:rPr>
        <w:t></w:t>
      </w:r>
      <w:r>
        <w:rPr>
          <w:rFonts w:asciiTheme="minorHAnsi" w:hAnsiTheme="minorHAnsi"/>
        </w:rPr>
        <w:t>s for the receiver to make the detection decision. The comment says there are “only about 8 bits of preamble”, which “seems insufficient”.</w:t>
      </w:r>
    </w:p>
    <w:p w14:paraId="41722AF8" w14:textId="77777777" w:rsidR="00C5186E" w:rsidRDefault="00C5186E" w:rsidP="00C5186E">
      <w:pPr>
        <w:ind w:left="432"/>
        <w:rPr>
          <w:rFonts w:asciiTheme="minorHAnsi" w:hAnsiTheme="minorHAnsi"/>
        </w:rPr>
      </w:pPr>
    </w:p>
    <w:p w14:paraId="0D6BAAC1" w14:textId="19A8C830" w:rsidR="00686BB3" w:rsidRDefault="00C5186E" w:rsidP="00C5186E">
      <w:pPr>
        <w:ind w:left="432"/>
        <w:rPr>
          <w:rFonts w:asciiTheme="minorHAnsi" w:hAnsiTheme="minorHAnsi"/>
        </w:rPr>
      </w:pPr>
      <w:r>
        <w:rPr>
          <w:rFonts w:asciiTheme="minorHAnsi" w:hAnsiTheme="minorHAnsi"/>
        </w:rPr>
        <w:t>The comment’s reference to the number of bits available for the decision is puzzling: receivers make detection decisions based on some combination of the correlation properties and the energy of the received signal. Cf. the start of OFDM preambles, which don’t contain “bits” at all. We assume that the signal is received over the air, but that there is no significant interference. The</w:t>
      </w:r>
      <w:r w:rsidRPr="00526FE5">
        <w:t xml:space="preserve"> </w:t>
      </w:r>
      <w:r w:rsidRPr="00526FE5">
        <w:rPr>
          <w:rFonts w:asciiTheme="minorHAnsi" w:hAnsiTheme="minorHAnsi"/>
        </w:rPr>
        <w:t xml:space="preserve">receiver has 4 </w:t>
      </w:r>
      <w:r w:rsidRPr="006A0AB4">
        <w:rPr>
          <w:rFonts w:ascii="Symbol" w:hAnsi="Symbol"/>
        </w:rPr>
        <w:t></w:t>
      </w:r>
      <w:r w:rsidRPr="00526FE5">
        <w:rPr>
          <w:rFonts w:asciiTheme="minorHAnsi" w:hAnsiTheme="minorHAnsi"/>
        </w:rPr>
        <w:t>s of received signal at a power level of at least -82 dBm.</w:t>
      </w:r>
      <w:r>
        <w:rPr>
          <w:rFonts w:asciiTheme="minorHAnsi" w:hAnsiTheme="minorHAnsi"/>
        </w:rPr>
        <w:t xml:space="preserve"> That is sufficient to achieve the required 90% probability of detection, with low probability of false detection, even ignoring all correlation properties of the signal. See for example “Energy Detection of Unknown Deterministic Signals”, H. </w:t>
      </w:r>
      <w:proofErr w:type="spellStart"/>
      <w:r>
        <w:rPr>
          <w:rFonts w:asciiTheme="minorHAnsi" w:hAnsiTheme="minorHAnsi"/>
        </w:rPr>
        <w:t>Urkowitz</w:t>
      </w:r>
      <w:proofErr w:type="spellEnd"/>
      <w:r>
        <w:rPr>
          <w:rFonts w:asciiTheme="minorHAnsi" w:hAnsiTheme="minorHAnsi"/>
        </w:rPr>
        <w:t>, Proc. IEEE, vol. 55, no. 4, April 1967, pp. 523-531, especially Figure 9 (showing small loss compared to optimal detection of known signal).</w:t>
      </w:r>
    </w:p>
    <w:p w14:paraId="13F05485" w14:textId="05E71DDB" w:rsidR="00F71407" w:rsidRDefault="00F71407" w:rsidP="00C5186E">
      <w:pPr>
        <w:ind w:left="432"/>
        <w:rPr>
          <w:rFonts w:asciiTheme="minorHAnsi" w:hAnsiTheme="minorHAnsi"/>
        </w:rPr>
      </w:pPr>
    </w:p>
    <w:p w14:paraId="6C86FB37" w14:textId="6229CF2D" w:rsidR="00F71407" w:rsidRDefault="00F71407" w:rsidP="00F71407">
      <w:pPr>
        <w:rPr>
          <w:rFonts w:asciiTheme="minorHAnsi" w:hAnsiTheme="minorHAnsi"/>
        </w:rPr>
      </w:pPr>
      <w:r>
        <w:rPr>
          <w:rFonts w:asciiTheme="minorHAnsi" w:hAnsiTheme="minorHAnsi"/>
        </w:rPr>
        <w:t>Case 5</w:t>
      </w:r>
      <w:r w:rsidR="000E40C9">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 xml:space="preserve">s) slot time, the incoming HR/DSSS (or variant) frame is received with a delay of up to 5 </w:t>
      </w:r>
      <w:r w:rsidRPr="00F71407">
        <w:rPr>
          <w:rFonts w:ascii="Symbol" w:hAnsi="Symbol"/>
        </w:rPr>
        <w:t></w:t>
      </w:r>
      <w:r>
        <w:rPr>
          <w:rFonts w:asciiTheme="minorHAnsi" w:hAnsiTheme="minorHAnsi"/>
        </w:rPr>
        <w:t>s from the start of the slot, and the CCA rules at issue are those from the DSSS and HR/DSSS clauses:</w:t>
      </w:r>
    </w:p>
    <w:p w14:paraId="0E70FC21" w14:textId="77777777" w:rsidR="00F71407" w:rsidRDefault="00F71407" w:rsidP="00C5186E">
      <w:pPr>
        <w:ind w:left="432"/>
        <w:rPr>
          <w:rFonts w:asciiTheme="minorHAnsi" w:hAnsiTheme="minorHAnsi"/>
        </w:rPr>
      </w:pPr>
    </w:p>
    <w:p w14:paraId="32A57E72" w14:textId="55735DB2" w:rsidR="00CF46B6" w:rsidRDefault="00F71407" w:rsidP="00CF46B6">
      <w:pPr>
        <w:ind w:left="432"/>
        <w:rPr>
          <w:rFonts w:asciiTheme="minorHAnsi" w:hAnsiTheme="minorHAnsi"/>
        </w:rPr>
      </w:pPr>
      <w:r>
        <w:rPr>
          <w:rFonts w:asciiTheme="minorHAnsi" w:hAnsiTheme="minorHAnsi"/>
        </w:rPr>
        <w:lastRenderedPageBreak/>
        <w:t xml:space="preserve">The delay of up to 5 </w:t>
      </w:r>
      <w:r w:rsidRPr="00F71407">
        <w:rPr>
          <w:rFonts w:ascii="Symbol" w:hAnsi="Symbol"/>
        </w:rPr>
        <w:t></w:t>
      </w:r>
      <w:r>
        <w:rPr>
          <w:rFonts w:asciiTheme="minorHAnsi" w:hAnsiTheme="minorHAnsi"/>
        </w:rPr>
        <w:t xml:space="preserve">s from the start of the slot can happen if the frame originates from an OBSS. The question of whether the </w:t>
      </w:r>
      <w:bookmarkStart w:id="17" w:name="_Hlk515807113"/>
      <w:r>
        <w:rPr>
          <w:rFonts w:asciiTheme="minorHAnsi" w:hAnsiTheme="minorHAnsi"/>
        </w:rPr>
        <w:t xml:space="preserve">HR/DSSS </w:t>
      </w:r>
      <w:r w:rsidR="00CF46B6">
        <w:rPr>
          <w:rFonts w:asciiTheme="minorHAnsi" w:hAnsiTheme="minorHAnsi"/>
        </w:rPr>
        <w:t>(or equivalentl</w:t>
      </w:r>
      <w:r w:rsidR="00154D72">
        <w:rPr>
          <w:rFonts w:asciiTheme="minorHAnsi" w:hAnsiTheme="minorHAnsi"/>
        </w:rPr>
        <w:t>y</w:t>
      </w:r>
      <w:r w:rsidR="00CF46B6">
        <w:rPr>
          <w:rFonts w:asciiTheme="minorHAnsi" w:hAnsiTheme="minorHAnsi"/>
        </w:rPr>
        <w:t xml:space="preserve"> DSSS) </w:t>
      </w:r>
      <w:r>
        <w:rPr>
          <w:rFonts w:asciiTheme="minorHAnsi" w:hAnsiTheme="minorHAnsi"/>
        </w:rPr>
        <w:t xml:space="preserve">CCA rules apply to the receiving ERP or HT STA is </w:t>
      </w:r>
      <w:r w:rsidR="00594F28">
        <w:rPr>
          <w:rFonts w:asciiTheme="minorHAnsi" w:hAnsiTheme="minorHAnsi"/>
        </w:rPr>
        <w:t xml:space="preserve">(briefly) </w:t>
      </w:r>
      <w:r>
        <w:rPr>
          <w:rFonts w:asciiTheme="minorHAnsi" w:hAnsiTheme="minorHAnsi"/>
        </w:rPr>
        <w:t>addressed below</w:t>
      </w:r>
      <w:bookmarkEnd w:id="17"/>
      <w:r>
        <w:rPr>
          <w:rFonts w:asciiTheme="minorHAnsi" w:hAnsiTheme="minorHAnsi"/>
        </w:rPr>
        <w:t xml:space="preserve">. If they do, then, as the comment correctly points out, the receiving STA could, in a worst case, </w:t>
      </w:r>
      <w:r w:rsidR="00CF46B6">
        <w:rPr>
          <w:rFonts w:asciiTheme="minorHAnsi" w:hAnsiTheme="minorHAnsi"/>
        </w:rPr>
        <w:t xml:space="preserve">start </w:t>
      </w:r>
      <w:r>
        <w:rPr>
          <w:rFonts w:asciiTheme="minorHAnsi" w:hAnsiTheme="minorHAnsi"/>
        </w:rPr>
        <w:t>receiv</w:t>
      </w:r>
      <w:r w:rsidR="00CF46B6">
        <w:rPr>
          <w:rFonts w:asciiTheme="minorHAnsi" w:hAnsiTheme="minorHAnsi"/>
        </w:rPr>
        <w:t>ing</w:t>
      </w:r>
      <w:r>
        <w:rPr>
          <w:rFonts w:asciiTheme="minorHAnsi" w:hAnsiTheme="minorHAnsi"/>
        </w:rPr>
        <w:t xml:space="preserve"> the incoming frame starting nearly 5 </w:t>
      </w:r>
      <w:r w:rsidRPr="00CF46B6">
        <w:rPr>
          <w:rFonts w:ascii="Symbol" w:hAnsi="Symbol"/>
        </w:rPr>
        <w:t></w:t>
      </w:r>
      <w:r>
        <w:rPr>
          <w:rFonts w:asciiTheme="minorHAnsi" w:hAnsiTheme="minorHAnsi"/>
        </w:rPr>
        <w:t xml:space="preserve">s after the </w:t>
      </w:r>
      <w:r w:rsidR="00CF46B6">
        <w:rPr>
          <w:rFonts w:asciiTheme="minorHAnsi" w:hAnsiTheme="minorHAnsi"/>
        </w:rPr>
        <w:t xml:space="preserve">beginning of the slot, with a 5 </w:t>
      </w:r>
      <w:r w:rsidR="00CF46B6" w:rsidRPr="00CF46B6">
        <w:rPr>
          <w:rFonts w:ascii="Symbol" w:hAnsi="Symbol"/>
        </w:rPr>
        <w:t></w:t>
      </w:r>
      <w:r w:rsidR="00CF46B6">
        <w:rPr>
          <w:rFonts w:asciiTheme="minorHAnsi" w:hAnsiTheme="minorHAnsi"/>
        </w:rPr>
        <w:t>s Rx-to-Tx turnaround time, leaving it with no time in which to make the detection decision. This is untenable: if the HR/DSSS CCA rules apply to ERP or HT STAs, the draft will need a change.</w:t>
      </w:r>
    </w:p>
    <w:p w14:paraId="7741F530" w14:textId="3868247B" w:rsidR="00CF46B6" w:rsidRDefault="00CF46B6" w:rsidP="00657AE6">
      <w:pPr>
        <w:rPr>
          <w:rFonts w:asciiTheme="minorHAnsi" w:hAnsiTheme="minorHAnsi"/>
        </w:rPr>
      </w:pPr>
    </w:p>
    <w:p w14:paraId="75430BF3" w14:textId="4A57AF0E" w:rsidR="00E36A9C" w:rsidRPr="001E3E55" w:rsidRDefault="00E36A9C" w:rsidP="001E3E55">
      <w:pPr>
        <w:rPr>
          <w:rFonts w:asciiTheme="minorHAnsi" w:hAnsiTheme="minorHAnsi"/>
        </w:rPr>
      </w:pPr>
      <w:proofErr w:type="gramStart"/>
      <w:r>
        <w:rPr>
          <w:rFonts w:asciiTheme="minorHAnsi" w:hAnsiTheme="minorHAnsi"/>
        </w:rPr>
        <w:t>So</w:t>
      </w:r>
      <w:proofErr w:type="gramEnd"/>
      <w:r>
        <w:rPr>
          <w:rFonts w:asciiTheme="minorHAnsi" w:hAnsiTheme="minorHAnsi"/>
        </w:rPr>
        <w:t xml:space="preserve"> </w:t>
      </w:r>
      <w:r w:rsidR="0052666F">
        <w:rPr>
          <w:rFonts w:asciiTheme="minorHAnsi" w:hAnsiTheme="minorHAnsi"/>
        </w:rPr>
        <w:t xml:space="preserve">after considering </w:t>
      </w:r>
      <w:r>
        <w:rPr>
          <w:rFonts w:asciiTheme="minorHAnsi" w:hAnsiTheme="minorHAnsi"/>
        </w:rPr>
        <w:t>all the cases</w:t>
      </w:r>
      <w:r w:rsidR="0052666F">
        <w:rPr>
          <w:rFonts w:asciiTheme="minorHAnsi" w:hAnsiTheme="minorHAnsi"/>
        </w:rPr>
        <w:t>, there is a potential problem in just one of them, and even there only if the answer to the following question is “Yes</w:t>
      </w:r>
      <w:r w:rsidR="0052666F" w:rsidRPr="001E3E55">
        <w:rPr>
          <w:rFonts w:asciiTheme="minorHAnsi" w:hAnsiTheme="minorHAnsi"/>
        </w:rPr>
        <w:t>”:</w:t>
      </w:r>
      <w:r w:rsidR="001E3E55" w:rsidRPr="001E3E55">
        <w:rPr>
          <w:rFonts w:asciiTheme="minorHAnsi" w:hAnsiTheme="minorHAnsi"/>
        </w:rPr>
        <w:t xml:space="preserve"> </w:t>
      </w:r>
      <w:r w:rsidRPr="001E3E55">
        <w:rPr>
          <w:rFonts w:asciiTheme="minorHAnsi" w:hAnsiTheme="minorHAnsi"/>
        </w:rPr>
        <w:t>Do the HR/DSSS (or equivalently DSSS) CCA rules apply to ERP or HT STAs?</w:t>
      </w:r>
    </w:p>
    <w:p w14:paraId="13BA51AA" w14:textId="77777777" w:rsidR="00E36A9C" w:rsidRDefault="00E36A9C" w:rsidP="00456E84">
      <w:pPr>
        <w:rPr>
          <w:rFonts w:asciiTheme="minorHAnsi" w:hAnsiTheme="minorHAnsi"/>
        </w:rPr>
      </w:pPr>
    </w:p>
    <w:p w14:paraId="61982E39" w14:textId="633EFC99" w:rsidR="0052666F" w:rsidRDefault="001E3E55" w:rsidP="00456E84">
      <w:pPr>
        <w:rPr>
          <w:rFonts w:asciiTheme="minorHAnsi" w:hAnsiTheme="minorHAnsi"/>
        </w:rPr>
      </w:pPr>
      <w:r>
        <w:rPr>
          <w:rFonts w:asciiTheme="minorHAnsi" w:hAnsiTheme="minorHAnsi"/>
        </w:rPr>
        <w:t>T</w:t>
      </w:r>
      <w:r w:rsidR="00E36A9C">
        <w:rPr>
          <w:rFonts w:asciiTheme="minorHAnsi" w:hAnsiTheme="minorHAnsi"/>
        </w:rPr>
        <w:t xml:space="preserve">here is some difference of opinion on this question. One view is that the CCA rules for each new PHY supersede those in older, constituent, </w:t>
      </w:r>
      <w:proofErr w:type="spellStart"/>
      <w:r w:rsidR="00E36A9C">
        <w:rPr>
          <w:rFonts w:asciiTheme="minorHAnsi" w:hAnsiTheme="minorHAnsi"/>
        </w:rPr>
        <w:t>PHYs.</w:t>
      </w:r>
      <w:proofErr w:type="spellEnd"/>
      <w:r w:rsidR="00E36A9C">
        <w:rPr>
          <w:rFonts w:asciiTheme="minorHAnsi" w:hAnsiTheme="minorHAnsi"/>
        </w:rPr>
        <w:t xml:space="preserve"> The other view is that an ERP PHY is itself a fully compliant HR/DSSS PHY with some extra functionality, so that the ERP device must </w:t>
      </w:r>
      <w:r w:rsidR="0052666F">
        <w:rPr>
          <w:rFonts w:asciiTheme="minorHAnsi" w:hAnsiTheme="minorHAnsi"/>
        </w:rPr>
        <w:t>satisfy the requirements of both the ERP and HR/DSSS clauses.</w:t>
      </w:r>
    </w:p>
    <w:p w14:paraId="6BBB3852" w14:textId="77777777" w:rsidR="0052666F" w:rsidRDefault="0052666F" w:rsidP="00456E84">
      <w:pPr>
        <w:rPr>
          <w:rFonts w:asciiTheme="minorHAnsi" w:hAnsiTheme="minorHAnsi"/>
        </w:rPr>
      </w:pPr>
    </w:p>
    <w:p w14:paraId="3DE72EE4" w14:textId="2C2BD11B" w:rsidR="00404DE4" w:rsidRPr="00526FE5" w:rsidRDefault="00C03D0D" w:rsidP="00404DE4">
      <w:pPr>
        <w:rPr>
          <w:rFonts w:asciiTheme="minorHAnsi" w:hAnsiTheme="minorHAnsi"/>
        </w:rPr>
      </w:pPr>
      <w:bookmarkStart w:id="18" w:name="_Hlk515805698"/>
      <w:r>
        <w:rPr>
          <w:rFonts w:asciiTheme="minorHAnsi" w:hAnsiTheme="minorHAnsi"/>
        </w:rPr>
        <w:t>Rather than try to decide the issue definitively one way or the other, which might have unpredictable conse</w:t>
      </w:r>
      <w:r w:rsidR="00960D9A">
        <w:rPr>
          <w:rFonts w:asciiTheme="minorHAnsi" w:hAnsiTheme="minorHAnsi"/>
        </w:rPr>
        <w:t>quences, we can provide a narrow fix to the “case 5” problem above, by changing the HR/DSSS and DSSS CCA definitions.</w:t>
      </w:r>
    </w:p>
    <w:bookmarkEnd w:id="18"/>
    <w:p w14:paraId="1246A454" w14:textId="3EB07D47"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p>
    <w:p w14:paraId="2863F0A2" w14:textId="77777777" w:rsidR="005F3B9C" w:rsidRDefault="005F3B9C" w:rsidP="00456E84">
      <w:pPr>
        <w:rPr>
          <w:rFonts w:asciiTheme="minorHAnsi" w:hAnsiTheme="minorHAnsi"/>
        </w:rPr>
      </w:pPr>
    </w:p>
    <w:p w14:paraId="71A04E72" w14:textId="471E6805" w:rsidR="001E3E55" w:rsidRDefault="005F3B9C" w:rsidP="001E3E55">
      <w:pPr>
        <w:rPr>
          <w:rFonts w:asciiTheme="minorHAnsi" w:hAnsiTheme="minorHAnsi"/>
        </w:rPr>
      </w:pPr>
      <w:bookmarkStart w:id="19" w:name="_Hlk515529273"/>
      <w:r>
        <w:rPr>
          <w:rFonts w:asciiTheme="minorHAnsi" w:hAnsiTheme="minorHAnsi"/>
        </w:rPr>
        <w:t>RE</w:t>
      </w:r>
      <w:r w:rsidR="00960D9A">
        <w:rPr>
          <w:rFonts w:asciiTheme="minorHAnsi" w:hAnsiTheme="minorHAnsi"/>
        </w:rPr>
        <w:t>VIS</w:t>
      </w:r>
      <w:r>
        <w:rPr>
          <w:rFonts w:asciiTheme="minorHAnsi" w:hAnsiTheme="minorHAnsi"/>
        </w:rPr>
        <w:t>ED.</w:t>
      </w:r>
    </w:p>
    <w:p w14:paraId="74897403" w14:textId="77777777" w:rsidR="00372712" w:rsidRDefault="00372712" w:rsidP="001E3E55">
      <w:pPr>
        <w:rPr>
          <w:rFonts w:asciiTheme="minorHAnsi" w:hAnsiTheme="minorHAnsi"/>
        </w:rPr>
      </w:pPr>
    </w:p>
    <w:p w14:paraId="7F75C5DD" w14:textId="2B066CDD" w:rsidR="006D3245" w:rsidRPr="001E3E55" w:rsidRDefault="001E3E55" w:rsidP="001E3E55">
      <w:pPr>
        <w:rPr>
          <w:rFonts w:asciiTheme="minorHAnsi" w:hAnsiTheme="minorHAnsi"/>
        </w:rPr>
      </w:pPr>
      <w:r>
        <w:rPr>
          <w:rFonts w:asciiTheme="minorHAnsi" w:hAnsiTheme="minorHAnsi"/>
        </w:rPr>
        <w:t xml:space="preserve">In 15.4.6.5 (2647.56) and </w:t>
      </w:r>
      <w:r w:rsidR="00960D9A" w:rsidRPr="001E3E55">
        <w:rPr>
          <w:rFonts w:asciiTheme="minorHAnsi" w:hAnsiTheme="minorHAnsi"/>
        </w:rPr>
        <w:t>16.3.8.5 (2678.5), add the underlined text in item (b):</w:t>
      </w:r>
    </w:p>
    <w:p w14:paraId="21570B12" w14:textId="213C0CC8" w:rsidR="00960D9A" w:rsidRDefault="00960D9A" w:rsidP="001E3E55">
      <w:pPr>
        <w:ind w:left="288"/>
        <w:rPr>
          <w:rFonts w:asciiTheme="minorHAnsi" w:hAnsiTheme="minorHAnsi"/>
        </w:rPr>
      </w:pPr>
      <w:r w:rsidRPr="001E3E55">
        <w:rPr>
          <w:rFonts w:asciiTheme="minorHAnsi" w:hAnsiTheme="minorHAnsi"/>
        </w:rPr>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 xml:space="preserve">s </w:t>
      </w:r>
      <w:r w:rsidR="008C2316" w:rsidRPr="001E3E55">
        <w:rPr>
          <w:rFonts w:asciiTheme="minorHAnsi" w:hAnsiTheme="minorHAnsi"/>
        </w:rPr>
        <w:t>of the start</w:t>
      </w:r>
      <w:r w:rsidR="00705BC3">
        <w:rPr>
          <w:rFonts w:asciiTheme="minorHAnsi" w:hAnsiTheme="minorHAnsi"/>
          <w:b/>
          <w:u w:val="single"/>
        </w:rPr>
        <w:t>, a</w:t>
      </w:r>
      <w:r w:rsidR="008C2316" w:rsidRPr="001E3E55">
        <w:rPr>
          <w:rFonts w:asciiTheme="minorHAnsi" w:hAnsiTheme="minorHAnsi"/>
          <w:b/>
          <w:u w:val="single"/>
        </w:rPr>
        <w:t xml:space="preserve">nd </w:t>
      </w:r>
      <w:r w:rsidR="00705BC3">
        <w:rPr>
          <w:rFonts w:asciiTheme="minorHAnsi" w:hAnsiTheme="minorHAnsi"/>
          <w:b/>
          <w:u w:val="single"/>
        </w:rPr>
        <w:t>present</w:t>
      </w:r>
      <w:r w:rsidR="008D0331">
        <w:rPr>
          <w:rFonts w:asciiTheme="minorHAnsi" w:hAnsiTheme="minorHAnsi"/>
          <w:b/>
          <w:u w:val="single"/>
        </w:rPr>
        <w:t xml:space="preserve"> at the receiver antenna</w:t>
      </w:r>
      <w:r w:rsidR="008C2316" w:rsidRPr="001E3E55">
        <w:rPr>
          <w:rFonts w:asciiTheme="minorHAnsi" w:hAnsiTheme="minorHAnsi"/>
          <w:b/>
          <w:u w:val="single"/>
        </w:rPr>
        <w:t xml:space="preserve"> 9 </w:t>
      </w:r>
      <w:r w:rsidR="008C2316" w:rsidRPr="001E3E55">
        <w:rPr>
          <w:rFonts w:ascii="Symbol" w:hAnsi="Symbol"/>
          <w:b/>
          <w:u w:val="single"/>
        </w:rPr>
        <w:t></w:t>
      </w:r>
      <w:r w:rsidR="008C2316" w:rsidRPr="001E3E55">
        <w:rPr>
          <w:rFonts w:asciiTheme="minorHAnsi" w:hAnsiTheme="minorHAnsi"/>
          <w:b/>
          <w:u w:val="single"/>
        </w:rPr>
        <w:t xml:space="preserve">s </w:t>
      </w:r>
      <w:r w:rsidR="00705BC3">
        <w:rPr>
          <w:rFonts w:asciiTheme="minorHAnsi" w:hAnsiTheme="minorHAnsi"/>
          <w:b/>
          <w:u w:val="single"/>
        </w:rPr>
        <w:t>from</w:t>
      </w:r>
      <w:r w:rsidR="008C2316" w:rsidRPr="001E3E55">
        <w:rPr>
          <w:rFonts w:asciiTheme="minorHAnsi" w:hAnsiTheme="minorHAnsi"/>
          <w:b/>
          <w:u w:val="single"/>
        </w:rPr>
        <w:t xml:space="preserve"> the end</w:t>
      </w:r>
      <w:r w:rsidR="00705BC3">
        <w:rPr>
          <w:rFonts w:asciiTheme="minorHAnsi" w:hAnsiTheme="minorHAnsi"/>
          <w:b/>
          <w:u w:val="single"/>
        </w:rPr>
        <w:t>,</w:t>
      </w:r>
      <w:r w:rsidR="008C2316" w:rsidRPr="001E3E55">
        <w:rPr>
          <w:rFonts w:asciiTheme="minorHAnsi" w:hAnsiTheme="minorHAnsi"/>
        </w:rPr>
        <w:t xml:space="preserve"> of a MAC slot boundary</w:t>
      </w:r>
      <w:r w:rsidR="001E3E55" w:rsidRPr="001E3E55">
        <w:rPr>
          <w:rFonts w:asciiTheme="minorHAnsi" w:hAnsiTheme="minorHAnsi"/>
        </w:rPr>
        <w:t>”</w:t>
      </w:r>
      <w:r w:rsidR="001E3E55">
        <w:rPr>
          <w:rFonts w:asciiTheme="minorHAnsi" w:hAnsiTheme="minorHAnsi"/>
        </w:rPr>
        <w:t>.</w:t>
      </w:r>
    </w:p>
    <w:p w14:paraId="51E62408" w14:textId="6355FC75" w:rsidR="00F94447" w:rsidRDefault="00F94447" w:rsidP="001E3E55">
      <w:pPr>
        <w:ind w:left="288"/>
        <w:rPr>
          <w:rFonts w:asciiTheme="minorHAnsi" w:hAnsiTheme="minorHAnsi"/>
        </w:rPr>
      </w:pPr>
    </w:p>
    <w:p w14:paraId="74C30186" w14:textId="75E7ECFB" w:rsidR="00F94447" w:rsidRPr="001E3E55" w:rsidRDefault="00F94447" w:rsidP="00372712">
      <w:pPr>
        <w:rPr>
          <w:rFonts w:asciiTheme="minorHAnsi" w:hAnsiTheme="minorHAnsi"/>
        </w:rPr>
      </w:pPr>
      <w:bookmarkStart w:id="20" w:name="_Hlk515884292"/>
      <w:r>
        <w:rPr>
          <w:rFonts w:asciiTheme="minorHAnsi" w:hAnsiTheme="minorHAnsi"/>
        </w:rPr>
        <w:t>In 18.4.6 (2732.32), change “PHY slot” to “MAC slot”.</w:t>
      </w:r>
    </w:p>
    <w:bookmarkEnd w:id="19"/>
    <w:bookmarkEnd w:id="20"/>
    <w:p w14:paraId="60D9F192" w14:textId="77777777" w:rsidR="006D3245" w:rsidRDefault="006D3245">
      <w:pPr>
        <w:rPr>
          <w:rFonts w:asciiTheme="minorHAnsi" w:hAnsiTheme="minorHAnsi"/>
        </w:rPr>
      </w:pPr>
      <w:r>
        <w:rPr>
          <w:rFonts w:asciiTheme="minorHAnsi" w:hAnsiTheme="minorHAnsi"/>
        </w:rPr>
        <w:br w:type="page"/>
      </w:r>
    </w:p>
    <w:p w14:paraId="4E320B7C" w14:textId="1D103C44"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6D3245" w:rsidRPr="003327E7" w14:paraId="022A65BA" w14:textId="77777777" w:rsidTr="006F0961">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6D3245" w:rsidRPr="003327E7" w14:paraId="3E616152" w14:textId="77777777" w:rsidTr="006F0961">
        <w:trPr>
          <w:trHeight w:val="4031"/>
        </w:trPr>
        <w:tc>
          <w:tcPr>
            <w:tcW w:w="663" w:type="dxa"/>
            <w:shd w:val="clear" w:color="auto" w:fill="auto"/>
          </w:tcPr>
          <w:p w14:paraId="2F8D3B22" w14:textId="6A2C4D72" w:rsidR="006D3245" w:rsidRPr="00F93084" w:rsidRDefault="006D3245" w:rsidP="006F0961">
            <w:pPr>
              <w:jc w:val="right"/>
              <w:rPr>
                <w:rFonts w:asciiTheme="minorHAnsi" w:hAnsiTheme="minorHAnsi" w:cs="Arial"/>
                <w:szCs w:val="22"/>
                <w:lang w:val="en-US"/>
              </w:rPr>
            </w:pPr>
            <w:r w:rsidRPr="00F93084">
              <w:rPr>
                <w:rFonts w:asciiTheme="minorHAnsi" w:hAnsiTheme="minorHAnsi"/>
              </w:rPr>
              <w:t>147</w:t>
            </w:r>
            <w:r>
              <w:rPr>
                <w:rFonts w:asciiTheme="minorHAnsi" w:hAnsiTheme="minorHAnsi"/>
              </w:rPr>
              <w:t>1</w:t>
            </w:r>
          </w:p>
        </w:tc>
        <w:tc>
          <w:tcPr>
            <w:tcW w:w="1577" w:type="dxa"/>
            <w:shd w:val="clear" w:color="auto" w:fill="auto"/>
          </w:tcPr>
          <w:p w14:paraId="5822416C"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3534B450" w14:textId="77777777" w:rsidR="006D3245" w:rsidRPr="00F93084" w:rsidRDefault="006D3245" w:rsidP="006F0961">
            <w:pPr>
              <w:jc w:val="right"/>
              <w:rPr>
                <w:rFonts w:asciiTheme="minorHAnsi" w:hAnsiTheme="minorHAnsi" w:cs="Arial"/>
                <w:szCs w:val="22"/>
                <w:lang w:val="en-US"/>
              </w:rPr>
            </w:pPr>
          </w:p>
        </w:tc>
        <w:tc>
          <w:tcPr>
            <w:tcW w:w="939" w:type="dxa"/>
            <w:shd w:val="clear" w:color="auto" w:fill="auto"/>
          </w:tcPr>
          <w:p w14:paraId="41F62001" w14:textId="6ED4CBF5" w:rsidR="006D3245" w:rsidRPr="00F93084" w:rsidRDefault="006D3245" w:rsidP="006F0961">
            <w:pPr>
              <w:rPr>
                <w:rFonts w:asciiTheme="minorHAnsi" w:hAnsiTheme="minorHAnsi" w:cs="Arial"/>
                <w:szCs w:val="22"/>
                <w:lang w:val="en-US"/>
              </w:rPr>
            </w:pPr>
            <w:r w:rsidRPr="00F93084">
              <w:rPr>
                <w:rFonts w:asciiTheme="minorHAnsi" w:hAnsiTheme="minorHAnsi"/>
              </w:rPr>
              <w:t>1</w:t>
            </w:r>
            <w:r>
              <w:rPr>
                <w:rFonts w:asciiTheme="minorHAnsi" w:hAnsiTheme="minorHAnsi"/>
              </w:rPr>
              <w:t>5</w:t>
            </w:r>
          </w:p>
        </w:tc>
        <w:tc>
          <w:tcPr>
            <w:tcW w:w="2761" w:type="dxa"/>
            <w:shd w:val="clear" w:color="auto" w:fill="auto"/>
          </w:tcPr>
          <w:p w14:paraId="1A369005"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3A3FD87F" w14:textId="45B0E774"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DSSS</w:t>
            </w:r>
          </w:p>
        </w:tc>
      </w:tr>
    </w:tbl>
    <w:p w14:paraId="7682250D" w14:textId="6A9543CF" w:rsidR="006D3245" w:rsidRDefault="006D3245" w:rsidP="00456E84">
      <w:pPr>
        <w:rPr>
          <w:rFonts w:asciiTheme="minorHAnsi" w:hAnsiTheme="minorHAnsi"/>
        </w:rPr>
      </w:pPr>
    </w:p>
    <w:p w14:paraId="79CC6FB3" w14:textId="40B789CE" w:rsidR="00986706" w:rsidRPr="00580F0A" w:rsidRDefault="00986706" w:rsidP="00986706">
      <w:pPr>
        <w:pStyle w:val="Heading2"/>
        <w:rPr>
          <w:rFonts w:asciiTheme="minorHAnsi" w:hAnsiTheme="minorHAnsi"/>
        </w:rPr>
      </w:pPr>
      <w:bookmarkStart w:id="21" w:name="_Hlk515529209"/>
      <w:bookmarkStart w:id="22" w:name="_Hlk515550550"/>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1</w:t>
      </w:r>
    </w:p>
    <w:bookmarkEnd w:id="21"/>
    <w:p w14:paraId="7C845F71" w14:textId="77777777" w:rsidR="00986706" w:rsidRDefault="00986706">
      <w:pPr>
        <w:rPr>
          <w:rFonts w:asciiTheme="minorHAnsi" w:hAnsiTheme="minorHAnsi"/>
        </w:rPr>
      </w:pPr>
    </w:p>
    <w:p w14:paraId="130BA5FF" w14:textId="77777777" w:rsidR="007A3122" w:rsidRDefault="00986706">
      <w:pPr>
        <w:rPr>
          <w:rFonts w:asciiTheme="minorHAnsi" w:hAnsiTheme="minorHAnsi"/>
        </w:rPr>
      </w:pPr>
      <w:r>
        <w:rPr>
          <w:rFonts w:asciiTheme="minorHAnsi" w:hAnsiTheme="minorHAnsi"/>
        </w:rPr>
        <w:t>CIDs 1470 and 1471 are very similar: 1470 concerns Clause 16 and HR/DSSS, while 1471 concerns Clause 15 and DSSS.</w:t>
      </w:r>
    </w:p>
    <w:p w14:paraId="37410B2B" w14:textId="77777777" w:rsidR="007A3122" w:rsidRDefault="007A3122">
      <w:pPr>
        <w:rPr>
          <w:rFonts w:asciiTheme="minorHAnsi" w:hAnsiTheme="minorHAnsi"/>
        </w:rPr>
      </w:pPr>
    </w:p>
    <w:p w14:paraId="6C0F5709" w14:textId="77777777" w:rsidR="007A3122" w:rsidRDefault="00986706">
      <w:pPr>
        <w:rPr>
          <w:rFonts w:asciiTheme="minorHAnsi" w:hAnsiTheme="minorHAnsi"/>
        </w:rPr>
      </w:pPr>
      <w:r>
        <w:rPr>
          <w:rFonts w:asciiTheme="minorHAnsi" w:hAnsiTheme="minorHAnsi"/>
        </w:rPr>
        <w:t xml:space="preserve">The </w:t>
      </w:r>
      <w:r w:rsidR="007A3122">
        <w:rPr>
          <w:rFonts w:asciiTheme="minorHAnsi" w:hAnsiTheme="minorHAnsi"/>
        </w:rPr>
        <w:t xml:space="preserve">portion of the beginning of any </w:t>
      </w:r>
      <w:r>
        <w:rPr>
          <w:rFonts w:asciiTheme="minorHAnsi" w:hAnsiTheme="minorHAnsi"/>
        </w:rPr>
        <w:t>HR/DSSS frame</w:t>
      </w:r>
      <w:r w:rsidR="007A3122">
        <w:rPr>
          <w:rFonts w:asciiTheme="minorHAnsi" w:hAnsiTheme="minorHAnsi"/>
        </w:rPr>
        <w:t xml:space="preserve"> that fits into any slot time is indistinguishable from a DSSS frame.</w:t>
      </w:r>
    </w:p>
    <w:p w14:paraId="2427FF43" w14:textId="77777777" w:rsidR="007A3122" w:rsidRDefault="007A3122">
      <w:pPr>
        <w:rPr>
          <w:rFonts w:asciiTheme="minorHAnsi" w:hAnsiTheme="minorHAnsi"/>
        </w:rPr>
      </w:pPr>
    </w:p>
    <w:p w14:paraId="78B5E054" w14:textId="69698A0B" w:rsidR="007A3122" w:rsidRPr="00580F0A" w:rsidRDefault="007A3122" w:rsidP="007A3122">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p w14:paraId="00070E01" w14:textId="77777777" w:rsidR="007A3122" w:rsidRDefault="007A3122">
      <w:pPr>
        <w:rPr>
          <w:rFonts w:asciiTheme="minorHAnsi" w:hAnsiTheme="minorHAnsi"/>
        </w:rPr>
      </w:pPr>
    </w:p>
    <w:p w14:paraId="45DA1690" w14:textId="77777777" w:rsidR="007A3122" w:rsidRDefault="007A3122">
      <w:pPr>
        <w:rPr>
          <w:rFonts w:asciiTheme="minorHAnsi" w:hAnsiTheme="minorHAnsi"/>
        </w:rPr>
      </w:pPr>
      <w:r>
        <w:rPr>
          <w:rFonts w:asciiTheme="minorHAnsi" w:hAnsiTheme="minorHAnsi"/>
        </w:rPr>
        <w:t>The background, discussion and proposed resolution of CID 1470 carry over.</w:t>
      </w:r>
    </w:p>
    <w:p w14:paraId="57F19F5F" w14:textId="77777777" w:rsidR="007A3122" w:rsidRDefault="007A3122">
      <w:pPr>
        <w:rPr>
          <w:rFonts w:asciiTheme="minorHAnsi" w:hAnsiTheme="minorHAnsi"/>
        </w:rPr>
      </w:pPr>
    </w:p>
    <w:p w14:paraId="0AF4F2EB" w14:textId="13CF40B0" w:rsidR="007A3122" w:rsidRPr="00580F0A" w:rsidRDefault="007A3122" w:rsidP="007A3122">
      <w:pPr>
        <w:pStyle w:val="Heading2"/>
        <w:rPr>
          <w:rFonts w:asciiTheme="minorHAnsi" w:hAnsiTheme="minorHAnsi"/>
        </w:rPr>
      </w:pPr>
      <w:bookmarkStart w:id="23" w:name="_Hlk515536212"/>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bookmarkEnd w:id="23"/>
    <w:p w14:paraId="70AD5669" w14:textId="77777777" w:rsidR="007A3122" w:rsidRDefault="007A3122">
      <w:pPr>
        <w:rPr>
          <w:rFonts w:asciiTheme="minorHAnsi" w:hAnsiTheme="minorHAnsi"/>
        </w:rPr>
      </w:pPr>
    </w:p>
    <w:p w14:paraId="73802CAB" w14:textId="7C9FB14F" w:rsidR="0045341C" w:rsidRDefault="0045341C" w:rsidP="0045341C">
      <w:pPr>
        <w:rPr>
          <w:rFonts w:asciiTheme="minorHAnsi" w:hAnsiTheme="minorHAnsi"/>
        </w:rPr>
      </w:pPr>
      <w:r>
        <w:rPr>
          <w:rFonts w:asciiTheme="minorHAnsi" w:hAnsiTheme="minorHAnsi"/>
        </w:rPr>
        <w:t>REVISED.</w:t>
      </w:r>
    </w:p>
    <w:p w14:paraId="15622E18" w14:textId="77777777" w:rsidR="005F1825" w:rsidRDefault="005F1825" w:rsidP="0045341C">
      <w:pPr>
        <w:rPr>
          <w:rFonts w:asciiTheme="minorHAnsi" w:hAnsiTheme="minorHAnsi"/>
        </w:rPr>
      </w:pPr>
    </w:p>
    <w:p w14:paraId="173E8F37" w14:textId="77777777" w:rsidR="0045341C" w:rsidRPr="001E3E55" w:rsidRDefault="0045341C" w:rsidP="0045341C">
      <w:pPr>
        <w:rPr>
          <w:rFonts w:asciiTheme="minorHAnsi" w:hAnsiTheme="minorHAnsi"/>
        </w:rPr>
      </w:pPr>
      <w:r>
        <w:rPr>
          <w:rFonts w:asciiTheme="minorHAnsi" w:hAnsiTheme="minorHAnsi"/>
        </w:rPr>
        <w:t xml:space="preserve">In 15.4.6.5 (2647.56) and </w:t>
      </w:r>
      <w:r w:rsidRPr="001E3E55">
        <w:rPr>
          <w:rFonts w:asciiTheme="minorHAnsi" w:hAnsiTheme="minorHAnsi"/>
        </w:rPr>
        <w:t>16.3.8.5 (2678.5), add the underlined text in item (b):</w:t>
      </w:r>
    </w:p>
    <w:p w14:paraId="7D48E342" w14:textId="79164C87" w:rsidR="007A3122" w:rsidRDefault="0045341C" w:rsidP="0045341C">
      <w:pPr>
        <w:ind w:left="288"/>
        <w:rPr>
          <w:rFonts w:asciiTheme="minorHAnsi" w:hAnsiTheme="minorHAnsi"/>
        </w:rPr>
      </w:pPr>
      <w:r w:rsidRPr="001E3E55">
        <w:rPr>
          <w:rFonts w:asciiTheme="minorHAnsi" w:hAnsiTheme="minorHAnsi"/>
        </w:rPr>
        <w:lastRenderedPageBreak/>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s of the start</w:t>
      </w:r>
      <w:r w:rsidR="00705BC3" w:rsidRPr="00705BC3">
        <w:rPr>
          <w:rFonts w:asciiTheme="minorHAnsi" w:hAnsiTheme="minorHAnsi"/>
          <w:b/>
          <w:u w:val="single"/>
        </w:rPr>
        <w:t>,</w:t>
      </w:r>
      <w:r w:rsidRPr="00705BC3">
        <w:rPr>
          <w:rFonts w:asciiTheme="minorHAnsi" w:hAnsiTheme="minorHAnsi"/>
          <w:b/>
          <w:u w:val="single"/>
        </w:rPr>
        <w:t xml:space="preserve"> </w:t>
      </w:r>
      <w:r w:rsidRPr="001E3E55">
        <w:rPr>
          <w:rFonts w:asciiTheme="minorHAnsi" w:hAnsiTheme="minorHAnsi"/>
          <w:b/>
          <w:u w:val="single"/>
        </w:rPr>
        <w:t xml:space="preserve">and </w:t>
      </w:r>
      <w:r w:rsidR="00705BC3">
        <w:rPr>
          <w:rFonts w:asciiTheme="minorHAnsi" w:hAnsiTheme="minorHAnsi"/>
          <w:b/>
          <w:u w:val="single"/>
        </w:rPr>
        <w:t>present</w:t>
      </w:r>
      <w:r w:rsidR="008D0331">
        <w:rPr>
          <w:rFonts w:asciiTheme="minorHAnsi" w:hAnsiTheme="minorHAnsi"/>
          <w:b/>
          <w:u w:val="single"/>
        </w:rPr>
        <w:t xml:space="preserve"> at the receiver antenna</w:t>
      </w:r>
      <w:r w:rsidRPr="001E3E55">
        <w:rPr>
          <w:rFonts w:asciiTheme="minorHAnsi" w:hAnsiTheme="minorHAnsi"/>
          <w:b/>
          <w:u w:val="single"/>
        </w:rPr>
        <w:t xml:space="preserve"> 9 </w:t>
      </w:r>
      <w:r w:rsidRPr="001E3E55">
        <w:rPr>
          <w:rFonts w:ascii="Symbol" w:hAnsi="Symbol"/>
          <w:b/>
          <w:u w:val="single"/>
        </w:rPr>
        <w:t></w:t>
      </w:r>
      <w:r w:rsidRPr="001E3E55">
        <w:rPr>
          <w:rFonts w:asciiTheme="minorHAnsi" w:hAnsiTheme="minorHAnsi"/>
          <w:b/>
          <w:u w:val="single"/>
        </w:rPr>
        <w:t xml:space="preserve">s </w:t>
      </w:r>
      <w:r w:rsidR="00705BC3">
        <w:rPr>
          <w:rFonts w:asciiTheme="minorHAnsi" w:hAnsiTheme="minorHAnsi"/>
          <w:b/>
          <w:u w:val="single"/>
        </w:rPr>
        <w:t>from</w:t>
      </w:r>
      <w:r w:rsidRPr="001E3E55">
        <w:rPr>
          <w:rFonts w:asciiTheme="minorHAnsi" w:hAnsiTheme="minorHAnsi"/>
          <w:b/>
          <w:u w:val="single"/>
        </w:rPr>
        <w:t xml:space="preserve"> the end</w:t>
      </w:r>
      <w:r w:rsidR="00705BC3">
        <w:rPr>
          <w:rFonts w:asciiTheme="minorHAnsi" w:hAnsiTheme="minorHAnsi"/>
          <w:b/>
          <w:u w:val="single"/>
        </w:rPr>
        <w:t>,</w:t>
      </w:r>
      <w:r w:rsidRPr="001E3E55">
        <w:rPr>
          <w:rFonts w:asciiTheme="minorHAnsi" w:hAnsiTheme="minorHAnsi"/>
        </w:rPr>
        <w:t xml:space="preserve"> of a MAC slot boundary”</w:t>
      </w:r>
      <w:r>
        <w:rPr>
          <w:rFonts w:asciiTheme="minorHAnsi" w:hAnsiTheme="minorHAnsi"/>
        </w:rPr>
        <w:t>.</w:t>
      </w:r>
    </w:p>
    <w:p w14:paraId="7628693E" w14:textId="5AE29C03" w:rsidR="005F1825" w:rsidRDefault="005F1825" w:rsidP="0045341C">
      <w:pPr>
        <w:ind w:left="288"/>
        <w:rPr>
          <w:rFonts w:asciiTheme="minorHAnsi" w:hAnsiTheme="minorHAnsi"/>
        </w:rPr>
      </w:pPr>
    </w:p>
    <w:p w14:paraId="428804FE" w14:textId="0FA730C4" w:rsidR="005F1825" w:rsidRDefault="005F1825" w:rsidP="005F1825">
      <w:pPr>
        <w:rPr>
          <w:rFonts w:asciiTheme="minorHAnsi" w:hAnsiTheme="minorHAnsi"/>
        </w:rPr>
      </w:pPr>
      <w:r>
        <w:rPr>
          <w:rFonts w:asciiTheme="minorHAnsi" w:hAnsiTheme="minorHAnsi"/>
        </w:rPr>
        <w:t>In 18.4.6 (2732.32), change “PHY slot” to “MAC slot”.</w:t>
      </w:r>
    </w:p>
    <w:bookmarkEnd w:id="22"/>
    <w:p w14:paraId="4328419A" w14:textId="14F75CBC" w:rsidR="00124914" w:rsidRDefault="00124914">
      <w:pPr>
        <w:rPr>
          <w:rFonts w:asciiTheme="minorHAnsi" w:hAnsiTheme="minorHAnsi"/>
        </w:rPr>
      </w:pPr>
      <w:r>
        <w:rPr>
          <w:rFonts w:asciiTheme="minorHAnsi" w:hAnsiTheme="minorHAnsi"/>
        </w:rPr>
        <w:br w:type="page"/>
      </w:r>
    </w:p>
    <w:p w14:paraId="3CE94EBC" w14:textId="2875C293" w:rsidR="00C04DF7" w:rsidRDefault="00C04DF7" w:rsidP="00C04DF7">
      <w:pPr>
        <w:pStyle w:val="Heading2"/>
        <w:rPr>
          <w:rFonts w:asciiTheme="minorHAnsi" w:hAnsiTheme="minorHAnsi"/>
        </w:rPr>
      </w:pPr>
      <w:bookmarkStart w:id="24" w:name="_Hlk51554142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C04DF7" w:rsidRPr="00F16690" w14:paraId="4033273D" w14:textId="77777777" w:rsidTr="00B30584">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76"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B30584" w:rsidRPr="00F16690" w14:paraId="1A8A2B8E" w14:textId="77777777" w:rsidTr="00B30584">
        <w:trPr>
          <w:trHeight w:val="3779"/>
        </w:trPr>
        <w:tc>
          <w:tcPr>
            <w:tcW w:w="663" w:type="dxa"/>
            <w:shd w:val="clear" w:color="auto" w:fill="auto"/>
            <w:hideMark/>
          </w:tcPr>
          <w:p w14:paraId="05752D0D" w14:textId="78AFEA96" w:rsidR="00B30584" w:rsidRPr="00B30584" w:rsidRDefault="00B30584" w:rsidP="00B30584">
            <w:pPr>
              <w:jc w:val="right"/>
              <w:rPr>
                <w:rFonts w:asciiTheme="minorHAnsi" w:hAnsiTheme="minorHAnsi" w:cs="Arial"/>
                <w:sz w:val="20"/>
                <w:lang w:val="en-US"/>
              </w:rPr>
            </w:pPr>
            <w:r w:rsidRPr="00B30584">
              <w:rPr>
                <w:rFonts w:asciiTheme="minorHAnsi" w:hAnsiTheme="minorHAnsi"/>
              </w:rPr>
              <w:t>1472</w:t>
            </w:r>
          </w:p>
        </w:tc>
        <w:tc>
          <w:tcPr>
            <w:tcW w:w="1576" w:type="dxa"/>
            <w:shd w:val="clear" w:color="auto" w:fill="auto"/>
            <w:hideMark/>
          </w:tcPr>
          <w:p w14:paraId="7B4DEFAF" w14:textId="73078A68" w:rsidR="00B30584" w:rsidRPr="00B30584" w:rsidRDefault="00B30584" w:rsidP="00B30584">
            <w:pPr>
              <w:rPr>
                <w:rFonts w:asciiTheme="minorHAnsi" w:hAnsiTheme="minorHAnsi" w:cs="Arial"/>
                <w:sz w:val="20"/>
                <w:lang w:val="en-US"/>
              </w:rPr>
            </w:pPr>
            <w:r w:rsidRPr="00B30584">
              <w:rPr>
                <w:rFonts w:asciiTheme="minorHAnsi" w:hAnsiTheme="minorHAnsi"/>
              </w:rPr>
              <w:t>Mark RISON</w:t>
            </w:r>
          </w:p>
        </w:tc>
        <w:tc>
          <w:tcPr>
            <w:tcW w:w="941" w:type="dxa"/>
            <w:shd w:val="clear" w:color="auto" w:fill="auto"/>
            <w:hideMark/>
          </w:tcPr>
          <w:p w14:paraId="77F113F7" w14:textId="0355BE82" w:rsidR="00B30584" w:rsidRPr="00B30584" w:rsidRDefault="00B30584" w:rsidP="00B30584">
            <w:pPr>
              <w:jc w:val="right"/>
              <w:rPr>
                <w:rFonts w:asciiTheme="minorHAnsi" w:hAnsiTheme="minorHAnsi" w:cs="Arial"/>
                <w:sz w:val="20"/>
                <w:lang w:val="en-US"/>
              </w:rPr>
            </w:pPr>
          </w:p>
        </w:tc>
        <w:tc>
          <w:tcPr>
            <w:tcW w:w="939" w:type="dxa"/>
            <w:shd w:val="clear" w:color="auto" w:fill="auto"/>
            <w:hideMark/>
          </w:tcPr>
          <w:p w14:paraId="7697F39F" w14:textId="67EEC9F6" w:rsidR="00B30584" w:rsidRPr="00B30584" w:rsidRDefault="00B30584" w:rsidP="00B30584">
            <w:pPr>
              <w:rPr>
                <w:rFonts w:asciiTheme="minorHAnsi" w:hAnsiTheme="minorHAnsi" w:cs="Arial"/>
                <w:sz w:val="20"/>
                <w:lang w:val="en-US"/>
              </w:rPr>
            </w:pPr>
            <w:r w:rsidRPr="00B30584">
              <w:rPr>
                <w:rFonts w:asciiTheme="minorHAnsi" w:hAnsiTheme="minorHAnsi"/>
              </w:rPr>
              <w:t>19.3.19.5</w:t>
            </w:r>
          </w:p>
        </w:tc>
        <w:tc>
          <w:tcPr>
            <w:tcW w:w="2762" w:type="dxa"/>
            <w:shd w:val="clear" w:color="auto" w:fill="auto"/>
            <w:hideMark/>
          </w:tcPr>
          <w:p w14:paraId="3E6A1592" w14:textId="3B17B8F1" w:rsidR="00B30584" w:rsidRPr="00B30584" w:rsidRDefault="00B30584" w:rsidP="00B30584">
            <w:pPr>
              <w:rPr>
                <w:rFonts w:asciiTheme="minorHAnsi" w:hAnsiTheme="minorHAnsi" w:cs="Arial"/>
                <w:sz w:val="20"/>
                <w:lang w:val="en-US"/>
              </w:rPr>
            </w:pPr>
            <w:r w:rsidRPr="00B30584">
              <w:rPr>
                <w:rFonts w:asciiTheme="minorHAnsi" w:hAnsiTheme="minorHAnsi"/>
              </w:rPr>
              <w:t>"The thresholds in this subclause are compared with the signal level at each receiving antenna." -- why is this not stated for the HT PHY</w:t>
            </w:r>
          </w:p>
        </w:tc>
        <w:tc>
          <w:tcPr>
            <w:tcW w:w="2759" w:type="dxa"/>
            <w:shd w:val="clear" w:color="auto" w:fill="auto"/>
            <w:hideMark/>
          </w:tcPr>
          <w:p w14:paraId="649B0867" w14:textId="77FEF569" w:rsidR="00B30584" w:rsidRPr="00891CBA" w:rsidRDefault="00B30584" w:rsidP="00B30584">
            <w:pPr>
              <w:rPr>
                <w:rFonts w:asciiTheme="minorHAnsi" w:hAnsiTheme="minorHAnsi"/>
                <w:szCs w:val="22"/>
              </w:rPr>
            </w:pPr>
            <w:r w:rsidRPr="00891CBA">
              <w:rPr>
                <w:rFonts w:asciiTheme="minorHAnsi" w:hAnsiTheme="minorHAnsi"/>
                <w:szCs w:val="22"/>
              </w:rPr>
              <w:t>At the start of 19.3.19.5 insert a subclause 19.3.19.5.1 General</w:t>
            </w:r>
          </w:p>
          <w:p w14:paraId="06CA50CB" w14:textId="6695187E" w:rsidR="00891CBA" w:rsidRPr="00891CBA" w:rsidRDefault="00891CBA" w:rsidP="00B30584">
            <w:pPr>
              <w:rPr>
                <w:rFonts w:asciiTheme="minorHAnsi" w:hAnsiTheme="minorHAnsi" w:cs="Arial"/>
                <w:szCs w:val="22"/>
                <w:lang w:val="en-US"/>
              </w:rPr>
            </w:pPr>
            <w:r w:rsidRPr="00891CBA">
              <w:rPr>
                <w:rFonts w:asciiTheme="minorHAnsi" w:hAnsiTheme="minorHAnsi" w:cs="Arial"/>
                <w:szCs w:val="22"/>
                <w:lang w:val="en-US"/>
              </w:rPr>
              <w:t>The thresholds in this subclause are compared with the signal level at each receiving antenna.</w:t>
            </w:r>
          </w:p>
        </w:tc>
      </w:tr>
      <w:bookmarkEnd w:id="24"/>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262B339A" w:rsidR="00E91816" w:rsidRDefault="00E91816" w:rsidP="00E91816">
      <w:pPr>
        <w:pStyle w:val="Heading2"/>
        <w:rPr>
          <w:rFonts w:asciiTheme="minorHAnsi" w:hAnsiTheme="minorHAnsi"/>
        </w:rPr>
      </w:pPr>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7C983B2A" w14:textId="62676EB7" w:rsidR="00E91816" w:rsidRDefault="00E91816" w:rsidP="00456E84">
      <w:pPr>
        <w:rPr>
          <w:rFonts w:asciiTheme="minorHAnsi" w:hAnsiTheme="minorHAnsi"/>
        </w:rPr>
      </w:pPr>
    </w:p>
    <w:p w14:paraId="350F3F2B" w14:textId="3A7E4DDE" w:rsidR="00E91816" w:rsidRDefault="00E91816" w:rsidP="00456E84">
      <w:pPr>
        <w:rPr>
          <w:rFonts w:asciiTheme="minorHAnsi" w:hAnsiTheme="minorHAnsi"/>
        </w:rPr>
      </w:pPr>
      <w:r>
        <w:rPr>
          <w:rFonts w:asciiTheme="minorHAnsi" w:hAnsiTheme="minorHAnsi"/>
        </w:rPr>
        <w:t>The sentence cited in the comment is present in the CCA sections of Clauses 21-23.</w:t>
      </w:r>
      <w:r w:rsidR="00EB0ACB">
        <w:rPr>
          <w:rFonts w:asciiTheme="minorHAnsi" w:hAnsiTheme="minorHAnsi"/>
        </w:rPr>
        <w:t xml:space="preserve"> Other generalizations to multiple antenna systems would also be reasonable: for example, the thresholds could be compare to the average signal level across all receiving antennas. But the proposed change is reasonable and consistent with other clauses.</w:t>
      </w:r>
    </w:p>
    <w:p w14:paraId="7E96BBA1" w14:textId="339E3832"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3E0B65" w:rsidRPr="00580F0A">
        <w:rPr>
          <w:rFonts w:asciiTheme="minorHAnsi" w:hAnsiTheme="minorHAnsi"/>
        </w:rPr>
        <w:t>1</w:t>
      </w:r>
      <w:r w:rsidR="003E0B65">
        <w:rPr>
          <w:rFonts w:asciiTheme="minorHAnsi" w:hAnsiTheme="minorHAnsi"/>
        </w:rPr>
        <w:t>4</w:t>
      </w:r>
      <w:r w:rsidR="003E0B65" w:rsidRPr="00580F0A">
        <w:rPr>
          <w:rFonts w:asciiTheme="minorHAnsi" w:hAnsiTheme="minorHAnsi"/>
        </w:rPr>
        <w:t>7</w:t>
      </w:r>
      <w:r w:rsidR="003E0B65">
        <w:rPr>
          <w:rFonts w:asciiTheme="minorHAnsi" w:hAnsiTheme="minorHAnsi"/>
        </w:rPr>
        <w:t>2</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02FAA241" w:rsidR="00DD6556" w:rsidRDefault="00DD6556" w:rsidP="00DD6556">
      <w:pPr>
        <w:pStyle w:val="Heading2"/>
        <w:rPr>
          <w:rFonts w:asciiTheme="minorHAnsi" w:hAnsiTheme="minorHAnsi"/>
        </w:rPr>
      </w:pPr>
      <w:bookmarkStart w:id="25" w:name="_Hlk515541625"/>
      <w:bookmarkStart w:id="26" w:name="_Hlk515550375"/>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5"/>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C2EA1" w:rsidRPr="00F16690" w14:paraId="75F59D19" w14:textId="77777777" w:rsidTr="00EC2EA1">
        <w:trPr>
          <w:trHeight w:val="3779"/>
        </w:trPr>
        <w:tc>
          <w:tcPr>
            <w:tcW w:w="663" w:type="dxa"/>
            <w:shd w:val="clear" w:color="auto" w:fill="auto"/>
            <w:hideMark/>
          </w:tcPr>
          <w:p w14:paraId="79DED9E9" w14:textId="2D7B7A7D" w:rsidR="00EC2EA1" w:rsidRPr="00EC2EA1" w:rsidRDefault="00EC2EA1" w:rsidP="00EC2EA1">
            <w:pPr>
              <w:jc w:val="right"/>
              <w:rPr>
                <w:rFonts w:asciiTheme="minorHAnsi" w:hAnsiTheme="minorHAnsi" w:cs="Arial"/>
                <w:sz w:val="20"/>
                <w:lang w:val="en-US"/>
              </w:rPr>
            </w:pPr>
            <w:r w:rsidRPr="00EC2EA1">
              <w:rPr>
                <w:rFonts w:asciiTheme="minorHAnsi" w:hAnsiTheme="minorHAnsi"/>
              </w:rPr>
              <w:t>1478</w:t>
            </w:r>
          </w:p>
        </w:tc>
        <w:tc>
          <w:tcPr>
            <w:tcW w:w="1565" w:type="dxa"/>
            <w:shd w:val="clear" w:color="auto" w:fill="auto"/>
            <w:hideMark/>
          </w:tcPr>
          <w:p w14:paraId="755AC6E3" w14:textId="09734248" w:rsidR="00EC2EA1" w:rsidRPr="00EC2EA1" w:rsidRDefault="00EC2EA1" w:rsidP="00EC2EA1">
            <w:pPr>
              <w:rPr>
                <w:rFonts w:asciiTheme="minorHAnsi" w:hAnsiTheme="minorHAnsi" w:cs="Arial"/>
                <w:sz w:val="20"/>
                <w:lang w:val="en-US"/>
              </w:rPr>
            </w:pPr>
            <w:r w:rsidRPr="00EC2EA1">
              <w:rPr>
                <w:rFonts w:asciiTheme="minorHAnsi" w:hAnsiTheme="minorHAnsi"/>
              </w:rPr>
              <w:t>Mark RISON</w:t>
            </w:r>
          </w:p>
        </w:tc>
        <w:tc>
          <w:tcPr>
            <w:tcW w:w="931" w:type="dxa"/>
            <w:shd w:val="clear" w:color="auto" w:fill="auto"/>
            <w:hideMark/>
          </w:tcPr>
          <w:p w14:paraId="368CED6C" w14:textId="77777777" w:rsidR="00EC2EA1" w:rsidRPr="00EC2EA1" w:rsidRDefault="00EC2EA1" w:rsidP="00EC2EA1">
            <w:pPr>
              <w:jc w:val="right"/>
              <w:rPr>
                <w:rFonts w:asciiTheme="minorHAnsi" w:hAnsiTheme="minorHAnsi" w:cs="Arial"/>
                <w:sz w:val="20"/>
                <w:lang w:val="en-US"/>
              </w:rPr>
            </w:pPr>
          </w:p>
        </w:tc>
        <w:tc>
          <w:tcPr>
            <w:tcW w:w="1052" w:type="dxa"/>
            <w:shd w:val="clear" w:color="auto" w:fill="auto"/>
            <w:hideMark/>
          </w:tcPr>
          <w:p w14:paraId="577D24EB" w14:textId="2FF5D937" w:rsidR="00EC2EA1" w:rsidRPr="00EC2EA1" w:rsidRDefault="00EC2EA1" w:rsidP="00EC2EA1">
            <w:pPr>
              <w:rPr>
                <w:rFonts w:asciiTheme="minorHAnsi" w:hAnsiTheme="minorHAnsi" w:cs="Arial"/>
                <w:sz w:val="20"/>
                <w:lang w:val="en-US"/>
              </w:rPr>
            </w:pPr>
            <w:r w:rsidRPr="00EC2EA1">
              <w:rPr>
                <w:rFonts w:asciiTheme="minorHAnsi" w:hAnsiTheme="minorHAnsi"/>
              </w:rPr>
              <w:t>16.3.6.8</w:t>
            </w:r>
          </w:p>
        </w:tc>
        <w:tc>
          <w:tcPr>
            <w:tcW w:w="2715" w:type="dxa"/>
            <w:shd w:val="clear" w:color="auto" w:fill="auto"/>
            <w:hideMark/>
          </w:tcPr>
          <w:p w14:paraId="76FE3FA8" w14:textId="35ABB740" w:rsidR="00EC2EA1" w:rsidRPr="00EC2EA1" w:rsidRDefault="00EC2EA1" w:rsidP="00EC2EA1">
            <w:pPr>
              <w:rPr>
                <w:rFonts w:asciiTheme="minorHAnsi" w:hAnsiTheme="minorHAnsi" w:cs="Arial"/>
                <w:sz w:val="20"/>
                <w:lang w:val="en-US"/>
              </w:rPr>
            </w:pPr>
            <w:r w:rsidRPr="00EC2EA1">
              <w:rPr>
                <w:rFonts w:asciiTheme="minorHAnsi" w:hAnsiTheme="minorHAnsi"/>
              </w:rPr>
              <w:t xml:space="preserve">What does "The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16.3.8.5 (CCA)). </w:t>
            </w:r>
            <w:bookmarkStart w:id="27" w:name="_Hlk515542474"/>
            <w:r w:rsidRPr="00EC2EA1">
              <w:rPr>
                <w:rFonts w:asciiTheme="minorHAnsi" w:hAnsiTheme="minorHAnsi"/>
              </w:rPr>
              <w:t>A receiver input signal 3 dB above the ED threshold described in</w:t>
            </w:r>
            <w:r>
              <w:rPr>
                <w:rFonts w:asciiTheme="minorHAnsi" w:hAnsiTheme="minorHAnsi"/>
              </w:rPr>
              <w:t xml:space="preserve"> </w:t>
            </w:r>
            <w:r w:rsidRPr="00EC2EA1">
              <w:rPr>
                <w:rFonts w:asciiTheme="minorHAnsi" w:hAnsiTheme="minorHAnsi"/>
              </w:rPr>
              <w:t>16.3.8.5 (CCA) shall be present at the receiver.</w:t>
            </w:r>
            <w:bookmarkEnd w:id="27"/>
            <w:r w:rsidRPr="00EC2EA1">
              <w:rPr>
                <w:rFonts w:asciiTheme="minorHAnsi" w:hAnsiTheme="minorHAnsi"/>
              </w:rPr>
              <w:t>" mean?  Does it mean that an 11b device can be "deaf" to CCA for 25 us after it has transmitted?</w:t>
            </w:r>
          </w:p>
        </w:tc>
        <w:tc>
          <w:tcPr>
            <w:tcW w:w="2714" w:type="dxa"/>
            <w:shd w:val="clear" w:color="auto" w:fill="auto"/>
            <w:hideMark/>
          </w:tcPr>
          <w:p w14:paraId="453AA5C0" w14:textId="11D0FD20" w:rsidR="00EC2EA1" w:rsidRPr="00EC2EA1" w:rsidRDefault="00EC2EA1" w:rsidP="00EC2EA1">
            <w:pPr>
              <w:rPr>
                <w:rFonts w:asciiTheme="minorHAnsi" w:hAnsiTheme="minorHAnsi" w:cs="Arial"/>
                <w:szCs w:val="22"/>
                <w:lang w:val="en-US"/>
              </w:rPr>
            </w:pPr>
            <w:r w:rsidRPr="00EC2EA1">
              <w:rPr>
                <w:rFonts w:asciiTheme="minorHAnsi" w:hAnsiTheme="minorHAnsi" w:cs="Arial"/>
                <w:szCs w:val="22"/>
                <w:lang w:val="en-US"/>
              </w:rPr>
              <w:t>Reword to be clear that no, a device can't just skip CCA for 25 us</w:t>
            </w:r>
          </w:p>
        </w:tc>
      </w:tr>
      <w:bookmarkEnd w:id="26"/>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3E17F742" w14:textId="71DDE675" w:rsidR="00AE3E21" w:rsidRDefault="00AE3E21" w:rsidP="00AE3E21">
      <w:pPr>
        <w:pStyle w:val="Heading2"/>
        <w:rPr>
          <w:rFonts w:asciiTheme="minorHAnsi" w:hAnsiTheme="minorHAnsi"/>
        </w:rPr>
      </w:pPr>
      <w:r>
        <w:rPr>
          <w:rFonts w:asciiTheme="minorHAnsi" w:hAnsiTheme="minorHAnsi"/>
        </w:rPr>
        <w:t xml:space="preserve">Background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7153FCD9" w14:textId="68DF14C2" w:rsidR="00AE3E21" w:rsidRDefault="00AE3E21" w:rsidP="00456E84">
      <w:pPr>
        <w:rPr>
          <w:rFonts w:asciiTheme="minorHAnsi" w:hAnsiTheme="minorHAnsi"/>
        </w:rPr>
      </w:pPr>
    </w:p>
    <w:p w14:paraId="512C32DD" w14:textId="7EEFC6ED" w:rsidR="00AE3E21" w:rsidRDefault="00AE3E21" w:rsidP="00456E84">
      <w:pPr>
        <w:rPr>
          <w:rFonts w:asciiTheme="minorHAnsi" w:hAnsiTheme="minorHAnsi"/>
        </w:rPr>
      </w:pPr>
      <w:r>
        <w:rPr>
          <w:rFonts w:asciiTheme="minorHAnsi" w:hAnsiTheme="minorHAnsi"/>
        </w:rPr>
        <w:t xml:space="preserve">SIFS </w:t>
      </w:r>
      <w:r w:rsidR="00FC4C04">
        <w:rPr>
          <w:rFonts w:asciiTheme="minorHAnsi" w:hAnsiTheme="minorHAnsi"/>
        </w:rPr>
        <w:t xml:space="preserve">is 10 </w:t>
      </w:r>
      <w:r w:rsidR="00FC4C04" w:rsidRPr="0094741C">
        <w:rPr>
          <w:rFonts w:ascii="Symbol" w:hAnsi="Symbol"/>
        </w:rPr>
        <w:t></w:t>
      </w:r>
      <w:r w:rsidR="00FC4C04">
        <w:rPr>
          <w:rFonts w:asciiTheme="minorHAnsi" w:hAnsiTheme="minorHAnsi"/>
        </w:rPr>
        <w:t>s for DSSS and HR/DSSS PHYs (Table 15-5 (2639.29) and Table 16-4 (2664.47), respectively).</w:t>
      </w:r>
    </w:p>
    <w:p w14:paraId="7B4DF5CB" w14:textId="41525AEE" w:rsidR="00A239D7" w:rsidRDefault="00A239D7" w:rsidP="00A239D7">
      <w:pPr>
        <w:pStyle w:val="Heading2"/>
        <w:rPr>
          <w:rFonts w:asciiTheme="minorHAnsi" w:hAnsiTheme="minorHAnsi"/>
        </w:rPr>
      </w:pPr>
      <w:bookmarkStart w:id="28" w:name="_Hlk515549300"/>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8"/>
    <w:p w14:paraId="70D38F04" w14:textId="78DB715E" w:rsidR="00A239D7" w:rsidRDefault="00A239D7" w:rsidP="00456E84">
      <w:pPr>
        <w:rPr>
          <w:rFonts w:asciiTheme="minorHAnsi" w:hAnsiTheme="minorHAnsi"/>
        </w:rPr>
      </w:pPr>
    </w:p>
    <w:p w14:paraId="10A4BB40" w14:textId="2D78C4BA" w:rsidR="00A239D7" w:rsidRDefault="0088693E" w:rsidP="00456E84">
      <w:pPr>
        <w:rPr>
          <w:rFonts w:asciiTheme="minorHAnsi" w:hAnsiTheme="minorHAnsi"/>
        </w:rPr>
      </w:pPr>
      <w:r>
        <w:rPr>
          <w:rFonts w:asciiTheme="minorHAnsi" w:hAnsiTheme="minorHAnsi"/>
        </w:rPr>
        <w:t xml:space="preserve">This section harks back to the oldest </w:t>
      </w:r>
      <w:r w:rsidR="0094741C">
        <w:rPr>
          <w:rFonts w:asciiTheme="minorHAnsi" w:hAnsiTheme="minorHAnsi"/>
        </w:rPr>
        <w:t>part</w:t>
      </w:r>
      <w:r>
        <w:rPr>
          <w:rFonts w:asciiTheme="minorHAnsi" w:hAnsiTheme="minorHAnsi"/>
        </w:rPr>
        <w:t>s of the entire standard. Some of the issues involved may be obsolete at this point, and at the least several of them are mysterious. For example, what does t</w:t>
      </w:r>
      <w:r w:rsidR="00A239D7">
        <w:rPr>
          <w:rFonts w:asciiTheme="minorHAnsi" w:hAnsiTheme="minorHAnsi"/>
        </w:rPr>
        <w:t>he phrase “</w:t>
      </w:r>
      <w:r w:rsidR="00A239D7" w:rsidRPr="00EC2EA1">
        <w:rPr>
          <w:rFonts w:asciiTheme="minorHAnsi" w:hAnsiTheme="minorHAnsi"/>
        </w:rPr>
        <w:t>A receiver input signal 3 dB above the ED threshold described in</w:t>
      </w:r>
      <w:r w:rsidR="00A239D7">
        <w:rPr>
          <w:rFonts w:asciiTheme="minorHAnsi" w:hAnsiTheme="minorHAnsi"/>
        </w:rPr>
        <w:t xml:space="preserve"> </w:t>
      </w:r>
      <w:r w:rsidR="00A239D7" w:rsidRPr="00EC2EA1">
        <w:rPr>
          <w:rFonts w:asciiTheme="minorHAnsi" w:hAnsiTheme="minorHAnsi"/>
        </w:rPr>
        <w:t>16.3.8.5 (CCA) shall be present at the receiver</w:t>
      </w:r>
      <w:r w:rsidR="00A239D7">
        <w:rPr>
          <w:rFonts w:asciiTheme="minorHAnsi" w:hAnsiTheme="minorHAnsi"/>
        </w:rPr>
        <w:t xml:space="preserve">” </w:t>
      </w:r>
      <w:r>
        <w:rPr>
          <w:rFonts w:asciiTheme="minorHAnsi" w:hAnsiTheme="minorHAnsi"/>
        </w:rPr>
        <w:t>mean?</w:t>
      </w:r>
    </w:p>
    <w:p w14:paraId="0D1FE71E" w14:textId="1BF231AF" w:rsidR="004B3F7B" w:rsidRDefault="004B3F7B" w:rsidP="00456E84">
      <w:pPr>
        <w:rPr>
          <w:rFonts w:asciiTheme="minorHAnsi" w:hAnsiTheme="minorHAnsi"/>
        </w:rPr>
      </w:pPr>
    </w:p>
    <w:p w14:paraId="1625F045" w14:textId="77777777" w:rsidR="00531278" w:rsidRDefault="00531278" w:rsidP="00456E84">
      <w:pPr>
        <w:rPr>
          <w:rFonts w:asciiTheme="minorHAnsi" w:hAnsiTheme="minorHAnsi"/>
        </w:rPr>
      </w:pPr>
      <w:r>
        <w:rPr>
          <w:rFonts w:asciiTheme="minorHAnsi" w:hAnsiTheme="minorHAnsi"/>
        </w:rPr>
        <w:t xml:space="preserve">Tx-Rx turnaround time is discussed in </w:t>
      </w:r>
      <w:r w:rsidR="004B3F7B">
        <w:rPr>
          <w:rFonts w:asciiTheme="minorHAnsi" w:hAnsiTheme="minorHAnsi"/>
        </w:rPr>
        <w:t xml:space="preserve">11-93/147, “The importance of short Rx-Tx Turnaround time”, W. </w:t>
      </w:r>
      <w:proofErr w:type="spellStart"/>
      <w:r w:rsidR="004B3F7B">
        <w:rPr>
          <w:rFonts w:asciiTheme="minorHAnsi" w:hAnsiTheme="minorHAnsi"/>
        </w:rPr>
        <w:t>Diepstraten</w:t>
      </w:r>
      <w:proofErr w:type="spellEnd"/>
      <w:r w:rsidR="004B3F7B">
        <w:rPr>
          <w:rFonts w:asciiTheme="minorHAnsi" w:hAnsiTheme="minorHAnsi"/>
        </w:rPr>
        <w:t xml:space="preserve">, September 1993 (which discusses </w:t>
      </w:r>
      <w:r>
        <w:rPr>
          <w:rFonts w:asciiTheme="minorHAnsi" w:hAnsiTheme="minorHAnsi"/>
        </w:rPr>
        <w:t>Rx-Tx</w:t>
      </w:r>
      <w:r w:rsidR="004B3F7B">
        <w:rPr>
          <w:rFonts w:asciiTheme="minorHAnsi" w:hAnsiTheme="minorHAnsi"/>
        </w:rPr>
        <w:t xml:space="preserve"> turnaround time also). Tx-Rx turnaround time was a factor in setting minimum interframe spacings.</w:t>
      </w:r>
    </w:p>
    <w:p w14:paraId="55DB8250" w14:textId="77777777" w:rsidR="00531278" w:rsidRDefault="00531278" w:rsidP="00456E84">
      <w:pPr>
        <w:rPr>
          <w:rFonts w:asciiTheme="minorHAnsi" w:hAnsiTheme="minorHAnsi"/>
        </w:rPr>
      </w:pPr>
    </w:p>
    <w:p w14:paraId="61754471" w14:textId="6472D841" w:rsidR="004B3F7B" w:rsidRDefault="00531278" w:rsidP="00456E84">
      <w:pPr>
        <w:rPr>
          <w:rFonts w:asciiTheme="minorHAnsi" w:hAnsiTheme="minorHAnsi"/>
        </w:rPr>
      </w:pPr>
      <w:r>
        <w:rPr>
          <w:rFonts w:asciiTheme="minorHAnsi" w:hAnsiTheme="minorHAnsi"/>
        </w:rPr>
        <w:t>Once the relevant other parameters are defined, there is no further need to specify the constituent parts. Nevertheless, it was common in the standard to spell out the constituent elements in explanation.</w:t>
      </w:r>
    </w:p>
    <w:p w14:paraId="1996DBD0" w14:textId="4B7B89D6" w:rsidR="0094741C" w:rsidRDefault="0094741C" w:rsidP="00456E84">
      <w:pPr>
        <w:rPr>
          <w:rFonts w:asciiTheme="minorHAnsi" w:hAnsiTheme="minorHAnsi"/>
        </w:rPr>
      </w:pPr>
    </w:p>
    <w:p w14:paraId="5D63B753" w14:textId="788A87B8" w:rsidR="0094741C" w:rsidRDefault="0094741C" w:rsidP="00456E84">
      <w:pPr>
        <w:rPr>
          <w:rFonts w:asciiTheme="minorHAnsi" w:hAnsiTheme="minorHAnsi"/>
        </w:rPr>
      </w:pPr>
      <w:r>
        <w:rPr>
          <w:rFonts w:asciiTheme="minorHAnsi" w:hAnsiTheme="minorHAnsi"/>
        </w:rPr>
        <w:lastRenderedPageBreak/>
        <w:t>For later PHYs, Tx-Rx turnaround time is not mentioned at all</w:t>
      </w:r>
      <w:r w:rsidR="006F1C55">
        <w:rPr>
          <w:rFonts w:asciiTheme="minorHAnsi" w:hAnsiTheme="minorHAnsi"/>
        </w:rPr>
        <w:t xml:space="preserve">, and Rx-Tx turnaround time is only mentioned </w:t>
      </w:r>
      <w:r w:rsidR="008F2B3D">
        <w:rPr>
          <w:rFonts w:asciiTheme="minorHAnsi" w:hAnsiTheme="minorHAnsi"/>
        </w:rPr>
        <w:t>to clarify that it is not defined (</w:t>
      </w:r>
      <w:proofErr w:type="spellStart"/>
      <w:r w:rsidR="008F2B3D">
        <w:rPr>
          <w:rFonts w:asciiTheme="minorHAnsi" w:hAnsiTheme="minorHAnsi"/>
        </w:rPr>
        <w:t>aRxTxTurnaround</w:t>
      </w:r>
      <w:proofErr w:type="spellEnd"/>
      <w:r w:rsidR="008F2B3D">
        <w:rPr>
          <w:rFonts w:asciiTheme="minorHAnsi" w:hAnsiTheme="minorHAnsi"/>
        </w:rPr>
        <w:t xml:space="preserve"> is “Implementation dependent, see 10.3.7 (DCF timing relations)”).</w:t>
      </w:r>
    </w:p>
    <w:p w14:paraId="1BF34E41" w14:textId="600DCECE" w:rsidR="00C506C3" w:rsidRDefault="00C506C3" w:rsidP="00456E84">
      <w:pPr>
        <w:rPr>
          <w:rFonts w:asciiTheme="minorHAnsi" w:hAnsiTheme="minorHAnsi"/>
        </w:rPr>
      </w:pPr>
    </w:p>
    <w:p w14:paraId="0CC3A1B6" w14:textId="1DAE2E15" w:rsidR="00C506C3" w:rsidRDefault="00C506C3" w:rsidP="00456E84">
      <w:pPr>
        <w:rPr>
          <w:rFonts w:asciiTheme="minorHAnsi" w:hAnsiTheme="minorHAnsi"/>
        </w:rPr>
      </w:pPr>
      <w:r>
        <w:rPr>
          <w:rFonts w:asciiTheme="minorHAnsi" w:hAnsiTheme="minorHAnsi"/>
        </w:rPr>
        <w:t xml:space="preserve">The SIFS for DSSS </w:t>
      </w:r>
      <w:proofErr w:type="spellStart"/>
      <w:r>
        <w:rPr>
          <w:rFonts w:asciiTheme="minorHAnsi" w:hAnsiTheme="minorHAnsi"/>
        </w:rPr>
        <w:t>amd</w:t>
      </w:r>
      <w:proofErr w:type="spellEnd"/>
      <w:r>
        <w:rPr>
          <w:rFonts w:asciiTheme="minorHAnsi" w:hAnsiTheme="minorHAnsi"/>
        </w:rPr>
        <w:t xml:space="preserve"> HR/DSSS is 10 </w:t>
      </w:r>
      <w:r w:rsidRPr="00C506C3">
        <w:rPr>
          <w:rFonts w:ascii="Symbol" w:hAnsi="Symbol"/>
        </w:rPr>
        <w:t></w:t>
      </w:r>
      <w:r>
        <w:rPr>
          <w:rFonts w:asciiTheme="minorHAnsi" w:hAnsiTheme="minorHAnsi"/>
        </w:rPr>
        <w:t xml:space="preserve">s. A DSSS or HR/DSSS STA that finishes transmission must be able to receive an acknowledgment. The acknowledgment starts SIFS after the trailing symbol of the transmission. Thus, if we assume that the DSSS or HR/DSSS STA must be ready to start processing the acknowledgment by the time it starts, the Tx-Rx turnaround time must be at most 10 </w:t>
      </w:r>
      <w:r w:rsidRPr="00C506C3">
        <w:rPr>
          <w:rFonts w:ascii="Symbol" w:hAnsi="Symbol"/>
        </w:rPr>
        <w:t></w:t>
      </w:r>
      <w:r>
        <w:rPr>
          <w:rFonts w:asciiTheme="minorHAnsi" w:hAnsiTheme="minorHAnsi"/>
        </w:rPr>
        <w:t xml:space="preserve">s. </w:t>
      </w:r>
      <w:r w:rsidR="0015284F">
        <w:rPr>
          <w:rFonts w:asciiTheme="minorHAnsi" w:hAnsiTheme="minorHAnsi"/>
        </w:rPr>
        <w:t xml:space="preserve">Then when processing the acknowledgment, the DSSS or HR/DSSS STA may take up to a further 15 </w:t>
      </w:r>
      <w:r w:rsidR="0015284F" w:rsidRPr="0015284F">
        <w:rPr>
          <w:rFonts w:ascii="Symbol" w:hAnsi="Symbol"/>
        </w:rPr>
        <w:t></w:t>
      </w:r>
      <w:r w:rsidR="0015284F">
        <w:rPr>
          <w:rFonts w:asciiTheme="minorHAnsi" w:hAnsiTheme="minorHAnsi"/>
        </w:rPr>
        <w:t xml:space="preserve">s for energy detection, so that gives a total of 25 </w:t>
      </w:r>
      <w:r w:rsidR="0015284F" w:rsidRPr="0015284F">
        <w:rPr>
          <w:rFonts w:ascii="Symbol" w:hAnsi="Symbol"/>
        </w:rPr>
        <w:t></w:t>
      </w:r>
      <w:r w:rsidR="0015284F">
        <w:rPr>
          <w:rFonts w:asciiTheme="minorHAnsi" w:hAnsiTheme="minorHAnsi"/>
        </w:rPr>
        <w:t>s up to the finish of CCA.</w:t>
      </w:r>
    </w:p>
    <w:p w14:paraId="3E2A921A" w14:textId="0233CB50" w:rsidR="0015284F" w:rsidRDefault="0015284F" w:rsidP="00456E84">
      <w:pPr>
        <w:rPr>
          <w:rFonts w:asciiTheme="minorHAnsi" w:hAnsiTheme="minorHAnsi"/>
        </w:rPr>
      </w:pPr>
    </w:p>
    <w:p w14:paraId="180B63B4" w14:textId="21CA254E" w:rsidR="0015284F" w:rsidRDefault="0015284F" w:rsidP="00456E84">
      <w:pPr>
        <w:rPr>
          <w:rFonts w:asciiTheme="minorHAnsi" w:hAnsiTheme="minorHAnsi"/>
        </w:rPr>
      </w:pPr>
      <w:r>
        <w:rPr>
          <w:rFonts w:asciiTheme="minorHAnsi" w:hAnsiTheme="minorHAnsi"/>
        </w:rPr>
        <w:t>This seems to be what the quoted text is discussing. Admittedly the text is awkwardly phrased: the Tx-Rx turnaround time is measured from the trailing edge of the last transmitted signal to “valid CCA detection”, which is a strange way of referring to the start of the CCA process. But this seems the only reasonable interpretation.</w:t>
      </w:r>
    </w:p>
    <w:p w14:paraId="05C3F174" w14:textId="4912A2B1" w:rsidR="004B3F7B" w:rsidRDefault="004B3F7B" w:rsidP="00456E84">
      <w:pPr>
        <w:rPr>
          <w:rFonts w:asciiTheme="minorHAnsi" w:hAnsiTheme="minorHAnsi"/>
        </w:rPr>
      </w:pPr>
    </w:p>
    <w:p w14:paraId="15991079" w14:textId="3700D00B" w:rsidR="00A239D7" w:rsidRDefault="00BB4D55" w:rsidP="00456E84">
      <w:pPr>
        <w:rPr>
          <w:rFonts w:asciiTheme="minorHAnsi" w:hAnsiTheme="minorHAnsi"/>
        </w:rPr>
      </w:pPr>
      <w:r>
        <w:rPr>
          <w:rFonts w:asciiTheme="minorHAnsi" w:hAnsiTheme="minorHAnsi"/>
        </w:rPr>
        <w:t xml:space="preserve">The first two sentences describe the definition and requirement for Tx-Rx turnaround time. The third sentence (“The CCA should occur </w:t>
      </w:r>
      <w:r w:rsidR="00A239D7">
        <w:rPr>
          <w:rFonts w:asciiTheme="minorHAnsi" w:hAnsiTheme="minorHAnsi"/>
        </w:rPr>
        <w:t xml:space="preserve">within 25 </w:t>
      </w:r>
      <w:r w:rsidR="00A239D7" w:rsidRPr="00A239D7">
        <w:rPr>
          <w:rFonts w:ascii="Symbol" w:hAnsi="Symbol"/>
        </w:rPr>
        <w:t></w:t>
      </w:r>
      <w:r w:rsidR="00A239D7">
        <w:rPr>
          <w:rFonts w:asciiTheme="minorHAnsi" w:hAnsiTheme="minorHAnsi"/>
        </w:rPr>
        <w:t>s</w:t>
      </w:r>
      <w:r>
        <w:rPr>
          <w:rFonts w:asciiTheme="minorHAnsi" w:hAnsiTheme="minorHAnsi"/>
        </w:rPr>
        <w:t xml:space="preserve"> …”) imposes no requirement and seems purely explanatory: it seems this can be deleted</w:t>
      </w:r>
      <w:r w:rsidR="00A239D7">
        <w:rPr>
          <w:rFonts w:asciiTheme="minorHAnsi" w:hAnsiTheme="minorHAnsi"/>
        </w:rPr>
        <w:t xml:space="preserve">. </w:t>
      </w:r>
      <w:r w:rsidR="00450D2F">
        <w:rPr>
          <w:rFonts w:asciiTheme="minorHAnsi" w:hAnsiTheme="minorHAnsi"/>
        </w:rPr>
        <w:t>The</w:t>
      </w:r>
      <w:r w:rsidR="00A239D7">
        <w:rPr>
          <w:rFonts w:asciiTheme="minorHAnsi" w:hAnsiTheme="minorHAnsi"/>
        </w:rPr>
        <w:t xml:space="preserve"> </w:t>
      </w:r>
      <w:r w:rsidR="001D6335">
        <w:rPr>
          <w:rFonts w:asciiTheme="minorHAnsi" w:hAnsiTheme="minorHAnsi"/>
        </w:rPr>
        <w:t xml:space="preserve">governing </w:t>
      </w:r>
      <w:r w:rsidR="00A239D7">
        <w:rPr>
          <w:rFonts w:asciiTheme="minorHAnsi" w:hAnsiTheme="minorHAnsi"/>
        </w:rPr>
        <w:t>“shall” statement</w:t>
      </w:r>
      <w:r w:rsidR="00450D2F">
        <w:rPr>
          <w:rFonts w:asciiTheme="minorHAnsi" w:hAnsiTheme="minorHAnsi"/>
        </w:rPr>
        <w:t>s</w:t>
      </w:r>
      <w:r w:rsidR="001D6335">
        <w:rPr>
          <w:rFonts w:asciiTheme="minorHAnsi" w:hAnsiTheme="minorHAnsi"/>
        </w:rPr>
        <w:t xml:space="preserve"> for CCA</w:t>
      </w:r>
      <w:r w:rsidR="00450D2F">
        <w:rPr>
          <w:rFonts w:asciiTheme="minorHAnsi" w:hAnsiTheme="minorHAnsi"/>
        </w:rPr>
        <w:t xml:space="preserve"> occur</w:t>
      </w:r>
      <w:r w:rsidR="00A239D7">
        <w:rPr>
          <w:rFonts w:asciiTheme="minorHAnsi" w:hAnsiTheme="minorHAnsi"/>
        </w:rPr>
        <w:t xml:space="preserve"> in</w:t>
      </w:r>
      <w:r w:rsidR="00450D2F">
        <w:rPr>
          <w:rFonts w:asciiTheme="minorHAnsi" w:hAnsiTheme="minorHAnsi"/>
        </w:rPr>
        <w:t xml:space="preserve"> 15.4.6.5 (CCA for DSSS STAs) and </w:t>
      </w:r>
      <w:r w:rsidR="00A239D7">
        <w:rPr>
          <w:rFonts w:asciiTheme="minorHAnsi" w:hAnsiTheme="minorHAnsi"/>
        </w:rPr>
        <w:t>16.3.8.5</w:t>
      </w:r>
      <w:r w:rsidR="00450D2F">
        <w:rPr>
          <w:rFonts w:asciiTheme="minorHAnsi" w:hAnsiTheme="minorHAnsi"/>
        </w:rPr>
        <w:t xml:space="preserve"> (CCA for HR/DSSS STAs)</w:t>
      </w:r>
      <w:r w:rsidR="00A239D7">
        <w:rPr>
          <w:rFonts w:asciiTheme="minorHAnsi" w:hAnsiTheme="minorHAnsi"/>
        </w:rPr>
        <w:t>.</w:t>
      </w:r>
      <w:r>
        <w:rPr>
          <w:rFonts w:asciiTheme="minorHAnsi" w:hAnsiTheme="minorHAnsi"/>
        </w:rPr>
        <w:t xml:space="preserve"> The last sentence (“A receiver input signal 3 dB above the ED threshold described in 16.3.8.5 (CCA) shall be present at the receiver”) seems to be describing some sort of test and seems out of place. It too can be deleted.</w:t>
      </w:r>
    </w:p>
    <w:p w14:paraId="319B2973" w14:textId="2891FB38" w:rsidR="009D1424" w:rsidRDefault="009D1424" w:rsidP="00456E84">
      <w:pPr>
        <w:rPr>
          <w:rFonts w:asciiTheme="minorHAnsi" w:hAnsiTheme="minorHAnsi"/>
        </w:rPr>
      </w:pPr>
    </w:p>
    <w:p w14:paraId="035F500A" w14:textId="4F4893BA" w:rsidR="009D1424" w:rsidRDefault="009D1424" w:rsidP="00456E84">
      <w:pPr>
        <w:rPr>
          <w:rFonts w:asciiTheme="minorHAnsi" w:hAnsiTheme="minorHAnsi"/>
        </w:rPr>
      </w:pPr>
      <w:r>
        <w:rPr>
          <w:rFonts w:asciiTheme="minorHAnsi" w:hAnsiTheme="minorHAnsi"/>
        </w:rPr>
        <w:t xml:space="preserve">The simplest and safest </w:t>
      </w:r>
      <w:r w:rsidR="00A0703C">
        <w:rPr>
          <w:rFonts w:asciiTheme="minorHAnsi" w:hAnsiTheme="minorHAnsi"/>
        </w:rPr>
        <w:t>resolution</w:t>
      </w:r>
      <w:r>
        <w:rPr>
          <w:rFonts w:asciiTheme="minorHAnsi" w:hAnsiTheme="minorHAnsi"/>
        </w:rPr>
        <w:t xml:space="preserve"> is </w:t>
      </w:r>
      <w:r w:rsidR="00BB4D55">
        <w:rPr>
          <w:rFonts w:asciiTheme="minorHAnsi" w:hAnsiTheme="minorHAnsi"/>
        </w:rPr>
        <w:t xml:space="preserve">thus </w:t>
      </w:r>
      <w:r>
        <w:rPr>
          <w:rFonts w:asciiTheme="minorHAnsi" w:hAnsiTheme="minorHAnsi"/>
        </w:rPr>
        <w:t xml:space="preserve">to retain the Tx-Rx turnaround time </w:t>
      </w:r>
      <w:r w:rsidR="00A0703C">
        <w:rPr>
          <w:rFonts w:asciiTheme="minorHAnsi" w:hAnsiTheme="minorHAnsi"/>
        </w:rPr>
        <w:t xml:space="preserve">definition </w:t>
      </w:r>
      <w:r>
        <w:rPr>
          <w:rFonts w:asciiTheme="minorHAnsi" w:hAnsiTheme="minorHAnsi"/>
        </w:rPr>
        <w:t>and requirement and to delete the rest, in both the DSSS and HR/DSSS clauses.</w:t>
      </w:r>
    </w:p>
    <w:p w14:paraId="3CF9678B" w14:textId="470607CD" w:rsidR="00F0267B" w:rsidRDefault="00F0267B" w:rsidP="00456E84">
      <w:pPr>
        <w:rPr>
          <w:rFonts w:asciiTheme="minorHAnsi" w:hAnsiTheme="minorHAnsi"/>
        </w:rPr>
      </w:pPr>
    </w:p>
    <w:p w14:paraId="673BBB90" w14:textId="0F0412EA" w:rsidR="00F0267B" w:rsidRDefault="00F0267B" w:rsidP="00F0267B">
      <w:pPr>
        <w:pStyle w:val="Heading2"/>
        <w:rPr>
          <w:rFonts w:asciiTheme="minorHAnsi" w:hAnsiTheme="minorHAnsi"/>
        </w:rPr>
      </w:pPr>
      <w:r>
        <w:rPr>
          <w:rFonts w:asciiTheme="minorHAnsi" w:hAnsiTheme="minorHAnsi"/>
        </w:rPr>
        <w:t xml:space="preserve">Proposed resolution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4D66282D" w14:textId="03F608E5" w:rsidR="00F0267B" w:rsidRDefault="00F0267B" w:rsidP="00456E84">
      <w:pPr>
        <w:rPr>
          <w:rFonts w:asciiTheme="minorHAnsi" w:hAnsiTheme="minorHAnsi"/>
        </w:rPr>
      </w:pPr>
    </w:p>
    <w:p w14:paraId="10BFF5A9" w14:textId="6908F8A3" w:rsidR="007E6AB6" w:rsidRDefault="00C51267" w:rsidP="00456E84">
      <w:pPr>
        <w:rPr>
          <w:rFonts w:asciiTheme="minorHAnsi" w:hAnsiTheme="minorHAnsi"/>
        </w:rPr>
      </w:pPr>
      <w:bookmarkStart w:id="29" w:name="_Hlk515550601"/>
      <w:r>
        <w:rPr>
          <w:rFonts w:asciiTheme="minorHAnsi" w:hAnsiTheme="minorHAnsi"/>
        </w:rPr>
        <w:t>REVISED.</w:t>
      </w:r>
      <w:r w:rsidR="00084377">
        <w:rPr>
          <w:rFonts w:asciiTheme="minorHAnsi" w:hAnsiTheme="minorHAnsi"/>
        </w:rPr>
        <w:t xml:space="preserve"> </w:t>
      </w:r>
      <w:r>
        <w:rPr>
          <w:rFonts w:asciiTheme="minorHAnsi" w:hAnsiTheme="minorHAnsi"/>
        </w:rPr>
        <w:t xml:space="preserve">Delete the last two sentences of </w:t>
      </w:r>
      <w:r w:rsidR="00043729">
        <w:rPr>
          <w:rFonts w:asciiTheme="minorHAnsi" w:hAnsiTheme="minorHAnsi"/>
        </w:rPr>
        <w:t xml:space="preserve">15.4.4.7 (TX-to-RX turnaround time) and of </w:t>
      </w:r>
      <w:r>
        <w:rPr>
          <w:rFonts w:asciiTheme="minorHAnsi" w:hAnsiTheme="minorHAnsi"/>
        </w:rPr>
        <w:t>16.3.6.8 (TX-to-RX turnaround time) (</w:t>
      </w:r>
      <w:r w:rsidR="00043729">
        <w:rPr>
          <w:rFonts w:asciiTheme="minorHAnsi" w:hAnsiTheme="minorHAnsi"/>
        </w:rPr>
        <w:t>from “The CCA should occur” to end of subclause in each case).</w:t>
      </w:r>
    </w:p>
    <w:bookmarkEnd w:id="29"/>
    <w:p w14:paraId="18376CD8" w14:textId="77777777" w:rsidR="007E6AB6" w:rsidRDefault="007E6AB6">
      <w:pPr>
        <w:rPr>
          <w:rFonts w:asciiTheme="minorHAnsi" w:hAnsiTheme="minorHAnsi"/>
        </w:rPr>
      </w:pPr>
      <w:r>
        <w:rPr>
          <w:rFonts w:asciiTheme="minorHAnsi" w:hAnsiTheme="minorHAnsi"/>
        </w:rPr>
        <w:br w:type="page"/>
      </w:r>
    </w:p>
    <w:p w14:paraId="70E8AC2E" w14:textId="721F97CE" w:rsidR="007E6AB6" w:rsidRDefault="007E6AB6" w:rsidP="007E6AB6">
      <w:pPr>
        <w:pStyle w:val="Heading2"/>
        <w:rPr>
          <w:rFonts w:asciiTheme="minorHAnsi" w:hAnsiTheme="minorHAnsi"/>
        </w:rPr>
      </w:pPr>
      <w:bookmarkStart w:id="30" w:name="_Hlk51555241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9</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E4485C">
        <w:trPr>
          <w:trHeight w:val="395"/>
        </w:trPr>
        <w:tc>
          <w:tcPr>
            <w:tcW w:w="663" w:type="dxa"/>
            <w:shd w:val="clear" w:color="auto" w:fill="auto"/>
            <w:hideMark/>
          </w:tcPr>
          <w:p w14:paraId="257153D4"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9332E" w:rsidRPr="00F16690" w14:paraId="02A8BF41" w14:textId="77777777" w:rsidTr="00E4485C">
        <w:trPr>
          <w:trHeight w:val="3779"/>
        </w:trPr>
        <w:tc>
          <w:tcPr>
            <w:tcW w:w="663" w:type="dxa"/>
            <w:shd w:val="clear" w:color="auto" w:fill="auto"/>
            <w:hideMark/>
          </w:tcPr>
          <w:p w14:paraId="10F25734" w14:textId="2ED1EFCE" w:rsidR="00E9332E" w:rsidRPr="00E9332E" w:rsidRDefault="00E9332E" w:rsidP="00E9332E">
            <w:pPr>
              <w:jc w:val="right"/>
              <w:rPr>
                <w:rFonts w:asciiTheme="minorHAnsi" w:hAnsiTheme="minorHAnsi" w:cs="Arial"/>
                <w:sz w:val="20"/>
                <w:lang w:val="en-US"/>
              </w:rPr>
            </w:pPr>
            <w:r w:rsidRPr="00E9332E">
              <w:rPr>
                <w:rFonts w:asciiTheme="minorHAnsi" w:hAnsiTheme="minorHAnsi"/>
              </w:rPr>
              <w:t>1479</w:t>
            </w:r>
          </w:p>
        </w:tc>
        <w:tc>
          <w:tcPr>
            <w:tcW w:w="1565" w:type="dxa"/>
            <w:shd w:val="clear" w:color="auto" w:fill="auto"/>
            <w:hideMark/>
          </w:tcPr>
          <w:p w14:paraId="3C080DFA" w14:textId="0683D5D6" w:rsidR="00E9332E" w:rsidRPr="00E9332E" w:rsidRDefault="00E9332E" w:rsidP="00E9332E">
            <w:pPr>
              <w:rPr>
                <w:rFonts w:asciiTheme="minorHAnsi" w:hAnsiTheme="minorHAnsi" w:cs="Arial"/>
                <w:sz w:val="20"/>
                <w:lang w:val="en-US"/>
              </w:rPr>
            </w:pPr>
            <w:r w:rsidRPr="00E9332E">
              <w:rPr>
                <w:rFonts w:asciiTheme="minorHAnsi" w:hAnsiTheme="minorHAnsi"/>
              </w:rPr>
              <w:t>Mark RISON</w:t>
            </w:r>
          </w:p>
        </w:tc>
        <w:tc>
          <w:tcPr>
            <w:tcW w:w="931" w:type="dxa"/>
            <w:shd w:val="clear" w:color="auto" w:fill="auto"/>
            <w:hideMark/>
          </w:tcPr>
          <w:p w14:paraId="1C0D107B" w14:textId="77777777" w:rsidR="00E9332E" w:rsidRPr="00E9332E" w:rsidRDefault="00E9332E" w:rsidP="00E9332E">
            <w:pPr>
              <w:jc w:val="right"/>
              <w:rPr>
                <w:rFonts w:asciiTheme="minorHAnsi" w:hAnsiTheme="minorHAnsi" w:cs="Arial"/>
                <w:sz w:val="20"/>
                <w:lang w:val="en-US"/>
              </w:rPr>
            </w:pPr>
          </w:p>
        </w:tc>
        <w:tc>
          <w:tcPr>
            <w:tcW w:w="1052" w:type="dxa"/>
            <w:shd w:val="clear" w:color="auto" w:fill="auto"/>
            <w:hideMark/>
          </w:tcPr>
          <w:p w14:paraId="3C3DFE4C" w14:textId="7D6837DB" w:rsidR="00E9332E" w:rsidRPr="00E9332E" w:rsidRDefault="00E9332E" w:rsidP="00E9332E">
            <w:pPr>
              <w:rPr>
                <w:rFonts w:asciiTheme="minorHAnsi" w:hAnsiTheme="minorHAnsi" w:cs="Arial"/>
                <w:sz w:val="20"/>
                <w:lang w:val="en-US"/>
              </w:rPr>
            </w:pPr>
            <w:r w:rsidRPr="00E9332E">
              <w:rPr>
                <w:rFonts w:asciiTheme="minorHAnsi" w:hAnsiTheme="minorHAnsi"/>
              </w:rPr>
              <w:t>15.4.4.7</w:t>
            </w:r>
          </w:p>
        </w:tc>
        <w:tc>
          <w:tcPr>
            <w:tcW w:w="2715" w:type="dxa"/>
            <w:shd w:val="clear" w:color="auto" w:fill="auto"/>
            <w:hideMark/>
          </w:tcPr>
          <w:p w14:paraId="31518B9E" w14:textId="50F7D066" w:rsidR="00E9332E" w:rsidRPr="00E9332E" w:rsidRDefault="00E9332E" w:rsidP="00E9332E">
            <w:pPr>
              <w:rPr>
                <w:rFonts w:asciiTheme="minorHAnsi" w:hAnsiTheme="minorHAnsi" w:cs="Arial"/>
                <w:sz w:val="20"/>
                <w:lang w:val="en-US"/>
              </w:rPr>
            </w:pPr>
            <w:r w:rsidRPr="00E9332E">
              <w:rPr>
                <w:rFonts w:asciiTheme="minorHAnsi" w:hAnsiTheme="minorHAnsi"/>
              </w:rPr>
              <w:t>What does</w:t>
            </w:r>
            <w:r w:rsidR="004B62FA">
              <w:rPr>
                <w:rFonts w:asciiTheme="minorHAnsi" w:hAnsiTheme="minorHAnsi"/>
              </w:rPr>
              <w:t xml:space="preserve"> </w:t>
            </w:r>
            <w:r w:rsidRPr="00E9332E">
              <w:rPr>
                <w:rFonts w:asciiTheme="minorHAnsi" w:hAnsiTheme="minorHAnsi"/>
              </w:rPr>
              <w:t>"The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15.4.6.5 (CCA)). A receiver input signal 3 dB above the ED threshold described in</w:t>
            </w:r>
            <w:r>
              <w:rPr>
                <w:rFonts w:asciiTheme="minorHAnsi" w:hAnsiTheme="minorHAnsi"/>
              </w:rPr>
              <w:t xml:space="preserve"> </w:t>
            </w:r>
            <w:r w:rsidRPr="00E9332E">
              <w:rPr>
                <w:rFonts w:asciiTheme="minorHAnsi" w:hAnsiTheme="minorHAnsi"/>
              </w:rPr>
              <w:t>15.4.6.5 (CCA) shall be present at the receiver." mean?  Does it mean that an 11-original device can be "deaf" to CCA for 25 us after it has transmitted?</w:t>
            </w:r>
          </w:p>
        </w:tc>
        <w:tc>
          <w:tcPr>
            <w:tcW w:w="2714" w:type="dxa"/>
            <w:shd w:val="clear" w:color="auto" w:fill="auto"/>
            <w:hideMark/>
          </w:tcPr>
          <w:p w14:paraId="2065F65B" w14:textId="24D72BD0" w:rsidR="00E9332E" w:rsidRPr="00EC2EA1" w:rsidRDefault="00E9332E" w:rsidP="00E9332E">
            <w:pPr>
              <w:rPr>
                <w:rFonts w:asciiTheme="minorHAnsi" w:hAnsiTheme="minorHAnsi" w:cs="Arial"/>
                <w:szCs w:val="22"/>
                <w:lang w:val="en-US"/>
              </w:rPr>
            </w:pPr>
            <w:r w:rsidRPr="00E9332E">
              <w:rPr>
                <w:rFonts w:asciiTheme="minorHAnsi" w:hAnsiTheme="minorHAnsi" w:cs="Arial"/>
                <w:szCs w:val="22"/>
                <w:lang w:val="en-US"/>
              </w:rPr>
              <w:t>Reword to be clear that no, a device can't just skip CCA for 25 us</w:t>
            </w:r>
          </w:p>
        </w:tc>
      </w:tr>
      <w:bookmarkEnd w:id="30"/>
    </w:tbl>
    <w:p w14:paraId="76D874E2" w14:textId="6E9D86B7" w:rsidR="00C51267" w:rsidRDefault="00C51267" w:rsidP="00456E84">
      <w:pPr>
        <w:rPr>
          <w:rFonts w:asciiTheme="minorHAnsi" w:hAnsiTheme="minorHAnsi"/>
        </w:rPr>
      </w:pPr>
    </w:p>
    <w:p w14:paraId="0187EAEA" w14:textId="44DCD824" w:rsidR="00714F3A" w:rsidRPr="00580F0A" w:rsidRDefault="00714F3A" w:rsidP="00714F3A">
      <w:pPr>
        <w:pStyle w:val="Heading2"/>
        <w:rPr>
          <w:rFonts w:asciiTheme="minorHAnsi" w:hAnsiTheme="minorHAnsi"/>
        </w:rPr>
      </w:pPr>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9</w:t>
      </w:r>
    </w:p>
    <w:p w14:paraId="564BB2A0" w14:textId="77777777" w:rsidR="00714F3A" w:rsidRDefault="00714F3A" w:rsidP="00714F3A">
      <w:pPr>
        <w:rPr>
          <w:rFonts w:asciiTheme="minorHAnsi" w:hAnsiTheme="minorHAnsi"/>
        </w:rPr>
      </w:pPr>
    </w:p>
    <w:p w14:paraId="311096FE" w14:textId="3856B344" w:rsidR="00714F3A" w:rsidRDefault="00714F3A" w:rsidP="00714F3A">
      <w:pPr>
        <w:rPr>
          <w:rFonts w:asciiTheme="minorHAnsi" w:hAnsiTheme="minorHAnsi"/>
        </w:rPr>
      </w:pPr>
      <w:r>
        <w:rPr>
          <w:rFonts w:asciiTheme="minorHAnsi" w:hAnsiTheme="minorHAnsi"/>
        </w:rPr>
        <w:t>CIDs 1478 and 1479 are very similar: 1478 concerns Clause 16 and HR/DSSS, while 1479 concerns Clause 15 and DSSS.</w:t>
      </w:r>
    </w:p>
    <w:p w14:paraId="647D5EAB" w14:textId="77777777" w:rsidR="00714F3A" w:rsidRDefault="00714F3A" w:rsidP="00714F3A">
      <w:pPr>
        <w:rPr>
          <w:rFonts w:asciiTheme="minorHAnsi" w:hAnsiTheme="minorHAnsi"/>
        </w:rPr>
      </w:pPr>
    </w:p>
    <w:p w14:paraId="38A5C281" w14:textId="523C6FAB" w:rsidR="00714F3A" w:rsidRDefault="00714F3A" w:rsidP="00714F3A">
      <w:pPr>
        <w:rPr>
          <w:rFonts w:asciiTheme="minorHAnsi" w:hAnsiTheme="minorHAnsi"/>
        </w:rPr>
      </w:pPr>
      <w:r>
        <w:rPr>
          <w:rFonts w:asciiTheme="minorHAnsi" w:hAnsiTheme="minorHAnsi"/>
        </w:rPr>
        <w:t xml:space="preserve">The portion of the beginning of any HR/DSSS frame that fits into </w:t>
      </w:r>
      <w:r w:rsidR="00D1192B">
        <w:rPr>
          <w:rFonts w:asciiTheme="minorHAnsi" w:hAnsiTheme="minorHAnsi"/>
        </w:rPr>
        <w:t xml:space="preserve">the first several </w:t>
      </w:r>
      <w:r>
        <w:rPr>
          <w:rFonts w:asciiTheme="minorHAnsi" w:hAnsiTheme="minorHAnsi"/>
        </w:rPr>
        <w:t>slot time</w:t>
      </w:r>
      <w:r w:rsidR="00D1192B">
        <w:rPr>
          <w:rFonts w:asciiTheme="minorHAnsi" w:hAnsiTheme="minorHAnsi"/>
        </w:rPr>
        <w:t>s</w:t>
      </w:r>
      <w:r>
        <w:rPr>
          <w:rFonts w:asciiTheme="minorHAnsi" w:hAnsiTheme="minorHAnsi"/>
        </w:rPr>
        <w:t xml:space="preserve"> is indistinguishable from a DSSS frame.</w:t>
      </w:r>
    </w:p>
    <w:p w14:paraId="4A23966B" w14:textId="77777777" w:rsidR="00714F3A" w:rsidRDefault="00714F3A" w:rsidP="00714F3A">
      <w:pPr>
        <w:rPr>
          <w:rFonts w:asciiTheme="minorHAnsi" w:hAnsiTheme="minorHAnsi"/>
        </w:rPr>
      </w:pPr>
    </w:p>
    <w:p w14:paraId="524E729E" w14:textId="2930136E" w:rsidR="00714F3A" w:rsidRPr="00580F0A" w:rsidRDefault="00714F3A" w:rsidP="00714F3A">
      <w:pPr>
        <w:pStyle w:val="Heading2"/>
        <w:rPr>
          <w:rFonts w:asciiTheme="minorHAnsi" w:hAnsiTheme="minorHAnsi"/>
        </w:rPr>
      </w:pPr>
      <w:bookmarkStart w:id="31" w:name="_Hlk515884823"/>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p>
    <w:p w14:paraId="268FF8E2" w14:textId="77777777" w:rsidR="00714F3A" w:rsidRDefault="00714F3A" w:rsidP="00714F3A">
      <w:pPr>
        <w:rPr>
          <w:rFonts w:asciiTheme="minorHAnsi" w:hAnsiTheme="minorHAnsi"/>
        </w:rPr>
      </w:pPr>
    </w:p>
    <w:p w14:paraId="7C4BB5A3" w14:textId="4CA28AE9" w:rsidR="00714F3A" w:rsidRDefault="00714F3A" w:rsidP="00714F3A">
      <w:pPr>
        <w:rPr>
          <w:rFonts w:asciiTheme="minorHAnsi" w:hAnsiTheme="minorHAnsi"/>
        </w:rPr>
      </w:pPr>
      <w:r>
        <w:rPr>
          <w:rFonts w:asciiTheme="minorHAnsi" w:hAnsiTheme="minorHAnsi"/>
        </w:rPr>
        <w:t>The background, discussion and proposed resolution of CID 1478 carry over.</w:t>
      </w:r>
    </w:p>
    <w:p w14:paraId="7F842F9D" w14:textId="77777777" w:rsidR="00714F3A" w:rsidRDefault="00714F3A" w:rsidP="00714F3A">
      <w:pPr>
        <w:rPr>
          <w:rFonts w:asciiTheme="minorHAnsi" w:hAnsiTheme="minorHAnsi"/>
        </w:rPr>
      </w:pPr>
    </w:p>
    <w:p w14:paraId="0D238E8D" w14:textId="47DD9BB5"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bookmarkEnd w:id="31"/>
    </w:p>
    <w:p w14:paraId="28207C15" w14:textId="77777777" w:rsidR="00714F3A" w:rsidRDefault="00714F3A" w:rsidP="00714F3A">
      <w:pPr>
        <w:rPr>
          <w:rFonts w:asciiTheme="minorHAnsi" w:hAnsiTheme="minorHAnsi"/>
        </w:rPr>
      </w:pPr>
    </w:p>
    <w:p w14:paraId="014508B3" w14:textId="4A9F8A3C" w:rsidR="00201DC1" w:rsidRDefault="00714F3A" w:rsidP="00714F3A">
      <w:pPr>
        <w:rPr>
          <w:rFonts w:asciiTheme="minorHAnsi" w:hAnsiTheme="minorHAnsi"/>
        </w:rPr>
      </w:pPr>
      <w:r w:rsidRPr="00714F3A">
        <w:rPr>
          <w:rFonts w:asciiTheme="minorHAnsi" w:hAnsiTheme="minorHAnsi"/>
        </w:rPr>
        <w:t>REVISED. Delete the last two sentences of 15.4.4.7 (TX-to-RX turnaround time) and of 16.3.6.8 (TX-to-RX turnaround time) (from “The CCA should occur” to end of subclause in each case).</w:t>
      </w:r>
    </w:p>
    <w:p w14:paraId="6586EEEB" w14:textId="77777777" w:rsidR="00201DC1" w:rsidRDefault="00201DC1">
      <w:pPr>
        <w:rPr>
          <w:rFonts w:asciiTheme="minorHAnsi" w:hAnsiTheme="minorHAnsi"/>
        </w:rPr>
      </w:pPr>
      <w:r>
        <w:rPr>
          <w:rFonts w:asciiTheme="minorHAnsi" w:hAnsiTheme="minorHAnsi"/>
        </w:rPr>
        <w:br w:type="page"/>
      </w:r>
    </w:p>
    <w:p w14:paraId="528FA6CA" w14:textId="2D1A7AB9" w:rsidR="00201DC1" w:rsidRDefault="00201DC1" w:rsidP="00201DC1">
      <w:pPr>
        <w:pStyle w:val="Heading2"/>
        <w:rPr>
          <w:rFonts w:asciiTheme="minorHAnsi" w:hAnsiTheme="minorHAnsi"/>
        </w:rPr>
      </w:pPr>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480</w:t>
      </w:r>
    </w:p>
    <w:p w14:paraId="6BFE6401" w14:textId="77777777" w:rsidR="00201DC1" w:rsidRPr="00C04DF7" w:rsidRDefault="00201DC1" w:rsidP="00201DC1"/>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63"/>
        <w:gridCol w:w="941"/>
        <w:gridCol w:w="1051"/>
        <w:gridCol w:w="2711"/>
        <w:gridCol w:w="2710"/>
      </w:tblGrid>
      <w:tr w:rsidR="00201DC1" w:rsidRPr="00F16690" w14:paraId="2EE1E773" w14:textId="77777777" w:rsidTr="00664CE5">
        <w:trPr>
          <w:trHeight w:val="395"/>
        </w:trPr>
        <w:tc>
          <w:tcPr>
            <w:tcW w:w="663" w:type="dxa"/>
            <w:shd w:val="clear" w:color="auto" w:fill="auto"/>
            <w:hideMark/>
          </w:tcPr>
          <w:p w14:paraId="194F654A"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15ED8327"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53CD3CA5"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039C58B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005197D"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7EAF872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201DC1" w:rsidRPr="00F16690" w14:paraId="2EC03D9A" w14:textId="77777777" w:rsidTr="00664CE5">
        <w:trPr>
          <w:trHeight w:val="3779"/>
        </w:trPr>
        <w:tc>
          <w:tcPr>
            <w:tcW w:w="663" w:type="dxa"/>
            <w:shd w:val="clear" w:color="auto" w:fill="auto"/>
            <w:hideMark/>
          </w:tcPr>
          <w:p w14:paraId="2B78E472" w14:textId="597D8BDC" w:rsidR="00201DC1" w:rsidRPr="00201DC1" w:rsidRDefault="00201DC1" w:rsidP="00201DC1">
            <w:pPr>
              <w:jc w:val="right"/>
              <w:rPr>
                <w:rFonts w:asciiTheme="minorHAnsi" w:hAnsiTheme="minorHAnsi" w:cs="Arial"/>
                <w:sz w:val="20"/>
                <w:lang w:val="en-US"/>
              </w:rPr>
            </w:pPr>
            <w:r w:rsidRPr="00201DC1">
              <w:rPr>
                <w:rFonts w:asciiTheme="minorHAnsi" w:hAnsiTheme="minorHAnsi"/>
              </w:rPr>
              <w:t>1480</w:t>
            </w:r>
          </w:p>
        </w:tc>
        <w:tc>
          <w:tcPr>
            <w:tcW w:w="1565" w:type="dxa"/>
            <w:shd w:val="clear" w:color="auto" w:fill="auto"/>
            <w:hideMark/>
          </w:tcPr>
          <w:p w14:paraId="57E0AFB2" w14:textId="71F76423" w:rsidR="00201DC1" w:rsidRPr="00201DC1" w:rsidRDefault="00201DC1" w:rsidP="00201DC1">
            <w:pPr>
              <w:rPr>
                <w:rFonts w:asciiTheme="minorHAnsi" w:hAnsiTheme="minorHAnsi" w:cs="Arial"/>
                <w:sz w:val="20"/>
                <w:lang w:val="en-US"/>
              </w:rPr>
            </w:pPr>
            <w:r w:rsidRPr="00201DC1">
              <w:rPr>
                <w:rFonts w:asciiTheme="minorHAnsi" w:hAnsiTheme="minorHAnsi"/>
              </w:rPr>
              <w:t>Mark RISON</w:t>
            </w:r>
          </w:p>
        </w:tc>
        <w:tc>
          <w:tcPr>
            <w:tcW w:w="931" w:type="dxa"/>
            <w:shd w:val="clear" w:color="auto" w:fill="auto"/>
            <w:hideMark/>
          </w:tcPr>
          <w:p w14:paraId="61C1280A" w14:textId="3AC97C11" w:rsidR="00201DC1" w:rsidRPr="00201DC1" w:rsidRDefault="00201DC1" w:rsidP="00201DC1">
            <w:pPr>
              <w:jc w:val="right"/>
              <w:rPr>
                <w:rFonts w:asciiTheme="minorHAnsi" w:hAnsiTheme="minorHAnsi" w:cs="Arial"/>
                <w:sz w:val="20"/>
                <w:lang w:val="en-US"/>
              </w:rPr>
            </w:pPr>
            <w:r w:rsidRPr="00201DC1">
              <w:rPr>
                <w:rFonts w:asciiTheme="minorHAnsi" w:hAnsiTheme="minorHAnsi"/>
              </w:rPr>
              <w:t>3815.08</w:t>
            </w:r>
          </w:p>
        </w:tc>
        <w:tc>
          <w:tcPr>
            <w:tcW w:w="1052" w:type="dxa"/>
            <w:shd w:val="clear" w:color="auto" w:fill="auto"/>
            <w:hideMark/>
          </w:tcPr>
          <w:p w14:paraId="4A29E272" w14:textId="2206FD7A" w:rsidR="00201DC1" w:rsidRPr="00201DC1" w:rsidRDefault="00201DC1" w:rsidP="00201DC1">
            <w:pPr>
              <w:rPr>
                <w:rFonts w:asciiTheme="minorHAnsi" w:hAnsiTheme="minorHAnsi" w:cs="Arial"/>
                <w:sz w:val="20"/>
                <w:lang w:val="en-US"/>
              </w:rPr>
            </w:pPr>
            <w:r w:rsidRPr="00201DC1">
              <w:rPr>
                <w:rFonts w:asciiTheme="minorHAnsi" w:hAnsiTheme="minorHAnsi"/>
              </w:rPr>
              <w:t>C.3</w:t>
            </w:r>
          </w:p>
        </w:tc>
        <w:tc>
          <w:tcPr>
            <w:tcW w:w="2715" w:type="dxa"/>
            <w:shd w:val="clear" w:color="auto" w:fill="auto"/>
            <w:hideMark/>
          </w:tcPr>
          <w:p w14:paraId="43E10EF3" w14:textId="34D9D66B" w:rsidR="00201DC1" w:rsidRPr="00201DC1" w:rsidRDefault="00201DC1" w:rsidP="00201DC1">
            <w:pPr>
              <w:rPr>
                <w:rFonts w:asciiTheme="minorHAnsi" w:hAnsiTheme="minorHAnsi" w:cs="Arial"/>
                <w:sz w:val="20"/>
                <w:lang w:val="en-US"/>
              </w:rPr>
            </w:pPr>
            <w:r w:rsidRPr="00201DC1">
              <w:rPr>
                <w:rFonts w:asciiTheme="minorHAnsi" w:hAnsiTheme="minorHAnsi"/>
              </w:rPr>
              <w:t>dot11EDThreshold is useless as it is undefined for PHYs other than DSSS and HR/DSSS</w:t>
            </w:r>
          </w:p>
        </w:tc>
        <w:tc>
          <w:tcPr>
            <w:tcW w:w="2714" w:type="dxa"/>
            <w:shd w:val="clear" w:color="auto" w:fill="auto"/>
            <w:hideMark/>
          </w:tcPr>
          <w:p w14:paraId="2C074A75" w14:textId="360BF367" w:rsidR="00201DC1" w:rsidRPr="00201DC1" w:rsidRDefault="00201DC1" w:rsidP="00201DC1">
            <w:pPr>
              <w:rPr>
                <w:rFonts w:asciiTheme="minorHAnsi" w:hAnsiTheme="minorHAnsi" w:cs="Arial"/>
                <w:szCs w:val="22"/>
                <w:lang w:val="en-US"/>
              </w:rPr>
            </w:pPr>
            <w:r w:rsidRPr="00201DC1">
              <w:rPr>
                <w:rFonts w:asciiTheme="minorHAnsi" w:hAnsiTheme="minorHAnsi"/>
              </w:rPr>
              <w:t>Delete dot11EDThreshold at the referenced location (lines 8-20)</w:t>
            </w:r>
          </w:p>
        </w:tc>
      </w:tr>
    </w:tbl>
    <w:p w14:paraId="45DD01EC" w14:textId="77777777" w:rsidR="00905197" w:rsidRDefault="00905197" w:rsidP="00714F3A">
      <w:pPr>
        <w:rPr>
          <w:rFonts w:asciiTheme="minorHAnsi" w:hAnsiTheme="minorHAnsi"/>
        </w:rPr>
      </w:pPr>
    </w:p>
    <w:p w14:paraId="06D4E14D" w14:textId="1F0E5DDC" w:rsidR="00201DC1" w:rsidRPr="00580F0A" w:rsidRDefault="00201DC1" w:rsidP="00201DC1">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2FD3FD12" w14:textId="77777777" w:rsidR="00201DC1" w:rsidRDefault="00201DC1" w:rsidP="00201DC1">
      <w:pPr>
        <w:rPr>
          <w:rFonts w:asciiTheme="minorHAnsi" w:hAnsiTheme="minorHAnsi"/>
        </w:rPr>
      </w:pPr>
    </w:p>
    <w:p w14:paraId="062F001E" w14:textId="77777777" w:rsidR="00681AA6" w:rsidRDefault="00201DC1" w:rsidP="00201DC1">
      <w:pPr>
        <w:rPr>
          <w:rFonts w:asciiTheme="minorHAnsi" w:hAnsiTheme="minorHAnsi"/>
        </w:rPr>
      </w:pPr>
      <w:r>
        <w:rPr>
          <w:rFonts w:asciiTheme="minorHAnsi" w:hAnsiTheme="minorHAnsi"/>
        </w:rPr>
        <w:t xml:space="preserve">The </w:t>
      </w:r>
      <w:r w:rsidR="006B5E17">
        <w:rPr>
          <w:rFonts w:asciiTheme="minorHAnsi" w:hAnsiTheme="minorHAnsi"/>
        </w:rPr>
        <w:t xml:space="preserve">comment asserts that dot11EDThreshold is useless because it is undefined </w:t>
      </w:r>
      <w:r w:rsidR="00681AA6">
        <w:rPr>
          <w:rFonts w:asciiTheme="minorHAnsi" w:hAnsiTheme="minorHAnsi"/>
        </w:rPr>
        <w:t xml:space="preserve">for </w:t>
      </w:r>
      <w:r w:rsidR="006B5E17">
        <w:rPr>
          <w:rFonts w:asciiTheme="minorHAnsi" w:hAnsiTheme="minorHAnsi"/>
        </w:rPr>
        <w:t>PHYs</w:t>
      </w:r>
      <w:r w:rsidR="00681AA6">
        <w:rPr>
          <w:rFonts w:asciiTheme="minorHAnsi" w:hAnsiTheme="minorHAnsi"/>
        </w:rPr>
        <w:t xml:space="preserve"> other than DSSS and HR/DSSS</w:t>
      </w:r>
      <w:r w:rsidR="006B5E17">
        <w:rPr>
          <w:rFonts w:asciiTheme="minorHAnsi" w:hAnsiTheme="minorHAnsi"/>
        </w:rPr>
        <w:t>.</w:t>
      </w:r>
    </w:p>
    <w:p w14:paraId="0906FD12" w14:textId="77777777" w:rsidR="00681AA6" w:rsidRDefault="00681AA6" w:rsidP="00201DC1">
      <w:pPr>
        <w:rPr>
          <w:rFonts w:asciiTheme="minorHAnsi" w:hAnsiTheme="minorHAnsi"/>
        </w:rPr>
      </w:pPr>
    </w:p>
    <w:p w14:paraId="72A07AEC" w14:textId="5F0D5664" w:rsidR="00201DC1" w:rsidRDefault="006B5E17" w:rsidP="00201DC1">
      <w:pPr>
        <w:rPr>
          <w:rFonts w:asciiTheme="minorHAnsi" w:hAnsiTheme="minorHAnsi"/>
        </w:rPr>
      </w:pPr>
      <w:r>
        <w:rPr>
          <w:rFonts w:asciiTheme="minorHAnsi" w:hAnsiTheme="minorHAnsi"/>
        </w:rPr>
        <w:t>T</w:t>
      </w:r>
      <w:r w:rsidR="00681AA6">
        <w:rPr>
          <w:rFonts w:asciiTheme="minorHAnsi" w:hAnsiTheme="minorHAnsi"/>
        </w:rPr>
        <w:t>his is not quite accurate: the main problem is that dot11EDThreshold is not used for DSSS or HR/DSSS.</w:t>
      </w:r>
    </w:p>
    <w:p w14:paraId="1DB81285" w14:textId="39AB4A24" w:rsidR="00EE4A37" w:rsidRDefault="00EE4A37" w:rsidP="00201DC1">
      <w:pPr>
        <w:rPr>
          <w:rFonts w:asciiTheme="minorHAnsi" w:hAnsiTheme="minorHAnsi"/>
        </w:rPr>
      </w:pPr>
    </w:p>
    <w:p w14:paraId="7562A76C" w14:textId="4C41044F" w:rsidR="00F67F39" w:rsidRDefault="00EE4A37" w:rsidP="00201DC1">
      <w:pPr>
        <w:rPr>
          <w:rFonts w:asciiTheme="minorHAnsi" w:hAnsiTheme="minorHAnsi"/>
        </w:rPr>
      </w:pPr>
      <w:r>
        <w:rPr>
          <w:rFonts w:asciiTheme="minorHAnsi" w:hAnsiTheme="minorHAnsi"/>
        </w:rPr>
        <w:t>It seems that this threshold is intended to operate analogously to dot11OFDMED</w:t>
      </w:r>
      <w:r w:rsidR="0007616D">
        <w:rPr>
          <w:rFonts w:asciiTheme="minorHAnsi" w:hAnsiTheme="minorHAnsi"/>
        </w:rPr>
        <w:t>T</w:t>
      </w:r>
      <w:r>
        <w:rPr>
          <w:rFonts w:asciiTheme="minorHAnsi" w:hAnsiTheme="minorHAnsi"/>
        </w:rPr>
        <w:t>hreshold</w:t>
      </w:r>
      <w:r w:rsidR="0007616D">
        <w:rPr>
          <w:rFonts w:asciiTheme="minorHAnsi" w:hAnsiTheme="minorHAnsi"/>
        </w:rPr>
        <w:t>, but for the single-tone modulations instead of for OFDM. dot11OFDMED</w:t>
      </w:r>
      <w:r w:rsidR="00BB67CE">
        <w:rPr>
          <w:rFonts w:asciiTheme="minorHAnsi" w:hAnsiTheme="minorHAnsi"/>
        </w:rPr>
        <w:t>T</w:t>
      </w:r>
      <w:r w:rsidR="0007616D">
        <w:rPr>
          <w:rFonts w:asciiTheme="minorHAnsi" w:hAnsiTheme="minorHAnsi"/>
        </w:rPr>
        <w:t xml:space="preserve">hreshold is used to define extra </w:t>
      </w:r>
      <w:r w:rsidR="008F779A">
        <w:rPr>
          <w:rFonts w:asciiTheme="minorHAnsi" w:hAnsiTheme="minorHAnsi"/>
        </w:rPr>
        <w:t xml:space="preserve">(more stringent than default IEEE) </w:t>
      </w:r>
      <w:r w:rsidR="00702E70">
        <w:rPr>
          <w:rFonts w:asciiTheme="minorHAnsi" w:hAnsiTheme="minorHAnsi"/>
        </w:rPr>
        <w:t xml:space="preserve">energy detect </w:t>
      </w:r>
      <w:r w:rsidR="0007616D">
        <w:rPr>
          <w:rFonts w:asciiTheme="minorHAnsi" w:hAnsiTheme="minorHAnsi"/>
        </w:rPr>
        <w:t xml:space="preserve">requirements that are imposed in certain regulatory domains, as described in Annex </w:t>
      </w:r>
      <w:r w:rsidR="00F71212">
        <w:rPr>
          <w:rFonts w:asciiTheme="minorHAnsi" w:hAnsiTheme="minorHAnsi"/>
        </w:rPr>
        <w:t>E.2 (cf. Annex D.2.5)</w:t>
      </w:r>
      <w:r w:rsidR="0007616D">
        <w:rPr>
          <w:rFonts w:asciiTheme="minorHAnsi" w:hAnsiTheme="minorHAnsi"/>
        </w:rPr>
        <w:t>. Normative requirements involving dot11OFDMEDThreshold can be found at 2715.61 (for Clause 17)</w:t>
      </w:r>
      <w:r w:rsidR="00635CB8">
        <w:rPr>
          <w:rFonts w:asciiTheme="minorHAnsi" w:hAnsiTheme="minorHAnsi"/>
        </w:rPr>
        <w:t>, 2819.49 (for Clause 19), 2994.48 (for Clause 21)</w:t>
      </w:r>
      <w:r w:rsidR="00B12539">
        <w:rPr>
          <w:rFonts w:asciiTheme="minorHAnsi" w:hAnsiTheme="minorHAnsi"/>
        </w:rPr>
        <w:t>, and 3069.4</w:t>
      </w:r>
      <w:r w:rsidR="00BA1D6B">
        <w:rPr>
          <w:rFonts w:asciiTheme="minorHAnsi" w:hAnsiTheme="minorHAnsi"/>
        </w:rPr>
        <w:t>6</w:t>
      </w:r>
      <w:r w:rsidR="00B12539">
        <w:rPr>
          <w:rFonts w:asciiTheme="minorHAnsi" w:hAnsiTheme="minorHAnsi"/>
        </w:rPr>
        <w:t xml:space="preserve"> (for Clause 22).</w:t>
      </w:r>
    </w:p>
    <w:p w14:paraId="62ED66F2" w14:textId="77777777" w:rsidR="00F67F39" w:rsidRDefault="00F67F39" w:rsidP="00201DC1">
      <w:pPr>
        <w:rPr>
          <w:rFonts w:asciiTheme="minorHAnsi" w:hAnsiTheme="minorHAnsi"/>
        </w:rPr>
      </w:pPr>
    </w:p>
    <w:p w14:paraId="3A2831D2" w14:textId="431400BF" w:rsidR="00BB67CE" w:rsidRDefault="006C2695" w:rsidP="00201DC1">
      <w:pPr>
        <w:rPr>
          <w:rFonts w:asciiTheme="minorHAnsi" w:hAnsiTheme="minorHAnsi"/>
        </w:rPr>
      </w:pPr>
      <w:r>
        <w:rPr>
          <w:rFonts w:asciiTheme="minorHAnsi" w:hAnsiTheme="minorHAnsi"/>
        </w:rPr>
        <w:t>But there are no normative requirements for dot11EDThreshold</w:t>
      </w:r>
      <w:r w:rsidR="00BB67CE">
        <w:rPr>
          <w:rFonts w:asciiTheme="minorHAnsi" w:hAnsiTheme="minorHAnsi"/>
        </w:rPr>
        <w:t>. Annex E.2 does not list any additional energy detect requirements for the 2.4 GHz band, so at present there seems to be no need for dot11EDThreshold.</w:t>
      </w:r>
    </w:p>
    <w:p w14:paraId="716D82BD" w14:textId="113D8752" w:rsidR="00F45000" w:rsidRDefault="00F45000" w:rsidP="00201DC1">
      <w:pPr>
        <w:rPr>
          <w:rFonts w:asciiTheme="minorHAnsi" w:hAnsiTheme="minorHAnsi"/>
        </w:rPr>
      </w:pPr>
    </w:p>
    <w:p w14:paraId="11989258" w14:textId="556B4247" w:rsidR="00201DC1" w:rsidRDefault="00F45000" w:rsidP="00201DC1">
      <w:pPr>
        <w:rPr>
          <w:rFonts w:asciiTheme="minorHAnsi" w:hAnsiTheme="minorHAnsi"/>
        </w:rPr>
      </w:pPr>
      <w:r>
        <w:rPr>
          <w:rFonts w:asciiTheme="minorHAnsi" w:hAnsiTheme="minorHAnsi"/>
        </w:rPr>
        <w:t>It still doesn’t (quite) follow that dot11EDThreshold is “useless”. If regulations in any domain concerning energy detect in the 2.4 GHz band change, then the threshold has some use (even if there is no normative requirement, and the regulatory information is not listed in Annex E.2). Admittedly, that’s a thin justification, but the text is there a</w:t>
      </w:r>
      <w:r w:rsidR="008F1AD3">
        <w:rPr>
          <w:rFonts w:asciiTheme="minorHAnsi" w:hAnsiTheme="minorHAnsi"/>
        </w:rPr>
        <w:t>lready and it doesn’t (quite) seem worth the trouble of removing it.</w:t>
      </w:r>
    </w:p>
    <w:p w14:paraId="376DD3B7" w14:textId="1D2344D4" w:rsidR="00201DC1" w:rsidRPr="00580F0A" w:rsidRDefault="00201DC1" w:rsidP="00201DC1">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0B5FDDAA" w14:textId="77777777" w:rsidR="00201DC1" w:rsidRDefault="00201DC1" w:rsidP="00201DC1">
      <w:pPr>
        <w:rPr>
          <w:rFonts w:asciiTheme="minorHAnsi" w:hAnsiTheme="minorHAnsi"/>
        </w:rPr>
      </w:pPr>
    </w:p>
    <w:p w14:paraId="77C76F7D" w14:textId="772952B8" w:rsidR="00201DC1" w:rsidRDefault="006B5E17" w:rsidP="00201DC1">
      <w:pPr>
        <w:rPr>
          <w:rFonts w:asciiTheme="minorHAnsi" w:hAnsiTheme="minorHAnsi"/>
        </w:rPr>
      </w:pPr>
      <w:r>
        <w:rPr>
          <w:rFonts w:asciiTheme="minorHAnsi" w:hAnsiTheme="minorHAnsi"/>
        </w:rPr>
        <w:t xml:space="preserve">REJECTED. </w:t>
      </w:r>
      <w:r w:rsidRPr="006B5E17">
        <w:rPr>
          <w:rFonts w:asciiTheme="minorHAnsi" w:hAnsiTheme="minorHAnsi"/>
        </w:rPr>
        <w:t xml:space="preserve">dot11EDThreshold is </w:t>
      </w:r>
      <w:r w:rsidR="00C707E9">
        <w:rPr>
          <w:rFonts w:asciiTheme="minorHAnsi" w:hAnsiTheme="minorHAnsi"/>
        </w:rPr>
        <w:t>not currently used, but it has a potential use.</w:t>
      </w:r>
    </w:p>
    <w:p w14:paraId="35B937F2" w14:textId="46A1EB10" w:rsidR="00B33CFF" w:rsidRDefault="00B33CFF" w:rsidP="00201DC1">
      <w:pPr>
        <w:rPr>
          <w:rFonts w:asciiTheme="minorHAnsi" w:hAnsiTheme="minorHAnsi"/>
        </w:rPr>
      </w:pPr>
    </w:p>
    <w:p w14:paraId="3BA1326C" w14:textId="107ABB23" w:rsidR="00B33CFF" w:rsidRDefault="00B33CFF" w:rsidP="00714F3A">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849FA" w14:textId="77777777" w:rsidR="008251C6" w:rsidRDefault="008251C6">
      <w:r>
        <w:separator/>
      </w:r>
    </w:p>
  </w:endnote>
  <w:endnote w:type="continuationSeparator" w:id="0">
    <w:p w14:paraId="5EE4F6F3" w14:textId="77777777" w:rsidR="008251C6" w:rsidRDefault="0082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6F0961" w:rsidRDefault="008251C6">
    <w:pPr>
      <w:pStyle w:val="Footer"/>
      <w:tabs>
        <w:tab w:val="clear" w:pos="6480"/>
        <w:tab w:val="center" w:pos="4680"/>
        <w:tab w:val="right" w:pos="9360"/>
      </w:tabs>
    </w:pPr>
    <w:r>
      <w:fldChar w:fldCharType="begin"/>
    </w:r>
    <w:r>
      <w:instrText xml:space="preserve"> SUBJECT  \* MERGEFORMAT </w:instrText>
    </w:r>
    <w:r>
      <w:fldChar w:fldCharType="separate"/>
    </w:r>
    <w:r w:rsidR="006F0961">
      <w:t>Submission</w:t>
    </w:r>
    <w:r>
      <w:fldChar w:fldCharType="end"/>
    </w:r>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7CF7C" w14:textId="77777777" w:rsidR="008251C6" w:rsidRDefault="008251C6">
      <w:r>
        <w:separator/>
      </w:r>
    </w:p>
  </w:footnote>
  <w:footnote w:type="continuationSeparator" w:id="0">
    <w:p w14:paraId="39241F4B" w14:textId="77777777" w:rsidR="008251C6" w:rsidRDefault="0082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7B3375A7" w:rsidR="006F0961" w:rsidRDefault="006F0961">
    <w:pPr>
      <w:pStyle w:val="Header"/>
      <w:tabs>
        <w:tab w:val="clear" w:pos="6480"/>
        <w:tab w:val="center" w:pos="4680"/>
        <w:tab w:val="right" w:pos="9360"/>
      </w:tabs>
    </w:pPr>
    <w:r>
      <w:fldChar w:fldCharType="begin"/>
    </w:r>
    <w:r>
      <w:instrText xml:space="preserve"> KEYWORDS  \* MERGEFORMAT </w:instrText>
    </w:r>
    <w:r>
      <w:fldChar w:fldCharType="separate"/>
    </w:r>
    <w:r w:rsidR="00597BF6">
      <w:t>May</w:t>
    </w:r>
    <w:r>
      <w:t xml:space="preserve"> 2018</w:t>
    </w:r>
    <w:r>
      <w:fldChar w:fldCharType="end"/>
    </w:r>
    <w:r>
      <w:tab/>
    </w:r>
    <w:r>
      <w:tab/>
    </w:r>
    <w:r w:rsidR="008251C6">
      <w:fldChar w:fldCharType="begin"/>
    </w:r>
    <w:r w:rsidR="008251C6">
      <w:instrText xml:space="preserve"> TITLE  \* MERGEFORMAT </w:instrText>
    </w:r>
    <w:r w:rsidR="008251C6">
      <w:fldChar w:fldCharType="separate"/>
    </w:r>
    <w:r>
      <w:t>doc.: IEEE 802.11-18/</w:t>
    </w:r>
    <w:r w:rsidR="00F44184">
      <w:t>1048</w:t>
    </w:r>
    <w:r>
      <w:t>r</w:t>
    </w:r>
    <w:r w:rsidR="00C966BE">
      <w:t>2</w:t>
    </w:r>
    <w:r w:rsidR="008251C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419C7"/>
    <w:rsid w:val="00043729"/>
    <w:rsid w:val="00046E18"/>
    <w:rsid w:val="000533AF"/>
    <w:rsid w:val="00067209"/>
    <w:rsid w:val="00070FE2"/>
    <w:rsid w:val="0007616D"/>
    <w:rsid w:val="00084377"/>
    <w:rsid w:val="000A1E26"/>
    <w:rsid w:val="000B0ABF"/>
    <w:rsid w:val="000B7EC1"/>
    <w:rsid w:val="000E40C9"/>
    <w:rsid w:val="000E6BAE"/>
    <w:rsid w:val="000F1916"/>
    <w:rsid w:val="000F50AB"/>
    <w:rsid w:val="000F5E8C"/>
    <w:rsid w:val="00112EB9"/>
    <w:rsid w:val="00124914"/>
    <w:rsid w:val="0014246E"/>
    <w:rsid w:val="0015284F"/>
    <w:rsid w:val="00154D72"/>
    <w:rsid w:val="00172C45"/>
    <w:rsid w:val="001731E5"/>
    <w:rsid w:val="00181588"/>
    <w:rsid w:val="00187D1E"/>
    <w:rsid w:val="00194D6B"/>
    <w:rsid w:val="001A5439"/>
    <w:rsid w:val="001A5FFE"/>
    <w:rsid w:val="001B7B1A"/>
    <w:rsid w:val="001D6335"/>
    <w:rsid w:val="001D723B"/>
    <w:rsid w:val="001E3646"/>
    <w:rsid w:val="001E3E55"/>
    <w:rsid w:val="001F33D5"/>
    <w:rsid w:val="001F7824"/>
    <w:rsid w:val="00201340"/>
    <w:rsid w:val="00201DC1"/>
    <w:rsid w:val="00221D55"/>
    <w:rsid w:val="0022490E"/>
    <w:rsid w:val="002335B2"/>
    <w:rsid w:val="00235066"/>
    <w:rsid w:val="00250FE7"/>
    <w:rsid w:val="00252DAE"/>
    <w:rsid w:val="0026559F"/>
    <w:rsid w:val="00275AB9"/>
    <w:rsid w:val="00284223"/>
    <w:rsid w:val="0028469D"/>
    <w:rsid w:val="0029020B"/>
    <w:rsid w:val="002902F3"/>
    <w:rsid w:val="002A08AD"/>
    <w:rsid w:val="002B319D"/>
    <w:rsid w:val="002B626E"/>
    <w:rsid w:val="002B763B"/>
    <w:rsid w:val="002C3F7B"/>
    <w:rsid w:val="002D25FE"/>
    <w:rsid w:val="002D44BE"/>
    <w:rsid w:val="002E1136"/>
    <w:rsid w:val="003326B7"/>
    <w:rsid w:val="003327E7"/>
    <w:rsid w:val="00332BD9"/>
    <w:rsid w:val="00342C37"/>
    <w:rsid w:val="003479CF"/>
    <w:rsid w:val="00364102"/>
    <w:rsid w:val="00372712"/>
    <w:rsid w:val="003751C4"/>
    <w:rsid w:val="003B4B8B"/>
    <w:rsid w:val="003D28FE"/>
    <w:rsid w:val="003E0A96"/>
    <w:rsid w:val="003E0B65"/>
    <w:rsid w:val="003E397F"/>
    <w:rsid w:val="003E7771"/>
    <w:rsid w:val="003F5B0C"/>
    <w:rsid w:val="00400956"/>
    <w:rsid w:val="00404DE4"/>
    <w:rsid w:val="0042014C"/>
    <w:rsid w:val="004212E8"/>
    <w:rsid w:val="00424BF5"/>
    <w:rsid w:val="00441341"/>
    <w:rsid w:val="00442037"/>
    <w:rsid w:val="00450D2F"/>
    <w:rsid w:val="0045341C"/>
    <w:rsid w:val="00453B79"/>
    <w:rsid w:val="00456E84"/>
    <w:rsid w:val="00457ADA"/>
    <w:rsid w:val="00462FFC"/>
    <w:rsid w:val="0048439E"/>
    <w:rsid w:val="00486EEB"/>
    <w:rsid w:val="004A0A40"/>
    <w:rsid w:val="004B0037"/>
    <w:rsid w:val="004B064B"/>
    <w:rsid w:val="004B3F7B"/>
    <w:rsid w:val="004B62FA"/>
    <w:rsid w:val="004D2113"/>
    <w:rsid w:val="004D3BFB"/>
    <w:rsid w:val="004D4F1E"/>
    <w:rsid w:val="00504EEC"/>
    <w:rsid w:val="0052666F"/>
    <w:rsid w:val="00526FE5"/>
    <w:rsid w:val="00531278"/>
    <w:rsid w:val="00535268"/>
    <w:rsid w:val="0055412A"/>
    <w:rsid w:val="00577BB1"/>
    <w:rsid w:val="00580F0A"/>
    <w:rsid w:val="005827F5"/>
    <w:rsid w:val="00594F28"/>
    <w:rsid w:val="00597BF6"/>
    <w:rsid w:val="005A3B77"/>
    <w:rsid w:val="005B2762"/>
    <w:rsid w:val="005B7E90"/>
    <w:rsid w:val="005C33E5"/>
    <w:rsid w:val="005E1797"/>
    <w:rsid w:val="005F1825"/>
    <w:rsid w:val="005F3B9C"/>
    <w:rsid w:val="005F6747"/>
    <w:rsid w:val="0062440B"/>
    <w:rsid w:val="006315F6"/>
    <w:rsid w:val="006331DA"/>
    <w:rsid w:val="00635CB8"/>
    <w:rsid w:val="006373F9"/>
    <w:rsid w:val="00657AE6"/>
    <w:rsid w:val="00677F6E"/>
    <w:rsid w:val="00681AA6"/>
    <w:rsid w:val="00686BB3"/>
    <w:rsid w:val="006A0AB4"/>
    <w:rsid w:val="006A165F"/>
    <w:rsid w:val="006B5E17"/>
    <w:rsid w:val="006C0727"/>
    <w:rsid w:val="006C2695"/>
    <w:rsid w:val="006C2C49"/>
    <w:rsid w:val="006D1204"/>
    <w:rsid w:val="006D3245"/>
    <w:rsid w:val="006E145F"/>
    <w:rsid w:val="006F0961"/>
    <w:rsid w:val="006F1C55"/>
    <w:rsid w:val="00702E70"/>
    <w:rsid w:val="00705BC3"/>
    <w:rsid w:val="00707DBD"/>
    <w:rsid w:val="00713768"/>
    <w:rsid w:val="00714F3A"/>
    <w:rsid w:val="007227F4"/>
    <w:rsid w:val="00724808"/>
    <w:rsid w:val="00725399"/>
    <w:rsid w:val="00733D52"/>
    <w:rsid w:val="00740FDA"/>
    <w:rsid w:val="00743757"/>
    <w:rsid w:val="00753CB4"/>
    <w:rsid w:val="00761489"/>
    <w:rsid w:val="00770572"/>
    <w:rsid w:val="00797A33"/>
    <w:rsid w:val="007A3122"/>
    <w:rsid w:val="007C10DA"/>
    <w:rsid w:val="007E4542"/>
    <w:rsid w:val="007E6AB6"/>
    <w:rsid w:val="007F5136"/>
    <w:rsid w:val="007F63ED"/>
    <w:rsid w:val="00814D61"/>
    <w:rsid w:val="008251C6"/>
    <w:rsid w:val="00827F86"/>
    <w:rsid w:val="00835CD2"/>
    <w:rsid w:val="008407BE"/>
    <w:rsid w:val="008441B9"/>
    <w:rsid w:val="00847465"/>
    <w:rsid w:val="008714C4"/>
    <w:rsid w:val="00873C39"/>
    <w:rsid w:val="00881BEE"/>
    <w:rsid w:val="00885EFD"/>
    <w:rsid w:val="0088693E"/>
    <w:rsid w:val="00891CBA"/>
    <w:rsid w:val="008A4342"/>
    <w:rsid w:val="008A7F7E"/>
    <w:rsid w:val="008B3FA8"/>
    <w:rsid w:val="008C2316"/>
    <w:rsid w:val="008C5041"/>
    <w:rsid w:val="008D0331"/>
    <w:rsid w:val="008D3217"/>
    <w:rsid w:val="008D4A6A"/>
    <w:rsid w:val="008E3870"/>
    <w:rsid w:val="008F1AD3"/>
    <w:rsid w:val="008F2B3D"/>
    <w:rsid w:val="008F779A"/>
    <w:rsid w:val="0090339C"/>
    <w:rsid w:val="00905197"/>
    <w:rsid w:val="00942619"/>
    <w:rsid w:val="00944A39"/>
    <w:rsid w:val="0094741C"/>
    <w:rsid w:val="00960D9A"/>
    <w:rsid w:val="009649E1"/>
    <w:rsid w:val="00971577"/>
    <w:rsid w:val="00986706"/>
    <w:rsid w:val="009A7A19"/>
    <w:rsid w:val="009B246A"/>
    <w:rsid w:val="009B31FA"/>
    <w:rsid w:val="009C400F"/>
    <w:rsid w:val="009D1424"/>
    <w:rsid w:val="009D7B2C"/>
    <w:rsid w:val="009E7D92"/>
    <w:rsid w:val="009F1588"/>
    <w:rsid w:val="009F2FBC"/>
    <w:rsid w:val="00A00766"/>
    <w:rsid w:val="00A01124"/>
    <w:rsid w:val="00A030F2"/>
    <w:rsid w:val="00A05586"/>
    <w:rsid w:val="00A0703C"/>
    <w:rsid w:val="00A10124"/>
    <w:rsid w:val="00A157C5"/>
    <w:rsid w:val="00A239D7"/>
    <w:rsid w:val="00A25174"/>
    <w:rsid w:val="00A3658D"/>
    <w:rsid w:val="00A51C39"/>
    <w:rsid w:val="00A563F2"/>
    <w:rsid w:val="00AA420F"/>
    <w:rsid w:val="00AA427C"/>
    <w:rsid w:val="00AA6349"/>
    <w:rsid w:val="00AB1FC6"/>
    <w:rsid w:val="00AC40F5"/>
    <w:rsid w:val="00AD7141"/>
    <w:rsid w:val="00AE3E21"/>
    <w:rsid w:val="00AF3B6D"/>
    <w:rsid w:val="00AF7A95"/>
    <w:rsid w:val="00B12539"/>
    <w:rsid w:val="00B15B17"/>
    <w:rsid w:val="00B21B34"/>
    <w:rsid w:val="00B30584"/>
    <w:rsid w:val="00B33CFF"/>
    <w:rsid w:val="00B46E00"/>
    <w:rsid w:val="00B5361B"/>
    <w:rsid w:val="00B562E6"/>
    <w:rsid w:val="00B62C53"/>
    <w:rsid w:val="00B878FC"/>
    <w:rsid w:val="00BA1D6B"/>
    <w:rsid w:val="00BA7603"/>
    <w:rsid w:val="00BB4D55"/>
    <w:rsid w:val="00BB67CE"/>
    <w:rsid w:val="00BD234F"/>
    <w:rsid w:val="00BD26C7"/>
    <w:rsid w:val="00BE68C2"/>
    <w:rsid w:val="00C03D0D"/>
    <w:rsid w:val="00C04DF7"/>
    <w:rsid w:val="00C27C59"/>
    <w:rsid w:val="00C351D1"/>
    <w:rsid w:val="00C506C3"/>
    <w:rsid w:val="00C51267"/>
    <w:rsid w:val="00C5186E"/>
    <w:rsid w:val="00C67B4C"/>
    <w:rsid w:val="00C707E9"/>
    <w:rsid w:val="00C730B9"/>
    <w:rsid w:val="00C74163"/>
    <w:rsid w:val="00C86550"/>
    <w:rsid w:val="00C966BE"/>
    <w:rsid w:val="00CA09B2"/>
    <w:rsid w:val="00CF46B6"/>
    <w:rsid w:val="00D021B7"/>
    <w:rsid w:val="00D1192B"/>
    <w:rsid w:val="00D265F0"/>
    <w:rsid w:val="00D40FEE"/>
    <w:rsid w:val="00D51214"/>
    <w:rsid w:val="00D57202"/>
    <w:rsid w:val="00D619E2"/>
    <w:rsid w:val="00D80437"/>
    <w:rsid w:val="00D845E7"/>
    <w:rsid w:val="00D848E8"/>
    <w:rsid w:val="00D87DAE"/>
    <w:rsid w:val="00DB43D5"/>
    <w:rsid w:val="00DB4A34"/>
    <w:rsid w:val="00DC5A7B"/>
    <w:rsid w:val="00DC5B40"/>
    <w:rsid w:val="00DC5EFA"/>
    <w:rsid w:val="00DD3287"/>
    <w:rsid w:val="00DD6556"/>
    <w:rsid w:val="00DE36B2"/>
    <w:rsid w:val="00DE4DD3"/>
    <w:rsid w:val="00DE5238"/>
    <w:rsid w:val="00DF4A94"/>
    <w:rsid w:val="00E01F74"/>
    <w:rsid w:val="00E235F3"/>
    <w:rsid w:val="00E25CEB"/>
    <w:rsid w:val="00E36A9C"/>
    <w:rsid w:val="00E50B18"/>
    <w:rsid w:val="00E81F5F"/>
    <w:rsid w:val="00E8704F"/>
    <w:rsid w:val="00E91816"/>
    <w:rsid w:val="00E9332E"/>
    <w:rsid w:val="00EA23AE"/>
    <w:rsid w:val="00EB0ACB"/>
    <w:rsid w:val="00EB4ED6"/>
    <w:rsid w:val="00EB63B8"/>
    <w:rsid w:val="00EC2EA1"/>
    <w:rsid w:val="00ED20F8"/>
    <w:rsid w:val="00ED398D"/>
    <w:rsid w:val="00ED4C56"/>
    <w:rsid w:val="00EE4406"/>
    <w:rsid w:val="00EE4A37"/>
    <w:rsid w:val="00EF3312"/>
    <w:rsid w:val="00F0267B"/>
    <w:rsid w:val="00F16690"/>
    <w:rsid w:val="00F1683B"/>
    <w:rsid w:val="00F215F9"/>
    <w:rsid w:val="00F314AA"/>
    <w:rsid w:val="00F32B1A"/>
    <w:rsid w:val="00F410CB"/>
    <w:rsid w:val="00F44184"/>
    <w:rsid w:val="00F445AA"/>
    <w:rsid w:val="00F45000"/>
    <w:rsid w:val="00F67F39"/>
    <w:rsid w:val="00F71212"/>
    <w:rsid w:val="00F71407"/>
    <w:rsid w:val="00F87E05"/>
    <w:rsid w:val="00F93084"/>
    <w:rsid w:val="00F94447"/>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DC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DDC9-9379-4E8F-A255-A9422DDE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42</TotalTime>
  <Pages>14</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802.11-18/1048r1</vt:lpstr>
    </vt:vector>
  </TitlesOfParts>
  <Company>Realtek</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802.11-18/1048r2</dc:title>
  <dc:subject>Submission</dc:subject>
  <dc:creator>coffey@realtek.com</dc:creator>
  <cp:keywords>May 2018</cp:keywords>
  <dc:description>Sean Coffey, Realtek</dc:description>
  <cp:lastModifiedBy>Sean Coffey</cp:lastModifiedBy>
  <cp:revision>23</cp:revision>
  <cp:lastPrinted>2017-07-05T16:47:00Z</cp:lastPrinted>
  <dcterms:created xsi:type="dcterms:W3CDTF">2018-06-26T00:28:00Z</dcterms:created>
  <dcterms:modified xsi:type="dcterms:W3CDTF">2018-06-26T01:10:00Z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