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rsidRPr="00E60BB6" w14:paraId="54F51BE9" w14:textId="77777777">
        <w:trPr>
          <w:trHeight w:val="485"/>
          <w:jc w:val="center"/>
        </w:trPr>
        <w:tc>
          <w:tcPr>
            <w:tcW w:w="9576" w:type="dxa"/>
            <w:gridSpan w:val="5"/>
            <w:vAlign w:val="center"/>
          </w:tcPr>
          <w:p w14:paraId="48A74B00" w14:textId="2935AFEE" w:rsidR="00CA09B2" w:rsidRPr="00E60BB6" w:rsidRDefault="00DB2FB0" w:rsidP="00E25A13">
            <w:pPr>
              <w:pStyle w:val="T2"/>
            </w:pPr>
            <w:r>
              <w:t xml:space="preserve">WUR </w:t>
            </w:r>
            <w:r w:rsidR="00042739">
              <w:t>Reference Models</w:t>
            </w:r>
          </w:p>
        </w:tc>
      </w:tr>
      <w:tr w:rsidR="00CA09B2" w:rsidRPr="00E60BB6" w14:paraId="624BBE33" w14:textId="77777777">
        <w:trPr>
          <w:trHeight w:val="359"/>
          <w:jc w:val="center"/>
        </w:trPr>
        <w:tc>
          <w:tcPr>
            <w:tcW w:w="9576" w:type="dxa"/>
            <w:gridSpan w:val="5"/>
            <w:vAlign w:val="center"/>
          </w:tcPr>
          <w:p w14:paraId="5A3C9C79" w14:textId="6D35A718" w:rsidR="00CA09B2" w:rsidRPr="00E60BB6" w:rsidRDefault="00CA09B2" w:rsidP="00AC7090">
            <w:pPr>
              <w:pStyle w:val="T2"/>
              <w:ind w:left="0"/>
              <w:rPr>
                <w:sz w:val="20"/>
              </w:rPr>
            </w:pPr>
            <w:r w:rsidRPr="00E60BB6">
              <w:rPr>
                <w:sz w:val="20"/>
              </w:rPr>
              <w:t>Date:</w:t>
            </w:r>
            <w:r w:rsidRPr="00E60BB6">
              <w:rPr>
                <w:b w:val="0"/>
                <w:sz w:val="20"/>
              </w:rPr>
              <w:t xml:space="preserve">  </w:t>
            </w:r>
            <w:r w:rsidR="00373DE9" w:rsidRPr="00E60BB6">
              <w:rPr>
                <w:b w:val="0"/>
                <w:sz w:val="20"/>
              </w:rPr>
              <w:t>20</w:t>
            </w:r>
            <w:r w:rsidR="00CB6E65">
              <w:rPr>
                <w:b w:val="0"/>
                <w:sz w:val="20"/>
              </w:rPr>
              <w:t>18</w:t>
            </w:r>
            <w:r w:rsidR="006F08DE" w:rsidRPr="00E60BB6">
              <w:rPr>
                <w:b w:val="0"/>
                <w:sz w:val="20"/>
              </w:rPr>
              <w:t>-</w:t>
            </w:r>
            <w:r w:rsidR="006821EC">
              <w:rPr>
                <w:b w:val="0"/>
                <w:sz w:val="20"/>
              </w:rPr>
              <w:t>6-30</w:t>
            </w:r>
          </w:p>
        </w:tc>
      </w:tr>
      <w:tr w:rsidR="00CA09B2" w:rsidRPr="00E60BB6" w14:paraId="578E955A" w14:textId="77777777">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2814"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124"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238"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59CBE90"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CB6E65">
              <w:rPr>
                <w:b w:val="0"/>
                <w:sz w:val="20"/>
              </w:rPr>
              <w:t>ARRIS</w:t>
            </w:r>
          </w:p>
        </w:tc>
        <w:tc>
          <w:tcPr>
            <w:tcW w:w="2814"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124"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238" w:type="dxa"/>
            <w:vAlign w:val="center"/>
          </w:tcPr>
          <w:p w14:paraId="2160CAAB" w14:textId="30FF3AF3" w:rsidR="00CA09B2" w:rsidRPr="00E60BB6" w:rsidRDefault="005A5F04" w:rsidP="004C4E5B">
            <w:pPr>
              <w:pStyle w:val="T2"/>
              <w:spacing w:after="0"/>
              <w:ind w:left="0" w:right="0"/>
              <w:rPr>
                <w:b w:val="0"/>
                <w:sz w:val="16"/>
              </w:rPr>
            </w:pPr>
            <w:hyperlink r:id="rId8" w:history="1">
              <w:r w:rsidR="00FB1501" w:rsidRPr="00E60BB6">
                <w:rPr>
                  <w:rStyle w:val="Hyperlink"/>
                  <w:sz w:val="20"/>
                </w:rPr>
                <w:t>mark.hamilton2152@gmail.com</w:t>
              </w:r>
            </w:hyperlink>
            <w:r w:rsidR="00FB1501" w:rsidRPr="00E60BB6">
              <w:rPr>
                <w:sz w:val="20"/>
              </w:rPr>
              <w:t xml:space="preserve"> </w:t>
            </w:r>
          </w:p>
        </w:tc>
      </w:tr>
      <w:tr w:rsidR="009C34C8" w:rsidRPr="00E60BB6" w14:paraId="63D048B3" w14:textId="77777777">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2814"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124" w:type="dxa"/>
            <w:vAlign w:val="center"/>
          </w:tcPr>
          <w:p w14:paraId="62722911" w14:textId="77777777" w:rsidR="009C34C8" w:rsidRPr="00E60BB6" w:rsidRDefault="009C34C8" w:rsidP="00537C16">
            <w:pPr>
              <w:pStyle w:val="T2"/>
              <w:spacing w:after="0"/>
              <w:ind w:left="0" w:right="0"/>
              <w:rPr>
                <w:b w:val="0"/>
                <w:sz w:val="18"/>
                <w:szCs w:val="18"/>
              </w:rPr>
            </w:pPr>
          </w:p>
        </w:tc>
        <w:tc>
          <w:tcPr>
            <w:tcW w:w="2238"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18C91497">
                <wp:simplePos x="0" y="0"/>
                <wp:positionH relativeFrom="column">
                  <wp:posOffset>-57151</wp:posOffset>
                </wp:positionH>
                <wp:positionV relativeFrom="paragraph">
                  <wp:posOffset>200025</wp:posOffset>
                </wp:positionV>
                <wp:extent cx="6029325" cy="4408098"/>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4080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270AD8" w:rsidRDefault="00270AD8">
                            <w:pPr>
                              <w:pStyle w:val="T1"/>
                              <w:spacing w:after="120"/>
                            </w:pPr>
                            <w:r>
                              <w:t>Abstract</w:t>
                            </w:r>
                          </w:p>
                          <w:p w14:paraId="25800D0E" w14:textId="08013276" w:rsidR="00270AD8" w:rsidRDefault="00270AD8" w:rsidP="005A65B0">
                            <w:r>
                              <w:t xml:space="preserve">This document contains </w:t>
                            </w:r>
                            <w:r w:rsidR="00DB2FB0">
                              <w:t xml:space="preserve">proposed </w:t>
                            </w:r>
                            <w:r w:rsidR="00042739">
                              <w:t xml:space="preserve">architectural reference models for </w:t>
                            </w:r>
                            <w:r w:rsidR="00DB2FB0">
                              <w:t xml:space="preserve">the </w:t>
                            </w:r>
                            <w:proofErr w:type="spellStart"/>
                            <w:r w:rsidR="00DB2FB0">
                              <w:t>TGba</w:t>
                            </w:r>
                            <w:proofErr w:type="spellEnd"/>
                            <w:r w:rsidR="00DB2FB0">
                              <w:t xml:space="preserve"> (WUR) concepts</w:t>
                            </w:r>
                            <w:r>
                              <w:t>.</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4F72CC31" w14:textId="75AC909A" w:rsidR="006821EC" w:rsidRDefault="00270AD8" w:rsidP="00DB2FB0">
                            <w:r>
                              <w:t xml:space="preserve">R1 – </w:t>
                            </w:r>
                            <w:r w:rsidR="00111F66">
                              <w:t>Added non-AP STA, after June 21 telecon.  Minor tweaks to dual-band “AP”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15.75pt;width:474.75pt;height:34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KhQ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" o:allowincell="f" stroked="f">
                <v:textbox>
                  <w:txbxContent>
                    <w:p w14:paraId="7BFC9F81" w14:textId="77777777" w:rsidR="00270AD8" w:rsidRDefault="00270AD8">
                      <w:pPr>
                        <w:pStyle w:val="T1"/>
                        <w:spacing w:after="120"/>
                      </w:pPr>
                      <w:r>
                        <w:t>Abstract</w:t>
                      </w:r>
                    </w:p>
                    <w:p w14:paraId="25800D0E" w14:textId="08013276" w:rsidR="00270AD8" w:rsidRDefault="00270AD8" w:rsidP="005A65B0">
                      <w:r>
                        <w:t xml:space="preserve">This document contains </w:t>
                      </w:r>
                      <w:r w:rsidR="00DB2FB0">
                        <w:t xml:space="preserve">proposed </w:t>
                      </w:r>
                      <w:r w:rsidR="00042739">
                        <w:t xml:space="preserve">architectural reference models for </w:t>
                      </w:r>
                      <w:r w:rsidR="00DB2FB0">
                        <w:t xml:space="preserve">the </w:t>
                      </w:r>
                      <w:proofErr w:type="spellStart"/>
                      <w:r w:rsidR="00DB2FB0">
                        <w:t>TGba</w:t>
                      </w:r>
                      <w:proofErr w:type="spellEnd"/>
                      <w:r w:rsidR="00DB2FB0">
                        <w:t xml:space="preserve"> (WUR) concepts</w:t>
                      </w:r>
                      <w:r>
                        <w:t>.</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4F72CC31" w14:textId="75AC909A" w:rsidR="006821EC" w:rsidRDefault="00270AD8" w:rsidP="00DB2FB0">
                      <w:r>
                        <w:t xml:space="preserve">R1 – </w:t>
                      </w:r>
                      <w:r w:rsidR="00111F66">
                        <w:t>Added non-AP STA, after June 21 telecon.  Minor tweaks to dual-band “AP”</w:t>
                      </w:r>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p w14:paraId="2D276A06" w14:textId="77777777" w:rsidR="00D6371D" w:rsidRPr="00E60BB6" w:rsidRDefault="00E25A13" w:rsidP="00E60117">
      <w:pPr>
        <w:pStyle w:val="Heading1"/>
      </w:pPr>
      <w:r w:rsidRPr="00E60BB6">
        <w:lastRenderedPageBreak/>
        <w:t>Introduction and Purpose</w:t>
      </w:r>
    </w:p>
    <w:p w14:paraId="6BA8F8BB" w14:textId="2B6FF729" w:rsidR="00111F66" w:rsidRDefault="00DB2FB0" w:rsidP="00D6371D">
      <w:pPr>
        <w:rPr>
          <w:lang w:val="en-US"/>
        </w:rPr>
      </w:pPr>
      <w:r>
        <w:rPr>
          <w:lang w:val="en-US"/>
        </w:rPr>
        <w:t>The following figure</w:t>
      </w:r>
      <w:r w:rsidR="00111F66">
        <w:rPr>
          <w:lang w:val="en-US"/>
        </w:rPr>
        <w:t>s</w:t>
      </w:r>
      <w:r>
        <w:rPr>
          <w:lang w:val="en-US"/>
        </w:rPr>
        <w:t xml:space="preserve"> </w:t>
      </w:r>
      <w:r w:rsidR="00111F66">
        <w:rPr>
          <w:lang w:val="en-US"/>
        </w:rPr>
        <w:t>are</w:t>
      </w:r>
      <w:r>
        <w:rPr>
          <w:lang w:val="en-US"/>
        </w:rPr>
        <w:t xml:space="preserve"> proposed as a reference </w:t>
      </w:r>
      <w:r w:rsidR="00111F66">
        <w:rPr>
          <w:lang w:val="en-US"/>
        </w:rPr>
        <w:t>models for the architecture of a non-AP STA and an AP, when WUR (as being developed by 802.11ba) are included.</w:t>
      </w:r>
    </w:p>
    <w:p w14:paraId="0169B265" w14:textId="4F62AFC6" w:rsidR="00111F66" w:rsidRDefault="00111F66" w:rsidP="00D6371D">
      <w:pPr>
        <w:rPr>
          <w:lang w:val="en-US"/>
        </w:rPr>
      </w:pPr>
    </w:p>
    <w:p w14:paraId="17FE1925" w14:textId="2FB710EB" w:rsidR="00111F66" w:rsidRDefault="00111F66" w:rsidP="00D6371D">
      <w:pPr>
        <w:rPr>
          <w:lang w:val="en-US"/>
        </w:rPr>
      </w:pPr>
      <w:r>
        <w:rPr>
          <w:lang w:val="en-US"/>
        </w:rPr>
        <w:t>Note that the non-AP STA is an abstract representation (as with all 802 reference models), and implementations may combine or split functions across other boundaries, so long as the externally visible behavior matches the reference.</w:t>
      </w:r>
    </w:p>
    <w:p w14:paraId="1D10D05B" w14:textId="1C316D99" w:rsidR="00111F66" w:rsidRDefault="00111F66" w:rsidP="00D6371D">
      <w:pPr>
        <w:rPr>
          <w:lang w:val="en-US"/>
        </w:rPr>
      </w:pPr>
    </w:p>
    <w:p w14:paraId="2F464260" w14:textId="01ED71D7" w:rsidR="00111F66" w:rsidRDefault="00111F66" w:rsidP="00D6371D">
      <w:pPr>
        <w:rPr>
          <w:lang w:val="en-US"/>
        </w:rPr>
      </w:pPr>
      <w:r>
        <w:rPr>
          <w:lang w:val="en-US"/>
        </w:rPr>
        <w:t>Three situations are considered:</w:t>
      </w:r>
    </w:p>
    <w:p w14:paraId="0D34ECD2" w14:textId="583BAFF8" w:rsidR="00111F66" w:rsidRPr="002B6B26" w:rsidRDefault="00111F66" w:rsidP="00111F66">
      <w:pPr>
        <w:pStyle w:val="ListParagraph"/>
        <w:numPr>
          <w:ilvl w:val="0"/>
          <w:numId w:val="30"/>
        </w:numPr>
        <w:rPr>
          <w:rFonts w:eastAsia="Times New Roman"/>
          <w:sz w:val="22"/>
          <w:szCs w:val="20"/>
        </w:rPr>
      </w:pPr>
      <w:r w:rsidRPr="002B6B26">
        <w:rPr>
          <w:rFonts w:eastAsia="Times New Roman"/>
          <w:sz w:val="22"/>
          <w:szCs w:val="20"/>
        </w:rPr>
        <w:t>A non-AP STA, which uses a WUR for wake up from deep power-saving state (RX only)</w:t>
      </w:r>
    </w:p>
    <w:p w14:paraId="04DAA612" w14:textId="4E55A7AE" w:rsidR="00111F66" w:rsidRPr="002B6B26" w:rsidRDefault="00111F66" w:rsidP="00111F66">
      <w:pPr>
        <w:pStyle w:val="ListParagraph"/>
        <w:numPr>
          <w:ilvl w:val="0"/>
          <w:numId w:val="30"/>
        </w:numPr>
        <w:rPr>
          <w:rFonts w:eastAsia="Times New Roman"/>
          <w:sz w:val="22"/>
          <w:szCs w:val="20"/>
        </w:rPr>
      </w:pPr>
      <w:r w:rsidRPr="002B6B26">
        <w:rPr>
          <w:rFonts w:eastAsia="Times New Roman"/>
          <w:sz w:val="22"/>
          <w:szCs w:val="20"/>
        </w:rPr>
        <w:t>An AP, which can transmit WUR format frames, per 802.11ba subclause 9.10.  It is important that an AP with WUR capability is not architecturally different from a non-WUR AP.  The only difference is that the WUR-capable AP’s MAC and PHY entities support the 802.11ba clauses 31 and 32 behaviors, including the ability to switch to MC-OOK modulation during transmit.</w:t>
      </w:r>
    </w:p>
    <w:p w14:paraId="470E9521" w14:textId="761CADE2" w:rsidR="00111F66" w:rsidRPr="002B6B26" w:rsidRDefault="00111F66" w:rsidP="00111F66">
      <w:pPr>
        <w:pStyle w:val="ListParagraph"/>
        <w:numPr>
          <w:ilvl w:val="0"/>
          <w:numId w:val="30"/>
        </w:numPr>
        <w:rPr>
          <w:rFonts w:eastAsia="Times New Roman"/>
          <w:sz w:val="22"/>
          <w:szCs w:val="20"/>
        </w:rPr>
      </w:pPr>
      <w:r w:rsidRPr="002B6B26">
        <w:rPr>
          <w:rFonts w:eastAsia="Times New Roman"/>
          <w:sz w:val="22"/>
          <w:szCs w:val="20"/>
        </w:rPr>
        <w:t xml:space="preserve">A “dual-band AP” which is a device that comprises two (or more) APs on different bands (or channels) and which share sufficient state information via </w:t>
      </w:r>
      <w:proofErr w:type="gramStart"/>
      <w:r w:rsidRPr="002B6B26">
        <w:rPr>
          <w:rFonts w:eastAsia="Times New Roman"/>
          <w:sz w:val="22"/>
          <w:szCs w:val="20"/>
        </w:rPr>
        <w:t>a</w:t>
      </w:r>
      <w:proofErr w:type="gramEnd"/>
      <w:r w:rsidRPr="002B6B26">
        <w:rPr>
          <w:rFonts w:eastAsia="Times New Roman"/>
          <w:sz w:val="22"/>
          <w:szCs w:val="20"/>
        </w:rPr>
        <w:t xml:space="preserve"> implementation-defined mechanism, to allow </w:t>
      </w:r>
      <w:r w:rsidR="002B6B26" w:rsidRPr="002B6B26">
        <w:rPr>
          <w:rFonts w:eastAsia="Times New Roman"/>
          <w:sz w:val="22"/>
          <w:szCs w:val="20"/>
        </w:rPr>
        <w:t>one AP to support WUR operation on behalf of another such AP, communicating to a non-AP STA that is associated with the second AP.</w:t>
      </w:r>
    </w:p>
    <w:p w14:paraId="1231B6C7" w14:textId="3F1F738A" w:rsidR="00DB2FB0" w:rsidRDefault="00DB2FB0" w:rsidP="00D6371D">
      <w:pPr>
        <w:rPr>
          <w:lang w:val="en-US"/>
        </w:rPr>
      </w:pPr>
    </w:p>
    <w:p w14:paraId="34A05890" w14:textId="2E68EE3F" w:rsidR="002B6B26" w:rsidRDefault="002B6B26" w:rsidP="00D6371D">
      <w:pPr>
        <w:rPr>
          <w:lang w:val="en-US"/>
        </w:rPr>
      </w:pPr>
      <w:r>
        <w:rPr>
          <w:lang w:val="en-US"/>
        </w:rPr>
        <w:t>The first and third situations are shown in the following figures.  The second situation is unchanged from the baseline AP reference model(s) in 802.11.</w:t>
      </w:r>
    </w:p>
    <w:p w14:paraId="0A88A77A" w14:textId="2C974217" w:rsidR="002B6B26" w:rsidRDefault="002B6B26" w:rsidP="00D6371D">
      <w:pPr>
        <w:rPr>
          <w:lang w:val="en-US"/>
        </w:rPr>
      </w:pPr>
    </w:p>
    <w:p w14:paraId="41CF3137" w14:textId="20EB2A76" w:rsidR="002B6B26" w:rsidRDefault="002B6B26" w:rsidP="00D6371D">
      <w:pPr>
        <w:rPr>
          <w:lang w:val="en-US"/>
        </w:rPr>
      </w:pPr>
      <w:r>
        <w:rPr>
          <w:lang w:val="en-US"/>
        </w:rPr>
        <w:t>Figure 1 – non-AP STA:</w:t>
      </w:r>
    </w:p>
    <w:p w14:paraId="78C8C4DC" w14:textId="1337F7D8" w:rsidR="002B6B26" w:rsidRDefault="002B6B26" w:rsidP="00D6371D">
      <w:pPr>
        <w:rPr>
          <w:lang w:val="en-US"/>
        </w:rPr>
      </w:pPr>
    </w:p>
    <w:p w14:paraId="652BC2FA" w14:textId="62EEA82B" w:rsidR="002B6B26" w:rsidRDefault="007F4899" w:rsidP="00D6371D">
      <w:pPr>
        <w:rPr>
          <w:lang w:val="en-US"/>
        </w:rPr>
      </w:pPr>
      <w:r>
        <w:rPr>
          <w:lang w:val="en-US"/>
        </w:rPr>
        <w:object w:dxaOrig="8160" w:dyaOrig="4141" w14:anchorId="78B67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7.85pt;height:206.9pt" o:ole="">
            <v:imagedata r:id="rId9" o:title=""/>
          </v:shape>
          <o:OLEObject Type="Embed" ProgID="Visio.Drawing.11" ShapeID="_x0000_i1026" DrawAspect="Content" ObjectID="_1591878141" r:id="rId10"/>
        </w:object>
      </w:r>
    </w:p>
    <w:p w14:paraId="3A3B9295" w14:textId="0EB16278" w:rsidR="002B6B26" w:rsidRDefault="002B6B26" w:rsidP="00D6371D">
      <w:pPr>
        <w:rPr>
          <w:lang w:val="en-US"/>
        </w:rPr>
      </w:pPr>
    </w:p>
    <w:p w14:paraId="42024473" w14:textId="77777777" w:rsidR="007F4899" w:rsidRDefault="007F4899">
      <w:pPr>
        <w:rPr>
          <w:lang w:val="en-US"/>
        </w:rPr>
      </w:pPr>
      <w:r>
        <w:rPr>
          <w:lang w:val="en-US"/>
        </w:rPr>
        <w:br w:type="page"/>
      </w:r>
    </w:p>
    <w:p w14:paraId="325E51AC" w14:textId="77777777" w:rsidR="007F4899" w:rsidRDefault="007F4899" w:rsidP="00D6371D">
      <w:pPr>
        <w:rPr>
          <w:lang w:val="en-US"/>
        </w:rPr>
      </w:pPr>
    </w:p>
    <w:p w14:paraId="461B5150" w14:textId="17585269" w:rsidR="002B6B26" w:rsidRDefault="002B6B26" w:rsidP="00D6371D">
      <w:pPr>
        <w:rPr>
          <w:lang w:val="en-US"/>
        </w:rPr>
      </w:pPr>
      <w:bookmarkStart w:id="0" w:name="_GoBack"/>
      <w:bookmarkEnd w:id="0"/>
      <w:r>
        <w:rPr>
          <w:lang w:val="en-US"/>
        </w:rPr>
        <w:t>Figure 2 – dual-band “AP” device</w:t>
      </w:r>
    </w:p>
    <w:p w14:paraId="75894F92" w14:textId="04E50136" w:rsidR="002B6B26" w:rsidRDefault="002B6B26" w:rsidP="00D6371D">
      <w:pPr>
        <w:rPr>
          <w:lang w:val="en-US"/>
        </w:rPr>
      </w:pPr>
    </w:p>
    <w:p w14:paraId="606C2ED6" w14:textId="783992C4" w:rsidR="002B6B26" w:rsidRDefault="002B6B26" w:rsidP="00D6371D">
      <w:pPr>
        <w:rPr>
          <w:lang w:val="en-US"/>
        </w:rPr>
      </w:pPr>
      <w:r>
        <w:rPr>
          <w:lang w:val="en-US"/>
        </w:rPr>
        <w:object w:dxaOrig="12856" w:dyaOrig="6615" w14:anchorId="3578D96A">
          <v:shape id="_x0000_i1025" type="#_x0000_t75" style="width:484.85pt;height:249.25pt" o:ole="">
            <v:imagedata r:id="rId11" o:title=""/>
          </v:shape>
          <o:OLEObject Type="Embed" ProgID="Visio.Drawing.15" ShapeID="_x0000_i1025" DrawAspect="Content" ObjectID="_1591878142" r:id="rId12"/>
        </w:object>
      </w:r>
    </w:p>
    <w:sectPr w:rsidR="002B6B26" w:rsidSect="00111F66">
      <w:headerReference w:type="default" r:id="rId13"/>
      <w:footerReference w:type="default" r:id="rId14"/>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61DC9" w14:textId="77777777" w:rsidR="005A5F04" w:rsidRDefault="005A5F04">
      <w:r>
        <w:separator/>
      </w:r>
    </w:p>
  </w:endnote>
  <w:endnote w:type="continuationSeparator" w:id="0">
    <w:p w14:paraId="037D1198" w14:textId="77777777" w:rsidR="005A5F04" w:rsidRDefault="005A5F04">
      <w:r>
        <w:continuationSeparator/>
      </w:r>
    </w:p>
  </w:endnote>
  <w:endnote w:type="continuationNotice" w:id="1">
    <w:p w14:paraId="7E0E3C03" w14:textId="77777777" w:rsidR="005A5F04" w:rsidRDefault="005A5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85794" w14:textId="63AB25E3" w:rsidR="00270AD8" w:rsidRDefault="005A5F04">
    <w:pPr>
      <w:pStyle w:val="Footer"/>
      <w:tabs>
        <w:tab w:val="clear" w:pos="6480"/>
        <w:tab w:val="center" w:pos="4680"/>
        <w:tab w:val="right" w:pos="9360"/>
      </w:tabs>
    </w:pPr>
    <w:r>
      <w:fldChar w:fldCharType="begin"/>
    </w:r>
    <w:r>
      <w:instrText xml:space="preserve"> SUBJECT  \* MERGEFORMAT </w:instrText>
    </w:r>
    <w:r>
      <w:fldChar w:fldCharType="separate"/>
    </w:r>
    <w:r w:rsidR="00270AD8">
      <w:t>Submission</w:t>
    </w:r>
    <w:r>
      <w:fldChar w:fldCharType="end"/>
    </w:r>
    <w:r w:rsidR="00270AD8">
      <w:tab/>
      <w:t xml:space="preserve">page </w:t>
    </w:r>
    <w:r w:rsidR="00270AD8">
      <w:fldChar w:fldCharType="begin"/>
    </w:r>
    <w:r w:rsidR="00270AD8">
      <w:instrText xml:space="preserve">page </w:instrText>
    </w:r>
    <w:r w:rsidR="00270AD8">
      <w:fldChar w:fldCharType="separate"/>
    </w:r>
    <w:r w:rsidR="007F4899">
      <w:rPr>
        <w:noProof/>
      </w:rPr>
      <w:t>2</w:t>
    </w:r>
    <w:r w:rsidR="00270AD8">
      <w:fldChar w:fldCharType="end"/>
    </w:r>
    <w:r w:rsidR="00270AD8">
      <w:tab/>
      <w:t>Mark Hamilton, Ruckus/</w:t>
    </w:r>
    <w:r w:rsidR="006B4E5D">
      <w:t>ARRIS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B930C" w14:textId="77777777" w:rsidR="005A5F04" w:rsidRDefault="005A5F04">
      <w:r>
        <w:separator/>
      </w:r>
    </w:p>
  </w:footnote>
  <w:footnote w:type="continuationSeparator" w:id="0">
    <w:p w14:paraId="558E75B9" w14:textId="77777777" w:rsidR="005A5F04" w:rsidRDefault="005A5F04">
      <w:r>
        <w:continuationSeparator/>
      </w:r>
    </w:p>
  </w:footnote>
  <w:footnote w:type="continuationNotice" w:id="1">
    <w:p w14:paraId="21D90D8B" w14:textId="77777777" w:rsidR="005A5F04" w:rsidRDefault="005A5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B00D1" w14:textId="50185960" w:rsidR="00270AD8" w:rsidRDefault="00DB2FB0">
    <w:pPr>
      <w:pStyle w:val="Header"/>
      <w:tabs>
        <w:tab w:val="clear" w:pos="6480"/>
        <w:tab w:val="center" w:pos="4680"/>
        <w:tab w:val="right" w:pos="9360"/>
      </w:tabs>
    </w:pPr>
    <w:r>
      <w:t>June</w:t>
    </w:r>
    <w:r w:rsidR="006B4E5D">
      <w:t xml:space="preserve"> 2018</w:t>
    </w:r>
    <w:r w:rsidR="00270AD8">
      <w:tab/>
    </w:r>
    <w:r w:rsidR="00270AD8">
      <w:tab/>
    </w:r>
    <w:r w:rsidR="005A5F04">
      <w:fldChar w:fldCharType="begin"/>
    </w:r>
    <w:r w:rsidR="005A5F04">
      <w:instrText xml:space="preserve"> TITLE  \* MERGEFORMAT </w:instrText>
    </w:r>
    <w:r w:rsidR="005A5F04">
      <w:fldChar w:fldCharType="separate"/>
    </w:r>
    <w:r w:rsidR="00270AD8">
      <w:t>doc.: IEEE 802.11-1</w:t>
    </w:r>
    <w:r>
      <w:t>8</w:t>
    </w:r>
    <w:r w:rsidR="00270AD8">
      <w:t>/</w:t>
    </w:r>
    <w:r>
      <w:t>101</w:t>
    </w:r>
    <w:r w:rsidR="00111F66">
      <w:t>7</w:t>
    </w:r>
    <w:r w:rsidR="00270AD8">
      <w:t>r</w:t>
    </w:r>
    <w:r w:rsidR="005A5F04">
      <w:fldChar w:fldCharType="end"/>
    </w:r>
    <w:r w:rsidR="00111F6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3"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40260"/>
    <w:multiLevelType w:val="hybridMultilevel"/>
    <w:tmpl w:val="126E42FC"/>
    <w:lvl w:ilvl="0" w:tplc="A0D0B2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5"/>
  </w:num>
  <w:num w:numId="4">
    <w:abstractNumId w:val="8"/>
  </w:num>
  <w:num w:numId="5">
    <w:abstractNumId w:val="11"/>
  </w:num>
  <w:num w:numId="6">
    <w:abstractNumId w:val="24"/>
  </w:num>
  <w:num w:numId="7">
    <w:abstractNumId w:val="16"/>
  </w:num>
  <w:num w:numId="8">
    <w:abstractNumId w:val="15"/>
  </w:num>
  <w:num w:numId="9">
    <w:abstractNumId w:val="6"/>
  </w:num>
  <w:num w:numId="10">
    <w:abstractNumId w:val="14"/>
  </w:num>
  <w:num w:numId="11">
    <w:abstractNumId w:val="13"/>
  </w:num>
  <w:num w:numId="12">
    <w:abstractNumId w:val="21"/>
  </w:num>
  <w:num w:numId="13">
    <w:abstractNumId w:val="16"/>
  </w:num>
  <w:num w:numId="14">
    <w:abstractNumId w:val="22"/>
  </w:num>
  <w:num w:numId="15">
    <w:abstractNumId w:val="7"/>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3"/>
  </w:num>
  <w:num w:numId="19">
    <w:abstractNumId w:val="9"/>
  </w:num>
  <w:num w:numId="20">
    <w:abstractNumId w:val="20"/>
  </w:num>
  <w:num w:numId="21">
    <w:abstractNumId w:val="10"/>
  </w:num>
  <w:num w:numId="22">
    <w:abstractNumId w:val="5"/>
  </w:num>
  <w:num w:numId="23">
    <w:abstractNumId w:val="17"/>
  </w:num>
  <w:num w:numId="24">
    <w:abstractNumId w:val="26"/>
  </w:num>
  <w:num w:numId="25">
    <w:abstractNumId w:val="16"/>
  </w:num>
  <w:num w:numId="26">
    <w:abstractNumId w:val="12"/>
  </w:num>
  <w:num w:numId="27">
    <w:abstractNumId w:val="2"/>
  </w:num>
  <w:num w:numId="28">
    <w:abstractNumId w:val="1"/>
  </w:num>
  <w:num w:numId="29">
    <w:abstractNumId w:val="2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706"/>
    <w:rsid w:val="000100AC"/>
    <w:rsid w:val="0001615B"/>
    <w:rsid w:val="00020436"/>
    <w:rsid w:val="0002379D"/>
    <w:rsid w:val="000247B1"/>
    <w:rsid w:val="000265A2"/>
    <w:rsid w:val="00027771"/>
    <w:rsid w:val="000279C6"/>
    <w:rsid w:val="00027ABF"/>
    <w:rsid w:val="00036039"/>
    <w:rsid w:val="000371DD"/>
    <w:rsid w:val="00040157"/>
    <w:rsid w:val="00040997"/>
    <w:rsid w:val="00042739"/>
    <w:rsid w:val="0004412A"/>
    <w:rsid w:val="00045083"/>
    <w:rsid w:val="0005109A"/>
    <w:rsid w:val="00055A5B"/>
    <w:rsid w:val="00064C80"/>
    <w:rsid w:val="00072783"/>
    <w:rsid w:val="00072AEB"/>
    <w:rsid w:val="00075140"/>
    <w:rsid w:val="000761F3"/>
    <w:rsid w:val="00076DC6"/>
    <w:rsid w:val="00077C5E"/>
    <w:rsid w:val="000809F3"/>
    <w:rsid w:val="000817C1"/>
    <w:rsid w:val="0009537C"/>
    <w:rsid w:val="000A2050"/>
    <w:rsid w:val="000A30E4"/>
    <w:rsid w:val="000A31AD"/>
    <w:rsid w:val="000B4A16"/>
    <w:rsid w:val="000C0FD2"/>
    <w:rsid w:val="000C3329"/>
    <w:rsid w:val="000D1A14"/>
    <w:rsid w:val="000E0CE8"/>
    <w:rsid w:val="000F0ACB"/>
    <w:rsid w:val="000F25DA"/>
    <w:rsid w:val="000F3DCA"/>
    <w:rsid w:val="00100A3A"/>
    <w:rsid w:val="00100EB6"/>
    <w:rsid w:val="00103A21"/>
    <w:rsid w:val="0010464D"/>
    <w:rsid w:val="00105939"/>
    <w:rsid w:val="0010612F"/>
    <w:rsid w:val="00106FF1"/>
    <w:rsid w:val="00111EA1"/>
    <w:rsid w:val="00111F66"/>
    <w:rsid w:val="00114AAC"/>
    <w:rsid w:val="0011579E"/>
    <w:rsid w:val="00116E2C"/>
    <w:rsid w:val="00122AF6"/>
    <w:rsid w:val="0012618F"/>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86DA4"/>
    <w:rsid w:val="00192F8C"/>
    <w:rsid w:val="00194EEA"/>
    <w:rsid w:val="001B054B"/>
    <w:rsid w:val="001B71C1"/>
    <w:rsid w:val="001C024B"/>
    <w:rsid w:val="001C354A"/>
    <w:rsid w:val="001C7E2A"/>
    <w:rsid w:val="001D2606"/>
    <w:rsid w:val="001D563D"/>
    <w:rsid w:val="001D7A9E"/>
    <w:rsid w:val="001E0E3C"/>
    <w:rsid w:val="001E2A9F"/>
    <w:rsid w:val="001E43BE"/>
    <w:rsid w:val="001E5B12"/>
    <w:rsid w:val="001E73D2"/>
    <w:rsid w:val="001E7CD4"/>
    <w:rsid w:val="002002B4"/>
    <w:rsid w:val="00202CDF"/>
    <w:rsid w:val="00211350"/>
    <w:rsid w:val="00212FDF"/>
    <w:rsid w:val="002139CB"/>
    <w:rsid w:val="002211C8"/>
    <w:rsid w:val="002219D3"/>
    <w:rsid w:val="00222720"/>
    <w:rsid w:val="0022413C"/>
    <w:rsid w:val="0022631A"/>
    <w:rsid w:val="00226AF8"/>
    <w:rsid w:val="00227892"/>
    <w:rsid w:val="0023154F"/>
    <w:rsid w:val="00232923"/>
    <w:rsid w:val="00234690"/>
    <w:rsid w:val="00234CDC"/>
    <w:rsid w:val="00236DE5"/>
    <w:rsid w:val="00236FCF"/>
    <w:rsid w:val="00237899"/>
    <w:rsid w:val="0024107D"/>
    <w:rsid w:val="002421CD"/>
    <w:rsid w:val="00257C0C"/>
    <w:rsid w:val="002627EC"/>
    <w:rsid w:val="0026508F"/>
    <w:rsid w:val="00270AD8"/>
    <w:rsid w:val="0027369E"/>
    <w:rsid w:val="002743A1"/>
    <w:rsid w:val="0027450E"/>
    <w:rsid w:val="00274C8E"/>
    <w:rsid w:val="00276C43"/>
    <w:rsid w:val="00281905"/>
    <w:rsid w:val="00287A1A"/>
    <w:rsid w:val="00287B6B"/>
    <w:rsid w:val="00292356"/>
    <w:rsid w:val="00292F18"/>
    <w:rsid w:val="00294A13"/>
    <w:rsid w:val="00296D0A"/>
    <w:rsid w:val="002A5517"/>
    <w:rsid w:val="002A60AD"/>
    <w:rsid w:val="002B6B26"/>
    <w:rsid w:val="002C6742"/>
    <w:rsid w:val="002D051C"/>
    <w:rsid w:val="002D2FD2"/>
    <w:rsid w:val="002D5D1C"/>
    <w:rsid w:val="002D66FD"/>
    <w:rsid w:val="002E1EB3"/>
    <w:rsid w:val="002E43C6"/>
    <w:rsid w:val="002E7436"/>
    <w:rsid w:val="002E7516"/>
    <w:rsid w:val="002F27A9"/>
    <w:rsid w:val="002F284C"/>
    <w:rsid w:val="002F5F7E"/>
    <w:rsid w:val="002F7666"/>
    <w:rsid w:val="003003ED"/>
    <w:rsid w:val="00301290"/>
    <w:rsid w:val="0031301F"/>
    <w:rsid w:val="003157A4"/>
    <w:rsid w:val="003163E4"/>
    <w:rsid w:val="00322385"/>
    <w:rsid w:val="0032268A"/>
    <w:rsid w:val="0032525E"/>
    <w:rsid w:val="003257AB"/>
    <w:rsid w:val="00325A9D"/>
    <w:rsid w:val="00327DCE"/>
    <w:rsid w:val="00333EEA"/>
    <w:rsid w:val="00337369"/>
    <w:rsid w:val="0034181E"/>
    <w:rsid w:val="00341D2F"/>
    <w:rsid w:val="00342410"/>
    <w:rsid w:val="00342AE5"/>
    <w:rsid w:val="00342CCE"/>
    <w:rsid w:val="003449CA"/>
    <w:rsid w:val="003456F2"/>
    <w:rsid w:val="00346D30"/>
    <w:rsid w:val="00352457"/>
    <w:rsid w:val="00352B78"/>
    <w:rsid w:val="0035428A"/>
    <w:rsid w:val="003542BD"/>
    <w:rsid w:val="00355B45"/>
    <w:rsid w:val="0035666F"/>
    <w:rsid w:val="003578AC"/>
    <w:rsid w:val="00361508"/>
    <w:rsid w:val="0036658A"/>
    <w:rsid w:val="00370B6E"/>
    <w:rsid w:val="003736F3"/>
    <w:rsid w:val="00373DE9"/>
    <w:rsid w:val="003763FC"/>
    <w:rsid w:val="00381BDF"/>
    <w:rsid w:val="00384AF7"/>
    <w:rsid w:val="00385ADD"/>
    <w:rsid w:val="00393E80"/>
    <w:rsid w:val="003A0938"/>
    <w:rsid w:val="003A0B9A"/>
    <w:rsid w:val="003A19AD"/>
    <w:rsid w:val="003A41B2"/>
    <w:rsid w:val="003A7EDF"/>
    <w:rsid w:val="003B1F32"/>
    <w:rsid w:val="003B4102"/>
    <w:rsid w:val="003B57C5"/>
    <w:rsid w:val="003B5A6D"/>
    <w:rsid w:val="003C434C"/>
    <w:rsid w:val="003C52CA"/>
    <w:rsid w:val="003C53E3"/>
    <w:rsid w:val="003C5A5D"/>
    <w:rsid w:val="003E2991"/>
    <w:rsid w:val="003E56EE"/>
    <w:rsid w:val="003E78D0"/>
    <w:rsid w:val="003F1854"/>
    <w:rsid w:val="003F5624"/>
    <w:rsid w:val="003F6FFA"/>
    <w:rsid w:val="004029C3"/>
    <w:rsid w:val="00404AAA"/>
    <w:rsid w:val="00410652"/>
    <w:rsid w:val="004135FC"/>
    <w:rsid w:val="004141CF"/>
    <w:rsid w:val="00415423"/>
    <w:rsid w:val="00423B77"/>
    <w:rsid w:val="00433BE0"/>
    <w:rsid w:val="004345C3"/>
    <w:rsid w:val="00434918"/>
    <w:rsid w:val="00435F14"/>
    <w:rsid w:val="00442037"/>
    <w:rsid w:val="00442E7A"/>
    <w:rsid w:val="00447984"/>
    <w:rsid w:val="0046215F"/>
    <w:rsid w:val="00466D5F"/>
    <w:rsid w:val="00470894"/>
    <w:rsid w:val="00474A83"/>
    <w:rsid w:val="00482E33"/>
    <w:rsid w:val="00482EC1"/>
    <w:rsid w:val="004911C8"/>
    <w:rsid w:val="004925DB"/>
    <w:rsid w:val="00492794"/>
    <w:rsid w:val="0049429A"/>
    <w:rsid w:val="004A7EA4"/>
    <w:rsid w:val="004C2581"/>
    <w:rsid w:val="004C4236"/>
    <w:rsid w:val="004C4E5B"/>
    <w:rsid w:val="004C5299"/>
    <w:rsid w:val="004F02E9"/>
    <w:rsid w:val="004F0BEF"/>
    <w:rsid w:val="004F455C"/>
    <w:rsid w:val="004F51AC"/>
    <w:rsid w:val="00500CE4"/>
    <w:rsid w:val="00502527"/>
    <w:rsid w:val="005138D9"/>
    <w:rsid w:val="00522268"/>
    <w:rsid w:val="005259E9"/>
    <w:rsid w:val="005303F2"/>
    <w:rsid w:val="00533284"/>
    <w:rsid w:val="0053485B"/>
    <w:rsid w:val="00537C16"/>
    <w:rsid w:val="005435FA"/>
    <w:rsid w:val="00543ACC"/>
    <w:rsid w:val="00544790"/>
    <w:rsid w:val="00546CB6"/>
    <w:rsid w:val="00547287"/>
    <w:rsid w:val="00554323"/>
    <w:rsid w:val="00555744"/>
    <w:rsid w:val="0056147D"/>
    <w:rsid w:val="005627B3"/>
    <w:rsid w:val="005639DD"/>
    <w:rsid w:val="005723D3"/>
    <w:rsid w:val="00576707"/>
    <w:rsid w:val="00576F6E"/>
    <w:rsid w:val="005852E8"/>
    <w:rsid w:val="005865FF"/>
    <w:rsid w:val="00597098"/>
    <w:rsid w:val="005A02A1"/>
    <w:rsid w:val="005A5C9B"/>
    <w:rsid w:val="005A5F04"/>
    <w:rsid w:val="005A65B0"/>
    <w:rsid w:val="005B14C9"/>
    <w:rsid w:val="005B2062"/>
    <w:rsid w:val="005C112D"/>
    <w:rsid w:val="005C599C"/>
    <w:rsid w:val="005D2129"/>
    <w:rsid w:val="005D3CD9"/>
    <w:rsid w:val="005D4C1A"/>
    <w:rsid w:val="005D742B"/>
    <w:rsid w:val="005E11C4"/>
    <w:rsid w:val="005F15D3"/>
    <w:rsid w:val="005F1F9D"/>
    <w:rsid w:val="0060601C"/>
    <w:rsid w:val="00607006"/>
    <w:rsid w:val="0060739E"/>
    <w:rsid w:val="0061039F"/>
    <w:rsid w:val="00611171"/>
    <w:rsid w:val="006156A3"/>
    <w:rsid w:val="00617E3D"/>
    <w:rsid w:val="00621766"/>
    <w:rsid w:val="00622D05"/>
    <w:rsid w:val="0062426D"/>
    <w:rsid w:val="0062716A"/>
    <w:rsid w:val="006301B0"/>
    <w:rsid w:val="00630918"/>
    <w:rsid w:val="0063097A"/>
    <w:rsid w:val="006378FA"/>
    <w:rsid w:val="006379C1"/>
    <w:rsid w:val="00643CB3"/>
    <w:rsid w:val="00644394"/>
    <w:rsid w:val="00644891"/>
    <w:rsid w:val="006470C1"/>
    <w:rsid w:val="00656DD8"/>
    <w:rsid w:val="00661F99"/>
    <w:rsid w:val="00662AF5"/>
    <w:rsid w:val="00665F82"/>
    <w:rsid w:val="0066767B"/>
    <w:rsid w:val="00670E68"/>
    <w:rsid w:val="00677A86"/>
    <w:rsid w:val="006802B0"/>
    <w:rsid w:val="00681F17"/>
    <w:rsid w:val="006821EC"/>
    <w:rsid w:val="00682AD0"/>
    <w:rsid w:val="0068300B"/>
    <w:rsid w:val="0068545F"/>
    <w:rsid w:val="00692EBC"/>
    <w:rsid w:val="00695A44"/>
    <w:rsid w:val="006977B4"/>
    <w:rsid w:val="006A4F00"/>
    <w:rsid w:val="006B2230"/>
    <w:rsid w:val="006B3995"/>
    <w:rsid w:val="006B4E5D"/>
    <w:rsid w:val="006B5BD8"/>
    <w:rsid w:val="006B6CC7"/>
    <w:rsid w:val="006C098B"/>
    <w:rsid w:val="006C36B8"/>
    <w:rsid w:val="006D6CF5"/>
    <w:rsid w:val="006D7458"/>
    <w:rsid w:val="006D749E"/>
    <w:rsid w:val="006D772D"/>
    <w:rsid w:val="006E0F76"/>
    <w:rsid w:val="006E145F"/>
    <w:rsid w:val="006F08DE"/>
    <w:rsid w:val="006F2EDB"/>
    <w:rsid w:val="006F4C25"/>
    <w:rsid w:val="006F4DD2"/>
    <w:rsid w:val="006F4DED"/>
    <w:rsid w:val="006F564E"/>
    <w:rsid w:val="006F5E04"/>
    <w:rsid w:val="006F73EA"/>
    <w:rsid w:val="00702D53"/>
    <w:rsid w:val="0070615C"/>
    <w:rsid w:val="00706A73"/>
    <w:rsid w:val="007078C7"/>
    <w:rsid w:val="007118D5"/>
    <w:rsid w:val="0071256E"/>
    <w:rsid w:val="00715E92"/>
    <w:rsid w:val="0071694E"/>
    <w:rsid w:val="00717ACC"/>
    <w:rsid w:val="00725F9A"/>
    <w:rsid w:val="0072684A"/>
    <w:rsid w:val="00727834"/>
    <w:rsid w:val="00733AA1"/>
    <w:rsid w:val="00741248"/>
    <w:rsid w:val="00744503"/>
    <w:rsid w:val="00744D81"/>
    <w:rsid w:val="00745743"/>
    <w:rsid w:val="00751EED"/>
    <w:rsid w:val="00757910"/>
    <w:rsid w:val="00762827"/>
    <w:rsid w:val="00765168"/>
    <w:rsid w:val="007660AF"/>
    <w:rsid w:val="007668A0"/>
    <w:rsid w:val="00767CAD"/>
    <w:rsid w:val="00770572"/>
    <w:rsid w:val="007720FF"/>
    <w:rsid w:val="00772DD4"/>
    <w:rsid w:val="00773D4E"/>
    <w:rsid w:val="00776627"/>
    <w:rsid w:val="007774C4"/>
    <w:rsid w:val="00780B63"/>
    <w:rsid w:val="00781658"/>
    <w:rsid w:val="00783441"/>
    <w:rsid w:val="0078736F"/>
    <w:rsid w:val="0078742A"/>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4083"/>
    <w:rsid w:val="007D564C"/>
    <w:rsid w:val="007E241C"/>
    <w:rsid w:val="007E4596"/>
    <w:rsid w:val="007E4B73"/>
    <w:rsid w:val="007E622B"/>
    <w:rsid w:val="007F08B6"/>
    <w:rsid w:val="007F1C65"/>
    <w:rsid w:val="007F259A"/>
    <w:rsid w:val="007F46DF"/>
    <w:rsid w:val="007F4899"/>
    <w:rsid w:val="007F5BA3"/>
    <w:rsid w:val="007F5C58"/>
    <w:rsid w:val="007F7D6B"/>
    <w:rsid w:val="0080202B"/>
    <w:rsid w:val="00804827"/>
    <w:rsid w:val="00810E6C"/>
    <w:rsid w:val="0081427B"/>
    <w:rsid w:val="008157C7"/>
    <w:rsid w:val="00821B23"/>
    <w:rsid w:val="00825B5D"/>
    <w:rsid w:val="008307B9"/>
    <w:rsid w:val="0083381D"/>
    <w:rsid w:val="00834F5F"/>
    <w:rsid w:val="00840392"/>
    <w:rsid w:val="0084078A"/>
    <w:rsid w:val="00840D4D"/>
    <w:rsid w:val="00842853"/>
    <w:rsid w:val="0084420C"/>
    <w:rsid w:val="008454F7"/>
    <w:rsid w:val="00853314"/>
    <w:rsid w:val="00854E19"/>
    <w:rsid w:val="00860233"/>
    <w:rsid w:val="00862862"/>
    <w:rsid w:val="00862B81"/>
    <w:rsid w:val="00875E18"/>
    <w:rsid w:val="00880E39"/>
    <w:rsid w:val="00880EB5"/>
    <w:rsid w:val="00883654"/>
    <w:rsid w:val="00883C57"/>
    <w:rsid w:val="008924C2"/>
    <w:rsid w:val="008968BF"/>
    <w:rsid w:val="008A18F0"/>
    <w:rsid w:val="008A78B1"/>
    <w:rsid w:val="008B5C81"/>
    <w:rsid w:val="008C025B"/>
    <w:rsid w:val="008C2017"/>
    <w:rsid w:val="008C25F2"/>
    <w:rsid w:val="008C333B"/>
    <w:rsid w:val="008C422C"/>
    <w:rsid w:val="008D2797"/>
    <w:rsid w:val="008D6A17"/>
    <w:rsid w:val="008D78E6"/>
    <w:rsid w:val="008E11CE"/>
    <w:rsid w:val="008E2CE0"/>
    <w:rsid w:val="008E33AB"/>
    <w:rsid w:val="008E4AE5"/>
    <w:rsid w:val="008F3E49"/>
    <w:rsid w:val="009153A7"/>
    <w:rsid w:val="009158E4"/>
    <w:rsid w:val="009161A4"/>
    <w:rsid w:val="00921AD6"/>
    <w:rsid w:val="0092365C"/>
    <w:rsid w:val="00927E17"/>
    <w:rsid w:val="00932435"/>
    <w:rsid w:val="0093430C"/>
    <w:rsid w:val="00936B1B"/>
    <w:rsid w:val="0094126D"/>
    <w:rsid w:val="00943321"/>
    <w:rsid w:val="00945B3F"/>
    <w:rsid w:val="00946053"/>
    <w:rsid w:val="00952763"/>
    <w:rsid w:val="00952DAA"/>
    <w:rsid w:val="00955B10"/>
    <w:rsid w:val="00963B01"/>
    <w:rsid w:val="00964493"/>
    <w:rsid w:val="009647C1"/>
    <w:rsid w:val="009647D9"/>
    <w:rsid w:val="0096609F"/>
    <w:rsid w:val="00966810"/>
    <w:rsid w:val="00971743"/>
    <w:rsid w:val="009719D2"/>
    <w:rsid w:val="00973E6C"/>
    <w:rsid w:val="00974FB8"/>
    <w:rsid w:val="009756B8"/>
    <w:rsid w:val="00975E7E"/>
    <w:rsid w:val="00990C9F"/>
    <w:rsid w:val="009915B3"/>
    <w:rsid w:val="009926FA"/>
    <w:rsid w:val="00996B7C"/>
    <w:rsid w:val="009A1D26"/>
    <w:rsid w:val="009A6AF8"/>
    <w:rsid w:val="009B1D7A"/>
    <w:rsid w:val="009B2546"/>
    <w:rsid w:val="009B46AB"/>
    <w:rsid w:val="009B5E1A"/>
    <w:rsid w:val="009B5E25"/>
    <w:rsid w:val="009C34C8"/>
    <w:rsid w:val="009C3F40"/>
    <w:rsid w:val="009C6AEF"/>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152F6"/>
    <w:rsid w:val="00A22A33"/>
    <w:rsid w:val="00A23DE8"/>
    <w:rsid w:val="00A30943"/>
    <w:rsid w:val="00A3122E"/>
    <w:rsid w:val="00A428E0"/>
    <w:rsid w:val="00A4382F"/>
    <w:rsid w:val="00A452A4"/>
    <w:rsid w:val="00A55879"/>
    <w:rsid w:val="00A704DF"/>
    <w:rsid w:val="00A76D0A"/>
    <w:rsid w:val="00A76F1E"/>
    <w:rsid w:val="00A86683"/>
    <w:rsid w:val="00A92222"/>
    <w:rsid w:val="00A933A3"/>
    <w:rsid w:val="00A97353"/>
    <w:rsid w:val="00AA11DA"/>
    <w:rsid w:val="00AA16B1"/>
    <w:rsid w:val="00AA1FEB"/>
    <w:rsid w:val="00AA223D"/>
    <w:rsid w:val="00AA427C"/>
    <w:rsid w:val="00AA50BF"/>
    <w:rsid w:val="00AA7201"/>
    <w:rsid w:val="00AA77EC"/>
    <w:rsid w:val="00AB221D"/>
    <w:rsid w:val="00AC5FF6"/>
    <w:rsid w:val="00AC7090"/>
    <w:rsid w:val="00AC75BB"/>
    <w:rsid w:val="00AD04DD"/>
    <w:rsid w:val="00AD09FF"/>
    <w:rsid w:val="00AD3B3D"/>
    <w:rsid w:val="00AE0EBF"/>
    <w:rsid w:val="00AE5179"/>
    <w:rsid w:val="00AE5266"/>
    <w:rsid w:val="00AF5691"/>
    <w:rsid w:val="00AF7083"/>
    <w:rsid w:val="00AF78F1"/>
    <w:rsid w:val="00B07CE5"/>
    <w:rsid w:val="00B10833"/>
    <w:rsid w:val="00B25EAD"/>
    <w:rsid w:val="00B30FC8"/>
    <w:rsid w:val="00B33DAC"/>
    <w:rsid w:val="00B442D0"/>
    <w:rsid w:val="00B44A5C"/>
    <w:rsid w:val="00B47CD0"/>
    <w:rsid w:val="00B60A22"/>
    <w:rsid w:val="00B64BAD"/>
    <w:rsid w:val="00B64DD7"/>
    <w:rsid w:val="00B71562"/>
    <w:rsid w:val="00B719F4"/>
    <w:rsid w:val="00B74ADE"/>
    <w:rsid w:val="00B813A4"/>
    <w:rsid w:val="00B848A1"/>
    <w:rsid w:val="00B87E51"/>
    <w:rsid w:val="00BA12F5"/>
    <w:rsid w:val="00BA19C0"/>
    <w:rsid w:val="00BA2910"/>
    <w:rsid w:val="00BA42F3"/>
    <w:rsid w:val="00BA4DE9"/>
    <w:rsid w:val="00BA5BE1"/>
    <w:rsid w:val="00BA7C81"/>
    <w:rsid w:val="00BB0933"/>
    <w:rsid w:val="00BB2E22"/>
    <w:rsid w:val="00BB2FD7"/>
    <w:rsid w:val="00BB4C85"/>
    <w:rsid w:val="00BD3C8E"/>
    <w:rsid w:val="00BD476B"/>
    <w:rsid w:val="00BD4F35"/>
    <w:rsid w:val="00BD5C1E"/>
    <w:rsid w:val="00BE242A"/>
    <w:rsid w:val="00BE68C2"/>
    <w:rsid w:val="00BE7D24"/>
    <w:rsid w:val="00BF3EFA"/>
    <w:rsid w:val="00BF52FB"/>
    <w:rsid w:val="00BF641D"/>
    <w:rsid w:val="00C00DED"/>
    <w:rsid w:val="00C0350D"/>
    <w:rsid w:val="00C05063"/>
    <w:rsid w:val="00C054A6"/>
    <w:rsid w:val="00C15824"/>
    <w:rsid w:val="00C21571"/>
    <w:rsid w:val="00C2157D"/>
    <w:rsid w:val="00C220DE"/>
    <w:rsid w:val="00C26520"/>
    <w:rsid w:val="00C33079"/>
    <w:rsid w:val="00C3389F"/>
    <w:rsid w:val="00C4035F"/>
    <w:rsid w:val="00C4125D"/>
    <w:rsid w:val="00C5001E"/>
    <w:rsid w:val="00C5146B"/>
    <w:rsid w:val="00C52F95"/>
    <w:rsid w:val="00C56F2C"/>
    <w:rsid w:val="00C60558"/>
    <w:rsid w:val="00C60868"/>
    <w:rsid w:val="00C609E0"/>
    <w:rsid w:val="00C609E7"/>
    <w:rsid w:val="00C703E7"/>
    <w:rsid w:val="00C71DD0"/>
    <w:rsid w:val="00C72009"/>
    <w:rsid w:val="00C740ED"/>
    <w:rsid w:val="00C7456B"/>
    <w:rsid w:val="00C74DC6"/>
    <w:rsid w:val="00C912FB"/>
    <w:rsid w:val="00C945A9"/>
    <w:rsid w:val="00C94B20"/>
    <w:rsid w:val="00C9628B"/>
    <w:rsid w:val="00C971AA"/>
    <w:rsid w:val="00C97272"/>
    <w:rsid w:val="00C973B5"/>
    <w:rsid w:val="00CA09B2"/>
    <w:rsid w:val="00CA46DE"/>
    <w:rsid w:val="00CA7D0D"/>
    <w:rsid w:val="00CB11D8"/>
    <w:rsid w:val="00CB54CA"/>
    <w:rsid w:val="00CB575D"/>
    <w:rsid w:val="00CB6E65"/>
    <w:rsid w:val="00CC068C"/>
    <w:rsid w:val="00CC0821"/>
    <w:rsid w:val="00CC2106"/>
    <w:rsid w:val="00CD1379"/>
    <w:rsid w:val="00CD21A4"/>
    <w:rsid w:val="00CD3221"/>
    <w:rsid w:val="00CE0906"/>
    <w:rsid w:val="00CE4626"/>
    <w:rsid w:val="00CF3E60"/>
    <w:rsid w:val="00CF3F25"/>
    <w:rsid w:val="00D02BCC"/>
    <w:rsid w:val="00D1152F"/>
    <w:rsid w:val="00D13BEB"/>
    <w:rsid w:val="00D14510"/>
    <w:rsid w:val="00D17B8A"/>
    <w:rsid w:val="00D20DF8"/>
    <w:rsid w:val="00D23D3E"/>
    <w:rsid w:val="00D27BCE"/>
    <w:rsid w:val="00D3323D"/>
    <w:rsid w:val="00D36128"/>
    <w:rsid w:val="00D40F81"/>
    <w:rsid w:val="00D43BF6"/>
    <w:rsid w:val="00D445D3"/>
    <w:rsid w:val="00D44733"/>
    <w:rsid w:val="00D524CD"/>
    <w:rsid w:val="00D539B3"/>
    <w:rsid w:val="00D55543"/>
    <w:rsid w:val="00D57775"/>
    <w:rsid w:val="00D60504"/>
    <w:rsid w:val="00D6060A"/>
    <w:rsid w:val="00D630A5"/>
    <w:rsid w:val="00D6371D"/>
    <w:rsid w:val="00D64D9A"/>
    <w:rsid w:val="00D82A2B"/>
    <w:rsid w:val="00D836DA"/>
    <w:rsid w:val="00D83B09"/>
    <w:rsid w:val="00D83D4E"/>
    <w:rsid w:val="00D84818"/>
    <w:rsid w:val="00D84BA7"/>
    <w:rsid w:val="00D91C41"/>
    <w:rsid w:val="00D926DC"/>
    <w:rsid w:val="00D937C6"/>
    <w:rsid w:val="00D9397A"/>
    <w:rsid w:val="00D94DC3"/>
    <w:rsid w:val="00D96B1C"/>
    <w:rsid w:val="00D972E5"/>
    <w:rsid w:val="00DA6F66"/>
    <w:rsid w:val="00DB2102"/>
    <w:rsid w:val="00DB241B"/>
    <w:rsid w:val="00DB2FB0"/>
    <w:rsid w:val="00DB3D8F"/>
    <w:rsid w:val="00DC06E3"/>
    <w:rsid w:val="00DC51F1"/>
    <w:rsid w:val="00DC5B7E"/>
    <w:rsid w:val="00DC6858"/>
    <w:rsid w:val="00DD0455"/>
    <w:rsid w:val="00DE3018"/>
    <w:rsid w:val="00DE3E36"/>
    <w:rsid w:val="00DF4355"/>
    <w:rsid w:val="00DF7248"/>
    <w:rsid w:val="00E030A5"/>
    <w:rsid w:val="00E04933"/>
    <w:rsid w:val="00E06D63"/>
    <w:rsid w:val="00E07E3D"/>
    <w:rsid w:val="00E13F6B"/>
    <w:rsid w:val="00E22780"/>
    <w:rsid w:val="00E249DE"/>
    <w:rsid w:val="00E25A13"/>
    <w:rsid w:val="00E359EA"/>
    <w:rsid w:val="00E35B1F"/>
    <w:rsid w:val="00E44493"/>
    <w:rsid w:val="00E47E34"/>
    <w:rsid w:val="00E5182D"/>
    <w:rsid w:val="00E51BD7"/>
    <w:rsid w:val="00E524E5"/>
    <w:rsid w:val="00E5396F"/>
    <w:rsid w:val="00E60117"/>
    <w:rsid w:val="00E60BB6"/>
    <w:rsid w:val="00E641CE"/>
    <w:rsid w:val="00E80572"/>
    <w:rsid w:val="00E82ECE"/>
    <w:rsid w:val="00E86E8D"/>
    <w:rsid w:val="00E96606"/>
    <w:rsid w:val="00E97387"/>
    <w:rsid w:val="00EA06F3"/>
    <w:rsid w:val="00EA2215"/>
    <w:rsid w:val="00EA40DC"/>
    <w:rsid w:val="00EA54E9"/>
    <w:rsid w:val="00EA74C7"/>
    <w:rsid w:val="00EA751B"/>
    <w:rsid w:val="00EB0AF1"/>
    <w:rsid w:val="00EB0C53"/>
    <w:rsid w:val="00EB21C6"/>
    <w:rsid w:val="00EB4E98"/>
    <w:rsid w:val="00EB65F7"/>
    <w:rsid w:val="00EB69E7"/>
    <w:rsid w:val="00EB77E0"/>
    <w:rsid w:val="00EC080F"/>
    <w:rsid w:val="00EC5352"/>
    <w:rsid w:val="00EC63E0"/>
    <w:rsid w:val="00ED3037"/>
    <w:rsid w:val="00ED64B0"/>
    <w:rsid w:val="00ED7E21"/>
    <w:rsid w:val="00EE14BF"/>
    <w:rsid w:val="00EE5665"/>
    <w:rsid w:val="00EE5B7C"/>
    <w:rsid w:val="00EE74D5"/>
    <w:rsid w:val="00EF4947"/>
    <w:rsid w:val="00EF4CBD"/>
    <w:rsid w:val="00EF707C"/>
    <w:rsid w:val="00F051D3"/>
    <w:rsid w:val="00F06251"/>
    <w:rsid w:val="00F107BB"/>
    <w:rsid w:val="00F13203"/>
    <w:rsid w:val="00F14DAB"/>
    <w:rsid w:val="00F215C4"/>
    <w:rsid w:val="00F220F5"/>
    <w:rsid w:val="00F306AA"/>
    <w:rsid w:val="00F34DC9"/>
    <w:rsid w:val="00F35E89"/>
    <w:rsid w:val="00F42150"/>
    <w:rsid w:val="00F44A4C"/>
    <w:rsid w:val="00F52A08"/>
    <w:rsid w:val="00F53074"/>
    <w:rsid w:val="00F54BF2"/>
    <w:rsid w:val="00F55859"/>
    <w:rsid w:val="00F620F2"/>
    <w:rsid w:val="00F6345E"/>
    <w:rsid w:val="00F6408D"/>
    <w:rsid w:val="00F72F88"/>
    <w:rsid w:val="00F74321"/>
    <w:rsid w:val="00F8258F"/>
    <w:rsid w:val="00F92A91"/>
    <w:rsid w:val="00F94C50"/>
    <w:rsid w:val="00F95737"/>
    <w:rsid w:val="00F96352"/>
    <w:rsid w:val="00F97A21"/>
    <w:rsid w:val="00FA29C5"/>
    <w:rsid w:val="00FA7758"/>
    <w:rsid w:val="00FB1501"/>
    <w:rsid w:val="00FB3F58"/>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Microsoft_Visio_2003-2010_Drawing.vsd"/><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99863-06F1-4B38-A45A-58DF6C6A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3</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doc.: IEEE 802.11-15/0355</vt:lpstr>
    </vt:vector>
  </TitlesOfParts>
  <Company>Spectralink</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802.11-15/0355</dc:title>
  <dc:subject>Submission</dc:subject>
  <dc:creator>Mark.Hamilton@spectralink.com</dc:creator>
  <cp:lastModifiedBy>Mark Hamilton</cp:lastModifiedBy>
  <cp:revision>4</cp:revision>
  <cp:lastPrinted>2014-05-15T08:40:00Z</cp:lastPrinted>
  <dcterms:created xsi:type="dcterms:W3CDTF">2018-06-30T21:31:00Z</dcterms:created>
  <dcterms:modified xsi:type="dcterms:W3CDTF">2018-06-30T21:36:00Z</dcterms:modified>
</cp:coreProperties>
</file>