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3BFA7BD0" w:rsidR="00CA09B2" w:rsidRPr="007735CF" w:rsidRDefault="002F40BD" w:rsidP="00F33644">
            <w:pPr>
              <w:pStyle w:val="T2"/>
              <w:rPr>
                <w:sz w:val="22"/>
              </w:rPr>
            </w:pPr>
            <w:r w:rsidRPr="007735CF">
              <w:rPr>
                <w:sz w:val="22"/>
              </w:rPr>
              <w:t>CR on</w:t>
            </w:r>
            <w:r w:rsidR="00232500" w:rsidRPr="007735CF">
              <w:rPr>
                <w:sz w:val="22"/>
              </w:rPr>
              <w:t xml:space="preserve"> </w:t>
            </w:r>
            <w:r w:rsidR="00310A0A">
              <w:rPr>
                <w:sz w:val="22"/>
              </w:rPr>
              <w:t>28.4.4</w:t>
            </w:r>
          </w:p>
        </w:tc>
      </w:tr>
      <w:tr w:rsidR="00CA09B2" w:rsidRPr="007735CF" w14:paraId="6E77FA48" w14:textId="77777777" w:rsidTr="0074761F">
        <w:trPr>
          <w:trHeight w:val="359"/>
          <w:jc w:val="center"/>
        </w:trPr>
        <w:tc>
          <w:tcPr>
            <w:tcW w:w="9576" w:type="dxa"/>
            <w:gridSpan w:val="5"/>
            <w:vAlign w:val="center"/>
          </w:tcPr>
          <w:p w14:paraId="46A97846" w14:textId="28E6569B"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310A0A">
              <w:rPr>
                <w:b w:val="0"/>
                <w:sz w:val="22"/>
              </w:rPr>
              <w:t>05</w:t>
            </w:r>
            <w:r w:rsidRPr="007735CF">
              <w:rPr>
                <w:b w:val="0"/>
                <w:sz w:val="22"/>
              </w:rPr>
              <w:t>-</w:t>
            </w:r>
            <w:r w:rsidR="00F33644">
              <w:rPr>
                <w:b w:val="0"/>
                <w:sz w:val="22"/>
              </w:rPr>
              <w:t>0</w:t>
            </w:r>
            <w:r w:rsidR="00310A0A">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r w:rsidRPr="007735CF">
              <w:rPr>
                <w:kern w:val="24"/>
                <w:sz w:val="22"/>
                <w:szCs w:val="20"/>
              </w:rPr>
              <w:t>Newracom</w:t>
            </w:r>
          </w:p>
        </w:tc>
        <w:tc>
          <w:tcPr>
            <w:tcW w:w="2340" w:type="dxa"/>
            <w:vAlign w:val="center"/>
          </w:tcPr>
          <w:p w14:paraId="5542636F" w14:textId="3D0AE002"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r w:rsidRPr="007735CF">
              <w:rPr>
                <w:kern w:val="24"/>
                <w:sz w:val="22"/>
                <w:szCs w:val="20"/>
              </w:rPr>
              <w:t>yujin.noh</w:t>
            </w:r>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B65136">
        <w:trPr>
          <w:trHeight w:val="179"/>
          <w:jc w:val="center"/>
        </w:trPr>
        <w:tc>
          <w:tcPr>
            <w:tcW w:w="1885" w:type="dxa"/>
          </w:tcPr>
          <w:p w14:paraId="0601A11C" w14:textId="268EA3B5" w:rsidR="00E703C4" w:rsidRPr="00E703C4" w:rsidRDefault="00310A0A" w:rsidP="00E703C4">
            <w:pPr>
              <w:pStyle w:val="NormalWeb"/>
              <w:spacing w:before="0" w:beforeAutospacing="0" w:after="0" w:afterAutospacing="0"/>
              <w:rPr>
                <w:kern w:val="24"/>
                <w:sz w:val="22"/>
                <w:szCs w:val="20"/>
              </w:rPr>
            </w:pPr>
            <w:r>
              <w:rPr>
                <w:sz w:val="22"/>
              </w:rPr>
              <w:t>Yongho</w:t>
            </w:r>
          </w:p>
        </w:tc>
        <w:tc>
          <w:tcPr>
            <w:tcW w:w="1260" w:type="dxa"/>
          </w:tcPr>
          <w:p w14:paraId="078E5431" w14:textId="13D263FF" w:rsidR="00E703C4" w:rsidRPr="00E703C4" w:rsidRDefault="00310A0A" w:rsidP="00E703C4">
            <w:pPr>
              <w:pStyle w:val="NormalWeb"/>
              <w:spacing w:before="0" w:beforeAutospacing="0" w:after="0" w:afterAutospacing="0"/>
              <w:rPr>
                <w:kern w:val="24"/>
                <w:sz w:val="22"/>
                <w:szCs w:val="20"/>
              </w:rPr>
            </w:pPr>
            <w:proofErr w:type="spellStart"/>
            <w:r>
              <w:rPr>
                <w:sz w:val="22"/>
              </w:rPr>
              <w:t>Mediatek</w:t>
            </w:r>
            <w:proofErr w:type="spellEnd"/>
          </w:p>
        </w:tc>
        <w:tc>
          <w:tcPr>
            <w:tcW w:w="2340" w:type="dxa"/>
          </w:tcPr>
          <w:p w14:paraId="7A4084EF" w14:textId="0952E430"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38D4657C" w14:textId="4C08C1E7" w:rsidR="00E703C4" w:rsidRPr="00B06974" w:rsidRDefault="00E703C4" w:rsidP="00E703C4">
            <w:pPr>
              <w:rPr>
                <w:szCs w:val="28"/>
              </w:rPr>
            </w:pPr>
          </w:p>
          <w:p w14:paraId="535061B5" w14:textId="5FCF9001" w:rsidR="00E703C4" w:rsidRPr="00E703C4" w:rsidRDefault="00E703C4" w:rsidP="00E703C4">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85B2718"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D2.0)</w:t>
                            </w:r>
                          </w:p>
                          <w:p w14:paraId="12795FB2" w14:textId="77777777" w:rsidR="00C64097" w:rsidRDefault="00C64097" w:rsidP="009A08AB">
                            <w:pPr>
                              <w:ind w:left="360"/>
                            </w:pPr>
                          </w:p>
                          <w:p w14:paraId="18E3D580" w14:textId="4C7C7666" w:rsidR="00C64097" w:rsidRPr="00B505BE" w:rsidRDefault="00C64097" w:rsidP="005149CB">
                            <w:pPr>
                              <w:jc w:val="both"/>
                            </w:pPr>
                            <w:r w:rsidRPr="00B505BE">
                              <w:t>The submission provides resolutions to comment</w:t>
                            </w:r>
                            <w:r w:rsidR="00526A53">
                              <w:t>s</w:t>
                            </w:r>
                            <w:r w:rsidR="0001521B">
                              <w:t xml:space="preserve"> related to 28.4.4</w:t>
                            </w:r>
                            <w:r w:rsidRPr="00B505BE">
                              <w:t xml:space="preserve">. </w:t>
                            </w:r>
                          </w:p>
                          <w:p w14:paraId="6D5D8AE4" w14:textId="101C4B56" w:rsidR="00C64097" w:rsidRPr="002E20F4" w:rsidRDefault="00C64097" w:rsidP="00A72264">
                            <w:pPr>
                              <w:pStyle w:val="ListParagraph"/>
                              <w:numPr>
                                <w:ilvl w:val="0"/>
                                <w:numId w:val="23"/>
                              </w:numPr>
                            </w:pPr>
                            <w:r w:rsidRPr="00B505BE">
                              <w:t xml:space="preserve">The submission provides </w:t>
                            </w:r>
                            <w:r w:rsidR="006F6F4F">
                              <w:t>re</w:t>
                            </w:r>
                            <w:r w:rsidRPr="00B505BE">
                              <w:t xml:space="preserve">solutions to </w:t>
                            </w:r>
                            <w:r w:rsidR="00310A0A">
                              <w:rPr>
                                <w:highlight w:val="yellow"/>
                              </w:rPr>
                              <w:t>2</w:t>
                            </w:r>
                            <w:r w:rsidRPr="005149CB">
                              <w:rPr>
                                <w:highlight w:val="yellow"/>
                              </w:rPr>
                              <w:t xml:space="preserve"> CIDs</w:t>
                            </w:r>
                            <w:r w:rsidRPr="00B505BE">
                              <w:t xml:space="preserve">: </w:t>
                            </w:r>
                            <w:r>
                              <w:br/>
                            </w:r>
                            <w:r w:rsidR="00A72264" w:rsidRPr="00A72264">
                              <w:t>13616</w:t>
                            </w:r>
                            <w:r w:rsidR="00A72264">
                              <w:t xml:space="preserve"> and </w:t>
                            </w:r>
                            <w:r w:rsidR="00A72264" w:rsidRPr="00A72264">
                              <w:t>14316</w:t>
                            </w:r>
                          </w:p>
                          <w:p w14:paraId="6F847C36" w14:textId="5BD2FB02" w:rsidR="00C64097" w:rsidRPr="00595232" w:rsidRDefault="00C64097" w:rsidP="004670C0">
                            <w:pPr>
                              <w:jc w:val="both"/>
                            </w:pP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34FD93B5" w14:textId="1F665F0B" w:rsidR="0001521B" w:rsidRDefault="0001521B" w:rsidP="00995955">
                            <w:pPr>
                              <w:pStyle w:val="ListParagraph"/>
                              <w:numPr>
                                <w:ilvl w:val="0"/>
                                <w:numId w:val="3"/>
                              </w:numPr>
                            </w:pPr>
                            <w:r>
                              <w:rPr>
                                <w:lang w:eastAsia="ko-KR"/>
                              </w:rPr>
                              <w:t>Rev 1: typo fixed and more reasons to reject.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85B2718"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D2.0)</w:t>
                      </w:r>
                    </w:p>
                    <w:p w14:paraId="12795FB2" w14:textId="77777777" w:rsidR="00C64097" w:rsidRDefault="00C64097" w:rsidP="009A08AB">
                      <w:pPr>
                        <w:ind w:left="360"/>
                      </w:pPr>
                    </w:p>
                    <w:p w14:paraId="18E3D580" w14:textId="4C7C7666" w:rsidR="00C64097" w:rsidRPr="00B505BE" w:rsidRDefault="00C64097" w:rsidP="005149CB">
                      <w:pPr>
                        <w:jc w:val="both"/>
                      </w:pPr>
                      <w:r w:rsidRPr="00B505BE">
                        <w:t>The submission provides resolutions to comment</w:t>
                      </w:r>
                      <w:r w:rsidR="00526A53">
                        <w:t>s</w:t>
                      </w:r>
                      <w:r w:rsidR="0001521B">
                        <w:t xml:space="preserve"> related to 28.4.4</w:t>
                      </w:r>
                      <w:r w:rsidRPr="00B505BE">
                        <w:t xml:space="preserve">. </w:t>
                      </w:r>
                    </w:p>
                    <w:p w14:paraId="6D5D8AE4" w14:textId="101C4B56" w:rsidR="00C64097" w:rsidRPr="002E20F4" w:rsidRDefault="00C64097" w:rsidP="00A72264">
                      <w:pPr>
                        <w:pStyle w:val="ListParagraph"/>
                        <w:numPr>
                          <w:ilvl w:val="0"/>
                          <w:numId w:val="23"/>
                        </w:numPr>
                      </w:pPr>
                      <w:r w:rsidRPr="00B505BE">
                        <w:t xml:space="preserve">The submission provides </w:t>
                      </w:r>
                      <w:r w:rsidR="006F6F4F">
                        <w:t>re</w:t>
                      </w:r>
                      <w:r w:rsidRPr="00B505BE">
                        <w:t xml:space="preserve">solutions to </w:t>
                      </w:r>
                      <w:r w:rsidR="00310A0A">
                        <w:rPr>
                          <w:highlight w:val="yellow"/>
                        </w:rPr>
                        <w:t>2</w:t>
                      </w:r>
                      <w:r w:rsidRPr="005149CB">
                        <w:rPr>
                          <w:highlight w:val="yellow"/>
                        </w:rPr>
                        <w:t xml:space="preserve"> CIDs</w:t>
                      </w:r>
                      <w:r w:rsidRPr="00B505BE">
                        <w:t xml:space="preserve">: </w:t>
                      </w:r>
                      <w:r>
                        <w:br/>
                      </w:r>
                      <w:r w:rsidR="00A72264" w:rsidRPr="00A72264">
                        <w:t>13616</w:t>
                      </w:r>
                      <w:r w:rsidR="00A72264">
                        <w:t xml:space="preserve"> and </w:t>
                      </w:r>
                      <w:r w:rsidR="00A72264" w:rsidRPr="00A72264">
                        <w:t>14316</w:t>
                      </w:r>
                    </w:p>
                    <w:p w14:paraId="6F847C36" w14:textId="5BD2FB02" w:rsidR="00C64097" w:rsidRPr="00595232" w:rsidRDefault="00C64097" w:rsidP="004670C0">
                      <w:pPr>
                        <w:jc w:val="both"/>
                      </w:pP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34FD93B5" w14:textId="1F665F0B" w:rsidR="0001521B" w:rsidRDefault="0001521B" w:rsidP="00995955">
                      <w:pPr>
                        <w:pStyle w:val="ListParagraph"/>
                        <w:numPr>
                          <w:ilvl w:val="0"/>
                          <w:numId w:val="3"/>
                        </w:numPr>
                      </w:pPr>
                      <w:r>
                        <w:rPr>
                          <w:lang w:eastAsia="ko-KR"/>
                        </w:rPr>
                        <w:t>Rev 1: typo fixed and more reasons to reject.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160"/>
        <w:gridCol w:w="3330"/>
      </w:tblGrid>
      <w:tr w:rsidR="002C4F58" w:rsidRPr="00AA01F5" w14:paraId="02AE2D9B" w14:textId="77777777" w:rsidTr="004839F3">
        <w:trPr>
          <w:trHeight w:val="212"/>
        </w:trPr>
        <w:tc>
          <w:tcPr>
            <w:tcW w:w="810" w:type="dxa"/>
            <w:shd w:val="clear" w:color="auto" w:fill="auto"/>
            <w:noWrap/>
            <w:vAlign w:val="center"/>
            <w:hideMark/>
          </w:tcPr>
          <w:p w14:paraId="7D9B3E01"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CID</w:t>
            </w:r>
          </w:p>
        </w:tc>
        <w:tc>
          <w:tcPr>
            <w:tcW w:w="630" w:type="dxa"/>
            <w:shd w:val="clear" w:color="auto" w:fill="auto"/>
            <w:noWrap/>
            <w:vAlign w:val="center"/>
          </w:tcPr>
          <w:p w14:paraId="47A697F6"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P.L</w:t>
            </w:r>
          </w:p>
        </w:tc>
        <w:tc>
          <w:tcPr>
            <w:tcW w:w="3240" w:type="dxa"/>
            <w:shd w:val="clear" w:color="auto" w:fill="auto"/>
            <w:noWrap/>
            <w:vAlign w:val="bottom"/>
            <w:hideMark/>
          </w:tcPr>
          <w:p w14:paraId="5D208BE9"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Comment</w:t>
            </w:r>
          </w:p>
        </w:tc>
        <w:tc>
          <w:tcPr>
            <w:tcW w:w="2160" w:type="dxa"/>
            <w:shd w:val="clear" w:color="auto" w:fill="auto"/>
            <w:noWrap/>
            <w:vAlign w:val="bottom"/>
            <w:hideMark/>
          </w:tcPr>
          <w:p w14:paraId="44A457CA"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Proposed Change</w:t>
            </w:r>
          </w:p>
        </w:tc>
        <w:tc>
          <w:tcPr>
            <w:tcW w:w="3330" w:type="dxa"/>
            <w:shd w:val="clear" w:color="auto" w:fill="auto"/>
            <w:vAlign w:val="center"/>
            <w:hideMark/>
          </w:tcPr>
          <w:p w14:paraId="6FC8BAAB"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Resolution</w:t>
            </w:r>
          </w:p>
        </w:tc>
      </w:tr>
      <w:tr w:rsidR="00AA01F5" w:rsidRPr="00AA01F5" w14:paraId="27FA2B0A" w14:textId="77777777" w:rsidTr="004839F3">
        <w:trPr>
          <w:trHeight w:val="212"/>
        </w:trPr>
        <w:tc>
          <w:tcPr>
            <w:tcW w:w="810" w:type="dxa"/>
            <w:shd w:val="clear" w:color="auto" w:fill="auto"/>
            <w:noWrap/>
          </w:tcPr>
          <w:p w14:paraId="6F1853F8" w14:textId="77777777" w:rsidR="00AA01F5" w:rsidRPr="00AA01F5" w:rsidRDefault="00AA01F5" w:rsidP="00AA01F5">
            <w:pPr>
              <w:jc w:val="center"/>
              <w:rPr>
                <w:szCs w:val="22"/>
              </w:rPr>
            </w:pPr>
            <w:r w:rsidRPr="00AA01F5">
              <w:rPr>
                <w:color w:val="000000"/>
                <w:szCs w:val="22"/>
              </w:rPr>
              <w:t>13368</w:t>
            </w:r>
          </w:p>
        </w:tc>
        <w:tc>
          <w:tcPr>
            <w:tcW w:w="630" w:type="dxa"/>
            <w:shd w:val="clear" w:color="auto" w:fill="auto"/>
            <w:noWrap/>
          </w:tcPr>
          <w:p w14:paraId="135A47EF" w14:textId="0F15B788" w:rsidR="00AA01F5" w:rsidRPr="00AA01F5" w:rsidRDefault="00AA01F5" w:rsidP="00AA01F5">
            <w:pPr>
              <w:jc w:val="center"/>
              <w:rPr>
                <w:szCs w:val="22"/>
              </w:rPr>
            </w:pPr>
            <w:r w:rsidRPr="00AA01F5">
              <w:rPr>
                <w:szCs w:val="22"/>
              </w:rPr>
              <w:t>523.24</w:t>
            </w:r>
          </w:p>
        </w:tc>
        <w:tc>
          <w:tcPr>
            <w:tcW w:w="3240" w:type="dxa"/>
            <w:shd w:val="clear" w:color="auto" w:fill="auto"/>
            <w:noWrap/>
          </w:tcPr>
          <w:p w14:paraId="09866987" w14:textId="457382D0" w:rsidR="00AA01F5" w:rsidRPr="00AA01F5" w:rsidRDefault="00AA01F5" w:rsidP="00AA01F5">
            <w:pPr>
              <w:rPr>
                <w:szCs w:val="22"/>
              </w:rPr>
            </w:pPr>
            <w:r w:rsidRPr="00AA01F5">
              <w:rPr>
                <w:szCs w:val="22"/>
              </w:rPr>
              <w:t xml:space="preserve">Clarify the value of </w:t>
            </w:r>
            <w:proofErr w:type="spellStart"/>
            <w:r w:rsidRPr="00AA01F5">
              <w:rPr>
                <w:szCs w:val="22"/>
              </w:rPr>
              <w:t>aRxPHYStartDelay</w:t>
            </w:r>
            <w:proofErr w:type="spellEnd"/>
            <w:r w:rsidRPr="00AA01F5">
              <w:rPr>
                <w:szCs w:val="22"/>
              </w:rPr>
              <w:t xml:space="preserve"> for different HE PPDU formats and configuration and justify the reason why one implementation delay value is chosen</w:t>
            </w:r>
          </w:p>
        </w:tc>
        <w:tc>
          <w:tcPr>
            <w:tcW w:w="2160" w:type="dxa"/>
            <w:shd w:val="clear" w:color="auto" w:fill="auto"/>
            <w:noWrap/>
          </w:tcPr>
          <w:p w14:paraId="048B2162" w14:textId="5B2F1559" w:rsidR="00AA01F5" w:rsidRPr="00AA01F5" w:rsidRDefault="00AA01F5" w:rsidP="00AA01F5">
            <w:pPr>
              <w:rPr>
                <w:szCs w:val="22"/>
              </w:rPr>
            </w:pPr>
            <w:r w:rsidRPr="00AA01F5">
              <w:rPr>
                <w:szCs w:val="22"/>
              </w:rPr>
              <w:t>Clarify the value and the update corresponding text over multiple clauses</w:t>
            </w:r>
          </w:p>
        </w:tc>
        <w:tc>
          <w:tcPr>
            <w:tcW w:w="3330" w:type="dxa"/>
            <w:shd w:val="clear" w:color="auto" w:fill="auto"/>
          </w:tcPr>
          <w:p w14:paraId="32C01B28" w14:textId="0D99E6C4" w:rsidR="00721CF5" w:rsidRDefault="00721CF5" w:rsidP="00721CF5">
            <w:pPr>
              <w:rPr>
                <w:szCs w:val="22"/>
              </w:rPr>
            </w:pPr>
            <w:r>
              <w:rPr>
                <w:szCs w:val="22"/>
              </w:rPr>
              <w:t>Rejected</w:t>
            </w:r>
          </w:p>
          <w:p w14:paraId="6436AAF1" w14:textId="77777777" w:rsidR="00721CF5" w:rsidRPr="00721CF5" w:rsidRDefault="00721CF5" w:rsidP="00721CF5">
            <w:pPr>
              <w:rPr>
                <w:szCs w:val="22"/>
              </w:rPr>
            </w:pPr>
          </w:p>
          <w:p w14:paraId="40357447" w14:textId="128ECBC8" w:rsidR="00BF4240" w:rsidRDefault="00BF4240" w:rsidP="00721CF5">
            <w:pPr>
              <w:rPr>
                <w:szCs w:val="22"/>
              </w:rPr>
            </w:pPr>
            <w:r>
              <w:rPr>
                <w:szCs w:val="22"/>
              </w:rPr>
              <w:t xml:space="preserve">As one of the examples, </w:t>
            </w:r>
            <w:proofErr w:type="spellStart"/>
            <w:r>
              <w:rPr>
                <w:szCs w:val="22"/>
              </w:rPr>
              <w:t>aRXPHYStartDelay</w:t>
            </w:r>
            <w:proofErr w:type="spellEnd"/>
            <w:r>
              <w:rPr>
                <w:szCs w:val="22"/>
              </w:rPr>
              <w:t xml:space="preserve"> is used for Timeout Interval. </w:t>
            </w:r>
            <w:r w:rsidR="004839F3">
              <w:rPr>
                <w:szCs w:val="22"/>
              </w:rPr>
              <w:t>Co</w:t>
            </w:r>
            <w:r w:rsidR="00063DC5">
              <w:rPr>
                <w:szCs w:val="22"/>
              </w:rPr>
              <w:t>nsidering the number of 4x HE LTF</w:t>
            </w:r>
            <w:r w:rsidR="00B65136">
              <w:rPr>
                <w:szCs w:val="22"/>
              </w:rPr>
              <w:t>s</w:t>
            </w:r>
            <w:r w:rsidR="00063DC5">
              <w:rPr>
                <w:szCs w:val="22"/>
              </w:rPr>
              <w:t xml:space="preserve"> and the number of HE-SIG-B</w:t>
            </w:r>
            <w:r w:rsidR="00B65136">
              <w:rPr>
                <w:szCs w:val="22"/>
              </w:rPr>
              <w:t xml:space="preserve"> symbols</w:t>
            </w:r>
            <w:r w:rsidR="004839F3">
              <w:rPr>
                <w:szCs w:val="22"/>
              </w:rPr>
              <w:t xml:space="preserve"> </w:t>
            </w:r>
            <w:r w:rsidR="00063DC5">
              <w:rPr>
                <w:szCs w:val="22"/>
              </w:rPr>
              <w:t>depending on the HE PPDU format, there may be some risk of intervening frame when wa</w:t>
            </w:r>
            <w:r w:rsidR="004839F3">
              <w:rPr>
                <w:szCs w:val="22"/>
              </w:rPr>
              <w:t>i</w:t>
            </w:r>
            <w:r w:rsidR="00063DC5">
              <w:rPr>
                <w:szCs w:val="22"/>
              </w:rPr>
              <w:t>ting the response frame based on Timeout Interval.</w:t>
            </w:r>
            <w:r w:rsidR="00A17A3B">
              <w:rPr>
                <w:szCs w:val="22"/>
              </w:rPr>
              <w:t xml:space="preserve"> </w:t>
            </w:r>
            <w:r w:rsidR="004839F3">
              <w:rPr>
                <w:szCs w:val="22"/>
              </w:rPr>
              <w:t xml:space="preserve">Moreover, there is no reason to justify </w:t>
            </w:r>
            <w:r w:rsidR="00A17A3B">
              <w:rPr>
                <w:szCs w:val="22"/>
              </w:rPr>
              <w:t>all the reason why spec determine</w:t>
            </w:r>
            <w:r w:rsidR="00B65136">
              <w:rPr>
                <w:szCs w:val="22"/>
              </w:rPr>
              <w:t>s</w:t>
            </w:r>
            <w:r w:rsidR="00A17A3B">
              <w:rPr>
                <w:szCs w:val="22"/>
              </w:rPr>
              <w:t xml:space="preserve"> the specific value</w:t>
            </w:r>
            <w:r w:rsidR="004839F3">
              <w:rPr>
                <w:szCs w:val="22"/>
              </w:rPr>
              <w:t>s</w:t>
            </w:r>
            <w:r w:rsidR="00A17A3B">
              <w:rPr>
                <w:szCs w:val="22"/>
              </w:rPr>
              <w:t xml:space="preserve">. </w:t>
            </w:r>
          </w:p>
          <w:p w14:paraId="3B547E6B" w14:textId="77777777" w:rsidR="00BF4240" w:rsidRDefault="00BF4240" w:rsidP="00721CF5">
            <w:pPr>
              <w:rPr>
                <w:szCs w:val="22"/>
              </w:rPr>
            </w:pPr>
          </w:p>
          <w:p w14:paraId="757F194A" w14:textId="789FB7D6" w:rsidR="00AA01F5" w:rsidRPr="00AA01F5" w:rsidRDefault="004839F3" w:rsidP="00721CF5">
            <w:pPr>
              <w:rPr>
                <w:szCs w:val="22"/>
              </w:rPr>
            </w:pPr>
            <w:r>
              <w:rPr>
                <w:szCs w:val="22"/>
              </w:rPr>
              <w:t xml:space="preserve">Since </w:t>
            </w:r>
            <w:proofErr w:type="spellStart"/>
            <w:r>
              <w:rPr>
                <w:szCs w:val="22"/>
              </w:rPr>
              <w:t>commentor</w:t>
            </w:r>
            <w:proofErr w:type="spellEnd"/>
            <w:r>
              <w:rPr>
                <w:szCs w:val="22"/>
              </w:rPr>
              <w:t xml:space="preserve"> didn’t provide the value considering all issues, this</w:t>
            </w:r>
            <w:r w:rsidR="00721CF5" w:rsidRPr="00721CF5">
              <w:rPr>
                <w:szCs w:val="22"/>
              </w:rPr>
              <w:t xml:space="preserve"> comment fails to identify changes in sufficient detail</w:t>
            </w:r>
            <w:r w:rsidR="00721CF5">
              <w:rPr>
                <w:szCs w:val="22"/>
              </w:rPr>
              <w:t>. T</w:t>
            </w:r>
            <w:r w:rsidR="00721CF5" w:rsidRPr="00721CF5">
              <w:rPr>
                <w:szCs w:val="22"/>
              </w:rPr>
              <w:t xml:space="preserve">he specific </w:t>
            </w:r>
            <w:r w:rsidR="00721CF5">
              <w:rPr>
                <w:szCs w:val="22"/>
              </w:rPr>
              <w:t>wording of the changes that are supposed to</w:t>
            </w:r>
            <w:r w:rsidR="00721CF5" w:rsidRPr="00721CF5">
              <w:rPr>
                <w:szCs w:val="22"/>
              </w:rPr>
              <w:t xml:space="preserve"> satisfy the commenter </w:t>
            </w:r>
            <w:proofErr w:type="spellStart"/>
            <w:r w:rsidR="00721CF5" w:rsidRPr="00721CF5">
              <w:rPr>
                <w:szCs w:val="22"/>
              </w:rPr>
              <w:t xml:space="preserve">can </w:t>
            </w:r>
            <w:r w:rsidR="00721CF5">
              <w:rPr>
                <w:szCs w:val="22"/>
              </w:rPr>
              <w:t>not</w:t>
            </w:r>
            <w:proofErr w:type="spellEnd"/>
            <w:r w:rsidR="00721CF5">
              <w:rPr>
                <w:szCs w:val="22"/>
              </w:rPr>
              <w:t xml:space="preserve"> </w:t>
            </w:r>
            <w:r w:rsidR="00721CF5" w:rsidRPr="00721CF5">
              <w:rPr>
                <w:szCs w:val="22"/>
              </w:rPr>
              <w:t>be determined.</w:t>
            </w:r>
          </w:p>
        </w:tc>
      </w:tr>
      <w:tr w:rsidR="00AA01F5" w:rsidRPr="00E92494" w14:paraId="20353040" w14:textId="77777777" w:rsidTr="004839F3">
        <w:trPr>
          <w:trHeight w:val="212"/>
        </w:trPr>
        <w:tc>
          <w:tcPr>
            <w:tcW w:w="810" w:type="dxa"/>
            <w:shd w:val="clear" w:color="auto" w:fill="auto"/>
            <w:noWrap/>
          </w:tcPr>
          <w:p w14:paraId="4351DB8D" w14:textId="2048D32B" w:rsidR="00AA01F5" w:rsidRPr="00AA01F5" w:rsidRDefault="00AA01F5" w:rsidP="00AA01F5">
            <w:pPr>
              <w:jc w:val="center"/>
              <w:rPr>
                <w:szCs w:val="22"/>
              </w:rPr>
            </w:pPr>
            <w:r w:rsidRPr="00AA01F5">
              <w:rPr>
                <w:color w:val="000000"/>
                <w:szCs w:val="22"/>
              </w:rPr>
              <w:t>11408</w:t>
            </w:r>
          </w:p>
        </w:tc>
        <w:tc>
          <w:tcPr>
            <w:tcW w:w="630" w:type="dxa"/>
            <w:shd w:val="clear" w:color="auto" w:fill="auto"/>
            <w:noWrap/>
          </w:tcPr>
          <w:p w14:paraId="36607D8D" w14:textId="4A4C8C03" w:rsidR="00AA01F5" w:rsidRPr="00AA01F5" w:rsidRDefault="00AA01F5" w:rsidP="00AA01F5">
            <w:pPr>
              <w:jc w:val="center"/>
              <w:rPr>
                <w:szCs w:val="22"/>
              </w:rPr>
            </w:pPr>
            <w:r w:rsidRPr="00AA01F5">
              <w:rPr>
                <w:szCs w:val="22"/>
              </w:rPr>
              <w:t>523.18</w:t>
            </w:r>
          </w:p>
        </w:tc>
        <w:tc>
          <w:tcPr>
            <w:tcW w:w="3240" w:type="dxa"/>
            <w:shd w:val="clear" w:color="auto" w:fill="auto"/>
            <w:noWrap/>
          </w:tcPr>
          <w:p w14:paraId="2EBD4F15" w14:textId="7B6E2F5D" w:rsidR="00AA01F5" w:rsidRPr="00AA01F5" w:rsidRDefault="00AA01F5" w:rsidP="00AA01F5">
            <w:pPr>
              <w:rPr>
                <w:szCs w:val="22"/>
              </w:rPr>
            </w:pPr>
            <w:proofErr w:type="spellStart"/>
            <w:proofErr w:type="gramStart"/>
            <w:r w:rsidRPr="00AA01F5">
              <w:rPr>
                <w:szCs w:val="22"/>
              </w:rPr>
              <w:t>aCCAMidTime</w:t>
            </w:r>
            <w:proofErr w:type="spellEnd"/>
            <w:proofErr w:type="gramEnd"/>
            <w:r w:rsidRPr="00AA01F5">
              <w:rPr>
                <w:szCs w:val="22"/>
              </w:rPr>
              <w:t xml:space="preserve"> is defined as 25us for 11ax devices and it is same value of </w:t>
            </w:r>
            <w:proofErr w:type="spellStart"/>
            <w:r w:rsidRPr="00AA01F5">
              <w:rPr>
                <w:szCs w:val="22"/>
              </w:rPr>
              <w:t>aCCAMidTime</w:t>
            </w:r>
            <w:proofErr w:type="spellEnd"/>
            <w:r w:rsidRPr="00AA01F5">
              <w:rPr>
                <w:szCs w:val="22"/>
              </w:rPr>
              <w:t xml:space="preserve"> for 11ac devises. 11ax defines many types of OFDM symbol and the number of some of 11ax OFDM symbol during 25us is smaller than that of 11ac. Ensure detection capability of 11ax device is same as that of 11ac devices even with smaller number of OFDM symbol, otherwise 11ax could cause collision more than 11ac.</w:t>
            </w:r>
          </w:p>
        </w:tc>
        <w:tc>
          <w:tcPr>
            <w:tcW w:w="2160" w:type="dxa"/>
            <w:shd w:val="clear" w:color="auto" w:fill="auto"/>
            <w:noWrap/>
          </w:tcPr>
          <w:p w14:paraId="2F8FAFB2" w14:textId="3852DA03" w:rsidR="00AA01F5" w:rsidRPr="00AA01F5" w:rsidRDefault="00AA01F5" w:rsidP="00AA01F5">
            <w:pPr>
              <w:rPr>
                <w:szCs w:val="22"/>
              </w:rPr>
            </w:pPr>
            <w:r w:rsidRPr="00AA01F5">
              <w:rPr>
                <w:szCs w:val="22"/>
              </w:rPr>
              <w:t>Ensure detection capability of 11ax device is same as that of 11ac devices even with smaller OFDM symbol.</w:t>
            </w:r>
          </w:p>
        </w:tc>
        <w:tc>
          <w:tcPr>
            <w:tcW w:w="3330" w:type="dxa"/>
            <w:shd w:val="clear" w:color="auto" w:fill="auto"/>
          </w:tcPr>
          <w:p w14:paraId="525838F4" w14:textId="61F4DFA8" w:rsidR="001052DE" w:rsidRDefault="00721CF5" w:rsidP="00721CF5">
            <w:pPr>
              <w:rPr>
                <w:szCs w:val="22"/>
              </w:rPr>
            </w:pPr>
            <w:r>
              <w:rPr>
                <w:szCs w:val="22"/>
              </w:rPr>
              <w:t>Rejected</w:t>
            </w:r>
          </w:p>
          <w:p w14:paraId="1D8DBF69" w14:textId="77777777" w:rsidR="001052DE" w:rsidRDefault="001052DE" w:rsidP="00721CF5">
            <w:pPr>
              <w:rPr>
                <w:szCs w:val="22"/>
              </w:rPr>
            </w:pPr>
          </w:p>
          <w:p w14:paraId="49FB31D9" w14:textId="60EEA537" w:rsidR="00BF4240" w:rsidRDefault="00BF4240" w:rsidP="00721CF5">
            <w:pPr>
              <w:rPr>
                <w:szCs w:val="22"/>
              </w:rPr>
            </w:pPr>
            <w:proofErr w:type="spellStart"/>
            <w:proofErr w:type="gramStart"/>
            <w:r>
              <w:rPr>
                <w:szCs w:val="22"/>
              </w:rPr>
              <w:t>aCCAMidTime</w:t>
            </w:r>
            <w:proofErr w:type="spellEnd"/>
            <w:proofErr w:type="gramEnd"/>
            <w:r>
              <w:rPr>
                <w:szCs w:val="22"/>
              </w:rPr>
              <w:t xml:space="preserve"> is </w:t>
            </w:r>
            <w:r w:rsidR="009A4E7A">
              <w:rPr>
                <w:szCs w:val="22"/>
              </w:rPr>
              <w:t xml:space="preserve">basically </w:t>
            </w:r>
            <w:bookmarkStart w:id="0" w:name="_GoBack"/>
            <w:bookmarkEnd w:id="0"/>
            <w:r>
              <w:rPr>
                <w:szCs w:val="22"/>
              </w:rPr>
              <w:t>used to look back for a secondary channel CCA which shall be performed within PIFS, DIFS or AIFS.</w:t>
            </w:r>
          </w:p>
          <w:p w14:paraId="4EBFD9DF" w14:textId="77777777" w:rsidR="00BF4240" w:rsidRDefault="00BF4240" w:rsidP="00721CF5">
            <w:pPr>
              <w:rPr>
                <w:szCs w:val="22"/>
              </w:rPr>
            </w:pPr>
          </w:p>
          <w:p w14:paraId="3B3CA290" w14:textId="1CC8035B" w:rsidR="00AA01F5" w:rsidRPr="00AA01F5" w:rsidRDefault="00BF4240" w:rsidP="00BF4240">
            <w:pPr>
              <w:rPr>
                <w:szCs w:val="22"/>
              </w:rPr>
            </w:pPr>
            <w:r>
              <w:rPr>
                <w:szCs w:val="22"/>
              </w:rPr>
              <w:t xml:space="preserve">Since </w:t>
            </w:r>
            <w:proofErr w:type="spellStart"/>
            <w:r>
              <w:rPr>
                <w:szCs w:val="22"/>
              </w:rPr>
              <w:t>commentor</w:t>
            </w:r>
            <w:proofErr w:type="spellEnd"/>
            <w:r>
              <w:rPr>
                <w:szCs w:val="22"/>
              </w:rPr>
              <w:t xml:space="preserve"> didn’t provide the value to be specified in the spec, this </w:t>
            </w:r>
            <w:r w:rsidR="00721CF5" w:rsidRPr="00721CF5">
              <w:rPr>
                <w:szCs w:val="22"/>
              </w:rPr>
              <w:t>comment fails to identify changes in sufficient detail</w:t>
            </w:r>
            <w:r w:rsidR="00721CF5">
              <w:rPr>
                <w:szCs w:val="22"/>
              </w:rPr>
              <w:t>. T</w:t>
            </w:r>
            <w:r w:rsidR="00721CF5" w:rsidRPr="00721CF5">
              <w:rPr>
                <w:szCs w:val="22"/>
              </w:rPr>
              <w:t xml:space="preserve">he specific </w:t>
            </w:r>
            <w:r w:rsidR="00721CF5">
              <w:rPr>
                <w:szCs w:val="22"/>
              </w:rPr>
              <w:t>wording of the changes that are supposed to</w:t>
            </w:r>
            <w:r w:rsidR="00721CF5" w:rsidRPr="00721CF5">
              <w:rPr>
                <w:szCs w:val="22"/>
              </w:rPr>
              <w:t xml:space="preserve"> satisfy the commenter </w:t>
            </w:r>
            <w:proofErr w:type="spellStart"/>
            <w:r w:rsidR="00721CF5" w:rsidRPr="00721CF5">
              <w:rPr>
                <w:szCs w:val="22"/>
              </w:rPr>
              <w:t xml:space="preserve">can </w:t>
            </w:r>
            <w:r w:rsidR="00721CF5">
              <w:rPr>
                <w:szCs w:val="22"/>
              </w:rPr>
              <w:t>not</w:t>
            </w:r>
            <w:proofErr w:type="spellEnd"/>
            <w:r w:rsidR="00721CF5">
              <w:rPr>
                <w:szCs w:val="22"/>
              </w:rPr>
              <w:t xml:space="preserve"> </w:t>
            </w:r>
            <w:r w:rsidR="00721CF5" w:rsidRPr="00721CF5">
              <w:rPr>
                <w:szCs w:val="22"/>
              </w:rPr>
              <w:t>be determined.</w:t>
            </w:r>
          </w:p>
        </w:tc>
      </w:tr>
    </w:tbl>
    <w:p w14:paraId="127BDEE2" w14:textId="4BCBE0ED" w:rsidR="002C4F58" w:rsidRDefault="002C4F58" w:rsidP="00A76A14">
      <w:pPr>
        <w:rPr>
          <w:b/>
          <w:i/>
          <w:sz w:val="20"/>
        </w:rPr>
      </w:pPr>
    </w:p>
    <w:sectPr w:rsidR="002C4F5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69ED1" w14:textId="77777777" w:rsidR="004E5CEB" w:rsidRDefault="004E5CEB">
      <w:r>
        <w:separator/>
      </w:r>
    </w:p>
  </w:endnote>
  <w:endnote w:type="continuationSeparator" w:id="0">
    <w:p w14:paraId="5EFDB15B" w14:textId="77777777" w:rsidR="004E5CEB" w:rsidRDefault="004E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64BBF3C2" w:rsidR="00C64097" w:rsidRDefault="004E5CEB">
    <w:pPr>
      <w:pStyle w:val="Footer"/>
      <w:tabs>
        <w:tab w:val="clear" w:pos="6480"/>
        <w:tab w:val="center" w:pos="4680"/>
        <w:tab w:val="right" w:pos="9360"/>
      </w:tabs>
    </w:pPr>
    <w:r>
      <w:fldChar w:fldCharType="begin"/>
    </w:r>
    <w:r>
      <w:instrText xml:space="preserve"> SUBJECT  \* MERGEFORMAT </w:instrText>
    </w:r>
    <w:r>
      <w:fldChar w:fldCharType="separate"/>
    </w:r>
    <w:r w:rsidR="00C64097">
      <w:t>Submission</w:t>
    </w:r>
    <w:r>
      <w:fldChar w:fldCharType="end"/>
    </w:r>
    <w:r w:rsidR="00C64097">
      <w:tab/>
      <w:t xml:space="preserve">page </w:t>
    </w:r>
    <w:r w:rsidR="00C64097">
      <w:fldChar w:fldCharType="begin"/>
    </w:r>
    <w:r w:rsidR="00C64097">
      <w:instrText xml:space="preserve">page </w:instrText>
    </w:r>
    <w:r w:rsidR="00C64097">
      <w:fldChar w:fldCharType="separate"/>
    </w:r>
    <w:r w:rsidR="009A4E7A">
      <w:rPr>
        <w:noProof/>
      </w:rPr>
      <w:t>2</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C04D2" w14:textId="77777777" w:rsidR="004E5CEB" w:rsidRDefault="004E5CEB">
      <w:r>
        <w:separator/>
      </w:r>
    </w:p>
  </w:footnote>
  <w:footnote w:type="continuationSeparator" w:id="0">
    <w:p w14:paraId="69190ADC" w14:textId="77777777" w:rsidR="004E5CEB" w:rsidRDefault="004E5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47842EA0" w:rsidR="00C64097" w:rsidRDefault="00F33644">
    <w:pPr>
      <w:pStyle w:val="Header"/>
      <w:tabs>
        <w:tab w:val="clear" w:pos="6480"/>
        <w:tab w:val="center" w:pos="4680"/>
        <w:tab w:val="right" w:pos="9360"/>
      </w:tabs>
    </w:pPr>
    <w:r>
      <w:t>Ma</w:t>
    </w:r>
    <w:r w:rsidR="00310A0A">
      <w:t>y</w:t>
    </w:r>
    <w:r w:rsidR="00C64097">
      <w:t xml:space="preserve"> 2018</w:t>
    </w:r>
    <w:r w:rsidR="00C64097">
      <w:tab/>
    </w:r>
    <w:r w:rsidR="00C64097">
      <w:tab/>
      <w:t>doc.: IEEE 802.11-18/</w:t>
    </w:r>
    <w:r w:rsidR="00190C6E" w:rsidRPr="00190C6E">
      <w:t xml:space="preserve"> 0904</w:t>
    </w:r>
    <w:r w:rsidR="00C64097">
      <w:t>r</w:t>
    </w:r>
    <w:r w:rsidR="0001521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3"/>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033"/>
    <w:rsid w:val="00012E25"/>
    <w:rsid w:val="000143A2"/>
    <w:rsid w:val="000144A7"/>
    <w:rsid w:val="00014E36"/>
    <w:rsid w:val="0001521B"/>
    <w:rsid w:val="00015958"/>
    <w:rsid w:val="000166D3"/>
    <w:rsid w:val="00017E51"/>
    <w:rsid w:val="00020A50"/>
    <w:rsid w:val="0002143B"/>
    <w:rsid w:val="00022F0C"/>
    <w:rsid w:val="00025686"/>
    <w:rsid w:val="00025A64"/>
    <w:rsid w:val="00027CD6"/>
    <w:rsid w:val="00031E7B"/>
    <w:rsid w:val="00036B49"/>
    <w:rsid w:val="00037BE2"/>
    <w:rsid w:val="0004049B"/>
    <w:rsid w:val="00040B6D"/>
    <w:rsid w:val="0004431E"/>
    <w:rsid w:val="00044D12"/>
    <w:rsid w:val="0004596D"/>
    <w:rsid w:val="0005358F"/>
    <w:rsid w:val="000627C8"/>
    <w:rsid w:val="00063DC5"/>
    <w:rsid w:val="00066195"/>
    <w:rsid w:val="00070343"/>
    <w:rsid w:val="00074294"/>
    <w:rsid w:val="00076465"/>
    <w:rsid w:val="000813F5"/>
    <w:rsid w:val="00081BF2"/>
    <w:rsid w:val="00084D3D"/>
    <w:rsid w:val="00090F5E"/>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52DE"/>
    <w:rsid w:val="00107591"/>
    <w:rsid w:val="00120F51"/>
    <w:rsid w:val="001245B3"/>
    <w:rsid w:val="00125962"/>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55F29"/>
    <w:rsid w:val="001607E0"/>
    <w:rsid w:val="00160F61"/>
    <w:rsid w:val="00161C61"/>
    <w:rsid w:val="00161F24"/>
    <w:rsid w:val="00165640"/>
    <w:rsid w:val="00165A35"/>
    <w:rsid w:val="0017065E"/>
    <w:rsid w:val="00170BC1"/>
    <w:rsid w:val="00172178"/>
    <w:rsid w:val="00172233"/>
    <w:rsid w:val="00175224"/>
    <w:rsid w:val="00180453"/>
    <w:rsid w:val="00180EE6"/>
    <w:rsid w:val="00181582"/>
    <w:rsid w:val="001832C4"/>
    <w:rsid w:val="00187A66"/>
    <w:rsid w:val="00190C6E"/>
    <w:rsid w:val="00194F71"/>
    <w:rsid w:val="0019545C"/>
    <w:rsid w:val="0019612D"/>
    <w:rsid w:val="00196678"/>
    <w:rsid w:val="001974B0"/>
    <w:rsid w:val="001A0EF1"/>
    <w:rsid w:val="001A550E"/>
    <w:rsid w:val="001A6541"/>
    <w:rsid w:val="001B0983"/>
    <w:rsid w:val="001B1ECA"/>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1066D"/>
    <w:rsid w:val="00210DB0"/>
    <w:rsid w:val="002114A1"/>
    <w:rsid w:val="00211809"/>
    <w:rsid w:val="00211D6F"/>
    <w:rsid w:val="00213203"/>
    <w:rsid w:val="0021565B"/>
    <w:rsid w:val="00220653"/>
    <w:rsid w:val="0022119E"/>
    <w:rsid w:val="00222FEA"/>
    <w:rsid w:val="00224973"/>
    <w:rsid w:val="0022520C"/>
    <w:rsid w:val="0022637F"/>
    <w:rsid w:val="0022746B"/>
    <w:rsid w:val="00232500"/>
    <w:rsid w:val="00234D48"/>
    <w:rsid w:val="00235619"/>
    <w:rsid w:val="002445DF"/>
    <w:rsid w:val="00244A96"/>
    <w:rsid w:val="002502A4"/>
    <w:rsid w:val="00253244"/>
    <w:rsid w:val="00253479"/>
    <w:rsid w:val="002539F0"/>
    <w:rsid w:val="00254FFD"/>
    <w:rsid w:val="0025619A"/>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A1916"/>
    <w:rsid w:val="002A6592"/>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6F71"/>
    <w:rsid w:val="00307956"/>
    <w:rsid w:val="00310A0A"/>
    <w:rsid w:val="00311079"/>
    <w:rsid w:val="003112CA"/>
    <w:rsid w:val="003113A8"/>
    <w:rsid w:val="00311AEB"/>
    <w:rsid w:val="0032164B"/>
    <w:rsid w:val="003249D3"/>
    <w:rsid w:val="0032539C"/>
    <w:rsid w:val="0033078C"/>
    <w:rsid w:val="00336601"/>
    <w:rsid w:val="00337761"/>
    <w:rsid w:val="00340A4E"/>
    <w:rsid w:val="0034119D"/>
    <w:rsid w:val="00352515"/>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962D0"/>
    <w:rsid w:val="003A1E14"/>
    <w:rsid w:val="003B240F"/>
    <w:rsid w:val="003B2A2C"/>
    <w:rsid w:val="003B2B39"/>
    <w:rsid w:val="003B3827"/>
    <w:rsid w:val="003B4350"/>
    <w:rsid w:val="003B58F9"/>
    <w:rsid w:val="003B5ECB"/>
    <w:rsid w:val="003B7673"/>
    <w:rsid w:val="003C1089"/>
    <w:rsid w:val="003C171F"/>
    <w:rsid w:val="003C4750"/>
    <w:rsid w:val="003D0341"/>
    <w:rsid w:val="003D2005"/>
    <w:rsid w:val="003D29C4"/>
    <w:rsid w:val="003D2AEA"/>
    <w:rsid w:val="003D5E97"/>
    <w:rsid w:val="003D6FFB"/>
    <w:rsid w:val="003E050C"/>
    <w:rsid w:val="003E21D0"/>
    <w:rsid w:val="003E2DD7"/>
    <w:rsid w:val="003E49A0"/>
    <w:rsid w:val="003E556B"/>
    <w:rsid w:val="003F100E"/>
    <w:rsid w:val="003F29F6"/>
    <w:rsid w:val="003F3BE1"/>
    <w:rsid w:val="003F4AA6"/>
    <w:rsid w:val="003F4E9F"/>
    <w:rsid w:val="003F554D"/>
    <w:rsid w:val="0040239D"/>
    <w:rsid w:val="0040262F"/>
    <w:rsid w:val="00402E51"/>
    <w:rsid w:val="004101A5"/>
    <w:rsid w:val="004113B6"/>
    <w:rsid w:val="00412FD9"/>
    <w:rsid w:val="00415021"/>
    <w:rsid w:val="00415805"/>
    <w:rsid w:val="00424659"/>
    <w:rsid w:val="00424B5B"/>
    <w:rsid w:val="0042538F"/>
    <w:rsid w:val="00430F78"/>
    <w:rsid w:val="004343FC"/>
    <w:rsid w:val="00437091"/>
    <w:rsid w:val="0043714F"/>
    <w:rsid w:val="0043747D"/>
    <w:rsid w:val="0044107A"/>
    <w:rsid w:val="00442037"/>
    <w:rsid w:val="00442E00"/>
    <w:rsid w:val="00450F35"/>
    <w:rsid w:val="00451979"/>
    <w:rsid w:val="00452563"/>
    <w:rsid w:val="00452594"/>
    <w:rsid w:val="00452FF7"/>
    <w:rsid w:val="004551BD"/>
    <w:rsid w:val="00457725"/>
    <w:rsid w:val="00460171"/>
    <w:rsid w:val="004606EA"/>
    <w:rsid w:val="00461F55"/>
    <w:rsid w:val="0046227F"/>
    <w:rsid w:val="00464963"/>
    <w:rsid w:val="00466391"/>
    <w:rsid w:val="004670C0"/>
    <w:rsid w:val="00471448"/>
    <w:rsid w:val="00471E83"/>
    <w:rsid w:val="00472CB7"/>
    <w:rsid w:val="00474D53"/>
    <w:rsid w:val="0047732A"/>
    <w:rsid w:val="00480585"/>
    <w:rsid w:val="004839F3"/>
    <w:rsid w:val="00485E46"/>
    <w:rsid w:val="00486220"/>
    <w:rsid w:val="00486AA7"/>
    <w:rsid w:val="00494527"/>
    <w:rsid w:val="00494BCE"/>
    <w:rsid w:val="00495D02"/>
    <w:rsid w:val="004977AD"/>
    <w:rsid w:val="004A06DD"/>
    <w:rsid w:val="004A2FF9"/>
    <w:rsid w:val="004B064B"/>
    <w:rsid w:val="004B157A"/>
    <w:rsid w:val="004B48CE"/>
    <w:rsid w:val="004B53A3"/>
    <w:rsid w:val="004B5AE5"/>
    <w:rsid w:val="004B6745"/>
    <w:rsid w:val="004C48DE"/>
    <w:rsid w:val="004C7A29"/>
    <w:rsid w:val="004D0B5D"/>
    <w:rsid w:val="004D0FE5"/>
    <w:rsid w:val="004D51D1"/>
    <w:rsid w:val="004D6056"/>
    <w:rsid w:val="004E383A"/>
    <w:rsid w:val="004E5CEB"/>
    <w:rsid w:val="004E67B1"/>
    <w:rsid w:val="004F0FC1"/>
    <w:rsid w:val="004F16CE"/>
    <w:rsid w:val="004F2FAB"/>
    <w:rsid w:val="004F3DA6"/>
    <w:rsid w:val="004F5A69"/>
    <w:rsid w:val="004F6F39"/>
    <w:rsid w:val="004F7C6F"/>
    <w:rsid w:val="00503A04"/>
    <w:rsid w:val="00504726"/>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314"/>
    <w:rsid w:val="00542B72"/>
    <w:rsid w:val="0054429D"/>
    <w:rsid w:val="0054540D"/>
    <w:rsid w:val="00551FC4"/>
    <w:rsid w:val="00557D06"/>
    <w:rsid w:val="005609C8"/>
    <w:rsid w:val="00562E6D"/>
    <w:rsid w:val="005639D4"/>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7CB2"/>
    <w:rsid w:val="005A01CD"/>
    <w:rsid w:val="005A2915"/>
    <w:rsid w:val="005A3A6D"/>
    <w:rsid w:val="005A4153"/>
    <w:rsid w:val="005A49DD"/>
    <w:rsid w:val="005A56EF"/>
    <w:rsid w:val="005A667D"/>
    <w:rsid w:val="005A708C"/>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9D4"/>
    <w:rsid w:val="00600FDD"/>
    <w:rsid w:val="00601583"/>
    <w:rsid w:val="00601A85"/>
    <w:rsid w:val="00602026"/>
    <w:rsid w:val="0060354A"/>
    <w:rsid w:val="006101FD"/>
    <w:rsid w:val="00611A02"/>
    <w:rsid w:val="0061301A"/>
    <w:rsid w:val="00613069"/>
    <w:rsid w:val="00613182"/>
    <w:rsid w:val="00615C45"/>
    <w:rsid w:val="0062087C"/>
    <w:rsid w:val="0062440B"/>
    <w:rsid w:val="00626380"/>
    <w:rsid w:val="00635134"/>
    <w:rsid w:val="00642B12"/>
    <w:rsid w:val="00647017"/>
    <w:rsid w:val="00661282"/>
    <w:rsid w:val="00670DA0"/>
    <w:rsid w:val="006801A4"/>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585"/>
    <w:rsid w:val="006C0727"/>
    <w:rsid w:val="006C0895"/>
    <w:rsid w:val="006C33F7"/>
    <w:rsid w:val="006C3DD7"/>
    <w:rsid w:val="006C4954"/>
    <w:rsid w:val="006C66D4"/>
    <w:rsid w:val="006D11A2"/>
    <w:rsid w:val="006D30A5"/>
    <w:rsid w:val="006D31FF"/>
    <w:rsid w:val="006D38B4"/>
    <w:rsid w:val="006E145F"/>
    <w:rsid w:val="006E1B92"/>
    <w:rsid w:val="006E4033"/>
    <w:rsid w:val="006E5CAB"/>
    <w:rsid w:val="006F0B12"/>
    <w:rsid w:val="006F1481"/>
    <w:rsid w:val="006F1717"/>
    <w:rsid w:val="006F4729"/>
    <w:rsid w:val="006F4FD1"/>
    <w:rsid w:val="006F6F4F"/>
    <w:rsid w:val="006F7770"/>
    <w:rsid w:val="0071075B"/>
    <w:rsid w:val="00710DFE"/>
    <w:rsid w:val="00712CB7"/>
    <w:rsid w:val="00714EB7"/>
    <w:rsid w:val="00715B65"/>
    <w:rsid w:val="007166BC"/>
    <w:rsid w:val="00721CF5"/>
    <w:rsid w:val="00724317"/>
    <w:rsid w:val="00725025"/>
    <w:rsid w:val="00730877"/>
    <w:rsid w:val="00730C76"/>
    <w:rsid w:val="007310B4"/>
    <w:rsid w:val="007360CB"/>
    <w:rsid w:val="0074163A"/>
    <w:rsid w:val="007416FA"/>
    <w:rsid w:val="00745172"/>
    <w:rsid w:val="00745717"/>
    <w:rsid w:val="00745E92"/>
    <w:rsid w:val="0074761F"/>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35CF"/>
    <w:rsid w:val="00774981"/>
    <w:rsid w:val="00780E8B"/>
    <w:rsid w:val="0078255D"/>
    <w:rsid w:val="0078264D"/>
    <w:rsid w:val="00783DC4"/>
    <w:rsid w:val="007841A6"/>
    <w:rsid w:val="00784A3A"/>
    <w:rsid w:val="0079433E"/>
    <w:rsid w:val="00796598"/>
    <w:rsid w:val="007A2620"/>
    <w:rsid w:val="007A44CC"/>
    <w:rsid w:val="007A4BE9"/>
    <w:rsid w:val="007A55B2"/>
    <w:rsid w:val="007A6219"/>
    <w:rsid w:val="007A64B5"/>
    <w:rsid w:val="007A78F0"/>
    <w:rsid w:val="007B3F74"/>
    <w:rsid w:val="007B6576"/>
    <w:rsid w:val="007B70F4"/>
    <w:rsid w:val="007B75F9"/>
    <w:rsid w:val="007C3731"/>
    <w:rsid w:val="007C40D4"/>
    <w:rsid w:val="007C4D3F"/>
    <w:rsid w:val="007C5953"/>
    <w:rsid w:val="007D019D"/>
    <w:rsid w:val="007D19DD"/>
    <w:rsid w:val="007D2796"/>
    <w:rsid w:val="007D2AB1"/>
    <w:rsid w:val="007E0A15"/>
    <w:rsid w:val="007E2770"/>
    <w:rsid w:val="007E2A20"/>
    <w:rsid w:val="007E2A2B"/>
    <w:rsid w:val="007E2BCA"/>
    <w:rsid w:val="007E3F19"/>
    <w:rsid w:val="007E44DE"/>
    <w:rsid w:val="007F0210"/>
    <w:rsid w:val="007F4160"/>
    <w:rsid w:val="007F5EAC"/>
    <w:rsid w:val="007F6E4C"/>
    <w:rsid w:val="007F71DA"/>
    <w:rsid w:val="00800E85"/>
    <w:rsid w:val="00801938"/>
    <w:rsid w:val="00801F27"/>
    <w:rsid w:val="008027B1"/>
    <w:rsid w:val="00806A25"/>
    <w:rsid w:val="008077FA"/>
    <w:rsid w:val="00807D5B"/>
    <w:rsid w:val="00810990"/>
    <w:rsid w:val="008124B4"/>
    <w:rsid w:val="00813CBA"/>
    <w:rsid w:val="00814A65"/>
    <w:rsid w:val="00815BDF"/>
    <w:rsid w:val="00817064"/>
    <w:rsid w:val="0082149E"/>
    <w:rsid w:val="00822111"/>
    <w:rsid w:val="00822EB5"/>
    <w:rsid w:val="008238B9"/>
    <w:rsid w:val="0082746E"/>
    <w:rsid w:val="00827770"/>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59D"/>
    <w:rsid w:val="008B0396"/>
    <w:rsid w:val="008B063C"/>
    <w:rsid w:val="008B2716"/>
    <w:rsid w:val="008B4552"/>
    <w:rsid w:val="008B72BF"/>
    <w:rsid w:val="008B7D0A"/>
    <w:rsid w:val="008C1319"/>
    <w:rsid w:val="008C1A1D"/>
    <w:rsid w:val="008C26C5"/>
    <w:rsid w:val="008C41C0"/>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F14D1"/>
    <w:rsid w:val="008F1FC1"/>
    <w:rsid w:val="008F2344"/>
    <w:rsid w:val="00900945"/>
    <w:rsid w:val="00901889"/>
    <w:rsid w:val="00911D26"/>
    <w:rsid w:val="00917DF0"/>
    <w:rsid w:val="00917E0B"/>
    <w:rsid w:val="0092052D"/>
    <w:rsid w:val="0092143F"/>
    <w:rsid w:val="0092219A"/>
    <w:rsid w:val="009222AB"/>
    <w:rsid w:val="00923BC6"/>
    <w:rsid w:val="00927641"/>
    <w:rsid w:val="00927CEA"/>
    <w:rsid w:val="00934638"/>
    <w:rsid w:val="00937821"/>
    <w:rsid w:val="00940916"/>
    <w:rsid w:val="0094423B"/>
    <w:rsid w:val="00945980"/>
    <w:rsid w:val="0094703D"/>
    <w:rsid w:val="00947AB2"/>
    <w:rsid w:val="009507FF"/>
    <w:rsid w:val="009519AC"/>
    <w:rsid w:val="00952EB9"/>
    <w:rsid w:val="00956CDE"/>
    <w:rsid w:val="0096305F"/>
    <w:rsid w:val="009631D5"/>
    <w:rsid w:val="00965D72"/>
    <w:rsid w:val="009664D2"/>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4E7A"/>
    <w:rsid w:val="009A67A3"/>
    <w:rsid w:val="009A7673"/>
    <w:rsid w:val="009A7FFA"/>
    <w:rsid w:val="009B0936"/>
    <w:rsid w:val="009B3854"/>
    <w:rsid w:val="009B4D9B"/>
    <w:rsid w:val="009B792D"/>
    <w:rsid w:val="009C28C3"/>
    <w:rsid w:val="009C4629"/>
    <w:rsid w:val="009D27C4"/>
    <w:rsid w:val="009D3DFA"/>
    <w:rsid w:val="009D473D"/>
    <w:rsid w:val="009D6CB2"/>
    <w:rsid w:val="009D787D"/>
    <w:rsid w:val="009E226E"/>
    <w:rsid w:val="009E24C5"/>
    <w:rsid w:val="009E4888"/>
    <w:rsid w:val="009E4E3B"/>
    <w:rsid w:val="009F1766"/>
    <w:rsid w:val="009F2A49"/>
    <w:rsid w:val="009F2FBC"/>
    <w:rsid w:val="009F3B34"/>
    <w:rsid w:val="009F41F1"/>
    <w:rsid w:val="009F7C8F"/>
    <w:rsid w:val="00A12E59"/>
    <w:rsid w:val="00A1434B"/>
    <w:rsid w:val="00A149CD"/>
    <w:rsid w:val="00A15947"/>
    <w:rsid w:val="00A162A2"/>
    <w:rsid w:val="00A1793C"/>
    <w:rsid w:val="00A17A3B"/>
    <w:rsid w:val="00A20143"/>
    <w:rsid w:val="00A26857"/>
    <w:rsid w:val="00A27223"/>
    <w:rsid w:val="00A27C01"/>
    <w:rsid w:val="00A319F2"/>
    <w:rsid w:val="00A330DC"/>
    <w:rsid w:val="00A34F2B"/>
    <w:rsid w:val="00A36AB5"/>
    <w:rsid w:val="00A47FFC"/>
    <w:rsid w:val="00A554BF"/>
    <w:rsid w:val="00A55B8E"/>
    <w:rsid w:val="00A57E45"/>
    <w:rsid w:val="00A60D60"/>
    <w:rsid w:val="00A61A1C"/>
    <w:rsid w:val="00A64584"/>
    <w:rsid w:val="00A665DE"/>
    <w:rsid w:val="00A66CA6"/>
    <w:rsid w:val="00A70AFC"/>
    <w:rsid w:val="00A72264"/>
    <w:rsid w:val="00A76A14"/>
    <w:rsid w:val="00A776A1"/>
    <w:rsid w:val="00A80630"/>
    <w:rsid w:val="00A809CB"/>
    <w:rsid w:val="00A80A20"/>
    <w:rsid w:val="00A8134F"/>
    <w:rsid w:val="00A84B73"/>
    <w:rsid w:val="00A860E6"/>
    <w:rsid w:val="00A9188A"/>
    <w:rsid w:val="00A93987"/>
    <w:rsid w:val="00A939F8"/>
    <w:rsid w:val="00A94973"/>
    <w:rsid w:val="00A963F0"/>
    <w:rsid w:val="00AA01F5"/>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17D8"/>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C47"/>
    <w:rsid w:val="00B56166"/>
    <w:rsid w:val="00B6006D"/>
    <w:rsid w:val="00B65136"/>
    <w:rsid w:val="00B65688"/>
    <w:rsid w:val="00B657F4"/>
    <w:rsid w:val="00B661F1"/>
    <w:rsid w:val="00B73469"/>
    <w:rsid w:val="00B74CEE"/>
    <w:rsid w:val="00B759AA"/>
    <w:rsid w:val="00B774B5"/>
    <w:rsid w:val="00B779EE"/>
    <w:rsid w:val="00B80996"/>
    <w:rsid w:val="00B842B4"/>
    <w:rsid w:val="00B84C2A"/>
    <w:rsid w:val="00B9058C"/>
    <w:rsid w:val="00B92736"/>
    <w:rsid w:val="00B92A5D"/>
    <w:rsid w:val="00B92CB0"/>
    <w:rsid w:val="00B93E2C"/>
    <w:rsid w:val="00B97A2F"/>
    <w:rsid w:val="00BB26D8"/>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E74FF"/>
    <w:rsid w:val="00BF090D"/>
    <w:rsid w:val="00BF4240"/>
    <w:rsid w:val="00BF463C"/>
    <w:rsid w:val="00C046E4"/>
    <w:rsid w:val="00C05043"/>
    <w:rsid w:val="00C07A29"/>
    <w:rsid w:val="00C07D26"/>
    <w:rsid w:val="00C1444A"/>
    <w:rsid w:val="00C20451"/>
    <w:rsid w:val="00C20CB1"/>
    <w:rsid w:val="00C21BD9"/>
    <w:rsid w:val="00C223CF"/>
    <w:rsid w:val="00C229C0"/>
    <w:rsid w:val="00C22D97"/>
    <w:rsid w:val="00C27323"/>
    <w:rsid w:val="00C30E06"/>
    <w:rsid w:val="00C31C2A"/>
    <w:rsid w:val="00C333BF"/>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4097"/>
    <w:rsid w:val="00C67521"/>
    <w:rsid w:val="00C7040B"/>
    <w:rsid w:val="00C70495"/>
    <w:rsid w:val="00C70A97"/>
    <w:rsid w:val="00C70B83"/>
    <w:rsid w:val="00C711D1"/>
    <w:rsid w:val="00C7374F"/>
    <w:rsid w:val="00C81CF6"/>
    <w:rsid w:val="00C82CBC"/>
    <w:rsid w:val="00C86BB9"/>
    <w:rsid w:val="00C903B2"/>
    <w:rsid w:val="00C9098F"/>
    <w:rsid w:val="00C911C3"/>
    <w:rsid w:val="00C945AF"/>
    <w:rsid w:val="00C9474B"/>
    <w:rsid w:val="00C94C72"/>
    <w:rsid w:val="00C97B0F"/>
    <w:rsid w:val="00CA09B2"/>
    <w:rsid w:val="00CA1C4F"/>
    <w:rsid w:val="00CA21BC"/>
    <w:rsid w:val="00CA2F15"/>
    <w:rsid w:val="00CA681B"/>
    <w:rsid w:val="00CA6A2C"/>
    <w:rsid w:val="00CB00C4"/>
    <w:rsid w:val="00CB0522"/>
    <w:rsid w:val="00CB10AD"/>
    <w:rsid w:val="00CB1E4B"/>
    <w:rsid w:val="00CB2AF9"/>
    <w:rsid w:val="00CB6D5A"/>
    <w:rsid w:val="00CC0B3E"/>
    <w:rsid w:val="00CC14E6"/>
    <w:rsid w:val="00CC4146"/>
    <w:rsid w:val="00CC5B63"/>
    <w:rsid w:val="00CC6ACC"/>
    <w:rsid w:val="00CD071C"/>
    <w:rsid w:val="00CD430E"/>
    <w:rsid w:val="00CD43FE"/>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351B5"/>
    <w:rsid w:val="00D37F81"/>
    <w:rsid w:val="00D41C58"/>
    <w:rsid w:val="00D4688B"/>
    <w:rsid w:val="00D4718D"/>
    <w:rsid w:val="00D53E52"/>
    <w:rsid w:val="00D5404F"/>
    <w:rsid w:val="00D55829"/>
    <w:rsid w:val="00D62572"/>
    <w:rsid w:val="00D63A99"/>
    <w:rsid w:val="00D63BD4"/>
    <w:rsid w:val="00D63F14"/>
    <w:rsid w:val="00D642B6"/>
    <w:rsid w:val="00D662DF"/>
    <w:rsid w:val="00D673D7"/>
    <w:rsid w:val="00D67EDF"/>
    <w:rsid w:val="00D73829"/>
    <w:rsid w:val="00D75711"/>
    <w:rsid w:val="00D75DF5"/>
    <w:rsid w:val="00D764B6"/>
    <w:rsid w:val="00D76F7A"/>
    <w:rsid w:val="00D77A95"/>
    <w:rsid w:val="00D81A36"/>
    <w:rsid w:val="00D81FA4"/>
    <w:rsid w:val="00D82C86"/>
    <w:rsid w:val="00D83DCF"/>
    <w:rsid w:val="00D86840"/>
    <w:rsid w:val="00D86D19"/>
    <w:rsid w:val="00D87430"/>
    <w:rsid w:val="00D9413B"/>
    <w:rsid w:val="00DA1993"/>
    <w:rsid w:val="00DA349D"/>
    <w:rsid w:val="00DA545A"/>
    <w:rsid w:val="00DB012E"/>
    <w:rsid w:val="00DB091D"/>
    <w:rsid w:val="00DB1461"/>
    <w:rsid w:val="00DB19B7"/>
    <w:rsid w:val="00DB4E07"/>
    <w:rsid w:val="00DB7930"/>
    <w:rsid w:val="00DC01F0"/>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1218A"/>
    <w:rsid w:val="00E14418"/>
    <w:rsid w:val="00E158BB"/>
    <w:rsid w:val="00E15E0B"/>
    <w:rsid w:val="00E173A2"/>
    <w:rsid w:val="00E22407"/>
    <w:rsid w:val="00E2618C"/>
    <w:rsid w:val="00E270B0"/>
    <w:rsid w:val="00E30275"/>
    <w:rsid w:val="00E33224"/>
    <w:rsid w:val="00E33473"/>
    <w:rsid w:val="00E36E20"/>
    <w:rsid w:val="00E4002E"/>
    <w:rsid w:val="00E400BC"/>
    <w:rsid w:val="00E4147D"/>
    <w:rsid w:val="00E4262E"/>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2494"/>
    <w:rsid w:val="00E93EFF"/>
    <w:rsid w:val="00E94DD7"/>
    <w:rsid w:val="00E95EDC"/>
    <w:rsid w:val="00E95FF4"/>
    <w:rsid w:val="00EA0ACB"/>
    <w:rsid w:val="00EA1ECA"/>
    <w:rsid w:val="00EA4CE5"/>
    <w:rsid w:val="00EA6CC7"/>
    <w:rsid w:val="00EA7959"/>
    <w:rsid w:val="00EB020D"/>
    <w:rsid w:val="00EB115C"/>
    <w:rsid w:val="00EB1163"/>
    <w:rsid w:val="00EB2AAC"/>
    <w:rsid w:val="00EC0806"/>
    <w:rsid w:val="00EC08A3"/>
    <w:rsid w:val="00EC25D1"/>
    <w:rsid w:val="00EC5678"/>
    <w:rsid w:val="00EC5BA3"/>
    <w:rsid w:val="00ED00BB"/>
    <w:rsid w:val="00ED223D"/>
    <w:rsid w:val="00ED7A3B"/>
    <w:rsid w:val="00EE23E1"/>
    <w:rsid w:val="00EE2487"/>
    <w:rsid w:val="00EE33B9"/>
    <w:rsid w:val="00EE3A93"/>
    <w:rsid w:val="00EF0544"/>
    <w:rsid w:val="00EF0D30"/>
    <w:rsid w:val="00EF7DB6"/>
    <w:rsid w:val="00F00818"/>
    <w:rsid w:val="00F00F7F"/>
    <w:rsid w:val="00F01211"/>
    <w:rsid w:val="00F01ECC"/>
    <w:rsid w:val="00F04948"/>
    <w:rsid w:val="00F0659F"/>
    <w:rsid w:val="00F06D55"/>
    <w:rsid w:val="00F1283B"/>
    <w:rsid w:val="00F1585E"/>
    <w:rsid w:val="00F206A6"/>
    <w:rsid w:val="00F24E18"/>
    <w:rsid w:val="00F2795F"/>
    <w:rsid w:val="00F32C31"/>
    <w:rsid w:val="00F33644"/>
    <w:rsid w:val="00F3473C"/>
    <w:rsid w:val="00F415E3"/>
    <w:rsid w:val="00F428A9"/>
    <w:rsid w:val="00F44FF9"/>
    <w:rsid w:val="00F45AF5"/>
    <w:rsid w:val="00F50A54"/>
    <w:rsid w:val="00F512F3"/>
    <w:rsid w:val="00F5382C"/>
    <w:rsid w:val="00F54C47"/>
    <w:rsid w:val="00F56507"/>
    <w:rsid w:val="00F60063"/>
    <w:rsid w:val="00F60126"/>
    <w:rsid w:val="00F61242"/>
    <w:rsid w:val="00F622F2"/>
    <w:rsid w:val="00F6266B"/>
    <w:rsid w:val="00F64609"/>
    <w:rsid w:val="00F654B3"/>
    <w:rsid w:val="00F66990"/>
    <w:rsid w:val="00F7217C"/>
    <w:rsid w:val="00F74CB7"/>
    <w:rsid w:val="00F76D2B"/>
    <w:rsid w:val="00F80009"/>
    <w:rsid w:val="00F83A07"/>
    <w:rsid w:val="00F847C3"/>
    <w:rsid w:val="00F85587"/>
    <w:rsid w:val="00F864E5"/>
    <w:rsid w:val="00F868BF"/>
    <w:rsid w:val="00F95632"/>
    <w:rsid w:val="00F96B2B"/>
    <w:rsid w:val="00FA0584"/>
    <w:rsid w:val="00FA6C2B"/>
    <w:rsid w:val="00FA751A"/>
    <w:rsid w:val="00FA7D2A"/>
    <w:rsid w:val="00FB0CA2"/>
    <w:rsid w:val="00FB2136"/>
    <w:rsid w:val="00FB4407"/>
    <w:rsid w:val="00FB4540"/>
    <w:rsid w:val="00FB78A5"/>
    <w:rsid w:val="00FC0063"/>
    <w:rsid w:val="00FC4CF1"/>
    <w:rsid w:val="00FC4E17"/>
    <w:rsid w:val="00FC6835"/>
    <w:rsid w:val="00FD34AC"/>
    <w:rsid w:val="00FD34BD"/>
    <w:rsid w:val="00FD7C52"/>
    <w:rsid w:val="00FE1EFD"/>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9888B4A4-77C8-4941-8644-1574FFF1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10</cp:revision>
  <cp:lastPrinted>2017-12-28T17:14:00Z</cp:lastPrinted>
  <dcterms:created xsi:type="dcterms:W3CDTF">2018-05-07T14:45:00Z</dcterms:created>
  <dcterms:modified xsi:type="dcterms:W3CDTF">2018-05-07T15:20:00Z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