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55CDF6C8" w:rsidR="00114E3A" w:rsidRDefault="00632A9F" w:rsidP="009335FF">
            <w:pPr>
              <w:pStyle w:val="T2"/>
            </w:pPr>
            <w:r>
              <w:t>[</w:t>
            </w:r>
            <w:r w:rsidR="004328FC">
              <w:t>Resolutions to CID #</w:t>
            </w:r>
            <w:r w:rsidR="00A252C3">
              <w:t xml:space="preserve">1015, </w:t>
            </w:r>
            <w:r w:rsidR="00D343F9">
              <w:t xml:space="preserve">1145, </w:t>
            </w:r>
            <w:r w:rsidR="003E559C">
              <w:t xml:space="preserve">1364, </w:t>
            </w:r>
            <w:r w:rsidR="00A252C3">
              <w:t xml:space="preserve">1384 </w:t>
            </w:r>
            <w:r w:rsidR="004328FC">
              <w:t xml:space="preserve">and </w:t>
            </w:r>
            <w:r w:rsidR="00A252C3">
              <w:t>1506</w:t>
            </w:r>
          </w:p>
          <w:p w14:paraId="3BA5C619" w14:textId="4B3C9843"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D</w:t>
            </w:r>
            <w:r w:rsidR="00A252C3">
              <w:t>1.0</w:t>
            </w:r>
            <w:r>
              <w:t>)</w:t>
            </w:r>
          </w:p>
        </w:tc>
      </w:tr>
      <w:tr w:rsidR="00CA09B2" w14:paraId="05D98E5A" w14:textId="77777777">
        <w:trPr>
          <w:trHeight w:val="359"/>
          <w:jc w:val="center"/>
        </w:trPr>
        <w:tc>
          <w:tcPr>
            <w:tcW w:w="9576" w:type="dxa"/>
            <w:gridSpan w:val="5"/>
            <w:vAlign w:val="center"/>
          </w:tcPr>
          <w:p w14:paraId="56048119" w14:textId="45363845"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3E559C">
              <w:rPr>
                <w:b w:val="0"/>
                <w:sz w:val="20"/>
              </w:rPr>
              <w:t>0</w:t>
            </w:r>
            <w:r w:rsidR="00C4164A">
              <w:rPr>
                <w:b w:val="0"/>
                <w:sz w:val="20"/>
              </w:rPr>
              <w:t>7-10</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524E0D"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This submission proposes resolutions to CIDs 1015, 1145, 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3EFF3FFA" w14:textId="7535B028" w:rsidR="007E596F" w:rsidRDefault="007E596F" w:rsidP="004F120D">
                            <w:pPr>
                              <w:rPr>
                                <w:rFonts w:ascii="Arial" w:hAnsi="Arial" w:cs="Arial"/>
                                <w:color w:val="000000"/>
                                <w:sz w:val="18"/>
                              </w:rPr>
                            </w:pPr>
                            <w:r>
                              <w:rPr>
                                <w:rFonts w:ascii="Arial" w:hAnsi="Arial" w:cs="Arial"/>
                                <w:color w:val="000000"/>
                                <w:sz w:val="18"/>
                              </w:rPr>
                              <w:t>R0: Initial Version</w:t>
                            </w:r>
                          </w:p>
                          <w:p w14:paraId="300CF138" w14:textId="3C703AC9" w:rsidR="007E596F" w:rsidRDefault="007E596F" w:rsidP="004F120D">
                            <w:pPr>
                              <w:rPr>
                                <w:rFonts w:ascii="Arial" w:hAnsi="Arial" w:cs="Arial"/>
                                <w:color w:val="000000"/>
                                <w:sz w:val="18"/>
                              </w:rPr>
                            </w:pPr>
                            <w:r>
                              <w:rPr>
                                <w:rFonts w:ascii="Arial" w:hAnsi="Arial" w:cs="Arial"/>
                                <w:color w:val="000000"/>
                                <w:sz w:val="18"/>
                              </w:rPr>
                              <w:t>R1: added CID #1145</w:t>
                            </w:r>
                          </w:p>
                          <w:p w14:paraId="388BF86D" w14:textId="6F401BB8" w:rsidR="002F31D6" w:rsidRDefault="002F31D6" w:rsidP="004F120D">
                            <w:pPr>
                              <w:rPr>
                                <w:rFonts w:ascii="Arial" w:hAnsi="Arial" w:cs="Arial"/>
                                <w:color w:val="000000"/>
                                <w:sz w:val="18"/>
                              </w:rPr>
                            </w:pPr>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p>
                          <w:p w14:paraId="09745131" w14:textId="6FBDB417" w:rsidR="003E559C" w:rsidRDefault="003E559C" w:rsidP="004F120D">
                            <w:pPr>
                              <w:rPr>
                                <w:rFonts w:ascii="Arial" w:hAnsi="Arial" w:cs="Arial"/>
                                <w:color w:val="000000"/>
                                <w:sz w:val="18"/>
                              </w:rPr>
                            </w:pPr>
                            <w:r>
                              <w:rPr>
                                <w:rFonts w:ascii="Arial" w:hAnsi="Arial" w:cs="Arial"/>
                                <w:color w:val="000000"/>
                                <w:sz w:val="18"/>
                              </w:rPr>
                              <w:t>R3: Added CID 1364. Updated resolution to 1506 based on Carlos Aldana’s feedback</w:t>
                            </w:r>
                          </w:p>
                          <w:p w14:paraId="5BB2C553" w14:textId="27B3DFF9" w:rsidR="00E000F9" w:rsidRDefault="00E000F9" w:rsidP="004F120D">
                            <w:pPr>
                              <w:rPr>
                                <w:ins w:id="0" w:author="Author"/>
                                <w:rFonts w:ascii="Arial" w:hAnsi="Arial" w:cs="Arial"/>
                                <w:color w:val="000000"/>
                                <w:sz w:val="18"/>
                              </w:rPr>
                            </w:pPr>
                            <w:r>
                              <w:rPr>
                                <w:rFonts w:ascii="Arial" w:hAnsi="Arial" w:cs="Arial"/>
                                <w:color w:val="000000"/>
                                <w:sz w:val="18"/>
                              </w:rPr>
                              <w:t xml:space="preserve">R4: </w:t>
                            </w:r>
                            <w:proofErr w:type="spellStart"/>
                            <w:r>
                              <w:rPr>
                                <w:rFonts w:ascii="Arial" w:hAnsi="Arial" w:cs="Arial"/>
                                <w:color w:val="000000"/>
                                <w:sz w:val="18"/>
                              </w:rPr>
                              <w:t>updatred</w:t>
                            </w:r>
                            <w:proofErr w:type="spellEnd"/>
                            <w:r>
                              <w:rPr>
                                <w:rFonts w:ascii="Arial" w:hAnsi="Arial" w:cs="Arial"/>
                                <w:color w:val="000000"/>
                                <w:sz w:val="18"/>
                              </w:rPr>
                              <w:t xml:space="preserve"> with discussion/feedback from the June 01, 2018 teleconference</w:t>
                            </w:r>
                            <w:ins w:id="1" w:author="Author">
                              <w:r>
                                <w:rPr>
                                  <w:rFonts w:ascii="Arial" w:hAnsi="Arial" w:cs="Arial"/>
                                  <w:color w:val="000000"/>
                                  <w:sz w:val="18"/>
                                </w:rPr>
                                <w:t>.</w:t>
                              </w:r>
                            </w:ins>
                          </w:p>
                          <w:p w14:paraId="3AA42D99" w14:textId="6B53D8EA" w:rsidR="00341181" w:rsidRDefault="00341181" w:rsidP="004F120D">
                            <w:pPr>
                              <w:rPr>
                                <w:ins w:id="2" w:author="Author"/>
                                <w:rFonts w:ascii="Arial" w:hAnsi="Arial" w:cs="Arial"/>
                                <w:color w:val="000000"/>
                                <w:sz w:val="18"/>
                              </w:rPr>
                            </w:pPr>
                            <w:ins w:id="3" w:author="Author">
                              <w:r>
                                <w:rPr>
                                  <w:rFonts w:ascii="Arial" w:hAnsi="Arial" w:cs="Arial"/>
                                  <w:color w:val="000000"/>
                                  <w:sz w:val="18"/>
                                </w:rPr>
                                <w:t>R5: Updates to include suggestions from Mark Rison</w:t>
                              </w:r>
                            </w:ins>
                          </w:p>
                          <w:p w14:paraId="0AB57655" w14:textId="68EF3C4B" w:rsidR="00AA264C" w:rsidRDefault="00AA264C" w:rsidP="004F120D">
                            <w:pPr>
                              <w:rPr>
                                <w:ins w:id="4" w:author="Author"/>
                                <w:rFonts w:ascii="Arial" w:hAnsi="Arial" w:cs="Arial"/>
                                <w:color w:val="000000"/>
                                <w:sz w:val="18"/>
                              </w:rPr>
                            </w:pPr>
                            <w:ins w:id="5" w:author="Author">
                              <w:r>
                                <w:rPr>
                                  <w:rFonts w:ascii="Arial" w:hAnsi="Arial" w:cs="Arial"/>
                                  <w:color w:val="000000"/>
                                  <w:sz w:val="18"/>
                                </w:rPr>
                                <w:t>R6: With changes made during the June 15</w:t>
                              </w:r>
                              <w:r w:rsidRPr="00AA264C">
                                <w:rPr>
                                  <w:rFonts w:ascii="Arial" w:hAnsi="Arial" w:cs="Arial"/>
                                  <w:color w:val="000000"/>
                                  <w:sz w:val="18"/>
                                  <w:vertAlign w:val="superscript"/>
                                  <w:rPrChange w:id="6" w:author="Author">
                                    <w:rPr>
                                      <w:rFonts w:ascii="Arial" w:hAnsi="Arial" w:cs="Arial"/>
                                      <w:color w:val="000000"/>
                                      <w:sz w:val="18"/>
                                    </w:rPr>
                                  </w:rPrChange>
                                </w:rPr>
                                <w:t>th</w:t>
                              </w:r>
                              <w:r>
                                <w:rPr>
                                  <w:rFonts w:ascii="Arial" w:hAnsi="Arial" w:cs="Arial"/>
                                  <w:color w:val="000000"/>
                                  <w:sz w:val="18"/>
                                </w:rPr>
                                <w:t xml:space="preserve"> teleconference. CID #1506 needs some work. It is not clear if FTM frames can be retransmitted without violating the Min Delta FTM condition; and can IFTM frames be retransmitted? Need a resolution for these before the July Meeting.</w:t>
                              </w:r>
                            </w:ins>
                          </w:p>
                          <w:p w14:paraId="3CE8E5A2" w14:textId="23955797" w:rsidR="00761FF6" w:rsidRDefault="00761FF6" w:rsidP="004F120D">
                            <w:pPr>
                              <w:rPr>
                                <w:ins w:id="7" w:author="Author"/>
                                <w:rFonts w:ascii="Arial" w:hAnsi="Arial" w:cs="Arial"/>
                                <w:color w:val="000000"/>
                                <w:sz w:val="18"/>
                              </w:rPr>
                            </w:pPr>
                            <w:ins w:id="8" w:author="Author">
                              <w:r>
                                <w:rPr>
                                  <w:rFonts w:ascii="Arial" w:hAnsi="Arial" w:cs="Arial"/>
                                  <w:color w:val="000000"/>
                                  <w:sz w:val="18"/>
                                </w:rPr>
                                <w:t xml:space="preserve">R7: </w:t>
                              </w:r>
                              <w:r w:rsidR="00C4164A">
                                <w:rPr>
                                  <w:rFonts w:ascii="Arial" w:hAnsi="Arial" w:cs="Arial"/>
                                  <w:color w:val="000000"/>
                                  <w:sz w:val="18"/>
                                </w:rPr>
                                <w:t>added some suggestions from Jonathan Segev</w:t>
                              </w:r>
                            </w:ins>
                          </w:p>
                          <w:p w14:paraId="334E0CB4" w14:textId="72F444FA" w:rsidR="004676C3" w:rsidRDefault="004676C3" w:rsidP="004F120D">
                            <w:pPr>
                              <w:rPr>
                                <w:ins w:id="9" w:author="Author"/>
                                <w:rFonts w:ascii="Arial" w:hAnsi="Arial" w:cs="Arial"/>
                                <w:color w:val="000000"/>
                                <w:sz w:val="18"/>
                              </w:rPr>
                            </w:pPr>
                            <w:ins w:id="10" w:author="Author">
                              <w:r>
                                <w:rPr>
                                  <w:rFonts w:ascii="Arial" w:hAnsi="Arial" w:cs="Arial"/>
                                  <w:color w:val="000000"/>
                                  <w:sz w:val="18"/>
                                </w:rPr>
                                <w:t>R8: Updated the ‘Revise Resolution’ to CID 1506.</w:t>
                              </w:r>
                            </w:ins>
                          </w:p>
                          <w:p w14:paraId="20071D8A" w14:textId="6C48DF63" w:rsidR="009848CA" w:rsidRDefault="009848CA" w:rsidP="004F120D">
                            <w:pPr>
                              <w:rPr>
                                <w:ins w:id="11" w:author="Author"/>
                                <w:rFonts w:ascii="Arial" w:hAnsi="Arial" w:cs="Arial"/>
                                <w:color w:val="000000"/>
                                <w:sz w:val="18"/>
                              </w:rPr>
                            </w:pPr>
                            <w:ins w:id="12" w:author="Author">
                              <w:r>
                                <w:rPr>
                                  <w:rFonts w:ascii="Arial" w:hAnsi="Arial" w:cs="Arial"/>
                                  <w:color w:val="000000"/>
                                  <w:sz w:val="18"/>
                                </w:rPr>
                                <w:t xml:space="preserve">R9: Cleaned up the ‘Revise Resolution’ from R7 that was retained to facilitate discussion in </w:t>
                              </w:r>
                              <w:proofErr w:type="spellStart"/>
                              <w:r>
                                <w:rPr>
                                  <w:rFonts w:ascii="Arial" w:hAnsi="Arial" w:cs="Arial"/>
                                  <w:color w:val="000000"/>
                                  <w:sz w:val="18"/>
                                </w:rPr>
                                <w:t>REVmd</w:t>
                              </w:r>
                              <w:proofErr w:type="spellEnd"/>
                              <w:r>
                                <w:rPr>
                                  <w:rFonts w:ascii="Arial" w:hAnsi="Arial" w:cs="Arial"/>
                                  <w:color w:val="000000"/>
                                  <w:sz w:val="18"/>
                                </w:rPr>
                                <w:t>.</w:t>
                              </w:r>
                            </w:ins>
                          </w:p>
                          <w:p w14:paraId="42AEB760" w14:textId="1304C561" w:rsidR="003C1AB6" w:rsidRDefault="003C1AB6" w:rsidP="004F120D">
                            <w:pPr>
                              <w:rPr>
                                <w:ins w:id="13" w:author="Author"/>
                                <w:rFonts w:ascii="TimesNewRomanPSMT" w:eastAsia="TimesNewRomanPSMT"/>
                                <w:color w:val="000000"/>
                                <w:sz w:val="20"/>
                              </w:rPr>
                            </w:pPr>
                            <w:ins w:id="14" w:author="Author">
                              <w:r>
                                <w:rPr>
                                  <w:rFonts w:ascii="Arial" w:hAnsi="Arial" w:cs="Arial"/>
                                  <w:color w:val="000000"/>
                                  <w:sz w:val="18"/>
                                </w:rPr>
                                <w:t>R10: Updated the resolution to CID 1506 to include “</w:t>
                              </w:r>
                              <w:r w:rsidRPr="003C1AB6">
                                <w:rPr>
                                  <w:rFonts w:ascii="TimesNewRomanPSMT" w:eastAsia="TimesNewRomanPSMT"/>
                                  <w:color w:val="000000"/>
                                  <w:sz w:val="20"/>
                                </w:rPr>
                                <w:t>The timing of the burst instances is defined by the following parameters:</w:t>
                              </w:r>
                              <w:r>
                                <w:rPr>
                                  <w:rFonts w:ascii="TimesNewRomanPSMT" w:eastAsia="TimesNewRomanPSMT"/>
                                  <w:color w:val="000000"/>
                                  <w:sz w:val="20"/>
                                </w:rPr>
                                <w:t>”</w:t>
                              </w:r>
                              <w:r>
                                <w:rPr>
                                  <w:rFonts w:ascii="TimesNewRomanPSMT" w:eastAsia="TimesNewRomanPSMT"/>
                                  <w:color w:val="000000"/>
                                  <w:sz w:val="20"/>
                                </w:rPr>
                                <w:t xml:space="preserve"> from the baseline.</w:t>
                              </w:r>
                            </w:ins>
                          </w:p>
                          <w:p w14:paraId="3914D8A8" w14:textId="61A46A93" w:rsidR="00796230" w:rsidRDefault="00796230" w:rsidP="004F120D">
                            <w:ins w:id="15" w:author="Author">
                              <w:r>
                                <w:rPr>
                                  <w:rFonts w:ascii="TimesNewRomanPSMT" w:eastAsia="TimesNewRomanPSMT"/>
                                  <w:color w:val="000000"/>
                                  <w:sz w:val="20"/>
                                </w:rPr>
                                <w:t>R11: Updated notes related to CID #1364</w:t>
                              </w:r>
                              <w:r w:rsidR="00BF188C">
                                <w:rPr>
                                  <w:rFonts w:ascii="TimesNewRomanPSMT" w:eastAsia="TimesNewRomanPSMT"/>
                                  <w:color w:val="000000"/>
                                  <w:sz w:val="20"/>
                                </w:rP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This submission proposes resolutions to CIDs 1015, 1145, 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3EFF3FFA" w14:textId="7535B028" w:rsidR="007E596F" w:rsidRDefault="007E596F" w:rsidP="004F120D">
                      <w:pPr>
                        <w:rPr>
                          <w:rFonts w:ascii="Arial" w:hAnsi="Arial" w:cs="Arial"/>
                          <w:color w:val="000000"/>
                          <w:sz w:val="18"/>
                        </w:rPr>
                      </w:pPr>
                      <w:r>
                        <w:rPr>
                          <w:rFonts w:ascii="Arial" w:hAnsi="Arial" w:cs="Arial"/>
                          <w:color w:val="000000"/>
                          <w:sz w:val="18"/>
                        </w:rPr>
                        <w:t>R0: Initial Version</w:t>
                      </w:r>
                    </w:p>
                    <w:p w14:paraId="300CF138" w14:textId="3C703AC9" w:rsidR="007E596F" w:rsidRDefault="007E596F" w:rsidP="004F120D">
                      <w:pPr>
                        <w:rPr>
                          <w:rFonts w:ascii="Arial" w:hAnsi="Arial" w:cs="Arial"/>
                          <w:color w:val="000000"/>
                          <w:sz w:val="18"/>
                        </w:rPr>
                      </w:pPr>
                      <w:r>
                        <w:rPr>
                          <w:rFonts w:ascii="Arial" w:hAnsi="Arial" w:cs="Arial"/>
                          <w:color w:val="000000"/>
                          <w:sz w:val="18"/>
                        </w:rPr>
                        <w:t>R1: added CID #1145</w:t>
                      </w:r>
                    </w:p>
                    <w:p w14:paraId="388BF86D" w14:textId="6F401BB8" w:rsidR="002F31D6" w:rsidRDefault="002F31D6" w:rsidP="004F120D">
                      <w:pPr>
                        <w:rPr>
                          <w:rFonts w:ascii="Arial" w:hAnsi="Arial" w:cs="Arial"/>
                          <w:color w:val="000000"/>
                          <w:sz w:val="18"/>
                        </w:rPr>
                      </w:pPr>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p>
                    <w:p w14:paraId="09745131" w14:textId="6FBDB417" w:rsidR="003E559C" w:rsidRDefault="003E559C" w:rsidP="004F120D">
                      <w:pPr>
                        <w:rPr>
                          <w:rFonts w:ascii="Arial" w:hAnsi="Arial" w:cs="Arial"/>
                          <w:color w:val="000000"/>
                          <w:sz w:val="18"/>
                        </w:rPr>
                      </w:pPr>
                      <w:r>
                        <w:rPr>
                          <w:rFonts w:ascii="Arial" w:hAnsi="Arial" w:cs="Arial"/>
                          <w:color w:val="000000"/>
                          <w:sz w:val="18"/>
                        </w:rPr>
                        <w:t>R3: Added CID 1364. Updated resolution to 1506 based on Carlos Aldana’s feedback</w:t>
                      </w:r>
                    </w:p>
                    <w:p w14:paraId="5BB2C553" w14:textId="27B3DFF9" w:rsidR="00E000F9" w:rsidRDefault="00E000F9" w:rsidP="004F120D">
                      <w:pPr>
                        <w:rPr>
                          <w:ins w:id="16" w:author="Author"/>
                          <w:rFonts w:ascii="Arial" w:hAnsi="Arial" w:cs="Arial"/>
                          <w:color w:val="000000"/>
                          <w:sz w:val="18"/>
                        </w:rPr>
                      </w:pPr>
                      <w:r>
                        <w:rPr>
                          <w:rFonts w:ascii="Arial" w:hAnsi="Arial" w:cs="Arial"/>
                          <w:color w:val="000000"/>
                          <w:sz w:val="18"/>
                        </w:rPr>
                        <w:t xml:space="preserve">R4: </w:t>
                      </w:r>
                      <w:proofErr w:type="spellStart"/>
                      <w:r>
                        <w:rPr>
                          <w:rFonts w:ascii="Arial" w:hAnsi="Arial" w:cs="Arial"/>
                          <w:color w:val="000000"/>
                          <w:sz w:val="18"/>
                        </w:rPr>
                        <w:t>updatred</w:t>
                      </w:r>
                      <w:proofErr w:type="spellEnd"/>
                      <w:r>
                        <w:rPr>
                          <w:rFonts w:ascii="Arial" w:hAnsi="Arial" w:cs="Arial"/>
                          <w:color w:val="000000"/>
                          <w:sz w:val="18"/>
                        </w:rPr>
                        <w:t xml:space="preserve"> with discussion/feedback from the June 01, 2018 teleconference</w:t>
                      </w:r>
                      <w:ins w:id="17" w:author="Author">
                        <w:r>
                          <w:rPr>
                            <w:rFonts w:ascii="Arial" w:hAnsi="Arial" w:cs="Arial"/>
                            <w:color w:val="000000"/>
                            <w:sz w:val="18"/>
                          </w:rPr>
                          <w:t>.</w:t>
                        </w:r>
                      </w:ins>
                    </w:p>
                    <w:p w14:paraId="3AA42D99" w14:textId="6B53D8EA" w:rsidR="00341181" w:rsidRDefault="00341181" w:rsidP="004F120D">
                      <w:pPr>
                        <w:rPr>
                          <w:ins w:id="18" w:author="Author"/>
                          <w:rFonts w:ascii="Arial" w:hAnsi="Arial" w:cs="Arial"/>
                          <w:color w:val="000000"/>
                          <w:sz w:val="18"/>
                        </w:rPr>
                      </w:pPr>
                      <w:ins w:id="19" w:author="Author">
                        <w:r>
                          <w:rPr>
                            <w:rFonts w:ascii="Arial" w:hAnsi="Arial" w:cs="Arial"/>
                            <w:color w:val="000000"/>
                            <w:sz w:val="18"/>
                          </w:rPr>
                          <w:t>R5: Updates to include suggestions from Mark Rison</w:t>
                        </w:r>
                      </w:ins>
                    </w:p>
                    <w:p w14:paraId="0AB57655" w14:textId="68EF3C4B" w:rsidR="00AA264C" w:rsidRDefault="00AA264C" w:rsidP="004F120D">
                      <w:pPr>
                        <w:rPr>
                          <w:ins w:id="20" w:author="Author"/>
                          <w:rFonts w:ascii="Arial" w:hAnsi="Arial" w:cs="Arial"/>
                          <w:color w:val="000000"/>
                          <w:sz w:val="18"/>
                        </w:rPr>
                      </w:pPr>
                      <w:ins w:id="21" w:author="Author">
                        <w:r>
                          <w:rPr>
                            <w:rFonts w:ascii="Arial" w:hAnsi="Arial" w:cs="Arial"/>
                            <w:color w:val="000000"/>
                            <w:sz w:val="18"/>
                          </w:rPr>
                          <w:t>R6: With changes made during the June 15</w:t>
                        </w:r>
                        <w:r w:rsidRPr="00AA264C">
                          <w:rPr>
                            <w:rFonts w:ascii="Arial" w:hAnsi="Arial" w:cs="Arial"/>
                            <w:color w:val="000000"/>
                            <w:sz w:val="18"/>
                            <w:vertAlign w:val="superscript"/>
                            <w:rPrChange w:id="22" w:author="Author">
                              <w:rPr>
                                <w:rFonts w:ascii="Arial" w:hAnsi="Arial" w:cs="Arial"/>
                                <w:color w:val="000000"/>
                                <w:sz w:val="18"/>
                              </w:rPr>
                            </w:rPrChange>
                          </w:rPr>
                          <w:t>th</w:t>
                        </w:r>
                        <w:r>
                          <w:rPr>
                            <w:rFonts w:ascii="Arial" w:hAnsi="Arial" w:cs="Arial"/>
                            <w:color w:val="000000"/>
                            <w:sz w:val="18"/>
                          </w:rPr>
                          <w:t xml:space="preserve"> teleconference. CID #1506 needs some work. It is not clear if FTM frames can be retransmitted without violating the Min Delta FTM condition; and can IFTM frames be retransmitted? Need a resolution for these before the July Meeting.</w:t>
                        </w:r>
                      </w:ins>
                    </w:p>
                    <w:p w14:paraId="3CE8E5A2" w14:textId="23955797" w:rsidR="00761FF6" w:rsidRDefault="00761FF6" w:rsidP="004F120D">
                      <w:pPr>
                        <w:rPr>
                          <w:ins w:id="23" w:author="Author"/>
                          <w:rFonts w:ascii="Arial" w:hAnsi="Arial" w:cs="Arial"/>
                          <w:color w:val="000000"/>
                          <w:sz w:val="18"/>
                        </w:rPr>
                      </w:pPr>
                      <w:ins w:id="24" w:author="Author">
                        <w:r>
                          <w:rPr>
                            <w:rFonts w:ascii="Arial" w:hAnsi="Arial" w:cs="Arial"/>
                            <w:color w:val="000000"/>
                            <w:sz w:val="18"/>
                          </w:rPr>
                          <w:t xml:space="preserve">R7: </w:t>
                        </w:r>
                        <w:r w:rsidR="00C4164A">
                          <w:rPr>
                            <w:rFonts w:ascii="Arial" w:hAnsi="Arial" w:cs="Arial"/>
                            <w:color w:val="000000"/>
                            <w:sz w:val="18"/>
                          </w:rPr>
                          <w:t>added some suggestions from Jonathan Segev</w:t>
                        </w:r>
                      </w:ins>
                    </w:p>
                    <w:p w14:paraId="334E0CB4" w14:textId="72F444FA" w:rsidR="004676C3" w:rsidRDefault="004676C3" w:rsidP="004F120D">
                      <w:pPr>
                        <w:rPr>
                          <w:ins w:id="25" w:author="Author"/>
                          <w:rFonts w:ascii="Arial" w:hAnsi="Arial" w:cs="Arial"/>
                          <w:color w:val="000000"/>
                          <w:sz w:val="18"/>
                        </w:rPr>
                      </w:pPr>
                      <w:ins w:id="26" w:author="Author">
                        <w:r>
                          <w:rPr>
                            <w:rFonts w:ascii="Arial" w:hAnsi="Arial" w:cs="Arial"/>
                            <w:color w:val="000000"/>
                            <w:sz w:val="18"/>
                          </w:rPr>
                          <w:t>R8: Updated the ‘Revise Resolution’ to CID 1506.</w:t>
                        </w:r>
                      </w:ins>
                    </w:p>
                    <w:p w14:paraId="20071D8A" w14:textId="6C48DF63" w:rsidR="009848CA" w:rsidRDefault="009848CA" w:rsidP="004F120D">
                      <w:pPr>
                        <w:rPr>
                          <w:ins w:id="27" w:author="Author"/>
                          <w:rFonts w:ascii="Arial" w:hAnsi="Arial" w:cs="Arial"/>
                          <w:color w:val="000000"/>
                          <w:sz w:val="18"/>
                        </w:rPr>
                      </w:pPr>
                      <w:ins w:id="28" w:author="Author">
                        <w:r>
                          <w:rPr>
                            <w:rFonts w:ascii="Arial" w:hAnsi="Arial" w:cs="Arial"/>
                            <w:color w:val="000000"/>
                            <w:sz w:val="18"/>
                          </w:rPr>
                          <w:t xml:space="preserve">R9: Cleaned up the ‘Revise Resolution’ from R7 that was retained to facilitate discussion in </w:t>
                        </w:r>
                        <w:proofErr w:type="spellStart"/>
                        <w:r>
                          <w:rPr>
                            <w:rFonts w:ascii="Arial" w:hAnsi="Arial" w:cs="Arial"/>
                            <w:color w:val="000000"/>
                            <w:sz w:val="18"/>
                          </w:rPr>
                          <w:t>REVmd</w:t>
                        </w:r>
                        <w:proofErr w:type="spellEnd"/>
                        <w:r>
                          <w:rPr>
                            <w:rFonts w:ascii="Arial" w:hAnsi="Arial" w:cs="Arial"/>
                            <w:color w:val="000000"/>
                            <w:sz w:val="18"/>
                          </w:rPr>
                          <w:t>.</w:t>
                        </w:r>
                      </w:ins>
                    </w:p>
                    <w:p w14:paraId="42AEB760" w14:textId="1304C561" w:rsidR="003C1AB6" w:rsidRDefault="003C1AB6" w:rsidP="004F120D">
                      <w:pPr>
                        <w:rPr>
                          <w:ins w:id="29" w:author="Author"/>
                          <w:rFonts w:ascii="TimesNewRomanPSMT" w:eastAsia="TimesNewRomanPSMT"/>
                          <w:color w:val="000000"/>
                          <w:sz w:val="20"/>
                        </w:rPr>
                      </w:pPr>
                      <w:ins w:id="30" w:author="Author">
                        <w:r>
                          <w:rPr>
                            <w:rFonts w:ascii="Arial" w:hAnsi="Arial" w:cs="Arial"/>
                            <w:color w:val="000000"/>
                            <w:sz w:val="18"/>
                          </w:rPr>
                          <w:t>R10: Updated the resolution to CID 1506 to include “</w:t>
                        </w:r>
                        <w:r w:rsidRPr="003C1AB6">
                          <w:rPr>
                            <w:rFonts w:ascii="TimesNewRomanPSMT" w:eastAsia="TimesNewRomanPSMT"/>
                            <w:color w:val="000000"/>
                            <w:sz w:val="20"/>
                          </w:rPr>
                          <w:t>The timing of the burst instances is defined by the following parameters:</w:t>
                        </w:r>
                        <w:r>
                          <w:rPr>
                            <w:rFonts w:ascii="TimesNewRomanPSMT" w:eastAsia="TimesNewRomanPSMT"/>
                            <w:color w:val="000000"/>
                            <w:sz w:val="20"/>
                          </w:rPr>
                          <w:t>”</w:t>
                        </w:r>
                        <w:r>
                          <w:rPr>
                            <w:rFonts w:ascii="TimesNewRomanPSMT" w:eastAsia="TimesNewRomanPSMT"/>
                            <w:color w:val="000000"/>
                            <w:sz w:val="20"/>
                          </w:rPr>
                          <w:t xml:space="preserve"> from the baseline.</w:t>
                        </w:r>
                      </w:ins>
                    </w:p>
                    <w:p w14:paraId="3914D8A8" w14:textId="61A46A93" w:rsidR="00796230" w:rsidRDefault="00796230" w:rsidP="004F120D">
                      <w:ins w:id="31" w:author="Author">
                        <w:r>
                          <w:rPr>
                            <w:rFonts w:ascii="TimesNewRomanPSMT" w:eastAsia="TimesNewRomanPSMT"/>
                            <w:color w:val="000000"/>
                            <w:sz w:val="20"/>
                          </w:rPr>
                          <w:t>R11: Updated notes related to CID #1364</w:t>
                        </w:r>
                        <w:r w:rsidR="00BF188C">
                          <w:rPr>
                            <w:rFonts w:ascii="TimesNewRomanPSMT" w:eastAsia="TimesNewRomanPSMT"/>
                            <w:color w:val="000000"/>
                            <w:sz w:val="20"/>
                          </w:rPr>
                          <w:t>.</w:t>
                        </w:r>
                      </w:ins>
                    </w:p>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8445F6" w14:paraId="570348E5" w14:textId="77777777" w:rsidTr="00254FF6">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139AA1DF" w:rsidR="008445F6" w:rsidRDefault="008445F6" w:rsidP="008445F6">
            <w:pPr>
              <w:jc w:val="right"/>
              <w:rPr>
                <w:lang w:val="en-US"/>
              </w:rPr>
            </w:pPr>
            <w:r>
              <w:lastRenderedPageBreak/>
              <w:t>1015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2E40A621" w:rsidR="008445F6" w:rsidRDefault="008445F6" w:rsidP="008445F6">
            <w:r>
              <w:t>Yongho Seok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BA03B" w14:textId="013209B9" w:rsidR="008445F6" w:rsidRDefault="008445F6" w:rsidP="008445F6">
            <w:r>
              <w:t>11.22.6.3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EED85" w14:textId="77ABA77D" w:rsidR="008445F6" w:rsidRDefault="008445F6" w:rsidP="008445F6">
            <w:r>
              <w:t>2161</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AEB58" w14:textId="0F4569D7" w:rsidR="008445F6" w:rsidRDefault="008445F6" w:rsidP="008445F6">
            <w:r>
              <w:t>51</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37C57C87" w:rsidR="008445F6" w:rsidRDefault="008445F6" w:rsidP="008445F6">
            <w:r>
              <w:t>7th paragraph of 11.22.6.3 (Fine timing measurement procedure negotiation) is exactly same with the first bullet of 8th paragraph.</w:t>
            </w:r>
            <w:r>
              <w:br/>
            </w:r>
            <w:r>
              <w:br/>
              <w:t>"The initiating STA shall indicate, in the Format and Bandwidth field, a format and bandwidth that it</w:t>
            </w:r>
            <w:r>
              <w:br/>
            </w:r>
            <w:r>
              <w:br/>
              <w:t>supports..."</w:t>
            </w:r>
            <w:r>
              <w:br/>
            </w:r>
            <w:r>
              <w:br/>
              <w:t>Remove 7th paragraph of 11.22.6.3 (Fine timing measurement procedure negotiation).</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E4710B3" w:rsidR="008445F6" w:rsidRDefault="008445F6" w:rsidP="008445F6">
            <w:r>
              <w:t>Remove 7th paragraph of 11.22.6.3 (Fine timing measurement procedure negotiation).</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77586BB4" w:rsidR="008445F6" w:rsidRDefault="008445F6" w:rsidP="008445F6">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706678D9" w:rsidR="008445F6" w:rsidRDefault="008445F6" w:rsidP="008445F6">
            <w:r>
              <w:t>REVISE</w:t>
            </w:r>
          </w:p>
        </w:tc>
      </w:tr>
    </w:tbl>
    <w:p w14:paraId="70BFD927" w14:textId="77777777" w:rsidR="004328FC" w:rsidRDefault="004328FC" w:rsidP="004F120D">
      <w:pPr>
        <w:rPr>
          <w:b/>
          <w:i/>
          <w:color w:val="FF0000"/>
        </w:rPr>
      </w:pPr>
    </w:p>
    <w:p w14:paraId="0AFA970C" w14:textId="19FB7BBE" w:rsidR="005D40CC" w:rsidRDefault="005D40CC" w:rsidP="004F120D">
      <w:pPr>
        <w:rPr>
          <w:b/>
        </w:rPr>
      </w:pPr>
      <w:r w:rsidRPr="00F37A56">
        <w:rPr>
          <w:b/>
        </w:rPr>
        <w:t>Discussion:</w:t>
      </w:r>
    </w:p>
    <w:p w14:paraId="5FC6EE28" w14:textId="6DAB4EF8" w:rsidR="00E56DD1" w:rsidRDefault="00E56DD1" w:rsidP="004F120D">
      <w:pPr>
        <w:rPr>
          <w:b/>
        </w:rPr>
      </w:pPr>
    </w:p>
    <w:p w14:paraId="60016326" w14:textId="081FF376" w:rsidR="00E56DD1" w:rsidRPr="00254FF6" w:rsidRDefault="00E56DD1" w:rsidP="004F120D">
      <w:r w:rsidRPr="00254FF6">
        <w:t>11.22.6.3 8</w:t>
      </w:r>
      <w:r w:rsidRPr="00254FF6">
        <w:rPr>
          <w:vertAlign w:val="superscript"/>
        </w:rPr>
        <w:t>th</w:t>
      </w:r>
      <w:r w:rsidRPr="00254FF6">
        <w:t xml:space="preserve"> paragraph describes what happens when the FTM negotiation is successful and should only </w:t>
      </w:r>
      <w:r w:rsidR="00FD477C">
        <w:t xml:space="preserve">specify </w:t>
      </w:r>
      <w:r w:rsidRPr="00254FF6">
        <w:t xml:space="preserve">what is included in the initial FTM frame (the response to the initial FTM Request from the initiator) contains. It should not </w:t>
      </w:r>
      <w:r w:rsidR="00FD477C">
        <w:t>specify</w:t>
      </w:r>
      <w:r w:rsidR="00FD477C" w:rsidRPr="00254FF6">
        <w:t xml:space="preserve"> </w:t>
      </w:r>
      <w:r w:rsidRPr="00254FF6">
        <w:t>what was included in the initial FTM Request.</w:t>
      </w:r>
    </w:p>
    <w:p w14:paraId="4A814DCC" w14:textId="77777777" w:rsidR="005D40CC" w:rsidRPr="00F37A56" w:rsidRDefault="005D40CC" w:rsidP="004F120D"/>
    <w:p w14:paraId="022EAE81" w14:textId="77777777" w:rsidR="005D40CC" w:rsidRPr="00C602AE" w:rsidRDefault="005D40CC" w:rsidP="004F120D">
      <w:pPr>
        <w:rPr>
          <w:b/>
        </w:rPr>
      </w:pPr>
    </w:p>
    <w:p w14:paraId="53E92F34" w14:textId="0BD56CC0" w:rsidR="008C3E83" w:rsidRPr="00C602AE" w:rsidRDefault="008C3E83" w:rsidP="004F120D">
      <w:pPr>
        <w:rPr>
          <w:b/>
        </w:rPr>
      </w:pPr>
      <w:r w:rsidRPr="00C602AE">
        <w:rPr>
          <w:b/>
        </w:rPr>
        <w:t>Resolution:</w:t>
      </w:r>
      <w:r w:rsidR="00E56DD1">
        <w:rPr>
          <w:b/>
        </w:rPr>
        <w:t xml:space="preserve"> Revise. </w:t>
      </w:r>
      <w:del w:id="32" w:author="Author">
        <w:r w:rsidR="00E56DD1" w:rsidDel="00F4347B">
          <w:rPr>
            <w:b/>
          </w:rPr>
          <w:delText>Delete the first sentence from the first bullet of paragraph 8 in 11.22.6.3</w:delText>
        </w:r>
      </w:del>
      <w:ins w:id="33" w:author="Author">
        <w:r w:rsidR="001D0A48">
          <w:rPr>
            <w:b/>
          </w:rPr>
          <w:t>Apply changes described below</w:t>
        </w:r>
      </w:ins>
      <w:r w:rsidR="00E56DD1">
        <w:rPr>
          <w:b/>
        </w:rPr>
        <w:t>.</w:t>
      </w:r>
    </w:p>
    <w:p w14:paraId="33C4BB68" w14:textId="77777777" w:rsidR="008C3E83" w:rsidRDefault="008C3E83" w:rsidP="004F120D">
      <w:pPr>
        <w:rPr>
          <w:b/>
          <w:i/>
          <w:color w:val="FF0000"/>
        </w:rPr>
      </w:pPr>
    </w:p>
    <w:p w14:paraId="1D564346" w14:textId="7E66E715" w:rsidR="00ED3E37" w:rsidRDefault="00E56DD1" w:rsidP="00C54063">
      <w:r>
        <w:rPr>
          <w:b/>
        </w:rPr>
        <w:t>REVISE</w:t>
      </w:r>
      <w:r w:rsidR="00C54063" w:rsidRPr="008C5A96">
        <w:rPr>
          <w:b/>
        </w:rPr>
        <w:t>:</w:t>
      </w:r>
      <w:r w:rsidR="00C54063" w:rsidRPr="008C5A96">
        <w:t xml:space="preserve"> </w:t>
      </w:r>
    </w:p>
    <w:p w14:paraId="6398D629" w14:textId="3F6662C0" w:rsidR="00486752" w:rsidRDefault="00486752" w:rsidP="00486752">
      <w:pPr>
        <w:rPr>
          <w:b/>
          <w:i/>
          <w:color w:val="FF0000"/>
        </w:rPr>
      </w:pPr>
      <w:del w:id="34" w:author="Author">
        <w:r w:rsidDel="001D0A48">
          <w:rPr>
            <w:b/>
            <w:i/>
            <w:color w:val="FF0000"/>
          </w:rPr>
          <w:delText xml:space="preserve">Modify </w:delText>
        </w:r>
      </w:del>
      <w:ins w:id="35" w:author="Author">
        <w:r w:rsidR="001D0A48">
          <w:rPr>
            <w:b/>
            <w:i/>
            <w:color w:val="FF0000"/>
          </w:rPr>
          <w:t xml:space="preserve">Change </w:t>
        </w:r>
      </w:ins>
      <w:r>
        <w:rPr>
          <w:b/>
          <w:i/>
          <w:color w:val="FF0000"/>
        </w:rPr>
        <w:t xml:space="preserve">paragraph 7 of </w:t>
      </w:r>
      <w:r w:rsidRPr="002679C2">
        <w:rPr>
          <w:b/>
          <w:i/>
          <w:color w:val="FF0000"/>
        </w:rPr>
        <w:t xml:space="preserve">Cl. </w:t>
      </w:r>
      <w:r>
        <w:rPr>
          <w:b/>
          <w:i/>
          <w:color w:val="FF0000"/>
        </w:rPr>
        <w:t>11.22.6.3</w:t>
      </w:r>
      <w:r w:rsidRPr="002679C2">
        <w:rPr>
          <w:b/>
          <w:i/>
          <w:color w:val="FF0000"/>
        </w:rPr>
        <w:t xml:space="preserve"> as shown below:</w:t>
      </w:r>
    </w:p>
    <w:p w14:paraId="5D41FADD" w14:textId="795CCE30" w:rsidR="00486752" w:rsidRDefault="00486752" w:rsidP="00C54063">
      <w:pPr>
        <w:rPr>
          <w:ins w:id="36" w:author="Author"/>
          <w:b/>
          <w:i/>
          <w:color w:val="FF0000"/>
        </w:rPr>
      </w:pPr>
    </w:p>
    <w:p w14:paraId="785F0BD5" w14:textId="3581C541" w:rsidR="00486752" w:rsidRPr="00486752" w:rsidRDefault="00486752" w:rsidP="00486752">
      <w:pPr>
        <w:jc w:val="both"/>
        <w:rPr>
          <w:b/>
          <w:i/>
          <w:color w:val="FF0000"/>
          <w:sz w:val="24"/>
        </w:rPr>
      </w:pPr>
      <w:r w:rsidRPr="00486752">
        <w:rPr>
          <w:color w:val="000000"/>
        </w:rPr>
        <w:t>The initiating STA shall indicate, in the Format and Bandwidth field, a format and bandwidth that it</w:t>
      </w:r>
      <w:r w:rsidRPr="00486752">
        <w:rPr>
          <w:color w:val="000000"/>
        </w:rPr>
        <w:br/>
        <w:t xml:space="preserve">supports. </w:t>
      </w:r>
      <w:del w:id="37" w:author="Author">
        <w:r w:rsidRPr="00486752" w:rsidDel="00486752">
          <w:rPr>
            <w:color w:val="000000"/>
          </w:rPr>
          <w:delText>The responding STA shall indicate, in the Format and Bandwidth field, a format and bandwidth</w:delText>
        </w:r>
        <w:r w:rsidRPr="00486752" w:rsidDel="00486752">
          <w:rPr>
            <w:color w:val="000000"/>
          </w:rPr>
          <w:br/>
          <w:delText>that it supports. The responding STA should indicate the same format and bandwidth in the Format and</w:delText>
        </w:r>
        <w:r w:rsidRPr="00486752" w:rsidDel="00486752">
          <w:rPr>
            <w:color w:val="000000"/>
          </w:rPr>
          <w:br/>
          <w:delText>Bandwidth field as that requested by the initiating STA, if the responding STA supports this. The responding</w:delText>
        </w:r>
        <w:r w:rsidRPr="00486752" w:rsidDel="00486752">
          <w:rPr>
            <w:color w:val="000000"/>
          </w:rPr>
          <w:br/>
          <w:delText>STA shall not indicate a bandwidth wider than requested. The responding STA shall not indicate a VHT</w:delText>
        </w:r>
        <w:r w:rsidRPr="00486752" w:rsidDel="00486752">
          <w:rPr>
            <w:color w:val="000000"/>
          </w:rPr>
          <w:br/>
          <w:delText>format if DMG, HT-mixed or non-HT format was requested. The responding STA shall not indicate an HT</w:delText>
        </w:r>
        <w:r w:rsidRPr="00486752" w:rsidDel="00486752">
          <w:rPr>
            <w:color w:val="000000"/>
          </w:rPr>
          <w:br/>
          <w:delText>format if DMG or non-HT format was requested. The responding STA shall not indicate a DMG format if</w:delText>
        </w:r>
        <w:r w:rsidRPr="00486752" w:rsidDel="00486752">
          <w:rPr>
            <w:color w:val="000000"/>
          </w:rPr>
          <w:br/>
          <w:delText>VHT, HT-mixed or non-HT format was requested.</w:delText>
        </w:r>
      </w:del>
    </w:p>
    <w:p w14:paraId="4407C75F" w14:textId="77777777" w:rsidR="00486752" w:rsidRDefault="00486752" w:rsidP="00C54063">
      <w:pPr>
        <w:rPr>
          <w:ins w:id="38" w:author="Author"/>
          <w:b/>
          <w:i/>
          <w:color w:val="FF0000"/>
        </w:rPr>
      </w:pPr>
    </w:p>
    <w:p w14:paraId="115F9AA4" w14:textId="63E93639" w:rsidR="00ED3E37" w:rsidRDefault="00E56DD1" w:rsidP="00C54063">
      <w:pPr>
        <w:rPr>
          <w:b/>
          <w:i/>
          <w:color w:val="FF0000"/>
        </w:rPr>
      </w:pPr>
      <w:del w:id="39" w:author="Author">
        <w:r w:rsidDel="00FA222E">
          <w:rPr>
            <w:b/>
            <w:i/>
            <w:color w:val="FF0000"/>
          </w:rPr>
          <w:delText>Delete the first sentence of</w:delText>
        </w:r>
      </w:del>
      <w:ins w:id="40" w:author="Author">
        <w:r w:rsidR="00FA222E">
          <w:rPr>
            <w:b/>
            <w:i/>
            <w:color w:val="FF0000"/>
          </w:rPr>
          <w:t>Modify</w:t>
        </w:r>
      </w:ins>
      <w:r>
        <w:rPr>
          <w:b/>
          <w:i/>
          <w:color w:val="FF0000"/>
        </w:rPr>
        <w:t xml:space="preserve"> the first bullet in P2161L63-64</w:t>
      </w:r>
      <w:r w:rsidR="00ED3E37" w:rsidRPr="002679C2">
        <w:rPr>
          <w:b/>
          <w:i/>
          <w:color w:val="FF0000"/>
        </w:rPr>
        <w:t xml:space="preserve"> Cl. </w:t>
      </w:r>
      <w:r>
        <w:rPr>
          <w:b/>
          <w:i/>
          <w:color w:val="FF0000"/>
        </w:rPr>
        <w:t>11.22.6.3</w:t>
      </w:r>
      <w:r w:rsidR="00ED3E37" w:rsidRPr="002679C2">
        <w:rPr>
          <w:b/>
          <w:i/>
          <w:color w:val="FF0000"/>
        </w:rPr>
        <w:t xml:space="preserve"> as shown below:</w:t>
      </w:r>
    </w:p>
    <w:p w14:paraId="787947EC" w14:textId="5FC91D19" w:rsidR="00E56DD1" w:rsidRDefault="00E56DD1" w:rsidP="00C54063">
      <w:pPr>
        <w:rPr>
          <w:b/>
          <w:i/>
          <w:color w:val="FF0000"/>
        </w:rPr>
      </w:pPr>
    </w:p>
    <w:p w14:paraId="7AFA04F1" w14:textId="77777777" w:rsidR="00E56DD1" w:rsidRDefault="00E56DD1" w:rsidP="00E56DD1">
      <w:pPr>
        <w:jc w:val="both"/>
      </w:pPr>
      <w:r w:rsidRPr="00E56DD1">
        <w:t xml:space="preserve">If the request was successful </w:t>
      </w:r>
    </w:p>
    <w:p w14:paraId="65318F33" w14:textId="77777777" w:rsidR="00E56DD1" w:rsidRDefault="00E56DD1" w:rsidP="00E56DD1">
      <w:pPr>
        <w:jc w:val="both"/>
      </w:pPr>
    </w:p>
    <w:p w14:paraId="416E255E" w14:textId="16F1BD73" w:rsidR="00E56DD1" w:rsidRPr="00E56DD1" w:rsidRDefault="00E56DD1" w:rsidP="00E56DD1">
      <w:pPr>
        <w:ind w:left="288"/>
        <w:jc w:val="both"/>
      </w:pPr>
      <w:r w:rsidRPr="00E56DD1">
        <w:t>—</w:t>
      </w:r>
      <w:del w:id="41" w:author="Author">
        <w:r w:rsidRPr="00E56DD1" w:rsidDel="00E56DD1">
          <w:delText xml:space="preserve"> The initiating STA shall indicate, in the Format and Bandwidth field, a format and bandwidth it supports. </w:delText>
        </w:r>
      </w:del>
      <w:r w:rsidRPr="00E56DD1">
        <w:t>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w:t>
      </w:r>
      <w:ins w:id="42" w:author="Author">
        <w:r w:rsidR="00E319D7" w:rsidRPr="00E319D7">
          <w:t xml:space="preserve"> </w:t>
        </w:r>
        <w:r w:rsidR="00E319D7">
          <w:t xml:space="preserve">The responding STA shall not indicate an HT format if DMG or non-HT format </w:t>
        </w:r>
        <w:r w:rsidR="00E319D7">
          <w:lastRenderedPageBreak/>
          <w:t>was requested.</w:t>
        </w:r>
      </w:ins>
      <w:r w:rsidRPr="00E56DD1">
        <w:t xml:space="preserve"> The responding STA shall not indicate a DMG format if VHT, HT-mixed or non-HT format was requested.</w:t>
      </w:r>
      <w:ins w:id="43" w:author="Author">
        <w:del w:id="44" w:author="Author">
          <w:r w:rsidR="002F5B2B" w:rsidDel="00E319D7">
            <w:delText xml:space="preserve"> The responding STA shall not indicate an HT format if DMG or non-HT format was requested.</w:delText>
          </w:r>
        </w:del>
      </w:ins>
    </w:p>
    <w:p w14:paraId="2EF80BB3" w14:textId="4080D5FB" w:rsidR="00A22076" w:rsidRDefault="00A220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916"/>
        <w:gridCol w:w="1172"/>
        <w:gridCol w:w="737"/>
        <w:gridCol w:w="564"/>
        <w:gridCol w:w="2555"/>
        <w:gridCol w:w="1904"/>
        <w:gridCol w:w="718"/>
        <w:gridCol w:w="698"/>
      </w:tblGrid>
      <w:tr w:rsidR="00D66747" w14:paraId="0BBB0752" w14:textId="24050CA9" w:rsidTr="00B46E82">
        <w:trPr>
          <w:trHeight w:val="510"/>
        </w:trPr>
        <w:tc>
          <w:tcPr>
            <w:tcW w:w="796" w:type="dxa"/>
            <w:tcMar>
              <w:top w:w="0" w:type="dxa"/>
              <w:left w:w="108" w:type="dxa"/>
              <w:bottom w:w="0" w:type="dxa"/>
              <w:right w:w="108" w:type="dxa"/>
            </w:tcMar>
            <w:hideMark/>
          </w:tcPr>
          <w:p w14:paraId="211819BA" w14:textId="77777777" w:rsidR="00B46E82" w:rsidRDefault="00B46E82">
            <w:pPr>
              <w:rPr>
                <w:lang w:val="en-US"/>
              </w:rPr>
            </w:pPr>
            <w:r>
              <w:t>1384</w:t>
            </w:r>
          </w:p>
        </w:tc>
        <w:tc>
          <w:tcPr>
            <w:tcW w:w="916" w:type="dxa"/>
            <w:tcMar>
              <w:top w:w="0" w:type="dxa"/>
              <w:left w:w="108" w:type="dxa"/>
              <w:bottom w:w="0" w:type="dxa"/>
              <w:right w:w="108" w:type="dxa"/>
            </w:tcMar>
            <w:hideMark/>
          </w:tcPr>
          <w:p w14:paraId="349FADF7" w14:textId="77777777" w:rsidR="00B46E82" w:rsidRDefault="00B46E82">
            <w:r>
              <w:t>Mark RISON</w:t>
            </w:r>
          </w:p>
        </w:tc>
        <w:tc>
          <w:tcPr>
            <w:tcW w:w="1172" w:type="dxa"/>
            <w:tcMar>
              <w:top w:w="0" w:type="dxa"/>
              <w:left w:w="108" w:type="dxa"/>
              <w:bottom w:w="0" w:type="dxa"/>
              <w:right w:w="108" w:type="dxa"/>
            </w:tcMar>
            <w:hideMark/>
          </w:tcPr>
          <w:p w14:paraId="6CE1BBD0" w14:textId="77777777" w:rsidR="00B46E82" w:rsidRDefault="00B46E82">
            <w:r>
              <w:t>11.22.16.3</w:t>
            </w:r>
          </w:p>
        </w:tc>
        <w:tc>
          <w:tcPr>
            <w:tcW w:w="737" w:type="dxa"/>
            <w:tcMar>
              <w:top w:w="0" w:type="dxa"/>
              <w:left w:w="108" w:type="dxa"/>
              <w:bottom w:w="0" w:type="dxa"/>
              <w:right w:w="108" w:type="dxa"/>
            </w:tcMar>
            <w:hideMark/>
          </w:tcPr>
          <w:p w14:paraId="2AEF07A9" w14:textId="77777777" w:rsidR="00B46E82" w:rsidRDefault="00B46E82">
            <w:r>
              <w:t>2184</w:t>
            </w:r>
          </w:p>
        </w:tc>
        <w:tc>
          <w:tcPr>
            <w:tcW w:w="564" w:type="dxa"/>
            <w:tcMar>
              <w:top w:w="0" w:type="dxa"/>
              <w:left w:w="108" w:type="dxa"/>
              <w:bottom w:w="0" w:type="dxa"/>
              <w:right w:w="108" w:type="dxa"/>
            </w:tcMar>
            <w:hideMark/>
          </w:tcPr>
          <w:p w14:paraId="2F05A3DB" w14:textId="77777777" w:rsidR="00B46E82" w:rsidRDefault="00B46E82">
            <w:r>
              <w:t>51</w:t>
            </w:r>
          </w:p>
        </w:tc>
        <w:tc>
          <w:tcPr>
            <w:tcW w:w="2555" w:type="dxa"/>
            <w:tcMar>
              <w:top w:w="0" w:type="dxa"/>
              <w:left w:w="108" w:type="dxa"/>
              <w:bottom w:w="0" w:type="dxa"/>
              <w:right w:w="108" w:type="dxa"/>
            </w:tcMar>
            <w:hideMark/>
          </w:tcPr>
          <w:p w14:paraId="066BCAA6" w14:textId="77777777" w:rsidR="00B46E82" w:rsidRDefault="00B46E82">
            <w:r>
              <w:t>It is not clear what the difference is between 11.22.16.3 GCR procedures (under 11.22 WNM) and 10.25.8 GCR block ack</w:t>
            </w:r>
          </w:p>
        </w:tc>
        <w:tc>
          <w:tcPr>
            <w:tcW w:w="1904" w:type="dxa"/>
            <w:tcMar>
              <w:top w:w="0" w:type="dxa"/>
              <w:left w:w="108" w:type="dxa"/>
              <w:bottom w:w="0" w:type="dxa"/>
              <w:right w:w="108" w:type="dxa"/>
            </w:tcMar>
            <w:hideMark/>
          </w:tcPr>
          <w:p w14:paraId="7049FDB8" w14:textId="77777777" w:rsidR="00B46E82" w:rsidRDefault="00B46E82">
            <w:r>
              <w:t>In 11.22.16.3 add a para "See 10.25.8 for the mechanisms by which GCR block ack operates."</w:t>
            </w:r>
          </w:p>
        </w:tc>
        <w:tc>
          <w:tcPr>
            <w:tcW w:w="718" w:type="dxa"/>
            <w:tcMar>
              <w:top w:w="0" w:type="dxa"/>
              <w:left w:w="108" w:type="dxa"/>
              <w:bottom w:w="0" w:type="dxa"/>
              <w:right w:w="108" w:type="dxa"/>
            </w:tcMar>
            <w:hideMark/>
          </w:tcPr>
          <w:p w14:paraId="61977D9E" w14:textId="77777777" w:rsidR="00B46E82" w:rsidRDefault="00B46E82">
            <w:r>
              <w:t>GCR</w:t>
            </w:r>
          </w:p>
        </w:tc>
        <w:tc>
          <w:tcPr>
            <w:tcW w:w="698" w:type="dxa"/>
          </w:tcPr>
          <w:p w14:paraId="70C38749" w14:textId="7BE7F700" w:rsidR="00B46E82" w:rsidRDefault="00D66747">
            <w:r>
              <w:t>Reject</w:t>
            </w:r>
          </w:p>
        </w:tc>
      </w:tr>
    </w:tbl>
    <w:p w14:paraId="299DCE82" w14:textId="0B09367F" w:rsidR="00314F98" w:rsidRDefault="00314F98"/>
    <w:p w14:paraId="6A50672F" w14:textId="7242E7D7" w:rsidR="00B46E82" w:rsidRPr="00D66747" w:rsidRDefault="00B46E82" w:rsidP="00B46E82">
      <w:r w:rsidRPr="00F37A56">
        <w:rPr>
          <w:b/>
        </w:rPr>
        <w:t>Discussion:</w:t>
      </w:r>
      <w:r w:rsidR="00D66747">
        <w:rPr>
          <w:b/>
        </w:rPr>
        <w:t xml:space="preserve"> </w:t>
      </w:r>
      <w:r w:rsidR="00D66747" w:rsidRPr="00D66747">
        <w:t>11.22.16.3.7 discusses GCR Block Ack and has a reference to 10.25.8. (</w:t>
      </w:r>
      <w:r w:rsidR="008445F6" w:rsidRPr="00D66747">
        <w:t>P21</w:t>
      </w:r>
      <w:r w:rsidR="008445F6">
        <w:t>85L50</w:t>
      </w:r>
      <w:r w:rsidR="00D66747" w:rsidRPr="00D66747">
        <w:t xml:space="preserve">) </w:t>
      </w:r>
    </w:p>
    <w:p w14:paraId="299355C2" w14:textId="77777777" w:rsidR="00B46E82" w:rsidRPr="00D66747" w:rsidRDefault="00B46E82" w:rsidP="00B46E82"/>
    <w:p w14:paraId="144DCB98" w14:textId="77777777" w:rsidR="00B46E82" w:rsidRPr="00C602AE" w:rsidRDefault="00B46E82" w:rsidP="00B46E82">
      <w:pPr>
        <w:rPr>
          <w:b/>
        </w:rPr>
      </w:pPr>
    </w:p>
    <w:p w14:paraId="07885113" w14:textId="4D56CED4" w:rsidR="00B46E82" w:rsidRPr="00C602AE" w:rsidRDefault="00B46E82" w:rsidP="00B46E82">
      <w:pPr>
        <w:rPr>
          <w:b/>
        </w:rPr>
      </w:pPr>
      <w:r w:rsidRPr="00C602AE">
        <w:rPr>
          <w:b/>
        </w:rPr>
        <w:t>Resolution:</w:t>
      </w:r>
      <w:r w:rsidR="00D66747">
        <w:rPr>
          <w:b/>
        </w:rPr>
        <w:t xml:space="preserve"> </w:t>
      </w:r>
      <w:r w:rsidR="00D66747" w:rsidRPr="00D66747">
        <w:t>REJECT</w:t>
      </w:r>
    </w:p>
    <w:p w14:paraId="139B0AFD" w14:textId="77777777" w:rsidR="00B46E82" w:rsidRDefault="00B46E82" w:rsidP="00B46E82">
      <w:pPr>
        <w:rPr>
          <w:b/>
          <w:i/>
          <w:color w:val="FF0000"/>
        </w:rPr>
      </w:pPr>
    </w:p>
    <w:p w14:paraId="7B7C4AD9" w14:textId="6908822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
        <w:gridCol w:w="905"/>
        <w:gridCol w:w="1079"/>
        <w:gridCol w:w="712"/>
        <w:gridCol w:w="732"/>
        <w:gridCol w:w="2397"/>
        <w:gridCol w:w="1879"/>
        <w:gridCol w:w="693"/>
        <w:gridCol w:w="922"/>
      </w:tblGrid>
      <w:tr w:rsidR="00B46E82" w14:paraId="3308B6F2" w14:textId="4B7003FC" w:rsidTr="00B46E82">
        <w:trPr>
          <w:trHeight w:val="510"/>
        </w:trPr>
        <w:tc>
          <w:tcPr>
            <w:tcW w:w="751" w:type="dxa"/>
            <w:tcMar>
              <w:top w:w="0" w:type="dxa"/>
              <w:left w:w="108" w:type="dxa"/>
              <w:bottom w:w="0" w:type="dxa"/>
              <w:right w:w="108" w:type="dxa"/>
            </w:tcMar>
            <w:hideMark/>
          </w:tcPr>
          <w:p w14:paraId="6F33CA75" w14:textId="77777777" w:rsidR="00B46E82" w:rsidRDefault="00B46E82">
            <w:pPr>
              <w:rPr>
                <w:lang w:val="en-US"/>
              </w:rPr>
            </w:pPr>
            <w:r>
              <w:t>1506</w:t>
            </w:r>
          </w:p>
        </w:tc>
        <w:tc>
          <w:tcPr>
            <w:tcW w:w="905" w:type="dxa"/>
            <w:tcMar>
              <w:top w:w="0" w:type="dxa"/>
              <w:left w:w="108" w:type="dxa"/>
              <w:bottom w:w="0" w:type="dxa"/>
              <w:right w:w="108" w:type="dxa"/>
            </w:tcMar>
            <w:hideMark/>
          </w:tcPr>
          <w:p w14:paraId="30EADF78" w14:textId="77777777" w:rsidR="00B46E82" w:rsidRDefault="00B46E82">
            <w:r>
              <w:t>Mark RISON</w:t>
            </w:r>
          </w:p>
        </w:tc>
        <w:tc>
          <w:tcPr>
            <w:tcW w:w="1079" w:type="dxa"/>
            <w:tcMar>
              <w:top w:w="0" w:type="dxa"/>
              <w:left w:w="108" w:type="dxa"/>
              <w:bottom w:w="0" w:type="dxa"/>
              <w:right w:w="108" w:type="dxa"/>
            </w:tcMar>
            <w:hideMark/>
          </w:tcPr>
          <w:p w14:paraId="3D8BC6E6" w14:textId="77777777" w:rsidR="00B46E82" w:rsidRDefault="00B46E82">
            <w:r>
              <w:t>11.22.6.4</w:t>
            </w:r>
          </w:p>
        </w:tc>
        <w:tc>
          <w:tcPr>
            <w:tcW w:w="712" w:type="dxa"/>
            <w:tcMar>
              <w:top w:w="0" w:type="dxa"/>
              <w:left w:w="108" w:type="dxa"/>
              <w:bottom w:w="0" w:type="dxa"/>
              <w:right w:w="108" w:type="dxa"/>
            </w:tcMar>
            <w:hideMark/>
          </w:tcPr>
          <w:p w14:paraId="365A4A42" w14:textId="77777777" w:rsidR="00B46E82" w:rsidRDefault="00B46E82">
            <w:r>
              <w:t>2163</w:t>
            </w:r>
          </w:p>
        </w:tc>
        <w:tc>
          <w:tcPr>
            <w:tcW w:w="732" w:type="dxa"/>
            <w:tcMar>
              <w:top w:w="0" w:type="dxa"/>
              <w:left w:w="108" w:type="dxa"/>
              <w:bottom w:w="0" w:type="dxa"/>
              <w:right w:w="108" w:type="dxa"/>
            </w:tcMar>
            <w:hideMark/>
          </w:tcPr>
          <w:p w14:paraId="40DFA49C" w14:textId="77777777" w:rsidR="00B46E82" w:rsidRDefault="00B46E82">
            <w:r>
              <w:t>23</w:t>
            </w:r>
          </w:p>
        </w:tc>
        <w:tc>
          <w:tcPr>
            <w:tcW w:w="2397" w:type="dxa"/>
            <w:tcMar>
              <w:top w:w="0" w:type="dxa"/>
              <w:left w:w="108" w:type="dxa"/>
              <w:bottom w:w="0" w:type="dxa"/>
              <w:right w:w="108" w:type="dxa"/>
            </w:tcMar>
            <w:hideMark/>
          </w:tcPr>
          <w:p w14:paraId="5EBADE52" w14:textId="77777777" w:rsidR="00B46E82" w:rsidRDefault="00B46E82">
            <w:r>
              <w:t>It is not clear whether burst instances are the only time periods during which FTM frames may be sent</w:t>
            </w:r>
          </w:p>
        </w:tc>
        <w:tc>
          <w:tcPr>
            <w:tcW w:w="1879" w:type="dxa"/>
            <w:tcMar>
              <w:top w:w="0" w:type="dxa"/>
              <w:left w:w="108" w:type="dxa"/>
              <w:bottom w:w="0" w:type="dxa"/>
              <w:right w:w="108" w:type="dxa"/>
            </w:tcMar>
            <w:hideMark/>
          </w:tcPr>
          <w:p w14:paraId="41EFCDF9" w14:textId="77777777" w:rsidR="00B46E82" w:rsidRDefault="00B46E82">
            <w:r>
              <w:t>After the first sentence of the referenced subclause add "Fine Timing Measurement frames shall not be sent outside burst instances."</w:t>
            </w:r>
          </w:p>
        </w:tc>
        <w:tc>
          <w:tcPr>
            <w:tcW w:w="693" w:type="dxa"/>
            <w:tcMar>
              <w:top w:w="0" w:type="dxa"/>
              <w:left w:w="108" w:type="dxa"/>
              <w:bottom w:w="0" w:type="dxa"/>
              <w:right w:w="108" w:type="dxa"/>
            </w:tcMar>
            <w:hideMark/>
          </w:tcPr>
          <w:p w14:paraId="27BDAFA9" w14:textId="77777777" w:rsidR="00B46E82" w:rsidRDefault="00B46E82">
            <w:r>
              <w:t>FTM</w:t>
            </w:r>
          </w:p>
        </w:tc>
        <w:tc>
          <w:tcPr>
            <w:tcW w:w="922" w:type="dxa"/>
          </w:tcPr>
          <w:p w14:paraId="2355B97C" w14:textId="2596911E" w:rsidR="00B46E82" w:rsidRDefault="00422482">
            <w:r>
              <w:t>REVISE</w:t>
            </w:r>
          </w:p>
        </w:tc>
      </w:tr>
    </w:tbl>
    <w:p w14:paraId="0675A19B" w14:textId="0F916D8C" w:rsidR="00B46E82" w:rsidRDefault="00B46E82"/>
    <w:p w14:paraId="76D46FEF" w14:textId="7DCDBD0B" w:rsidR="00B46E82" w:rsidRDefault="00B46E82" w:rsidP="00B46E82">
      <w:pPr>
        <w:rPr>
          <w:ins w:id="45" w:author="Author"/>
        </w:rPr>
      </w:pPr>
      <w:r w:rsidRPr="00F37A56">
        <w:rPr>
          <w:b/>
        </w:rPr>
        <w:t>Discussion:</w:t>
      </w:r>
      <w:r w:rsidR="00422482">
        <w:rPr>
          <w:b/>
        </w:rPr>
        <w:t xml:space="preserve"> </w:t>
      </w:r>
      <w:r w:rsidR="00422482" w:rsidRPr="00422482">
        <w:t xml:space="preserve">The Initial Fine Timing Measurement frame is a case where the FTM frame is transmitted outside the burst instance. </w:t>
      </w:r>
      <w:r w:rsidR="001427D1">
        <w:t>Amend the proposed resolution to “Fine Timing Measurement frames other than the Initial Fine Timing Measurement frame shall not be sent outside burst instances.”</w:t>
      </w:r>
    </w:p>
    <w:p w14:paraId="58DA5B30" w14:textId="4BE91495" w:rsidR="00265A64" w:rsidRDefault="00265A64" w:rsidP="00B46E82">
      <w:pPr>
        <w:rPr>
          <w:ins w:id="46" w:author="Author"/>
        </w:rPr>
      </w:pPr>
    </w:p>
    <w:p w14:paraId="3F17E3A9" w14:textId="08C313AF" w:rsidR="00265A64" w:rsidRDefault="00265A64" w:rsidP="00265A64">
      <w:pPr>
        <w:pStyle w:val="PlainText"/>
        <w:rPr>
          <w:ins w:id="47" w:author="Author"/>
        </w:rPr>
      </w:pPr>
      <w:r>
        <w:t>Feedback from Carlos Aldana: "When the responder sets ASAP to 0, Fine Timing Measurements frames (and their retransmissions) other than the IFTM shall not be sent outside burst instances.  When the responder sets ASAP to 1, Fine Timing Measurements frames (and their retransmissions) shall not be sent outside burst instances "</w:t>
      </w:r>
    </w:p>
    <w:p w14:paraId="3ED6D566" w14:textId="52C58611" w:rsidR="00C4164A" w:rsidRDefault="00C4164A" w:rsidP="00265A64">
      <w:pPr>
        <w:pStyle w:val="PlainText"/>
        <w:rPr>
          <w:ins w:id="48" w:author="Author"/>
        </w:rPr>
      </w:pPr>
    </w:p>
    <w:p w14:paraId="7EB5161C" w14:textId="5A404A7D" w:rsidR="00C4164A" w:rsidRDefault="00C4164A" w:rsidP="00265A64">
      <w:pPr>
        <w:pStyle w:val="PlainText"/>
        <w:rPr>
          <w:ins w:id="49" w:author="Author"/>
          <w:lang w:val="en-US"/>
        </w:rPr>
      </w:pPr>
      <w:ins w:id="50" w:author="Author">
        <w:r>
          <w:rPr>
            <w:lang w:val="en-US"/>
          </w:rPr>
          <w:t>Feedback from Jonathan Segev:</w:t>
        </w:r>
      </w:ins>
    </w:p>
    <w:p w14:paraId="6F767333" w14:textId="7F77A4AC" w:rsidR="00C4164A" w:rsidRPr="003C1AB6" w:rsidRDefault="00C4164A" w:rsidP="00265A64">
      <w:pPr>
        <w:pStyle w:val="PlainText"/>
        <w:rPr>
          <w:lang w:val="en-US"/>
        </w:rPr>
      </w:pPr>
      <w:r w:rsidRPr="009B5D29">
        <w:rPr>
          <w:rStyle w:val="fontstyle01"/>
          <w:rFonts w:eastAsiaTheme="minorHAnsi"/>
          <w:b w:val="0"/>
          <w:color w:val="000000" w:themeColor="text1"/>
        </w:rPr>
        <w:t>The time windows during which</w:t>
      </w:r>
      <w:ins w:id="51" w:author="Author">
        <w:r w:rsidRPr="009B5D29">
          <w:rPr>
            <w:rStyle w:val="fontstyle01"/>
            <w:rFonts w:eastAsiaTheme="minorHAnsi"/>
            <w:color w:val="000000" w:themeColor="text1"/>
          </w:rPr>
          <w:t xml:space="preserve"> </w:t>
        </w:r>
        <w:r>
          <w:rPr>
            <w:rFonts w:ascii="Times New Roman" w:hAnsi="Times New Roman"/>
            <w:color w:val="4472C4"/>
            <w:sz w:val="20"/>
            <w:szCs w:val="20"/>
          </w:rPr>
          <w:t xml:space="preserve">TOD measurement for the transmission of the Fine Timing Measurement and the TOA measurement on the receipt of the acknowledgement corresponding to the transmitted Fine Timing Measurement frame </w:t>
        </w:r>
        <w:del w:id="52" w:author="Author">
          <w:r w:rsidDel="004676C3">
            <w:rPr>
              <w:rFonts w:ascii="Times New Roman" w:hAnsi="Times New Roman"/>
              <w:color w:val="4472C4"/>
              <w:sz w:val="20"/>
              <w:szCs w:val="20"/>
            </w:rPr>
            <w:delText xml:space="preserve">and TOD measurements </w:delText>
          </w:r>
        </w:del>
        <w:r>
          <w:rPr>
            <w:rFonts w:ascii="Times New Roman" w:hAnsi="Times New Roman"/>
            <w:color w:val="4472C4"/>
            <w:sz w:val="20"/>
            <w:szCs w:val="20"/>
          </w:rPr>
          <w:t>are performed</w:t>
        </w:r>
        <w:r>
          <w:rPr>
            <w:i/>
            <w:iCs/>
            <w:sz w:val="20"/>
            <w:szCs w:val="20"/>
          </w:rPr>
          <w:t xml:space="preserve"> </w:t>
        </w:r>
        <w:r w:rsidRPr="009B5D29">
          <w:rPr>
            <w:rStyle w:val="fontstyle01"/>
            <w:rFonts w:eastAsiaTheme="minorHAnsi"/>
            <w:b w:val="0"/>
            <w:strike/>
            <w:color w:val="FF0000"/>
          </w:rPr>
          <w:t>Fine Timing Measurement frames are sent</w:t>
        </w:r>
      </w:ins>
      <w:r w:rsidRPr="009B5D29">
        <w:rPr>
          <w:rStyle w:val="fontstyle01"/>
          <w:rFonts w:eastAsiaTheme="minorHAnsi"/>
          <w:b w:val="0"/>
        </w:rPr>
        <w:t xml:space="preserve"> are known as burst instances.</w:t>
      </w:r>
      <w:ins w:id="53" w:author="Author">
        <w:r>
          <w:rPr>
            <w:rStyle w:val="fontstyle01"/>
            <w:rFonts w:eastAsiaTheme="minorHAnsi"/>
            <w:color w:val="4472C4"/>
          </w:rPr>
          <w:t xml:space="preserve"> </w:t>
        </w:r>
        <w:r w:rsidRPr="009B5D29">
          <w:rPr>
            <w:rStyle w:val="fontstyle01"/>
            <w:rFonts w:eastAsiaTheme="minorHAnsi"/>
            <w:b w:val="0"/>
            <w:color w:val="4472C4"/>
          </w:rPr>
          <w:t>Fine Timing Measurement frames over which TOD and TOA measurements are performed shall not be sent outside burst instances.</w:t>
        </w:r>
        <w:r w:rsidR="003C1AB6">
          <w:rPr>
            <w:rStyle w:val="fontstyle01"/>
            <w:rFonts w:eastAsiaTheme="minorHAnsi"/>
            <w:b w:val="0"/>
            <w:color w:val="4472C4"/>
            <w:lang w:val="en-US"/>
          </w:rPr>
          <w:t xml:space="preserve"> </w:t>
        </w:r>
      </w:ins>
    </w:p>
    <w:p w14:paraId="2E2676F2" w14:textId="77777777" w:rsidR="00B46E82" w:rsidRPr="00C602AE" w:rsidRDefault="00B46E82" w:rsidP="00B46E82">
      <w:pPr>
        <w:rPr>
          <w:b/>
        </w:rPr>
      </w:pPr>
    </w:p>
    <w:p w14:paraId="14ADFD2E" w14:textId="77777777" w:rsidR="00B46E82" w:rsidRPr="00C602AE" w:rsidRDefault="00B46E82" w:rsidP="00B46E82">
      <w:pPr>
        <w:rPr>
          <w:b/>
        </w:rPr>
      </w:pPr>
      <w:r w:rsidRPr="00C602AE">
        <w:rPr>
          <w:b/>
        </w:rPr>
        <w:t>Resolution:</w:t>
      </w:r>
    </w:p>
    <w:p w14:paraId="71D68A53" w14:textId="77777777" w:rsidR="00B46E82" w:rsidRDefault="00B46E82" w:rsidP="00B46E82">
      <w:pPr>
        <w:rPr>
          <w:b/>
          <w:i/>
          <w:color w:val="FF0000"/>
        </w:rPr>
      </w:pPr>
    </w:p>
    <w:p w14:paraId="4E859055" w14:textId="23D40AA3" w:rsidR="00B46E82" w:rsidRDefault="001427D1" w:rsidP="00B46E82">
      <w:r>
        <w:rPr>
          <w:b/>
        </w:rPr>
        <w:t>REVISE</w:t>
      </w:r>
      <w:r w:rsidR="00B46E82" w:rsidRPr="008C5A96">
        <w:rPr>
          <w:b/>
        </w:rPr>
        <w:t>:</w:t>
      </w:r>
      <w:r w:rsidR="00B46E82" w:rsidRPr="008C5A96">
        <w:t xml:space="preserve"> </w:t>
      </w:r>
    </w:p>
    <w:p w14:paraId="74FEE238" w14:textId="32D1FC8B" w:rsidR="00B46E82" w:rsidRPr="001427D1" w:rsidRDefault="00B46E82" w:rsidP="00B46E82">
      <w:pPr>
        <w:rPr>
          <w:b/>
          <w:i/>
        </w:rPr>
      </w:pPr>
      <w:r w:rsidRPr="001427D1">
        <w:rPr>
          <w:b/>
          <w:i/>
          <w:color w:val="FF0000"/>
        </w:rPr>
        <w:t xml:space="preserve">Change the </w:t>
      </w:r>
      <w:r w:rsidR="001427D1" w:rsidRPr="001427D1">
        <w:rPr>
          <w:b/>
          <w:i/>
          <w:color w:val="FF0000"/>
        </w:rPr>
        <w:t xml:space="preserve">first </w:t>
      </w:r>
      <w:r w:rsidRPr="001427D1">
        <w:rPr>
          <w:b/>
          <w:i/>
          <w:color w:val="FF0000"/>
        </w:rPr>
        <w:t xml:space="preserve">paragraph of Cl. </w:t>
      </w:r>
      <w:r w:rsidR="001427D1" w:rsidRPr="001427D1">
        <w:rPr>
          <w:b/>
          <w:i/>
          <w:color w:val="FF0000"/>
        </w:rPr>
        <w:t>11.22.6.4</w:t>
      </w:r>
      <w:r w:rsidRPr="001427D1">
        <w:rPr>
          <w:b/>
          <w:i/>
          <w:color w:val="FF0000"/>
        </w:rPr>
        <w:t xml:space="preserve"> as shown below</w:t>
      </w:r>
      <w:ins w:id="54" w:author="Author">
        <w:r w:rsidR="00593754">
          <w:rPr>
            <w:b/>
            <w:i/>
            <w:color w:val="FF0000"/>
          </w:rPr>
          <w:t>. Insert after the 1</w:t>
        </w:r>
        <w:r w:rsidR="00593754" w:rsidRPr="00A31EAF">
          <w:rPr>
            <w:b/>
            <w:i/>
            <w:color w:val="FF0000"/>
          </w:rPr>
          <w:t>st</w:t>
        </w:r>
        <w:r w:rsidR="00593754">
          <w:rPr>
            <w:b/>
            <w:i/>
            <w:color w:val="FF0000"/>
          </w:rPr>
          <w:t xml:space="preserve"> sentence in Para 1 as </w:t>
        </w:r>
        <w:proofErr w:type="gramStart"/>
        <w:r w:rsidR="00593754">
          <w:rPr>
            <w:b/>
            <w:i/>
            <w:color w:val="FF0000"/>
          </w:rPr>
          <w:t xml:space="preserve">shown </w:t>
        </w:r>
      </w:ins>
      <w:r w:rsidRPr="001427D1">
        <w:rPr>
          <w:b/>
          <w:i/>
          <w:color w:val="FF0000"/>
        </w:rPr>
        <w:t>:</w:t>
      </w:r>
      <w:proofErr w:type="gramEnd"/>
    </w:p>
    <w:p w14:paraId="6C313357" w14:textId="368B7A1B" w:rsidR="001427D1" w:rsidRPr="001427D1" w:rsidRDefault="001427D1" w:rsidP="00B46E82"/>
    <w:p w14:paraId="2591D7FE" w14:textId="77777777" w:rsidR="001427D1" w:rsidRPr="001427D1" w:rsidRDefault="001427D1" w:rsidP="001427D1">
      <w:pPr>
        <w:rPr>
          <w:b/>
        </w:rPr>
      </w:pPr>
      <w:r w:rsidRPr="001427D1">
        <w:rPr>
          <w:b/>
        </w:rPr>
        <w:t>11.22.6.4 Measurement exchange</w:t>
      </w:r>
    </w:p>
    <w:p w14:paraId="60DD5BDA" w14:textId="0C17A25E" w:rsidR="004676C3" w:rsidRDefault="004676C3" w:rsidP="001427D1">
      <w:pPr>
        <w:jc w:val="both"/>
        <w:rPr>
          <w:ins w:id="55" w:author="Author"/>
        </w:rPr>
      </w:pPr>
    </w:p>
    <w:p w14:paraId="01BC9E29" w14:textId="0C897D0D" w:rsidR="004676C3" w:rsidRPr="001427D1" w:rsidRDefault="004676C3" w:rsidP="001427D1">
      <w:pPr>
        <w:jc w:val="both"/>
      </w:pPr>
      <w:r w:rsidRPr="001427D1">
        <w:t xml:space="preserve">The time windows during which </w:t>
      </w:r>
      <w:ins w:id="56" w:author="Author">
        <w:r>
          <w:rPr>
            <w:color w:val="4472C4"/>
            <w:sz w:val="20"/>
          </w:rPr>
          <w:t>TOD measurement for the transmission of the Fine Timing Measurement</w:t>
        </w:r>
        <w:r w:rsidR="00671BE9">
          <w:rPr>
            <w:color w:val="4472C4"/>
            <w:sz w:val="20"/>
          </w:rPr>
          <w:t xml:space="preserve"> frame</w:t>
        </w:r>
        <w:r>
          <w:rPr>
            <w:color w:val="4472C4"/>
            <w:sz w:val="20"/>
          </w:rPr>
          <w:t xml:space="preserve"> and the TOA measurement on the receipt of the acknowledgement corresponding to the transmitted Fine Timing Measurement frame are performed</w:t>
        </w:r>
        <w:r>
          <w:rPr>
            <w:color w:val="4472C4"/>
            <w:sz w:val="20"/>
          </w:rPr>
          <w:t xml:space="preserve"> </w:t>
        </w:r>
      </w:ins>
      <w:del w:id="57" w:author="Author">
        <w:r w:rsidRPr="001427D1" w:rsidDel="004676C3">
          <w:delText>Fine Timing Measurement frames are sent</w:delText>
        </w:r>
      </w:del>
      <w:r w:rsidRPr="001427D1">
        <w:t xml:space="preserve"> are known as burst instances.</w:t>
      </w:r>
      <w:ins w:id="58" w:author="Author">
        <w:r>
          <w:t xml:space="preserve"> </w:t>
        </w:r>
        <w:r w:rsidRPr="009B5D29">
          <w:rPr>
            <w:rStyle w:val="fontstyle01"/>
            <w:rFonts w:eastAsiaTheme="minorHAnsi"/>
            <w:b w:val="0"/>
            <w:color w:val="4472C4"/>
          </w:rPr>
          <w:t>Fine Timing Measurement frames over which TOD and TOA measurements are performed shall not be sent outside burst instances.</w:t>
        </w:r>
      </w:ins>
      <w:r w:rsidR="003C1AB6" w:rsidRPr="003C1AB6">
        <w:rPr>
          <w:rStyle w:val="Footer"/>
        </w:rPr>
        <w:t xml:space="preserve"> </w:t>
      </w:r>
      <w:r w:rsidR="003C1AB6" w:rsidRPr="003C1AB6">
        <w:rPr>
          <w:rFonts w:ascii="TimesNewRomanPSMT" w:eastAsia="TimesNewRomanPSMT"/>
          <w:color w:val="000000"/>
          <w:sz w:val="20"/>
        </w:rPr>
        <w:t>The timing of the burst instances is defined by the following parameters:</w:t>
      </w:r>
    </w:p>
    <w:p w14:paraId="592441F0" w14:textId="742C7B5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953"/>
        <w:gridCol w:w="1080"/>
        <w:gridCol w:w="656"/>
        <w:gridCol w:w="515"/>
        <w:gridCol w:w="2520"/>
        <w:gridCol w:w="2070"/>
        <w:gridCol w:w="720"/>
        <w:gridCol w:w="720"/>
      </w:tblGrid>
      <w:tr w:rsidR="004F6014" w14:paraId="7FA45E7A" w14:textId="3F15FC5B" w:rsidTr="004F6014">
        <w:trPr>
          <w:trHeight w:val="510"/>
        </w:trPr>
        <w:tc>
          <w:tcPr>
            <w:tcW w:w="656" w:type="dxa"/>
            <w:tcMar>
              <w:top w:w="0" w:type="dxa"/>
              <w:left w:w="108" w:type="dxa"/>
              <w:bottom w:w="0" w:type="dxa"/>
              <w:right w:w="108" w:type="dxa"/>
            </w:tcMar>
            <w:hideMark/>
          </w:tcPr>
          <w:p w14:paraId="1D96A409" w14:textId="77777777" w:rsidR="004F6014" w:rsidRDefault="004F6014">
            <w:pPr>
              <w:rPr>
                <w:lang w:val="en-US"/>
              </w:rPr>
            </w:pPr>
            <w:r>
              <w:t>1145</w:t>
            </w:r>
          </w:p>
        </w:tc>
        <w:tc>
          <w:tcPr>
            <w:tcW w:w="953" w:type="dxa"/>
            <w:tcMar>
              <w:top w:w="0" w:type="dxa"/>
              <w:left w:w="108" w:type="dxa"/>
              <w:bottom w:w="0" w:type="dxa"/>
              <w:right w:w="108" w:type="dxa"/>
            </w:tcMar>
            <w:hideMark/>
          </w:tcPr>
          <w:p w14:paraId="371F9ECC" w14:textId="77777777" w:rsidR="004F6014" w:rsidRDefault="004F6014">
            <w:r>
              <w:t>Yongho Seok</w:t>
            </w:r>
          </w:p>
        </w:tc>
        <w:tc>
          <w:tcPr>
            <w:tcW w:w="1080" w:type="dxa"/>
            <w:tcMar>
              <w:top w:w="0" w:type="dxa"/>
              <w:left w:w="108" w:type="dxa"/>
              <w:bottom w:w="0" w:type="dxa"/>
              <w:right w:w="108" w:type="dxa"/>
            </w:tcMar>
            <w:hideMark/>
          </w:tcPr>
          <w:p w14:paraId="531BD46C" w14:textId="77777777" w:rsidR="004F6014" w:rsidRDefault="004F6014">
            <w:r>
              <w:t>9.4.2.166</w:t>
            </w:r>
          </w:p>
        </w:tc>
        <w:tc>
          <w:tcPr>
            <w:tcW w:w="656" w:type="dxa"/>
            <w:tcMar>
              <w:top w:w="0" w:type="dxa"/>
              <w:left w:w="108" w:type="dxa"/>
              <w:bottom w:w="0" w:type="dxa"/>
              <w:right w:w="108" w:type="dxa"/>
            </w:tcMar>
            <w:hideMark/>
          </w:tcPr>
          <w:p w14:paraId="6DB104AE" w14:textId="77777777" w:rsidR="004F6014" w:rsidRDefault="004F6014">
            <w:r>
              <w:t>1265</w:t>
            </w:r>
          </w:p>
        </w:tc>
        <w:tc>
          <w:tcPr>
            <w:tcW w:w="515" w:type="dxa"/>
            <w:tcMar>
              <w:top w:w="0" w:type="dxa"/>
              <w:left w:w="108" w:type="dxa"/>
              <w:bottom w:w="0" w:type="dxa"/>
              <w:right w:w="108" w:type="dxa"/>
            </w:tcMar>
            <w:hideMark/>
          </w:tcPr>
          <w:p w14:paraId="3B0D720F" w14:textId="77777777" w:rsidR="004F6014" w:rsidRDefault="004F6014">
            <w:r>
              <w:t>38</w:t>
            </w:r>
          </w:p>
        </w:tc>
        <w:tc>
          <w:tcPr>
            <w:tcW w:w="2520" w:type="dxa"/>
            <w:tcMar>
              <w:top w:w="0" w:type="dxa"/>
              <w:left w:w="108" w:type="dxa"/>
              <w:bottom w:w="0" w:type="dxa"/>
              <w:right w:w="108" w:type="dxa"/>
            </w:tcMar>
            <w:hideMark/>
          </w:tcPr>
          <w:p w14:paraId="0DDD8431" w14:textId="77777777" w:rsidR="004F6014" w:rsidRDefault="004F6014">
            <w:r>
              <w:t>An S1G STA can use the Fine Timing Measurement procedure.</w:t>
            </w:r>
            <w:r>
              <w:br/>
            </w:r>
            <w:r>
              <w:br/>
              <w:t>Add S1G PPDU format into Table 9-272 (Format And Bandwidth field).</w:t>
            </w:r>
          </w:p>
        </w:tc>
        <w:tc>
          <w:tcPr>
            <w:tcW w:w="2070" w:type="dxa"/>
            <w:tcMar>
              <w:top w:w="0" w:type="dxa"/>
              <w:left w:w="108" w:type="dxa"/>
              <w:bottom w:w="0" w:type="dxa"/>
              <w:right w:w="108" w:type="dxa"/>
            </w:tcMar>
            <w:hideMark/>
          </w:tcPr>
          <w:p w14:paraId="0624FE02" w14:textId="77777777" w:rsidR="004F6014" w:rsidRDefault="004F6014">
            <w:r>
              <w:t>Add S1G PPDU format into Table 9-272 (Format And Bandwidth field).</w:t>
            </w:r>
          </w:p>
        </w:tc>
        <w:tc>
          <w:tcPr>
            <w:tcW w:w="720" w:type="dxa"/>
            <w:tcMar>
              <w:top w:w="0" w:type="dxa"/>
              <w:left w:w="108" w:type="dxa"/>
              <w:bottom w:w="0" w:type="dxa"/>
              <w:right w:w="108" w:type="dxa"/>
            </w:tcMar>
            <w:hideMark/>
          </w:tcPr>
          <w:p w14:paraId="54313AAA" w14:textId="77777777" w:rsidR="004F6014" w:rsidRDefault="004F6014">
            <w:r>
              <w:t>FTM</w:t>
            </w:r>
          </w:p>
        </w:tc>
        <w:tc>
          <w:tcPr>
            <w:tcW w:w="720" w:type="dxa"/>
          </w:tcPr>
          <w:p w14:paraId="497F0800" w14:textId="32FDA4BA" w:rsidR="004F6014" w:rsidRDefault="004F6014">
            <w:r>
              <w:t>Revise</w:t>
            </w:r>
          </w:p>
        </w:tc>
      </w:tr>
    </w:tbl>
    <w:p w14:paraId="6984620A" w14:textId="32836D51" w:rsidR="00766677" w:rsidRDefault="00766677">
      <w:pPr>
        <w:rPr>
          <w:ins w:id="59" w:author="Author"/>
        </w:rPr>
      </w:pPr>
    </w:p>
    <w:p w14:paraId="3003A2DE" w14:textId="5F6C1CE7" w:rsidR="004F6014" w:rsidRDefault="004F6014" w:rsidP="004F6014">
      <w:r w:rsidRPr="00F37A56">
        <w:rPr>
          <w:b/>
        </w:rPr>
        <w:t>Discussion:</w:t>
      </w:r>
      <w:r>
        <w:rPr>
          <w:b/>
        </w:rPr>
        <w:t xml:space="preserve"> </w:t>
      </w:r>
      <w:r>
        <w:t>Some additional changes (beyond the proposed) are required in order to enable Fine Timing Measurement over S1G</w:t>
      </w:r>
    </w:p>
    <w:p w14:paraId="519DBE81" w14:textId="541189EA" w:rsidR="002F31D6" w:rsidRDefault="002F31D6" w:rsidP="004F6014">
      <w:pPr>
        <w:rPr>
          <w:ins w:id="60" w:author="Author"/>
        </w:rPr>
      </w:pPr>
      <w:r w:rsidRPr="00A31EAF">
        <w:rPr>
          <w:highlight w:val="yellow"/>
        </w:rPr>
        <w:t xml:space="preserve">During the discussion in </w:t>
      </w:r>
      <w:proofErr w:type="spellStart"/>
      <w:r w:rsidRPr="00A31EAF">
        <w:rPr>
          <w:highlight w:val="yellow"/>
        </w:rPr>
        <w:t>REVmd</w:t>
      </w:r>
      <w:proofErr w:type="spellEnd"/>
      <w:r w:rsidRPr="00A31EAF">
        <w:rPr>
          <w:highlight w:val="yellow"/>
        </w:rPr>
        <w:t xml:space="preserve"> – suggest that the commenter bring in </w:t>
      </w:r>
      <w:commentRangeStart w:id="61"/>
      <w:r w:rsidRPr="00A31EAF">
        <w:rPr>
          <w:highlight w:val="yellow"/>
        </w:rPr>
        <w:t>a submission to demonstrate a market need for FTM over S1G</w:t>
      </w:r>
      <w:commentRangeEnd w:id="61"/>
      <w:r w:rsidR="00D90381">
        <w:rPr>
          <w:rStyle w:val="CommentReference"/>
          <w:lang w:val="x-none"/>
        </w:rPr>
        <w:commentReference w:id="61"/>
      </w:r>
      <w:r w:rsidRPr="00A31EAF">
        <w:rPr>
          <w:highlight w:val="yellow"/>
        </w:rPr>
        <w:t>.</w:t>
      </w:r>
      <w:ins w:id="62" w:author="Author">
        <w:r w:rsidR="009A20C1">
          <w:t xml:space="preserve"> Also need technical feasibility on FTM over 1MHz bandwidth.</w:t>
        </w:r>
      </w:ins>
    </w:p>
    <w:p w14:paraId="3FE4B5B1" w14:textId="0EC60DB4" w:rsidR="009A20C1" w:rsidRPr="00F37A56" w:rsidRDefault="009A20C1" w:rsidP="004F6014">
      <w:pPr>
        <w:rPr>
          <w:b/>
        </w:rPr>
      </w:pPr>
      <w:ins w:id="63" w:author="Author">
        <w:r>
          <w:t>The accuracy requirement over S1G links for the Use Cases is different from what it is for over 2.4/5/60 GHz bands</w:t>
        </w:r>
      </w:ins>
    </w:p>
    <w:p w14:paraId="13723D74" w14:textId="77777777" w:rsidR="004F6014" w:rsidRPr="00C602AE" w:rsidRDefault="004F6014" w:rsidP="004F6014">
      <w:pPr>
        <w:rPr>
          <w:b/>
        </w:rPr>
      </w:pPr>
    </w:p>
    <w:p w14:paraId="20AC5792" w14:textId="77777777" w:rsidR="004F6014" w:rsidRPr="00C602AE" w:rsidRDefault="004F6014" w:rsidP="004F6014">
      <w:pPr>
        <w:rPr>
          <w:b/>
        </w:rPr>
      </w:pPr>
      <w:r w:rsidRPr="00C602AE">
        <w:rPr>
          <w:b/>
        </w:rPr>
        <w:t>Resolution:</w:t>
      </w:r>
    </w:p>
    <w:p w14:paraId="0EA83A02" w14:textId="77777777" w:rsidR="004F6014" w:rsidRDefault="004F6014" w:rsidP="004F6014">
      <w:pPr>
        <w:rPr>
          <w:b/>
          <w:i/>
          <w:color w:val="FF0000"/>
        </w:rPr>
      </w:pPr>
    </w:p>
    <w:p w14:paraId="66C61A84" w14:textId="45DD8B49" w:rsidR="004F6014" w:rsidRDefault="004F6014" w:rsidP="004F6014">
      <w:r>
        <w:rPr>
          <w:b/>
        </w:rPr>
        <w:t>REVISE</w:t>
      </w:r>
      <w:r w:rsidRPr="008C5A96">
        <w:rPr>
          <w:b/>
        </w:rPr>
        <w:t>:</w:t>
      </w:r>
      <w:r w:rsidRPr="008C5A96">
        <w:t xml:space="preserve"> </w:t>
      </w:r>
    </w:p>
    <w:p w14:paraId="5F355A4A" w14:textId="0376F0ED" w:rsidR="00386ED2" w:rsidRPr="00413869" w:rsidRDefault="00386ED2" w:rsidP="004F6014">
      <w:pPr>
        <w:rPr>
          <w:b/>
          <w:i/>
          <w:color w:val="FF0000"/>
        </w:rPr>
      </w:pPr>
      <w:r w:rsidRPr="00413869">
        <w:rPr>
          <w:b/>
          <w:i/>
          <w:color w:val="FF0000"/>
        </w:rPr>
        <w:t>Update Table 9-272 – Format and Bandwidth field as shown below:</w:t>
      </w:r>
    </w:p>
    <w:p w14:paraId="0505578B" w14:textId="38FC1FC0" w:rsidR="00386ED2" w:rsidRDefault="00386ED2" w:rsidP="004F6014"/>
    <w:tbl>
      <w:tblPr>
        <w:tblStyle w:val="TableGrid"/>
        <w:tblW w:w="0" w:type="auto"/>
        <w:tblLook w:val="04A0" w:firstRow="1" w:lastRow="0" w:firstColumn="1" w:lastColumn="0" w:noHBand="0" w:noVBand="1"/>
      </w:tblPr>
      <w:tblGrid>
        <w:gridCol w:w="3356"/>
        <w:gridCol w:w="3357"/>
        <w:gridCol w:w="3357"/>
      </w:tblGrid>
      <w:tr w:rsidR="00386ED2" w14:paraId="7714D7D6" w14:textId="77777777" w:rsidTr="00386ED2">
        <w:tc>
          <w:tcPr>
            <w:tcW w:w="3356" w:type="dxa"/>
          </w:tcPr>
          <w:p w14:paraId="639FE394" w14:textId="606B1366" w:rsidR="00386ED2" w:rsidRPr="00413869" w:rsidRDefault="00386ED2" w:rsidP="00413869">
            <w:pPr>
              <w:jc w:val="center"/>
              <w:rPr>
                <w:b/>
              </w:rPr>
            </w:pPr>
            <w:r w:rsidRPr="00413869">
              <w:rPr>
                <w:b/>
              </w:rPr>
              <w:t>Field Value</w:t>
            </w:r>
          </w:p>
        </w:tc>
        <w:tc>
          <w:tcPr>
            <w:tcW w:w="3357" w:type="dxa"/>
          </w:tcPr>
          <w:p w14:paraId="07EA9C94" w14:textId="03D2B600" w:rsidR="00386ED2" w:rsidRPr="00413869" w:rsidRDefault="00386ED2" w:rsidP="00413869">
            <w:pPr>
              <w:jc w:val="center"/>
              <w:rPr>
                <w:b/>
              </w:rPr>
            </w:pPr>
            <w:r w:rsidRPr="00413869">
              <w:rPr>
                <w:b/>
              </w:rPr>
              <w:t>Format</w:t>
            </w:r>
          </w:p>
        </w:tc>
        <w:tc>
          <w:tcPr>
            <w:tcW w:w="3357" w:type="dxa"/>
          </w:tcPr>
          <w:p w14:paraId="4E859E40" w14:textId="55ED523D" w:rsidR="00386ED2" w:rsidRPr="00413869" w:rsidRDefault="00386ED2" w:rsidP="00413869">
            <w:pPr>
              <w:jc w:val="center"/>
              <w:rPr>
                <w:b/>
              </w:rPr>
            </w:pPr>
            <w:r w:rsidRPr="00413869">
              <w:rPr>
                <w:b/>
              </w:rPr>
              <w:t>Bandwidth (MHz)</w:t>
            </w:r>
          </w:p>
        </w:tc>
      </w:tr>
      <w:tr w:rsidR="00386ED2" w14:paraId="138D731D" w14:textId="77777777" w:rsidTr="00386ED2">
        <w:tc>
          <w:tcPr>
            <w:tcW w:w="3356" w:type="dxa"/>
          </w:tcPr>
          <w:p w14:paraId="75A91DBB" w14:textId="1EC1089C" w:rsidR="00386ED2" w:rsidRDefault="00413869" w:rsidP="00413869">
            <w:pPr>
              <w:jc w:val="center"/>
            </w:pPr>
            <w:r>
              <w:t>17</w:t>
            </w:r>
            <w:del w:id="64" w:author="Author">
              <w:r w:rsidDel="00413869">
                <w:delText>-30</w:delText>
              </w:r>
            </w:del>
          </w:p>
        </w:tc>
        <w:tc>
          <w:tcPr>
            <w:tcW w:w="3357" w:type="dxa"/>
          </w:tcPr>
          <w:p w14:paraId="73E68BD6" w14:textId="3A9135A6" w:rsidR="00386ED2" w:rsidRDefault="00413869" w:rsidP="00413869">
            <w:pPr>
              <w:jc w:val="center"/>
            </w:pPr>
            <w:del w:id="65" w:author="Author">
              <w:r w:rsidDel="00413869">
                <w:delText>Reseerved</w:delText>
              </w:r>
            </w:del>
            <w:ins w:id="66" w:author="Author">
              <w:r>
                <w:t>S1G</w:t>
              </w:r>
            </w:ins>
          </w:p>
        </w:tc>
        <w:tc>
          <w:tcPr>
            <w:tcW w:w="3357" w:type="dxa"/>
          </w:tcPr>
          <w:p w14:paraId="6E8F8926" w14:textId="5F518F8D" w:rsidR="00386ED2" w:rsidRDefault="00413869" w:rsidP="00413869">
            <w:pPr>
              <w:jc w:val="center"/>
            </w:pPr>
            <w:del w:id="67" w:author="Author">
              <w:r w:rsidDel="00413869">
                <w:delText>Reserved</w:delText>
              </w:r>
            </w:del>
            <w:ins w:id="68" w:author="Author">
              <w:r>
                <w:t>1</w:t>
              </w:r>
            </w:ins>
          </w:p>
        </w:tc>
      </w:tr>
      <w:tr w:rsidR="00413869" w14:paraId="6DFE0945" w14:textId="77777777" w:rsidTr="00386ED2">
        <w:trPr>
          <w:ins w:id="69" w:author="Author"/>
        </w:trPr>
        <w:tc>
          <w:tcPr>
            <w:tcW w:w="3356" w:type="dxa"/>
          </w:tcPr>
          <w:p w14:paraId="37F933BD" w14:textId="09147AB6" w:rsidR="00413869" w:rsidRDefault="00413869" w:rsidP="00413869">
            <w:pPr>
              <w:jc w:val="center"/>
              <w:rPr>
                <w:ins w:id="70" w:author="Author"/>
              </w:rPr>
            </w:pPr>
            <w:ins w:id="71" w:author="Author">
              <w:r>
                <w:t>18</w:t>
              </w:r>
            </w:ins>
          </w:p>
        </w:tc>
        <w:tc>
          <w:tcPr>
            <w:tcW w:w="3357" w:type="dxa"/>
          </w:tcPr>
          <w:p w14:paraId="6E42AC14" w14:textId="61E683BD" w:rsidR="00413869" w:rsidDel="00413869" w:rsidRDefault="00413869" w:rsidP="00413869">
            <w:pPr>
              <w:jc w:val="center"/>
              <w:rPr>
                <w:ins w:id="72" w:author="Author"/>
              </w:rPr>
            </w:pPr>
            <w:ins w:id="73" w:author="Author">
              <w:r>
                <w:t>S1G</w:t>
              </w:r>
            </w:ins>
          </w:p>
        </w:tc>
        <w:tc>
          <w:tcPr>
            <w:tcW w:w="3357" w:type="dxa"/>
          </w:tcPr>
          <w:p w14:paraId="0ED073FA" w14:textId="6358CC0A" w:rsidR="00413869" w:rsidDel="00413869" w:rsidRDefault="00413869" w:rsidP="00413869">
            <w:pPr>
              <w:jc w:val="center"/>
              <w:rPr>
                <w:ins w:id="74" w:author="Author"/>
              </w:rPr>
            </w:pPr>
            <w:ins w:id="75" w:author="Author">
              <w:r>
                <w:t>2</w:t>
              </w:r>
            </w:ins>
          </w:p>
        </w:tc>
      </w:tr>
      <w:tr w:rsidR="00413869" w14:paraId="1187B825" w14:textId="77777777" w:rsidTr="00386ED2">
        <w:trPr>
          <w:ins w:id="76" w:author="Author"/>
        </w:trPr>
        <w:tc>
          <w:tcPr>
            <w:tcW w:w="3356" w:type="dxa"/>
          </w:tcPr>
          <w:p w14:paraId="16145244" w14:textId="62EAD85F" w:rsidR="00413869" w:rsidRDefault="00413869" w:rsidP="00413869">
            <w:pPr>
              <w:jc w:val="center"/>
              <w:rPr>
                <w:ins w:id="77" w:author="Author"/>
              </w:rPr>
            </w:pPr>
            <w:ins w:id="78" w:author="Author">
              <w:r>
                <w:t>19</w:t>
              </w:r>
            </w:ins>
          </w:p>
        </w:tc>
        <w:tc>
          <w:tcPr>
            <w:tcW w:w="3357" w:type="dxa"/>
          </w:tcPr>
          <w:p w14:paraId="24A4BDD7" w14:textId="69FED61B" w:rsidR="00413869" w:rsidRDefault="00413869" w:rsidP="00413869">
            <w:pPr>
              <w:jc w:val="center"/>
              <w:rPr>
                <w:ins w:id="79" w:author="Author"/>
              </w:rPr>
            </w:pPr>
            <w:ins w:id="80" w:author="Author">
              <w:r>
                <w:t>S1G</w:t>
              </w:r>
            </w:ins>
          </w:p>
        </w:tc>
        <w:tc>
          <w:tcPr>
            <w:tcW w:w="3357" w:type="dxa"/>
          </w:tcPr>
          <w:p w14:paraId="5F13B15A" w14:textId="7068BB19" w:rsidR="00413869" w:rsidRDefault="00413869" w:rsidP="00413869">
            <w:pPr>
              <w:jc w:val="center"/>
              <w:rPr>
                <w:ins w:id="81" w:author="Author"/>
              </w:rPr>
            </w:pPr>
            <w:ins w:id="82" w:author="Author">
              <w:r>
                <w:t>4</w:t>
              </w:r>
            </w:ins>
          </w:p>
        </w:tc>
      </w:tr>
      <w:tr w:rsidR="00413869" w14:paraId="37C42F03" w14:textId="77777777" w:rsidTr="00386ED2">
        <w:trPr>
          <w:ins w:id="83" w:author="Author"/>
        </w:trPr>
        <w:tc>
          <w:tcPr>
            <w:tcW w:w="3356" w:type="dxa"/>
          </w:tcPr>
          <w:p w14:paraId="604A4F7A" w14:textId="1828C939" w:rsidR="00413869" w:rsidRDefault="00413869" w:rsidP="00413869">
            <w:pPr>
              <w:jc w:val="center"/>
              <w:rPr>
                <w:ins w:id="84" w:author="Author"/>
              </w:rPr>
            </w:pPr>
            <w:ins w:id="85" w:author="Author">
              <w:r>
                <w:t>20</w:t>
              </w:r>
            </w:ins>
          </w:p>
        </w:tc>
        <w:tc>
          <w:tcPr>
            <w:tcW w:w="3357" w:type="dxa"/>
          </w:tcPr>
          <w:p w14:paraId="1DD7E5A5" w14:textId="1505C360" w:rsidR="00413869" w:rsidRDefault="00413869" w:rsidP="00413869">
            <w:pPr>
              <w:jc w:val="center"/>
              <w:rPr>
                <w:ins w:id="86" w:author="Author"/>
              </w:rPr>
            </w:pPr>
            <w:ins w:id="87" w:author="Author">
              <w:r>
                <w:t>S1G</w:t>
              </w:r>
            </w:ins>
          </w:p>
        </w:tc>
        <w:tc>
          <w:tcPr>
            <w:tcW w:w="3357" w:type="dxa"/>
          </w:tcPr>
          <w:p w14:paraId="7E91BB1C" w14:textId="1924E962" w:rsidR="00413869" w:rsidRDefault="00413869" w:rsidP="00413869">
            <w:pPr>
              <w:jc w:val="center"/>
              <w:rPr>
                <w:ins w:id="88" w:author="Author"/>
              </w:rPr>
            </w:pPr>
            <w:ins w:id="89" w:author="Author">
              <w:r>
                <w:t>8</w:t>
              </w:r>
            </w:ins>
          </w:p>
        </w:tc>
      </w:tr>
      <w:tr w:rsidR="00413869" w14:paraId="5BFA7ECF" w14:textId="77777777" w:rsidTr="00386ED2">
        <w:trPr>
          <w:ins w:id="90" w:author="Author"/>
        </w:trPr>
        <w:tc>
          <w:tcPr>
            <w:tcW w:w="3356" w:type="dxa"/>
          </w:tcPr>
          <w:p w14:paraId="6BECB49E" w14:textId="27830E85" w:rsidR="00413869" w:rsidRDefault="00413869" w:rsidP="00413869">
            <w:pPr>
              <w:jc w:val="center"/>
              <w:rPr>
                <w:ins w:id="91" w:author="Author"/>
              </w:rPr>
            </w:pPr>
            <w:ins w:id="92" w:author="Author">
              <w:r>
                <w:t>21</w:t>
              </w:r>
            </w:ins>
          </w:p>
        </w:tc>
        <w:tc>
          <w:tcPr>
            <w:tcW w:w="3357" w:type="dxa"/>
          </w:tcPr>
          <w:p w14:paraId="72D9EF48" w14:textId="4EDDA137" w:rsidR="00413869" w:rsidRDefault="004E4CD4" w:rsidP="00413869">
            <w:pPr>
              <w:jc w:val="center"/>
              <w:rPr>
                <w:ins w:id="93" w:author="Author"/>
              </w:rPr>
            </w:pPr>
            <w:ins w:id="94" w:author="Author">
              <w:r>
                <w:t>S</w:t>
              </w:r>
              <w:del w:id="95" w:author="Author">
                <w:r w:rsidR="00413869" w:rsidDel="004E4CD4">
                  <w:delText>D</w:delText>
                </w:r>
              </w:del>
              <w:r w:rsidR="00413869">
                <w:t>1G</w:t>
              </w:r>
            </w:ins>
          </w:p>
        </w:tc>
        <w:tc>
          <w:tcPr>
            <w:tcW w:w="3357" w:type="dxa"/>
          </w:tcPr>
          <w:p w14:paraId="2DBD8DED" w14:textId="385B1DDB" w:rsidR="00413869" w:rsidRDefault="00413869" w:rsidP="00413869">
            <w:pPr>
              <w:jc w:val="center"/>
              <w:rPr>
                <w:ins w:id="96" w:author="Author"/>
              </w:rPr>
            </w:pPr>
            <w:ins w:id="97" w:author="Author">
              <w:r>
                <w:t>16</w:t>
              </w:r>
            </w:ins>
          </w:p>
        </w:tc>
      </w:tr>
      <w:tr w:rsidR="00413869" w14:paraId="324755F0" w14:textId="77777777" w:rsidTr="00386ED2">
        <w:tc>
          <w:tcPr>
            <w:tcW w:w="3356" w:type="dxa"/>
          </w:tcPr>
          <w:p w14:paraId="7E581D3D" w14:textId="4DFEEB9F" w:rsidR="00413869" w:rsidRDefault="00413869" w:rsidP="00413869">
            <w:pPr>
              <w:jc w:val="center"/>
            </w:pPr>
            <w:ins w:id="98" w:author="Author">
              <w:r>
                <w:t>22-30</w:t>
              </w:r>
            </w:ins>
          </w:p>
        </w:tc>
        <w:tc>
          <w:tcPr>
            <w:tcW w:w="3357" w:type="dxa"/>
          </w:tcPr>
          <w:p w14:paraId="1566B562" w14:textId="2EB57997" w:rsidR="00413869" w:rsidRDefault="00413869" w:rsidP="00413869">
            <w:pPr>
              <w:jc w:val="center"/>
            </w:pPr>
            <w:r>
              <w:t>Reserved</w:t>
            </w:r>
          </w:p>
        </w:tc>
        <w:tc>
          <w:tcPr>
            <w:tcW w:w="3357" w:type="dxa"/>
          </w:tcPr>
          <w:p w14:paraId="20492CC5" w14:textId="570610D8" w:rsidR="00413869" w:rsidRDefault="00413869" w:rsidP="00413869">
            <w:pPr>
              <w:jc w:val="center"/>
            </w:pPr>
            <w:r>
              <w:t>Reserved</w:t>
            </w:r>
          </w:p>
        </w:tc>
      </w:tr>
    </w:tbl>
    <w:p w14:paraId="3B5AE1B1" w14:textId="77777777" w:rsidR="00386ED2" w:rsidRDefault="00386ED2" w:rsidP="004F6014"/>
    <w:p w14:paraId="77058A93" w14:textId="786A3C7E" w:rsidR="004F6014" w:rsidRPr="00413869" w:rsidRDefault="00413869">
      <w:pPr>
        <w:rPr>
          <w:b/>
          <w:i/>
          <w:color w:val="FF0000"/>
        </w:rPr>
      </w:pPr>
      <w:r w:rsidRPr="00413869">
        <w:rPr>
          <w:b/>
          <w:i/>
          <w:color w:val="FF0000"/>
        </w:rPr>
        <w:t xml:space="preserve">Modify </w:t>
      </w:r>
      <w:r w:rsidR="00486752">
        <w:rPr>
          <w:b/>
          <w:i/>
          <w:color w:val="FF0000"/>
        </w:rPr>
        <w:t xml:space="preserve">the first bullet of </w:t>
      </w:r>
      <w:r w:rsidRPr="00413869">
        <w:rPr>
          <w:b/>
          <w:i/>
          <w:color w:val="FF0000"/>
        </w:rPr>
        <w:t xml:space="preserve">paragraph </w:t>
      </w:r>
      <w:r w:rsidR="00486752">
        <w:rPr>
          <w:b/>
          <w:i/>
          <w:color w:val="FF0000"/>
        </w:rPr>
        <w:t>8</w:t>
      </w:r>
      <w:r w:rsidR="00486752" w:rsidRPr="00413869">
        <w:rPr>
          <w:b/>
          <w:i/>
          <w:color w:val="FF0000"/>
        </w:rPr>
        <w:t xml:space="preserve"> </w:t>
      </w:r>
      <w:r w:rsidRPr="00413869">
        <w:rPr>
          <w:b/>
          <w:i/>
          <w:color w:val="FF0000"/>
        </w:rPr>
        <w:t xml:space="preserve">of Clause 11.22.6.3 as </w:t>
      </w:r>
      <w:del w:id="99" w:author="Author">
        <w:r w:rsidRPr="00413869" w:rsidDel="009A20C1">
          <w:rPr>
            <w:b/>
            <w:i/>
            <w:color w:val="FF0000"/>
          </w:rPr>
          <w:delText xml:space="preserve">shpwn </w:delText>
        </w:r>
      </w:del>
      <w:ins w:id="100" w:author="Author">
        <w:r w:rsidR="009A20C1" w:rsidRPr="00413869">
          <w:rPr>
            <w:b/>
            <w:i/>
            <w:color w:val="FF0000"/>
          </w:rPr>
          <w:t>sh</w:t>
        </w:r>
        <w:r w:rsidR="009A20C1">
          <w:rPr>
            <w:b/>
            <w:i/>
            <w:color w:val="FF0000"/>
          </w:rPr>
          <w:t>o</w:t>
        </w:r>
        <w:r w:rsidR="009A20C1" w:rsidRPr="00413869">
          <w:rPr>
            <w:b/>
            <w:i/>
            <w:color w:val="FF0000"/>
          </w:rPr>
          <w:t xml:space="preserve">wn </w:t>
        </w:r>
      </w:ins>
      <w:r w:rsidRPr="00413869">
        <w:rPr>
          <w:b/>
          <w:i/>
          <w:color w:val="FF0000"/>
        </w:rPr>
        <w:t>below:</w:t>
      </w:r>
    </w:p>
    <w:p w14:paraId="786915D7" w14:textId="6045B8F8" w:rsidR="00486752" w:rsidRDefault="00486752" w:rsidP="00B02487">
      <w:pPr>
        <w:jc w:val="both"/>
        <w:rPr>
          <w:color w:val="000000"/>
        </w:rPr>
      </w:pPr>
    </w:p>
    <w:p w14:paraId="7BDE28AD" w14:textId="1E9FB0C0" w:rsidR="00486752" w:rsidRDefault="00486752" w:rsidP="00B02487">
      <w:pPr>
        <w:jc w:val="both"/>
        <w:rPr>
          <w:ins w:id="101" w:author="Author"/>
          <w:color w:val="000000"/>
        </w:rPr>
      </w:pPr>
      <w:r w:rsidRPr="00E56DD1">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w:t>
      </w:r>
      <w:r w:rsidRPr="00B02487">
        <w:rPr>
          <w:color w:val="000000"/>
        </w:rPr>
        <w:t>The responding STA shall not indicate an HT</w:t>
      </w:r>
      <w:r w:rsidRPr="00B02487">
        <w:rPr>
          <w:color w:val="000000"/>
        </w:rPr>
        <w:br/>
        <w:t xml:space="preserve">format if </w:t>
      </w:r>
      <w:ins w:id="102" w:author="Author">
        <w:r w:rsidR="0062138D">
          <w:rPr>
            <w:color w:val="000000"/>
          </w:rPr>
          <w:t xml:space="preserve">S1G, </w:t>
        </w:r>
      </w:ins>
      <w:r w:rsidRPr="00B02487">
        <w:rPr>
          <w:color w:val="000000"/>
        </w:rPr>
        <w:t>DMG or non-HT format was requested.</w:t>
      </w:r>
      <w:r>
        <w:rPr>
          <w:color w:val="000000"/>
        </w:rPr>
        <w:t xml:space="preserve"> </w:t>
      </w:r>
      <w:r w:rsidRPr="00E56DD1">
        <w:t xml:space="preserve">The responding STA shall not indicate a VHT format if </w:t>
      </w:r>
      <w:ins w:id="103" w:author="Author">
        <w:r>
          <w:t>S1</w:t>
        </w:r>
        <w:r w:rsidR="006F3FB5">
          <w:t>G,</w:t>
        </w:r>
        <w:r>
          <w:t xml:space="preserve"> </w:t>
        </w:r>
      </w:ins>
      <w:r w:rsidRPr="00E56DD1">
        <w:t xml:space="preserve">DMG, HT-mixed or non-HT format was requested. The responding STA shall not indicate a DMG format if </w:t>
      </w:r>
      <w:ins w:id="104" w:author="Author">
        <w:r>
          <w:t xml:space="preserve">S1G, </w:t>
        </w:r>
      </w:ins>
      <w:r w:rsidRPr="00E56DD1">
        <w:t>VHT, HT-mixed or non-HT format was requested.</w:t>
      </w:r>
      <w:ins w:id="105" w:author="Author">
        <w:r w:rsidR="0062138D">
          <w:t xml:space="preserve"> </w:t>
        </w:r>
        <w:r w:rsidR="0062138D">
          <w:rPr>
            <w:color w:val="000000"/>
          </w:rPr>
          <w:t>The responding STA shall not indicate a</w:t>
        </w:r>
        <w:r w:rsidR="009A20C1">
          <w:rPr>
            <w:color w:val="000000"/>
          </w:rPr>
          <w:t>n</w:t>
        </w:r>
        <w:r w:rsidR="0062138D">
          <w:rPr>
            <w:color w:val="000000"/>
          </w:rPr>
          <w:t xml:space="preserve"> S1G format if DMG, VHT, HT-mixed or non-HT format was requested.</w:t>
        </w:r>
      </w:ins>
    </w:p>
    <w:p w14:paraId="611A1282" w14:textId="4044E97B" w:rsidR="0062138D" w:rsidRDefault="0062138D" w:rsidP="00B02487">
      <w:pPr>
        <w:jc w:val="both"/>
        <w:rPr>
          <w:ins w:id="106" w:author="Autho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1007"/>
        <w:gridCol w:w="1082"/>
        <w:gridCol w:w="716"/>
        <w:gridCol w:w="530"/>
        <w:gridCol w:w="2195"/>
        <w:gridCol w:w="2477"/>
        <w:gridCol w:w="771"/>
        <w:gridCol w:w="626"/>
      </w:tblGrid>
      <w:tr w:rsidR="003E559C" w14:paraId="4AB3CA90" w14:textId="15259301" w:rsidTr="003E559C">
        <w:trPr>
          <w:trHeight w:val="1020"/>
        </w:trPr>
        <w:tc>
          <w:tcPr>
            <w:tcW w:w="656" w:type="dxa"/>
            <w:tcMar>
              <w:top w:w="0" w:type="dxa"/>
              <w:left w:w="108" w:type="dxa"/>
              <w:bottom w:w="0" w:type="dxa"/>
              <w:right w:w="108" w:type="dxa"/>
            </w:tcMar>
            <w:hideMark/>
          </w:tcPr>
          <w:p w14:paraId="569BF887" w14:textId="77777777" w:rsidR="003E559C" w:rsidRDefault="003E559C">
            <w:pPr>
              <w:rPr>
                <w:lang w:val="en-US"/>
              </w:rPr>
            </w:pPr>
            <w:r>
              <w:t>1364</w:t>
            </w:r>
          </w:p>
        </w:tc>
        <w:tc>
          <w:tcPr>
            <w:tcW w:w="1007" w:type="dxa"/>
            <w:tcMar>
              <w:top w:w="0" w:type="dxa"/>
              <w:left w:w="108" w:type="dxa"/>
              <w:bottom w:w="0" w:type="dxa"/>
              <w:right w:w="108" w:type="dxa"/>
            </w:tcMar>
            <w:hideMark/>
          </w:tcPr>
          <w:p w14:paraId="389A3700" w14:textId="77777777" w:rsidR="003E559C" w:rsidRDefault="003E559C">
            <w:r>
              <w:t>Mark RISON</w:t>
            </w:r>
          </w:p>
        </w:tc>
        <w:tc>
          <w:tcPr>
            <w:tcW w:w="1082" w:type="dxa"/>
            <w:tcMar>
              <w:top w:w="0" w:type="dxa"/>
              <w:left w:w="108" w:type="dxa"/>
              <w:bottom w:w="0" w:type="dxa"/>
              <w:right w:w="108" w:type="dxa"/>
            </w:tcMar>
            <w:hideMark/>
          </w:tcPr>
          <w:p w14:paraId="0F3CBA51" w14:textId="77777777" w:rsidR="003E559C" w:rsidRDefault="003E559C">
            <w:r>
              <w:t>11.22.6.4</w:t>
            </w:r>
          </w:p>
        </w:tc>
        <w:tc>
          <w:tcPr>
            <w:tcW w:w="716" w:type="dxa"/>
            <w:tcMar>
              <w:top w:w="0" w:type="dxa"/>
              <w:left w:w="108" w:type="dxa"/>
              <w:bottom w:w="0" w:type="dxa"/>
              <w:right w:w="108" w:type="dxa"/>
            </w:tcMar>
            <w:hideMark/>
          </w:tcPr>
          <w:p w14:paraId="27C47B8F" w14:textId="77777777" w:rsidR="003E559C" w:rsidRDefault="003E559C">
            <w:r>
              <w:t>2163</w:t>
            </w:r>
          </w:p>
        </w:tc>
        <w:tc>
          <w:tcPr>
            <w:tcW w:w="530" w:type="dxa"/>
            <w:tcMar>
              <w:top w:w="0" w:type="dxa"/>
              <w:left w:w="108" w:type="dxa"/>
              <w:bottom w:w="0" w:type="dxa"/>
              <w:right w:w="108" w:type="dxa"/>
            </w:tcMar>
            <w:hideMark/>
          </w:tcPr>
          <w:p w14:paraId="37C4F763" w14:textId="77777777" w:rsidR="003E559C" w:rsidRDefault="003E559C">
            <w:r>
              <w:t>21</w:t>
            </w:r>
          </w:p>
        </w:tc>
        <w:tc>
          <w:tcPr>
            <w:tcW w:w="2195" w:type="dxa"/>
            <w:tcMar>
              <w:top w:w="0" w:type="dxa"/>
              <w:left w:w="108" w:type="dxa"/>
              <w:bottom w:w="0" w:type="dxa"/>
              <w:right w:w="108" w:type="dxa"/>
            </w:tcMar>
            <w:hideMark/>
          </w:tcPr>
          <w:p w14:paraId="1A537406" w14:textId="77777777" w:rsidR="003E559C" w:rsidRDefault="003E559C">
            <w:r>
              <w:t>The RTT includes the turnaround time.  Using it for a context (FTM) that excludes this leads to confusion with techniques that estimate range by measuring the actual RTT and then subtracting the estimated turnaround time at the peer</w:t>
            </w:r>
          </w:p>
        </w:tc>
        <w:tc>
          <w:tcPr>
            <w:tcW w:w="2477" w:type="dxa"/>
            <w:tcMar>
              <w:top w:w="0" w:type="dxa"/>
              <w:left w:w="108" w:type="dxa"/>
              <w:bottom w:w="0" w:type="dxa"/>
              <w:right w:w="108" w:type="dxa"/>
            </w:tcMar>
            <w:hideMark/>
          </w:tcPr>
          <w:p w14:paraId="0E96C29B" w14:textId="77777777" w:rsidR="003E559C" w:rsidRDefault="003E559C">
            <w:r>
              <w:t>Change the definition of "RTT" in 3.4 to "</w:t>
            </w:r>
            <w:proofErr w:type="gramStart"/>
            <w:r>
              <w:t>RTTOA  round</w:t>
            </w:r>
            <w:proofErr w:type="gramEnd"/>
            <w:r>
              <w:t xml:space="preserve"> trip time over air".  Change "RTT" to "RTTOA" </w:t>
            </w:r>
            <w:proofErr w:type="gramStart"/>
            <w:r>
              <w:t>in  11.22.6.4</w:t>
            </w:r>
            <w:proofErr w:type="gramEnd"/>
            <w:r>
              <w:t xml:space="preserve"> (2x including Figure 11-35 but excluding following change) and Figure P-1.  Change " round trip time (RTT)" to " round trip time over air </w:t>
            </w:r>
            <w:r>
              <w:lastRenderedPageBreak/>
              <w:t>(RTTOA)" in 4.3.19.19, 11.22.6.4</w:t>
            </w:r>
          </w:p>
        </w:tc>
        <w:tc>
          <w:tcPr>
            <w:tcW w:w="771" w:type="dxa"/>
            <w:tcMar>
              <w:top w:w="0" w:type="dxa"/>
              <w:left w:w="108" w:type="dxa"/>
              <w:bottom w:w="0" w:type="dxa"/>
              <w:right w:w="108" w:type="dxa"/>
            </w:tcMar>
            <w:hideMark/>
          </w:tcPr>
          <w:p w14:paraId="48B45F2B" w14:textId="77777777" w:rsidR="003E559C" w:rsidRDefault="003E559C">
            <w:r>
              <w:lastRenderedPageBreak/>
              <w:t>FTM</w:t>
            </w:r>
          </w:p>
        </w:tc>
        <w:tc>
          <w:tcPr>
            <w:tcW w:w="626" w:type="dxa"/>
          </w:tcPr>
          <w:p w14:paraId="5D8559F0" w14:textId="1A816BBB" w:rsidR="003E559C" w:rsidRDefault="003E559C">
            <w:ins w:id="107" w:author="Author">
              <w:r>
                <w:t>WIP</w:t>
              </w:r>
            </w:ins>
          </w:p>
        </w:tc>
      </w:tr>
    </w:tbl>
    <w:p w14:paraId="39D24407" w14:textId="3CD22EF2" w:rsidR="0062138D" w:rsidRDefault="0062138D" w:rsidP="0062138D">
      <w:pPr>
        <w:rPr>
          <w:ins w:id="108" w:author="Author"/>
          <w:sz w:val="24"/>
        </w:rPr>
      </w:pPr>
    </w:p>
    <w:p w14:paraId="665FDA92" w14:textId="1BF4445A" w:rsidR="00593754" w:rsidRDefault="00593754" w:rsidP="0062138D">
      <w:pPr>
        <w:rPr>
          <w:ins w:id="109" w:author="Author"/>
          <w:sz w:val="24"/>
        </w:rPr>
      </w:pPr>
      <w:r>
        <w:rPr>
          <w:sz w:val="24"/>
        </w:rPr>
        <w:t xml:space="preserve">Discussion: </w:t>
      </w:r>
      <w:r w:rsidR="00BF188C">
        <w:rPr>
          <w:sz w:val="24"/>
        </w:rPr>
        <w:t xml:space="preserve">CID #326 is </w:t>
      </w:r>
      <w:proofErr w:type="gramStart"/>
      <w:r w:rsidR="00BF188C">
        <w:rPr>
          <w:sz w:val="24"/>
        </w:rPr>
        <w:t>similar to</w:t>
      </w:r>
      <w:proofErr w:type="gramEnd"/>
      <w:r w:rsidR="00BF188C">
        <w:rPr>
          <w:sz w:val="24"/>
        </w:rPr>
        <w:t xml:space="preserve"> this comment and was discussed in </w:t>
      </w:r>
      <w:proofErr w:type="spellStart"/>
      <w:r w:rsidR="00BF188C">
        <w:rPr>
          <w:sz w:val="24"/>
        </w:rPr>
        <w:t>REVmd</w:t>
      </w:r>
      <w:proofErr w:type="spellEnd"/>
      <w:r w:rsidR="00BF188C">
        <w:rPr>
          <w:sz w:val="24"/>
        </w:rPr>
        <w:t xml:space="preserve"> during the Comment Collection #25 cycle. CID #326 proposed replacing RTT with ‘a </w:t>
      </w:r>
      <w:proofErr w:type="gramStart"/>
      <w:r w:rsidR="00BF188C">
        <w:rPr>
          <w:sz w:val="24"/>
        </w:rPr>
        <w:t>two way</w:t>
      </w:r>
      <w:proofErr w:type="gramEnd"/>
      <w:r w:rsidR="00BF188C">
        <w:rPr>
          <w:sz w:val="24"/>
        </w:rPr>
        <w:t xml:space="preserve"> </w:t>
      </w:r>
      <w:proofErr w:type="spellStart"/>
      <w:r w:rsidR="00BF188C">
        <w:rPr>
          <w:sz w:val="24"/>
        </w:rPr>
        <w:t>ToF</w:t>
      </w:r>
      <w:proofErr w:type="spellEnd"/>
      <w:r w:rsidR="00BF188C">
        <w:rPr>
          <w:sz w:val="24"/>
        </w:rPr>
        <w:t>’. At that time CID #326 was rejected with the resolution “</w:t>
      </w:r>
      <w:r w:rsidR="00BF188C" w:rsidRPr="00BF188C">
        <w:rPr>
          <w:sz w:val="24"/>
        </w:rPr>
        <w:t>REJECTED (MAC: 2017-10-06 17:12:30Z): The 802.11 definition of RTT is provided in equation 11-5, consistent with the usage in the Standard.  There is no technical error.</w:t>
      </w:r>
      <w:r w:rsidR="00BF188C">
        <w:rPr>
          <w:sz w:val="24"/>
        </w:rPr>
        <w:t>”</w:t>
      </w:r>
    </w:p>
    <w:p w14:paraId="5C494FBC" w14:textId="0384C5CE" w:rsidR="009B5D29" w:rsidRDefault="009B5D29" w:rsidP="0062138D">
      <w:pPr>
        <w:rPr>
          <w:ins w:id="110" w:author="Author"/>
          <w:sz w:val="24"/>
        </w:rPr>
      </w:pPr>
    </w:p>
    <w:p w14:paraId="17A50F89" w14:textId="79D6C83C" w:rsidR="009B5D29" w:rsidRDefault="009B5D29" w:rsidP="0062138D">
      <w:pPr>
        <w:rPr>
          <w:sz w:val="24"/>
        </w:rPr>
      </w:pPr>
      <w:r>
        <w:rPr>
          <w:sz w:val="24"/>
        </w:rPr>
        <w:t>Feedback from Jonathan:</w:t>
      </w:r>
    </w:p>
    <w:p w14:paraId="3FCCAFE4" w14:textId="6E06600F" w:rsidR="009B5D29" w:rsidRPr="0062138D" w:rsidRDefault="009B5D29" w:rsidP="0062138D">
      <w:pPr>
        <w:rPr>
          <w:sz w:val="24"/>
        </w:rPr>
      </w:pPr>
      <w:r>
        <w:rPr>
          <w:sz w:val="24"/>
        </w:rPr>
        <w:t>The term RTT is widely used in the market place (some popular OS implementations refer to this quantity as RTT). Changing this to RTTOA while technically correct will cause unnecessary confusion in the marke</w:t>
      </w:r>
      <w:bookmarkStart w:id="111" w:name="_GoBack"/>
      <w:bookmarkEnd w:id="111"/>
      <w:r>
        <w:rPr>
          <w:sz w:val="24"/>
        </w:rPr>
        <w:t>t.</w:t>
      </w:r>
    </w:p>
    <w:sectPr w:rsidR="009B5D29" w:rsidRPr="0062138D"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Author" w:initials="A">
    <w:p w14:paraId="7AAD49C6" w14:textId="08C2A372" w:rsidR="00D90381" w:rsidRPr="00D90381" w:rsidRDefault="00D90381">
      <w:pPr>
        <w:pStyle w:val="CommentText"/>
        <w:rPr>
          <w:lang w:val="en-GB"/>
        </w:rPr>
      </w:pPr>
      <w:r>
        <w:rPr>
          <w:rStyle w:val="CommentReference"/>
        </w:rPr>
        <w:annotationRef/>
      </w:r>
      <w:r>
        <w:rPr>
          <w:lang w:val="en-GB"/>
        </w:rPr>
        <w:t>Where is this?  How well is this going to work with 1 MHz bandwidth?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AD49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AD49C6" w16cid:durableId="1ECDE1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DB4EB" w14:textId="77777777" w:rsidR="00524E0D" w:rsidRDefault="00524E0D">
      <w:r>
        <w:separator/>
      </w:r>
    </w:p>
  </w:endnote>
  <w:endnote w:type="continuationSeparator" w:id="0">
    <w:p w14:paraId="2B47C776" w14:textId="77777777" w:rsidR="00524E0D" w:rsidRDefault="0052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7E596F" w:rsidRDefault="007E596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31EAF">
      <w:rPr>
        <w:noProof/>
      </w:rPr>
      <w:t>4</w:t>
    </w:r>
    <w:r>
      <w:fldChar w:fldCharType="end"/>
    </w:r>
    <w:r>
      <w:tab/>
      <w:t>Ganesh Venkatesan, Intel Corporation</w:t>
    </w:r>
  </w:p>
  <w:p w14:paraId="6B9F843A" w14:textId="77777777" w:rsidR="007E596F" w:rsidRDefault="007E5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A6B0D" w14:textId="77777777" w:rsidR="00524E0D" w:rsidRDefault="00524E0D">
      <w:r>
        <w:separator/>
      </w:r>
    </w:p>
  </w:footnote>
  <w:footnote w:type="continuationSeparator" w:id="0">
    <w:p w14:paraId="10425854" w14:textId="77777777" w:rsidR="00524E0D" w:rsidRDefault="00524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23D94228" w:rsidR="007E596F" w:rsidRDefault="00C4164A" w:rsidP="00A23929">
    <w:pPr>
      <w:pStyle w:val="Header"/>
      <w:tabs>
        <w:tab w:val="center" w:pos="4680"/>
        <w:tab w:val="left" w:pos="6480"/>
        <w:tab w:val="right" w:pos="9360"/>
      </w:tabs>
    </w:pPr>
    <w:r>
      <w:t>Ju</w:t>
    </w:r>
    <w:r>
      <w:t>ly</w:t>
    </w:r>
    <w:ins w:id="112" w:author="Author">
      <w:r>
        <w:t xml:space="preserve"> </w:t>
      </w:r>
    </w:ins>
    <w:r w:rsidR="007E596F">
      <w:t>2018</w:t>
    </w:r>
    <w:r w:rsidR="007E596F">
      <w:tab/>
    </w:r>
    <w:r w:rsidR="007E596F">
      <w:tab/>
      <w:t>doc.: IEEE 802.11-18/</w:t>
    </w:r>
    <w:r w:rsidR="00BF188C">
      <w:fldChar w:fldCharType="begin"/>
    </w:r>
    <w:r w:rsidR="00BF188C">
      <w:instrText xml:space="preserve"> KEYWORDS  \* MERGEFORMAT </w:instrText>
    </w:r>
    <w:r w:rsidR="00BF188C">
      <w:fldChar w:fldCharType="end"/>
    </w:r>
    <w:r w:rsidR="00BF188C">
      <w:t>0885r1</w:t>
    </w:r>
    <w:r w:rsidR="00BF188C">
      <w:t>1</w:t>
    </w:r>
    <w:r w:rsidR="007E596F">
      <w:tab/>
    </w:r>
    <w:r w:rsidR="007E596F">
      <w:tab/>
    </w:r>
    <w:r w:rsidR="007E596F">
      <w:fldChar w:fldCharType="begin"/>
    </w:r>
    <w:r w:rsidR="007E596F">
      <w:instrText xml:space="preserve"> TITLE  \* MERGEFORMAT </w:instrText>
    </w:r>
    <w:r w:rsidR="007E596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8"/>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5"/>
  </w:num>
  <w:num w:numId="86">
    <w:abstractNumId w:val="10"/>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4"/>
  </w:num>
  <w:num w:numId="90">
    <w:abstractNumId w:val="3"/>
  </w:num>
  <w:num w:numId="91">
    <w:abstractNumId w:val="9"/>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6064"/>
    <w:rsid w:val="003C6A19"/>
    <w:rsid w:val="003C6E00"/>
    <w:rsid w:val="003C7EDB"/>
    <w:rsid w:val="003D02BA"/>
    <w:rsid w:val="003D10AA"/>
    <w:rsid w:val="003D1605"/>
    <w:rsid w:val="003D224C"/>
    <w:rsid w:val="003D268D"/>
    <w:rsid w:val="003D2EAC"/>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7A8E"/>
    <w:rsid w:val="00480D27"/>
    <w:rsid w:val="004820B5"/>
    <w:rsid w:val="00483B7C"/>
    <w:rsid w:val="00483BF1"/>
    <w:rsid w:val="0048419E"/>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4E0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604D"/>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D01B3"/>
    <w:rsid w:val="007D07A2"/>
    <w:rsid w:val="007D195A"/>
    <w:rsid w:val="007D41B3"/>
    <w:rsid w:val="007D47E6"/>
    <w:rsid w:val="007D4A66"/>
    <w:rsid w:val="007D6905"/>
    <w:rsid w:val="007D7449"/>
    <w:rsid w:val="007E0944"/>
    <w:rsid w:val="007E117C"/>
    <w:rsid w:val="007E1B90"/>
    <w:rsid w:val="007E1C35"/>
    <w:rsid w:val="007E1E6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635C"/>
    <w:rsid w:val="0091780C"/>
    <w:rsid w:val="00917EBA"/>
    <w:rsid w:val="00920E5D"/>
    <w:rsid w:val="00920F03"/>
    <w:rsid w:val="009215AF"/>
    <w:rsid w:val="0092180E"/>
    <w:rsid w:val="0092346C"/>
    <w:rsid w:val="00924E83"/>
    <w:rsid w:val="0092547C"/>
    <w:rsid w:val="009259BC"/>
    <w:rsid w:val="00926CB3"/>
    <w:rsid w:val="00927B37"/>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71120"/>
    <w:rsid w:val="00B714F9"/>
    <w:rsid w:val="00B725BA"/>
    <w:rsid w:val="00B73095"/>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C98"/>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4F2B-B08C-47C0-88EB-6693F153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1273</Words>
  <Characters>7170</Characters>
  <Application>Microsoft Office Word</Application>
  <DocSecurity>0</DocSecurity>
  <Lines>448</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8256</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2018-07-11T03:03:00Z</dcterms:created>
  <dcterms:modified xsi:type="dcterms:W3CDTF">2018-07-11T03:03:00Z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1ffe06dc-d9ee-430c-90d7-490c18d1c418</vt:lpwstr>
  </property>
  <property fmtid="{D5CDD505-2E9C-101B-9397-08002B2CF9AE}" pid="4" name="CTP_TimeStamp">
    <vt:lpwstr>2018-07-09 21:51:25Z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