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4B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3A7CF6">
              <w:rPr>
                <w:b w:val="0"/>
                <w:sz w:val="20"/>
              </w:rPr>
              <w:t>5</w:t>
            </w:r>
            <w:r w:rsidR="000F4F3C">
              <w:rPr>
                <w:b w:val="0"/>
                <w:sz w:val="20"/>
              </w:rPr>
              <w:t>-</w:t>
            </w:r>
            <w:r w:rsidR="003A7CF6">
              <w:rPr>
                <w:b w:val="0"/>
                <w:sz w:val="20"/>
              </w:rPr>
              <w:t>0</w:t>
            </w:r>
            <w:r w:rsidR="00944BF3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Hongyuan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59244F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59244F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59244F">
        <w:rPr>
          <w:sz w:val="24"/>
          <w:szCs w:val="24"/>
          <w:highlight w:val="yellow"/>
        </w:rPr>
        <w:t xml:space="preserve">IEEE </w:t>
      </w:r>
      <w:r w:rsidRPr="0059244F">
        <w:rPr>
          <w:sz w:val="24"/>
          <w:szCs w:val="24"/>
          <w:highlight w:val="yellow"/>
        </w:rPr>
        <w:t xml:space="preserve">802.11 physical layers (PHY) and the </w:t>
      </w:r>
      <w:r w:rsidR="00BB5515" w:rsidRPr="0059244F">
        <w:rPr>
          <w:sz w:val="24"/>
          <w:szCs w:val="24"/>
          <w:highlight w:val="yellow"/>
        </w:rPr>
        <w:t xml:space="preserve">IEEE </w:t>
      </w:r>
      <w:r w:rsidRPr="0059244F">
        <w:rPr>
          <w:sz w:val="24"/>
          <w:szCs w:val="24"/>
          <w:highlight w:val="yellow"/>
        </w:rPr>
        <w:t xml:space="preserve">802.11 Medium Access Control </w:t>
      </w:r>
      <w:r w:rsidR="00BB5515" w:rsidRPr="0059244F">
        <w:rPr>
          <w:sz w:val="24"/>
          <w:szCs w:val="24"/>
          <w:highlight w:val="yellow"/>
        </w:rPr>
        <w:t>l</w:t>
      </w:r>
      <w:r w:rsidRPr="0059244F">
        <w:rPr>
          <w:sz w:val="24"/>
          <w:szCs w:val="24"/>
          <w:highlight w:val="yellow"/>
        </w:rPr>
        <w:t>ayer (MAC) that enable</w:t>
      </w:r>
      <w:r w:rsidR="009502FD" w:rsidRPr="0059244F">
        <w:rPr>
          <w:sz w:val="24"/>
          <w:szCs w:val="24"/>
          <w:highlight w:val="yellow"/>
        </w:rPr>
        <w:t xml:space="preserve"> more reliable V2X communication </w:t>
      </w:r>
      <w:r w:rsidR="00360813">
        <w:rPr>
          <w:sz w:val="24"/>
          <w:szCs w:val="24"/>
          <w:highlight w:val="yellow"/>
        </w:rPr>
        <w:t xml:space="preserve">compared with IEEE </w:t>
      </w:r>
      <w:proofErr w:type="spellStart"/>
      <w:r w:rsidR="00C55B90">
        <w:rPr>
          <w:sz w:val="24"/>
          <w:szCs w:val="24"/>
          <w:highlight w:val="yellow"/>
        </w:rPr>
        <w:t>Std</w:t>
      </w:r>
      <w:proofErr w:type="spellEnd"/>
      <w:r w:rsidR="00C55B90">
        <w:rPr>
          <w:sz w:val="24"/>
          <w:szCs w:val="24"/>
          <w:highlight w:val="yellow"/>
        </w:rPr>
        <w:t xml:space="preserve"> </w:t>
      </w:r>
      <w:r w:rsidR="009502FD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>™-2010</w:t>
      </w:r>
      <w:r w:rsidR="009502FD" w:rsidRPr="0059244F">
        <w:rPr>
          <w:sz w:val="24"/>
          <w:szCs w:val="24"/>
          <w:highlight w:val="yellow"/>
        </w:rPr>
        <w:t xml:space="preserve">, </w:t>
      </w:r>
      <w:r w:rsidR="00944BF3">
        <w:rPr>
          <w:sz w:val="24"/>
          <w:szCs w:val="24"/>
          <w:highlight w:val="yellow"/>
        </w:rPr>
        <w:t xml:space="preserve">with at least one mode that achieves </w:t>
      </w:r>
      <w:r w:rsidR="00944BF3" w:rsidRPr="00C22B17">
        <w:rPr>
          <w:color w:val="FF0000"/>
          <w:sz w:val="24"/>
          <w:szCs w:val="24"/>
          <w:highlight w:val="yellow"/>
        </w:rPr>
        <w:t>TBD</w:t>
      </w:r>
      <w:r w:rsidR="00944BF3">
        <w:rPr>
          <w:sz w:val="24"/>
          <w:szCs w:val="24"/>
          <w:highlight w:val="yellow"/>
        </w:rPr>
        <w:t xml:space="preserve"> times higher </w:t>
      </w:r>
      <w:r w:rsidR="00944BF3" w:rsidRPr="00C22B17">
        <w:rPr>
          <w:sz w:val="24"/>
          <w:szCs w:val="24"/>
          <w:highlight w:val="yellow"/>
        </w:rPr>
        <w:t>throughput</w:t>
      </w:r>
      <w:r w:rsidR="00C22B17" w:rsidRPr="00C22B17">
        <w:rPr>
          <w:sz w:val="24"/>
          <w:szCs w:val="24"/>
          <w:highlight w:val="yellow"/>
        </w:rPr>
        <w:t xml:space="preserve"> </w:t>
      </w:r>
      <w:r w:rsidR="00C22B17" w:rsidRPr="00C22B17">
        <w:rPr>
          <w:sz w:val="24"/>
          <w:szCs w:val="24"/>
          <w:highlight w:val="yellow"/>
          <w:lang w:val="en-US"/>
        </w:rPr>
        <w:t>(measured at the</w:t>
      </w:r>
      <w:r w:rsidR="00C22B17" w:rsidRPr="00C22B17">
        <w:rPr>
          <w:sz w:val="24"/>
          <w:szCs w:val="24"/>
          <w:highlight w:val="yellow"/>
          <w:lang w:val="en-US"/>
        </w:rPr>
        <w:t xml:space="preserve"> </w:t>
      </w:r>
      <w:r w:rsidR="00C22B17" w:rsidRPr="00C22B17">
        <w:rPr>
          <w:sz w:val="24"/>
          <w:szCs w:val="24"/>
          <w:highlight w:val="yellow"/>
          <w:lang w:val="en-US"/>
        </w:rPr>
        <w:t>MAC data service access point)</w:t>
      </w:r>
      <w:r w:rsidR="00944BF3" w:rsidRPr="00C22B17">
        <w:rPr>
          <w:sz w:val="24"/>
          <w:szCs w:val="24"/>
          <w:highlight w:val="yellow"/>
        </w:rPr>
        <w:t xml:space="preserve"> </w:t>
      </w:r>
      <w:r w:rsidR="00944BF3">
        <w:rPr>
          <w:sz w:val="24"/>
          <w:szCs w:val="24"/>
          <w:highlight w:val="yellow"/>
        </w:rPr>
        <w:t xml:space="preserve">than in </w:t>
      </w:r>
      <w:r w:rsidR="00944BF3">
        <w:rPr>
          <w:sz w:val="24"/>
          <w:szCs w:val="24"/>
          <w:highlight w:val="yellow"/>
        </w:rPr>
        <w:t xml:space="preserve">IEEE </w:t>
      </w:r>
      <w:proofErr w:type="spellStart"/>
      <w:r w:rsidR="00944BF3">
        <w:rPr>
          <w:sz w:val="24"/>
          <w:szCs w:val="24"/>
          <w:highlight w:val="yellow"/>
        </w:rPr>
        <w:t>Std</w:t>
      </w:r>
      <w:proofErr w:type="spellEnd"/>
      <w:r w:rsidR="00944BF3">
        <w:rPr>
          <w:sz w:val="24"/>
          <w:szCs w:val="24"/>
          <w:highlight w:val="yellow"/>
        </w:rPr>
        <w:t xml:space="preserve"> </w:t>
      </w:r>
      <w:r w:rsidR="00944BF3" w:rsidRPr="0059244F">
        <w:rPr>
          <w:sz w:val="24"/>
          <w:szCs w:val="24"/>
          <w:highlight w:val="yellow"/>
        </w:rPr>
        <w:t>802.11p</w:t>
      </w:r>
      <w:r w:rsidR="00944BF3">
        <w:rPr>
          <w:sz w:val="24"/>
          <w:szCs w:val="24"/>
          <w:highlight w:val="yellow"/>
        </w:rPr>
        <w:t>™-2010</w:t>
      </w:r>
      <w:r w:rsidR="00944BF3">
        <w:rPr>
          <w:sz w:val="24"/>
          <w:szCs w:val="24"/>
          <w:highlight w:val="yellow"/>
        </w:rPr>
        <w:t xml:space="preserve"> in </w:t>
      </w:r>
      <w:r w:rsidR="00944BF3" w:rsidRPr="00F073BD">
        <w:rPr>
          <w:sz w:val="24"/>
          <w:szCs w:val="24"/>
          <w:highlight w:val="yellow"/>
        </w:rPr>
        <w:t>high Doppler channel environment</w:t>
      </w:r>
      <w:r w:rsidR="0051495D">
        <w:rPr>
          <w:sz w:val="24"/>
          <w:szCs w:val="24"/>
          <w:highlight w:val="yellow"/>
        </w:rPr>
        <w:t>s</w:t>
      </w:r>
      <w:r w:rsidR="00944BF3" w:rsidRPr="00F073BD">
        <w:rPr>
          <w:sz w:val="24"/>
          <w:szCs w:val="24"/>
          <w:highlight w:val="yellow"/>
        </w:rPr>
        <w:t xml:space="preserve"> </w:t>
      </w:r>
      <w:r w:rsidR="00C22B17" w:rsidRPr="00F073BD">
        <w:rPr>
          <w:sz w:val="24"/>
          <w:szCs w:val="24"/>
          <w:highlight w:val="yellow"/>
        </w:rPr>
        <w:t xml:space="preserve">operating at speeds up to a minimum of </w:t>
      </w:r>
      <w:r w:rsidR="00C22B17" w:rsidRPr="00F073BD">
        <w:rPr>
          <w:color w:val="FF0000"/>
          <w:sz w:val="24"/>
          <w:szCs w:val="24"/>
          <w:highlight w:val="yellow"/>
        </w:rPr>
        <w:t>TBD</w:t>
      </w:r>
      <w:r w:rsidR="00C22B17" w:rsidRPr="00F073BD">
        <w:rPr>
          <w:sz w:val="24"/>
          <w:szCs w:val="24"/>
          <w:highlight w:val="yellow"/>
        </w:rPr>
        <w:t xml:space="preserve"> km/h</w:t>
      </w:r>
      <w:r w:rsidR="00C22B17" w:rsidRPr="00F073BD">
        <w:rPr>
          <w:sz w:val="24"/>
          <w:szCs w:val="24"/>
          <w:highlight w:val="yellow"/>
        </w:rPr>
        <w:t>;</w:t>
      </w:r>
      <w:r w:rsidR="00944BF3" w:rsidRPr="00F073BD">
        <w:rPr>
          <w:sz w:val="24"/>
          <w:szCs w:val="24"/>
          <w:highlight w:val="yellow"/>
        </w:rPr>
        <w:t xml:space="preserve"> </w:t>
      </w:r>
      <w:r w:rsidR="009502FD" w:rsidRPr="00C22B17">
        <w:rPr>
          <w:sz w:val="24"/>
          <w:szCs w:val="24"/>
          <w:highlight w:val="yellow"/>
        </w:rPr>
        <w:t xml:space="preserve">and </w:t>
      </w:r>
      <w:r w:rsidR="00C22B17">
        <w:rPr>
          <w:sz w:val="24"/>
          <w:szCs w:val="24"/>
          <w:highlight w:val="yellow"/>
        </w:rPr>
        <w:t xml:space="preserve">with </w:t>
      </w:r>
      <w:r w:rsidR="009502FD" w:rsidRPr="0059244F">
        <w:rPr>
          <w:sz w:val="24"/>
          <w:szCs w:val="24"/>
          <w:highlight w:val="yellow"/>
        </w:rPr>
        <w:t xml:space="preserve">at least one mode that achieves longer range than </w:t>
      </w:r>
      <w:r w:rsidR="00C55B90">
        <w:rPr>
          <w:sz w:val="24"/>
          <w:szCs w:val="24"/>
          <w:highlight w:val="yellow"/>
        </w:rPr>
        <w:t xml:space="preserve">with IEEE </w:t>
      </w:r>
      <w:proofErr w:type="spellStart"/>
      <w:r w:rsidR="00C55B90">
        <w:rPr>
          <w:sz w:val="24"/>
          <w:szCs w:val="24"/>
          <w:highlight w:val="yellow"/>
        </w:rPr>
        <w:t>Std</w:t>
      </w:r>
      <w:proofErr w:type="spellEnd"/>
      <w:r w:rsidR="00C55B90">
        <w:rPr>
          <w:sz w:val="24"/>
          <w:szCs w:val="24"/>
          <w:highlight w:val="yellow"/>
        </w:rPr>
        <w:t xml:space="preserve">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>™-2010</w:t>
      </w:r>
      <w:r w:rsidR="00944BF3">
        <w:rPr>
          <w:sz w:val="24"/>
          <w:szCs w:val="24"/>
          <w:highlight w:val="yellow"/>
        </w:rPr>
        <w:t>.</w:t>
      </w:r>
    </w:p>
    <w:p w:rsidR="009502FD" w:rsidRPr="0059244F" w:rsidRDefault="009502FD" w:rsidP="00256790">
      <w:pPr>
        <w:rPr>
          <w:sz w:val="24"/>
          <w:szCs w:val="24"/>
          <w:highlight w:val="yellow"/>
        </w:rPr>
      </w:pPr>
    </w:p>
    <w:p w:rsidR="005F720B" w:rsidRDefault="00256790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59244F">
        <w:rPr>
          <w:sz w:val="24"/>
          <w:szCs w:val="24"/>
          <w:highlight w:val="yellow"/>
        </w:rPr>
        <w:t>Th</w:t>
      </w:r>
      <w:r w:rsidR="00346010" w:rsidRPr="0059244F">
        <w:rPr>
          <w:sz w:val="24"/>
          <w:szCs w:val="24"/>
          <w:highlight w:val="yellow"/>
        </w:rPr>
        <w:t>is</w:t>
      </w:r>
      <w:r w:rsidR="00262BC7"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>amendment</w:t>
      </w:r>
      <w:r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 xml:space="preserve">defines </w:t>
      </w:r>
      <w:r w:rsidRPr="0059244F">
        <w:rPr>
          <w:sz w:val="24"/>
          <w:szCs w:val="24"/>
          <w:highlight w:val="yellow"/>
        </w:rPr>
        <w:t>opera</w:t>
      </w:r>
      <w:r w:rsidR="00D62C11" w:rsidRPr="0059244F">
        <w:rPr>
          <w:sz w:val="24"/>
          <w:szCs w:val="24"/>
          <w:highlight w:val="yellow"/>
        </w:rPr>
        <w:t>tions</w:t>
      </w:r>
      <w:r w:rsidRPr="0059244F">
        <w:rPr>
          <w:sz w:val="24"/>
          <w:szCs w:val="24"/>
          <w:highlight w:val="yellow"/>
        </w:rPr>
        <w:t xml:space="preserve"> </w:t>
      </w:r>
      <w:r w:rsidR="0098025D" w:rsidRPr="0059244F">
        <w:rPr>
          <w:sz w:val="24"/>
          <w:szCs w:val="24"/>
          <w:highlight w:val="yellow"/>
        </w:rPr>
        <w:t xml:space="preserve">in </w:t>
      </w:r>
      <w:r w:rsidR="009502FD" w:rsidRPr="0059244F">
        <w:rPr>
          <w:sz w:val="24"/>
          <w:szCs w:val="24"/>
          <w:highlight w:val="yellow"/>
        </w:rPr>
        <w:t xml:space="preserve">the </w:t>
      </w:r>
      <w:r w:rsidR="00C22B17">
        <w:rPr>
          <w:sz w:val="24"/>
          <w:szCs w:val="24"/>
          <w:highlight w:val="yellow"/>
        </w:rPr>
        <w:t>same</w:t>
      </w:r>
      <w:r w:rsidR="009502FD" w:rsidRPr="0059244F">
        <w:rPr>
          <w:sz w:val="24"/>
          <w:szCs w:val="24"/>
          <w:highlight w:val="yellow"/>
        </w:rPr>
        <w:t xml:space="preserve"> </w:t>
      </w:r>
      <w:r w:rsidR="0024262F" w:rsidRPr="0059244F">
        <w:rPr>
          <w:sz w:val="24"/>
          <w:szCs w:val="24"/>
          <w:highlight w:val="yellow"/>
        </w:rPr>
        <w:t xml:space="preserve">frequency bands </w:t>
      </w:r>
      <w:r w:rsidR="009502FD" w:rsidRPr="0059244F">
        <w:rPr>
          <w:sz w:val="24"/>
          <w:szCs w:val="24"/>
          <w:highlight w:val="yellow"/>
        </w:rPr>
        <w:t>as</w:t>
      </w:r>
      <w:r w:rsidR="00C55B90">
        <w:rPr>
          <w:sz w:val="24"/>
          <w:szCs w:val="24"/>
          <w:highlight w:val="yellow"/>
        </w:rPr>
        <w:t xml:space="preserve"> the</w:t>
      </w:r>
      <w:r w:rsidR="009502FD" w:rsidRPr="0059244F">
        <w:rPr>
          <w:sz w:val="24"/>
          <w:szCs w:val="24"/>
          <w:highlight w:val="yellow"/>
        </w:rPr>
        <w:t xml:space="preserve"> </w:t>
      </w:r>
      <w:r w:rsidR="00C55B90">
        <w:rPr>
          <w:sz w:val="24"/>
          <w:szCs w:val="24"/>
          <w:highlight w:val="yellow"/>
        </w:rPr>
        <w:t xml:space="preserve">IEEE </w:t>
      </w:r>
      <w:proofErr w:type="spellStart"/>
      <w:proofErr w:type="gramStart"/>
      <w:r w:rsidR="00C55B90">
        <w:rPr>
          <w:sz w:val="24"/>
          <w:szCs w:val="24"/>
          <w:highlight w:val="yellow"/>
        </w:rPr>
        <w:t>Std</w:t>
      </w:r>
      <w:proofErr w:type="spellEnd"/>
      <w:proofErr w:type="gramEnd"/>
      <w:r w:rsidR="00C55B90">
        <w:rPr>
          <w:sz w:val="24"/>
          <w:szCs w:val="24"/>
          <w:highlight w:val="yellow"/>
        </w:rPr>
        <w:t xml:space="preserve">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="009502FD" w:rsidRPr="0059244F">
        <w:rPr>
          <w:sz w:val="24"/>
          <w:szCs w:val="24"/>
          <w:highlight w:val="yellow"/>
        </w:rPr>
        <w:t>amendment</w:t>
      </w:r>
      <w:r w:rsidR="00C22B17">
        <w:rPr>
          <w:sz w:val="24"/>
          <w:szCs w:val="24"/>
          <w:highlight w:val="yellow"/>
        </w:rPr>
        <w:t xml:space="preserve">, </w:t>
      </w:r>
      <w:r w:rsidR="00C22B17" w:rsidRPr="00C22B17">
        <w:rPr>
          <w:sz w:val="24"/>
          <w:szCs w:val="24"/>
          <w:highlight w:val="yellow"/>
        </w:rPr>
        <w:t>specifically 5.850-5.925 GHz band within North America</w:t>
      </w:r>
      <w:r w:rsidR="009502FD" w:rsidRPr="00C22B17">
        <w:rPr>
          <w:sz w:val="24"/>
          <w:szCs w:val="24"/>
          <w:highlight w:val="yellow"/>
        </w:rPr>
        <w:t>.</w:t>
      </w:r>
      <w:r w:rsidR="0098025D" w:rsidRPr="0059244F">
        <w:rPr>
          <w:sz w:val="24"/>
          <w:szCs w:val="24"/>
          <w:highlight w:val="yellow"/>
        </w:rPr>
        <w:t xml:space="preserve"> </w:t>
      </w:r>
    </w:p>
    <w:p w:rsidR="00CB542B" w:rsidRPr="00CB542B" w:rsidRDefault="00CB542B" w:rsidP="00CB542B">
      <w:pPr>
        <w:spacing w:before="100" w:beforeAutospacing="1" w:after="240"/>
        <w:rPr>
          <w:sz w:val="28"/>
          <w:lang w:val="en-US"/>
        </w:rPr>
      </w:pPr>
      <w:r w:rsidRPr="00CB542B">
        <w:rPr>
          <w:sz w:val="24"/>
          <w:highlight w:val="yellow"/>
        </w:rPr>
        <w:t>This amendment defines</w:t>
      </w:r>
      <w:r w:rsidR="0051495D">
        <w:rPr>
          <w:sz w:val="24"/>
          <w:highlight w:val="yellow"/>
        </w:rPr>
        <w:t xml:space="preserve"> operations with power consumption</w:t>
      </w:r>
      <w:r w:rsidRPr="00CB542B">
        <w:rPr>
          <w:sz w:val="24"/>
          <w:highlight w:val="yellow"/>
        </w:rPr>
        <w:t xml:space="preserve"> efficiency better than with IEEE </w:t>
      </w:r>
      <w:proofErr w:type="spellStart"/>
      <w:proofErr w:type="gramStart"/>
      <w:r w:rsidRPr="00CB542B">
        <w:rPr>
          <w:sz w:val="24"/>
          <w:highlight w:val="yellow"/>
        </w:rPr>
        <w:t>Std</w:t>
      </w:r>
      <w:proofErr w:type="spellEnd"/>
      <w:proofErr w:type="gramEnd"/>
      <w:r w:rsidRPr="00CB542B">
        <w:rPr>
          <w:sz w:val="24"/>
          <w:highlight w:val="yellow"/>
        </w:rPr>
        <w:t xml:space="preserve"> 802.11p™-2010.</w:t>
      </w:r>
    </w:p>
    <w:p w:rsidR="0079753E" w:rsidRPr="00FA5712" w:rsidRDefault="00996A7A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59244F">
        <w:rPr>
          <w:sz w:val="24"/>
          <w:szCs w:val="24"/>
          <w:highlight w:val="yellow"/>
        </w:rPr>
        <w:t xml:space="preserve">The amendment shall </w:t>
      </w:r>
      <w:r w:rsidRPr="00C55B90">
        <w:rPr>
          <w:sz w:val="24"/>
          <w:szCs w:val="24"/>
          <w:highlight w:val="yellow"/>
        </w:rPr>
        <w:t>enable</w:t>
      </w:r>
      <w:r w:rsidR="007133CD" w:rsidRPr="00C55B90">
        <w:rPr>
          <w:sz w:val="24"/>
          <w:szCs w:val="24"/>
          <w:highlight w:val="yellow"/>
        </w:rPr>
        <w:t xml:space="preserve"> backward </w:t>
      </w:r>
      <w:r w:rsidR="00CF269D" w:rsidRPr="00C55B90">
        <w:rPr>
          <w:sz w:val="24"/>
          <w:szCs w:val="24"/>
          <w:highlight w:val="yellow"/>
        </w:rPr>
        <w:t>compati</w:t>
      </w:r>
      <w:r w:rsidR="00D43BC2" w:rsidRPr="00C55B90">
        <w:rPr>
          <w:sz w:val="24"/>
          <w:szCs w:val="24"/>
          <w:highlight w:val="yellow"/>
        </w:rPr>
        <w:t>bility and coexistence with</w:t>
      </w:r>
      <w:r w:rsidR="007133CD" w:rsidRPr="00C55B90">
        <w:rPr>
          <w:sz w:val="24"/>
          <w:szCs w:val="24"/>
          <w:highlight w:val="yellow"/>
        </w:rPr>
        <w:t xml:space="preserve"> legacy</w:t>
      </w:r>
      <w:r w:rsidR="007133CD" w:rsidRPr="0059244F">
        <w:rPr>
          <w:sz w:val="24"/>
          <w:szCs w:val="24"/>
          <w:highlight w:val="yellow"/>
        </w:rPr>
        <w:t xml:space="preserve"> </w:t>
      </w:r>
      <w:r w:rsidR="00C55B90">
        <w:rPr>
          <w:sz w:val="24"/>
          <w:szCs w:val="24"/>
          <w:highlight w:val="yellow"/>
        </w:rPr>
        <w:t xml:space="preserve">IEEE </w:t>
      </w:r>
      <w:proofErr w:type="spellStart"/>
      <w:proofErr w:type="gramStart"/>
      <w:r w:rsidR="00C55B90">
        <w:rPr>
          <w:sz w:val="24"/>
          <w:szCs w:val="24"/>
          <w:highlight w:val="yellow"/>
        </w:rPr>
        <w:t>Std</w:t>
      </w:r>
      <w:proofErr w:type="spellEnd"/>
      <w:proofErr w:type="gramEnd"/>
      <w:r w:rsidR="00C55B90">
        <w:rPr>
          <w:sz w:val="24"/>
          <w:szCs w:val="24"/>
          <w:highlight w:val="yellow"/>
        </w:rPr>
        <w:t xml:space="preserve">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="007133CD" w:rsidRPr="0059244F">
        <w:rPr>
          <w:sz w:val="24"/>
          <w:szCs w:val="24"/>
          <w:highlight w:val="yellow"/>
        </w:rPr>
        <w:t>devices operating in the same band.</w:t>
      </w:r>
      <w:r w:rsidR="007133CD" w:rsidRPr="00FA5712" w:rsidDel="007133CD">
        <w:rPr>
          <w:sz w:val="24"/>
          <w:szCs w:val="24"/>
        </w:rPr>
        <w:t xml:space="preserve"> </w:t>
      </w:r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DSRC V2X technology is based on </w:t>
      </w:r>
      <w:r w:rsidR="00C55B90">
        <w:rPr>
          <w:sz w:val="24"/>
          <w:szCs w:val="24"/>
          <w:highlight w:val="yellow"/>
        </w:rPr>
        <w:t xml:space="preserve">IEEE </w:t>
      </w:r>
      <w:proofErr w:type="spellStart"/>
      <w:proofErr w:type="gramStart"/>
      <w:r w:rsidR="00C55B90">
        <w:rPr>
          <w:sz w:val="24"/>
          <w:szCs w:val="24"/>
          <w:highlight w:val="yellow"/>
        </w:rPr>
        <w:t>Std</w:t>
      </w:r>
      <w:proofErr w:type="spellEnd"/>
      <w:proofErr w:type="gramEnd"/>
      <w:r w:rsidR="00C55B90">
        <w:rPr>
          <w:sz w:val="24"/>
          <w:szCs w:val="24"/>
          <w:highlight w:val="yellow"/>
        </w:rPr>
        <w:t xml:space="preserve">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Pr="009D0A34">
        <w:rPr>
          <w:sz w:val="24"/>
          <w:szCs w:val="22"/>
          <w:highlight w:val="yellow"/>
          <w:lang w:val="en-US"/>
        </w:rPr>
        <w:t xml:space="preserve">which was derived from IEEE </w:t>
      </w:r>
      <w:proofErr w:type="spellStart"/>
      <w:r w:rsidRPr="009D0A34">
        <w:rPr>
          <w:sz w:val="24"/>
          <w:szCs w:val="22"/>
          <w:highlight w:val="yellow"/>
          <w:lang w:val="en-US"/>
        </w:rPr>
        <w:t>Std</w:t>
      </w:r>
      <w:proofErr w:type="spellEnd"/>
      <w:r w:rsidRPr="009D0A34">
        <w:rPr>
          <w:sz w:val="24"/>
          <w:szCs w:val="22"/>
          <w:highlight w:val="yellow"/>
          <w:lang w:val="en-US"/>
        </w:rPr>
        <w:t xml:space="preserve"> 802.11a</w:t>
      </w:r>
      <w:r w:rsidR="00C55B90">
        <w:rPr>
          <w:sz w:val="24"/>
          <w:szCs w:val="22"/>
          <w:highlight w:val="yellow"/>
          <w:lang w:val="en-US"/>
        </w:rPr>
        <w:t>™</w:t>
      </w:r>
      <w:r w:rsidRPr="009D0A34">
        <w:rPr>
          <w:sz w:val="24"/>
          <w:szCs w:val="22"/>
          <w:highlight w:val="yellow"/>
          <w:lang w:val="en-US"/>
        </w:rPr>
        <w:t xml:space="preserve">-1999. The </w:t>
      </w:r>
      <w:r w:rsidR="00C55B90">
        <w:rPr>
          <w:sz w:val="24"/>
          <w:szCs w:val="24"/>
          <w:highlight w:val="yellow"/>
        </w:rPr>
        <w:t xml:space="preserve">IEEE </w:t>
      </w:r>
      <w:proofErr w:type="spellStart"/>
      <w:proofErr w:type="gramStart"/>
      <w:r w:rsidR="00C55B90">
        <w:rPr>
          <w:sz w:val="24"/>
          <w:szCs w:val="24"/>
          <w:highlight w:val="yellow"/>
        </w:rPr>
        <w:t>Std</w:t>
      </w:r>
      <w:proofErr w:type="spellEnd"/>
      <w:proofErr w:type="gramEnd"/>
      <w:r w:rsidR="00C55B90">
        <w:rPr>
          <w:sz w:val="24"/>
          <w:szCs w:val="24"/>
          <w:highlight w:val="yellow"/>
        </w:rPr>
        <w:t xml:space="preserve"> </w:t>
      </w:r>
      <w:r w:rsidR="00C55B90" w:rsidRPr="0059244F">
        <w:rPr>
          <w:sz w:val="24"/>
          <w:szCs w:val="24"/>
          <w:highlight w:val="yellow"/>
        </w:rPr>
        <w:t>802.11p</w:t>
      </w:r>
      <w:r w:rsidR="00C55B90">
        <w:rPr>
          <w:sz w:val="24"/>
          <w:szCs w:val="24"/>
          <w:highlight w:val="yellow"/>
        </w:rPr>
        <w:t xml:space="preserve">™-2010 </w:t>
      </w:r>
      <w:r w:rsidRPr="009D0A34">
        <w:rPr>
          <w:sz w:val="24"/>
          <w:szCs w:val="22"/>
          <w:highlight w:val="yellow"/>
          <w:lang w:val="en-US"/>
        </w:rPr>
        <w:t>standard 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 IEEE </w:t>
      </w:r>
      <w:proofErr w:type="spellStart"/>
      <w:proofErr w:type="gramStart"/>
      <w:r>
        <w:rPr>
          <w:sz w:val="24"/>
          <w:szCs w:val="22"/>
          <w:highlight w:val="yellow"/>
          <w:lang w:val="en-US"/>
        </w:rPr>
        <w:t>Std</w:t>
      </w:r>
      <w:proofErr w:type="spellEnd"/>
      <w:proofErr w:type="gramEnd"/>
      <w:r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FC3E97">
        <w:rPr>
          <w:sz w:val="24"/>
          <w:szCs w:val="22"/>
          <w:highlight w:val="yellow"/>
          <w:lang w:val="en-US"/>
        </w:rPr>
        <w:t>™</w:t>
      </w:r>
      <w:r>
        <w:rPr>
          <w:sz w:val="24"/>
          <w:szCs w:val="22"/>
          <w:highlight w:val="yellow"/>
          <w:lang w:val="en-US"/>
        </w:rPr>
        <w:t>-1999</w:t>
      </w:r>
      <w:r w:rsidR="00FE600A" w:rsidRPr="009D0A34">
        <w:rPr>
          <w:sz w:val="24"/>
          <w:szCs w:val="22"/>
          <w:highlight w:val="yellow"/>
          <w:lang w:val="en-US"/>
        </w:rPr>
        <w:t xml:space="preserve">, IEEE </w:t>
      </w:r>
      <w:proofErr w:type="spellStart"/>
      <w:r>
        <w:rPr>
          <w:sz w:val="24"/>
          <w:szCs w:val="22"/>
          <w:highlight w:val="yellow"/>
          <w:lang w:val="en-US"/>
        </w:rPr>
        <w:t>Std</w:t>
      </w:r>
      <w:proofErr w:type="spellEnd"/>
      <w:r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802.11n</w:t>
      </w:r>
      <w:r w:rsidR="00FC3E97">
        <w:rPr>
          <w:sz w:val="24"/>
          <w:szCs w:val="22"/>
          <w:highlight w:val="yellow"/>
          <w:lang w:val="en-US"/>
        </w:rPr>
        <w:t>™</w:t>
      </w:r>
      <w:r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>, IEEE 802.11ac</w:t>
      </w:r>
      <w:r w:rsidR="00FC3E97">
        <w:rPr>
          <w:sz w:val="24"/>
          <w:szCs w:val="22"/>
          <w:highlight w:val="yellow"/>
          <w:lang w:val="en-US"/>
        </w:rPr>
        <w:t>™</w:t>
      </w:r>
      <w:r>
        <w:rPr>
          <w:sz w:val="24"/>
          <w:szCs w:val="22"/>
          <w:highlight w:val="yellow"/>
          <w:lang w:val="en-US"/>
        </w:rPr>
        <w:t>-2013</w:t>
      </w:r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>
        <w:rPr>
          <w:sz w:val="24"/>
          <w:szCs w:val="22"/>
          <w:highlight w:val="yellow"/>
          <w:lang w:val="en-US"/>
        </w:rPr>
        <w:t xml:space="preserve"> project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over 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proofErr w:type="spellStart"/>
      <w:r>
        <w:rPr>
          <w:sz w:val="24"/>
          <w:szCs w:val="24"/>
          <w:highlight w:val="yellow"/>
        </w:rPr>
        <w:t>mechamisms</w:t>
      </w:r>
      <w:proofErr w:type="spellEnd"/>
      <w:r>
        <w:rPr>
          <w:sz w:val="24"/>
          <w:szCs w:val="24"/>
          <w:highlight w:val="yellow"/>
        </w:rPr>
        <w:t xml:space="preserve"> for </w:t>
      </w:r>
      <w:r w:rsidR="00FE600A" w:rsidRPr="009D0A34">
        <w:rPr>
          <w:sz w:val="24"/>
          <w:szCs w:val="24"/>
          <w:highlight w:val="yellow"/>
        </w:rPr>
        <w:t xml:space="preserve">IEEE 802.11 V2X </w:t>
      </w:r>
      <w:r>
        <w:rPr>
          <w:sz w:val="24"/>
          <w:szCs w:val="24"/>
          <w:highlight w:val="yellow"/>
        </w:rPr>
        <w:t xml:space="preserve">applications,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WLAN PHY/MAC technologies </w:t>
      </w:r>
      <w:r>
        <w:rPr>
          <w:sz w:val="24"/>
          <w:szCs w:val="24"/>
          <w:highlight w:val="yellow"/>
        </w:rPr>
        <w:t xml:space="preserve">is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9D0A34">
        <w:rPr>
          <w:sz w:val="24"/>
          <w:szCs w:val="24"/>
          <w:highlight w:val="yellow"/>
        </w:rPr>
        <w:t xml:space="preserve">Manufacturers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E914B0">
        <w:rPr>
          <w:sz w:val="24"/>
          <w:szCs w:val="24"/>
          <w:highlight w:val="yellow"/>
        </w:rPr>
        <w:t xml:space="preserve"> and their compo</w:t>
      </w:r>
      <w:bookmarkStart w:id="1" w:name="_GoBack"/>
      <w:bookmarkEnd w:id="1"/>
      <w:r w:rsidR="00E914B0">
        <w:rPr>
          <w:sz w:val="24"/>
          <w:szCs w:val="24"/>
          <w:highlight w:val="yellow"/>
        </w:rPr>
        <w:t>nent providers</w:t>
      </w:r>
      <w:r w:rsidR="00040CB3" w:rsidRPr="009D0A34">
        <w:rPr>
          <w:sz w:val="24"/>
          <w:szCs w:val="24"/>
          <w:highlight w:val="yellow"/>
        </w:rPr>
        <w:t xml:space="preserve">, consumer electronic devices, </w:t>
      </w:r>
      <w:r w:rsidR="000B7A01" w:rsidRPr="009D0A34">
        <w:rPr>
          <w:sz w:val="24"/>
          <w:szCs w:val="24"/>
          <w:highlight w:val="yellow"/>
        </w:rPr>
        <w:t xml:space="preserve">mobile devices,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0B7A01" w:rsidRPr="009D0A34">
        <w:rPr>
          <w:sz w:val="24"/>
          <w:szCs w:val="24"/>
          <w:highlight w:val="yellow"/>
        </w:rPr>
        <w:t>c</w:t>
      </w:r>
      <w:r w:rsidR="00025958" w:rsidRPr="009D0A34">
        <w:rPr>
          <w:sz w:val="24"/>
          <w:szCs w:val="24"/>
          <w:highlight w:val="yellow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040CB3" w:rsidRPr="00AB18D3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FC3E97" w:rsidRPr="00FC3E97" w:rsidRDefault="00FC3E97" w:rsidP="00FA5712">
      <w:pPr>
        <w:widowControl w:val="0"/>
        <w:autoSpaceDE w:val="0"/>
        <w:autoSpaceDN w:val="0"/>
        <w:adjustRightInd w:val="0"/>
        <w:spacing w:after="240"/>
        <w:rPr>
          <w:rStyle w:val="fontstyle01"/>
          <w:rFonts w:ascii="Times New Roman" w:hint="default"/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</w:t>
      </w:r>
      <w:proofErr w:type="spellStart"/>
      <w:proofErr w:type="gramStart"/>
      <w:r w:rsidRPr="00FC3E97">
        <w:rPr>
          <w:rStyle w:val="fontstyle01"/>
          <w:rFonts w:ascii="Times New Roman" w:hint="default"/>
          <w:sz w:val="24"/>
          <w:szCs w:val="24"/>
        </w:rPr>
        <w:t>Std</w:t>
      </w:r>
      <w:proofErr w:type="spellEnd"/>
      <w:proofErr w:type="gramEnd"/>
      <w:r w:rsidRPr="00FC3E97">
        <w:rPr>
          <w:rStyle w:val="fontstyle01"/>
          <w:rFonts w:ascii="Times New Roman" w:hint="default"/>
          <w:sz w:val="24"/>
          <w:szCs w:val="24"/>
        </w:rPr>
        <w:t xml:space="preserve"> 802.11a™-1999: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</w:t>
      </w:r>
      <w:r w:rsidR="00AE4967">
        <w:rPr>
          <w:rStyle w:val="fontstyle01"/>
          <w:rFonts w:ascii="Times New Roman" w:hint="default"/>
          <w:sz w:val="24"/>
          <w:szCs w:val="24"/>
        </w:rPr>
        <w:t xml:space="preserve">Amendment 1: </w:t>
      </w:r>
      <w:r w:rsidRPr="00FC3E97">
        <w:rPr>
          <w:rStyle w:val="fontstyle01"/>
          <w:rFonts w:ascii="Times New Roman" w:hint="default"/>
          <w:sz w:val="24"/>
          <w:szCs w:val="24"/>
        </w:rPr>
        <w:t>High-</w:t>
      </w:r>
      <w:r w:rsidRPr="00FC3E97">
        <w:rPr>
          <w:bCs/>
        </w:rPr>
        <w:t>speed Physical Layer in the 5 GHz</w:t>
      </w:r>
      <w:r w:rsidRPr="00FC3E97">
        <w:rPr>
          <w:rStyle w:val="fontstyle01"/>
          <w:rFonts w:ascii="Times New Roman" w:hint="default"/>
          <w:sz w:val="24"/>
          <w:szCs w:val="24"/>
        </w:rPr>
        <w:t xml:space="preserve"> Band </w:t>
      </w:r>
    </w:p>
    <w:p w:rsidR="00FC3E97" w:rsidRPr="00FC3E97" w:rsidRDefault="00FC3E97" w:rsidP="00A16002">
      <w:pPr>
        <w:rPr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</w:t>
      </w:r>
      <w:proofErr w:type="spellStart"/>
      <w:proofErr w:type="gramStart"/>
      <w:r w:rsidRPr="00FC3E97">
        <w:rPr>
          <w:rStyle w:val="fontstyle01"/>
          <w:rFonts w:ascii="Times New Roman" w:hint="default"/>
          <w:sz w:val="24"/>
          <w:szCs w:val="24"/>
        </w:rPr>
        <w:t>Std</w:t>
      </w:r>
      <w:proofErr w:type="spellEnd"/>
      <w:proofErr w:type="gramEnd"/>
      <w:r w:rsidRPr="00FC3E97">
        <w:rPr>
          <w:rStyle w:val="fontstyle01"/>
          <w:rFonts w:ascii="Times New Roman" w:hint="default"/>
          <w:sz w:val="24"/>
          <w:szCs w:val="24"/>
        </w:rPr>
        <w:t xml:space="preserve"> 802.11n™-2009: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</w:t>
      </w:r>
      <w:r w:rsidR="00AE4967" w:rsidRPr="00FC3E97">
        <w:rPr>
          <w:rStyle w:val="fontstyle01"/>
          <w:rFonts w:ascii="Times New Roman" w:hint="default"/>
          <w:sz w:val="24"/>
          <w:szCs w:val="24"/>
        </w:rPr>
        <w:t>Amendment 5</w:t>
      </w:r>
      <w:r w:rsidR="00AE4967">
        <w:rPr>
          <w:rStyle w:val="fontstyle01"/>
          <w:rFonts w:ascii="Times New Roman" w:hint="default"/>
          <w:sz w:val="24"/>
          <w:szCs w:val="24"/>
        </w:rPr>
        <w:t>:</w:t>
      </w:r>
      <w:r w:rsidR="00AE4967" w:rsidRPr="00FC3E97">
        <w:rPr>
          <w:sz w:val="24"/>
          <w:szCs w:val="24"/>
        </w:rPr>
        <w:t xml:space="preserve"> </w:t>
      </w:r>
      <w:r w:rsidRPr="00FC3E97">
        <w:rPr>
          <w:rStyle w:val="fontstyle01"/>
          <w:rFonts w:ascii="Times New Roman" w:hint="default"/>
          <w:sz w:val="24"/>
          <w:szCs w:val="24"/>
        </w:rPr>
        <w:t xml:space="preserve">Enhancements for Higher Throughput </w:t>
      </w:r>
      <w:r w:rsidRPr="00FC3E97">
        <w:rPr>
          <w:sz w:val="24"/>
          <w:szCs w:val="24"/>
        </w:rPr>
        <w:br/>
      </w:r>
    </w:p>
    <w:p w:rsidR="00FC3E97" w:rsidRPr="00FC3E97" w:rsidRDefault="00FC3E97" w:rsidP="00A16002">
      <w:pPr>
        <w:rPr>
          <w:rStyle w:val="fontstyle01"/>
          <w:rFonts w:ascii="Times New Roman" w:hint="default"/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</w:t>
      </w:r>
      <w:proofErr w:type="spellStart"/>
      <w:proofErr w:type="gramStart"/>
      <w:r w:rsidRPr="00FC3E97">
        <w:rPr>
          <w:rStyle w:val="fontstyle01"/>
          <w:rFonts w:ascii="Times New Roman" w:hint="default"/>
          <w:sz w:val="24"/>
          <w:szCs w:val="24"/>
        </w:rPr>
        <w:t>Std</w:t>
      </w:r>
      <w:proofErr w:type="spellEnd"/>
      <w:proofErr w:type="gramEnd"/>
      <w:r w:rsidRPr="00FC3E97">
        <w:rPr>
          <w:rStyle w:val="fontstyle01"/>
          <w:rFonts w:ascii="Times New Roman" w:hint="default"/>
          <w:sz w:val="24"/>
          <w:szCs w:val="24"/>
        </w:rPr>
        <w:t xml:space="preserve"> 802.11p™-2010: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Amendment 4: </w:t>
      </w:r>
      <w:r w:rsidRPr="00FC3E97">
        <w:rPr>
          <w:rStyle w:val="fontstyle01"/>
          <w:rFonts w:ascii="Times New Roman" w:hint="default"/>
          <w:sz w:val="24"/>
          <w:szCs w:val="24"/>
        </w:rPr>
        <w:t xml:space="preserve">Wireless Access in Vehicular Environments </w:t>
      </w:r>
    </w:p>
    <w:p w:rsidR="00FC3E97" w:rsidRDefault="00FC3E97" w:rsidP="00A16002"/>
    <w:p w:rsidR="00FC3E97" w:rsidRPr="00FC3E97" w:rsidRDefault="00FC3E97" w:rsidP="00A16002">
      <w:pPr>
        <w:rPr>
          <w:rStyle w:val="fontstyle01"/>
          <w:rFonts w:ascii="Times New Roman" w:hint="default"/>
          <w:sz w:val="24"/>
          <w:szCs w:val="24"/>
        </w:rPr>
      </w:pPr>
      <w:r w:rsidRPr="00FC3E97">
        <w:rPr>
          <w:rStyle w:val="fontstyle01"/>
          <w:rFonts w:ascii="Times New Roman" w:hint="default"/>
          <w:sz w:val="24"/>
          <w:szCs w:val="24"/>
        </w:rPr>
        <w:t xml:space="preserve">IEEE </w:t>
      </w:r>
      <w:proofErr w:type="spellStart"/>
      <w:proofErr w:type="gramStart"/>
      <w:r w:rsidRPr="00FC3E97">
        <w:rPr>
          <w:rStyle w:val="fontstyle01"/>
          <w:rFonts w:ascii="Times New Roman" w:hint="default"/>
          <w:sz w:val="24"/>
          <w:szCs w:val="24"/>
        </w:rPr>
        <w:t>Std</w:t>
      </w:r>
      <w:proofErr w:type="spellEnd"/>
      <w:proofErr w:type="gramEnd"/>
      <w:r w:rsidRPr="00FC3E97">
        <w:rPr>
          <w:rStyle w:val="fontstyle01"/>
          <w:rFonts w:ascii="Times New Roman" w:hint="default"/>
          <w:sz w:val="24"/>
          <w:szCs w:val="24"/>
        </w:rPr>
        <w:t xml:space="preserve"> 802.11ac™-2013: </w:t>
      </w:r>
      <w:r w:rsidR="00AE4967" w:rsidRPr="00FC3E97">
        <w:rPr>
          <w:bCs/>
          <w:color w:val="000000"/>
          <w:sz w:val="24"/>
          <w:szCs w:val="24"/>
        </w:rPr>
        <w:t>Standard for Information technology— Telecommunications and information exchange between systems Local and metropolitan area networks— Specific requirements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="00AE4967" w:rsidRPr="00FC3E97">
        <w:rPr>
          <w:color w:val="000000"/>
          <w:sz w:val="24"/>
          <w:szCs w:val="24"/>
        </w:rPr>
        <w:sym w:font="Symbol" w:char="F020"/>
      </w:r>
      <w:r w:rsidR="00AE4967" w:rsidRPr="00FC3E97">
        <w:rPr>
          <w:bCs/>
          <w:color w:val="000000"/>
          <w:sz w:val="24"/>
          <w:szCs w:val="24"/>
        </w:rPr>
        <w:t>(MAC) and Physical Layer (PHY) Specifications</w:t>
      </w:r>
      <w:r w:rsidR="00AE4967">
        <w:rPr>
          <w:bCs/>
          <w:color w:val="000000"/>
          <w:sz w:val="24"/>
          <w:szCs w:val="24"/>
        </w:rPr>
        <w:t xml:space="preserve"> </w:t>
      </w:r>
      <w:r w:rsidR="00AE4967">
        <w:rPr>
          <w:rStyle w:val="fontstyle01"/>
          <w:rFonts w:ascii="Times New Roman" w:hint="default"/>
          <w:sz w:val="24"/>
          <w:szCs w:val="24"/>
        </w:rPr>
        <w:t xml:space="preserve">Amendment 4: </w:t>
      </w:r>
      <w:r w:rsidRPr="00FC3E97">
        <w:rPr>
          <w:rStyle w:val="fontstyle01"/>
          <w:rFonts w:ascii="Times New Roman" w:hint="default"/>
          <w:sz w:val="24"/>
          <w:szCs w:val="24"/>
        </w:rPr>
        <w:t>Enhancements for Very High Throughput for Operation in Bands</w:t>
      </w:r>
      <w:r w:rsidRPr="00FC3E97">
        <w:rPr>
          <w:rFonts w:eastAsia="TimesNewRomanPSMT"/>
          <w:color w:val="000000"/>
          <w:sz w:val="24"/>
          <w:szCs w:val="24"/>
        </w:rPr>
        <w:br/>
      </w:r>
      <w:r w:rsidR="00AE4967">
        <w:rPr>
          <w:rStyle w:val="fontstyle01"/>
          <w:rFonts w:ascii="Times New Roman" w:hint="default"/>
          <w:sz w:val="24"/>
          <w:szCs w:val="24"/>
        </w:rPr>
        <w:t xml:space="preserve">below 6 GHz </w:t>
      </w:r>
    </w:p>
    <w:p w:rsidR="00FC3E97" w:rsidRDefault="00FC3E97" w:rsidP="00A16002">
      <w:pPr>
        <w:rPr>
          <w:rStyle w:val="fontstyle01"/>
          <w:rFonts w:hint="default"/>
        </w:rPr>
      </w:pPr>
    </w:p>
    <w:p w:rsidR="00FC3E97" w:rsidRPr="00FC3E97" w:rsidRDefault="00FC3E97" w:rsidP="00A16002">
      <w:pPr>
        <w:rPr>
          <w:rStyle w:val="fontstyle01"/>
          <w:rFonts w:ascii="Times New Roman" w:hint="default"/>
          <w:sz w:val="24"/>
          <w:szCs w:val="24"/>
        </w:rPr>
      </w:pPr>
      <w:r w:rsidRPr="00FC3E97">
        <w:rPr>
          <w:bCs/>
          <w:color w:val="000000"/>
          <w:sz w:val="24"/>
          <w:szCs w:val="24"/>
        </w:rPr>
        <w:t>IEEE P802.11ax™</w:t>
      </w:r>
      <w:r w:rsidR="00AE4967">
        <w:rPr>
          <w:bCs/>
          <w:color w:val="000000"/>
          <w:sz w:val="24"/>
          <w:szCs w:val="24"/>
        </w:rPr>
        <w:t xml:space="preserve"> </w:t>
      </w:r>
      <w:r w:rsidRPr="00FC3E97">
        <w:rPr>
          <w:bCs/>
          <w:color w:val="000000"/>
          <w:sz w:val="24"/>
          <w:szCs w:val="24"/>
        </w:rPr>
        <w:t>Draft Standard for Information technology— Telecommunications and information exchange between systems Local and metropolitan area networks— Specific requirements</w:t>
      </w:r>
      <w:r w:rsidRPr="00FC3E97">
        <w:rPr>
          <w:color w:val="000000"/>
          <w:sz w:val="24"/>
          <w:szCs w:val="24"/>
        </w:rPr>
        <w:sym w:font="Symbol" w:char="F020"/>
      </w:r>
      <w:r w:rsidRPr="00FC3E97">
        <w:rPr>
          <w:bCs/>
          <w:color w:val="000000"/>
          <w:sz w:val="24"/>
          <w:szCs w:val="24"/>
        </w:rPr>
        <w:t xml:space="preserve">Part 11: Wireless LAN Medium Access Control </w:t>
      </w:r>
      <w:r w:rsidRPr="00FC3E97">
        <w:rPr>
          <w:color w:val="000000"/>
          <w:sz w:val="24"/>
          <w:szCs w:val="24"/>
        </w:rPr>
        <w:sym w:font="Symbol" w:char="F020"/>
      </w:r>
      <w:r w:rsidRPr="00FC3E97">
        <w:rPr>
          <w:bCs/>
          <w:color w:val="000000"/>
          <w:sz w:val="24"/>
          <w:szCs w:val="24"/>
        </w:rPr>
        <w:t>(MAC) and Physical Layer (PHY) Specifications</w:t>
      </w:r>
      <w:r w:rsidRPr="00FC3E97">
        <w:rPr>
          <w:color w:val="000000"/>
          <w:sz w:val="24"/>
          <w:szCs w:val="24"/>
        </w:rPr>
        <w:sym w:font="Symbol" w:char="F020"/>
      </w:r>
      <w:r w:rsidRPr="00FC3E97">
        <w:rPr>
          <w:bCs/>
          <w:color w:val="000000"/>
          <w:sz w:val="24"/>
          <w:szCs w:val="24"/>
        </w:rPr>
        <w:t>Amendment 6: Enhancements for High Efficiency WLAN</w:t>
      </w:r>
    </w:p>
    <w:p w:rsidR="0071533C" w:rsidRPr="00D91A39" w:rsidRDefault="0071533C" w:rsidP="00D91A3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:rsidR="00A16002" w:rsidRDefault="00A16002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Pr="002B0EE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010BD8" w:rsidRDefault="00010BD8">
      <w:pPr>
        <w:rPr>
          <w:b/>
          <w:sz w:val="32"/>
        </w:rPr>
      </w:pPr>
      <w:r>
        <w:rPr>
          <w:b/>
          <w:sz w:val="32"/>
        </w:rPr>
        <w:br w:type="page"/>
      </w: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lastRenderedPageBreak/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55" w:rsidRDefault="00147855">
      <w:r>
        <w:separator/>
      </w:r>
    </w:p>
  </w:endnote>
  <w:endnote w:type="continuationSeparator" w:id="0">
    <w:p w:rsidR="00147855" w:rsidRDefault="0014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14785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B90">
      <w:t>Submission</w:t>
    </w:r>
    <w:r>
      <w:fldChar w:fldCharType="end"/>
    </w:r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E914B0">
      <w:rPr>
        <w:noProof/>
      </w:rPr>
      <w:t>5</w:t>
    </w:r>
    <w:r w:rsidR="007F0EF5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C55B90">
      <w:t>Bo Sun, ZTE Corporation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55" w:rsidRDefault="00147855">
      <w:r>
        <w:separator/>
      </w:r>
    </w:p>
  </w:footnote>
  <w:footnote w:type="continuationSeparator" w:id="0">
    <w:p w:rsidR="00147855" w:rsidRDefault="0014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147855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55B90">
      <w:t>May 2018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C55B90">
      <w:t>doc.: IEEE 802.11-18/0</w:t>
    </w:r>
    <w:r w:rsidR="00944BF3">
      <w:t>861</w:t>
    </w:r>
    <w:r w:rsidR="00C55B90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5E4F"/>
    <w:rsid w:val="00074865"/>
    <w:rsid w:val="0008398A"/>
    <w:rsid w:val="000A3E11"/>
    <w:rsid w:val="000B55CE"/>
    <w:rsid w:val="000B7A01"/>
    <w:rsid w:val="000C714E"/>
    <w:rsid w:val="000D2276"/>
    <w:rsid w:val="000D35B5"/>
    <w:rsid w:val="000F4F3C"/>
    <w:rsid w:val="0011197D"/>
    <w:rsid w:val="00120954"/>
    <w:rsid w:val="001222D4"/>
    <w:rsid w:val="001420B5"/>
    <w:rsid w:val="001466D3"/>
    <w:rsid w:val="00147855"/>
    <w:rsid w:val="001533DB"/>
    <w:rsid w:val="00196017"/>
    <w:rsid w:val="001A18EC"/>
    <w:rsid w:val="001C6AA1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44BE"/>
    <w:rsid w:val="003064B5"/>
    <w:rsid w:val="00316D2D"/>
    <w:rsid w:val="003302E1"/>
    <w:rsid w:val="00346010"/>
    <w:rsid w:val="00350556"/>
    <w:rsid w:val="00360813"/>
    <w:rsid w:val="00376DFA"/>
    <w:rsid w:val="00382AA6"/>
    <w:rsid w:val="00384B63"/>
    <w:rsid w:val="003A31A0"/>
    <w:rsid w:val="003A366F"/>
    <w:rsid w:val="003A7CF6"/>
    <w:rsid w:val="003B0117"/>
    <w:rsid w:val="003B78C2"/>
    <w:rsid w:val="00434FD0"/>
    <w:rsid w:val="0044173B"/>
    <w:rsid w:val="00442037"/>
    <w:rsid w:val="004424E4"/>
    <w:rsid w:val="00443CB2"/>
    <w:rsid w:val="004547F3"/>
    <w:rsid w:val="00462407"/>
    <w:rsid w:val="0047113A"/>
    <w:rsid w:val="00476D4D"/>
    <w:rsid w:val="004817B3"/>
    <w:rsid w:val="004920A5"/>
    <w:rsid w:val="004B44F4"/>
    <w:rsid w:val="004C3601"/>
    <w:rsid w:val="004C69F0"/>
    <w:rsid w:val="004E273B"/>
    <w:rsid w:val="004E6727"/>
    <w:rsid w:val="0051257F"/>
    <w:rsid w:val="005127C0"/>
    <w:rsid w:val="0051495D"/>
    <w:rsid w:val="0052584B"/>
    <w:rsid w:val="00531F06"/>
    <w:rsid w:val="005332BF"/>
    <w:rsid w:val="005521F7"/>
    <w:rsid w:val="00562E22"/>
    <w:rsid w:val="0059111F"/>
    <w:rsid w:val="0059244F"/>
    <w:rsid w:val="005947B3"/>
    <w:rsid w:val="00597F98"/>
    <w:rsid w:val="005A7CC2"/>
    <w:rsid w:val="005C65D1"/>
    <w:rsid w:val="005D7486"/>
    <w:rsid w:val="005E4832"/>
    <w:rsid w:val="005E5BA5"/>
    <w:rsid w:val="005E5BBE"/>
    <w:rsid w:val="005F720B"/>
    <w:rsid w:val="005F7820"/>
    <w:rsid w:val="0060600F"/>
    <w:rsid w:val="00607203"/>
    <w:rsid w:val="00620E21"/>
    <w:rsid w:val="0062440B"/>
    <w:rsid w:val="00642465"/>
    <w:rsid w:val="00643523"/>
    <w:rsid w:val="0065316A"/>
    <w:rsid w:val="006720D4"/>
    <w:rsid w:val="00672186"/>
    <w:rsid w:val="00672AAC"/>
    <w:rsid w:val="00675778"/>
    <w:rsid w:val="0069283C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55E5"/>
    <w:rsid w:val="00832602"/>
    <w:rsid w:val="00833283"/>
    <w:rsid w:val="00834043"/>
    <w:rsid w:val="0084721C"/>
    <w:rsid w:val="00847ACE"/>
    <w:rsid w:val="00851F01"/>
    <w:rsid w:val="00852EC8"/>
    <w:rsid w:val="00883F19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8025D"/>
    <w:rsid w:val="009828D5"/>
    <w:rsid w:val="00991933"/>
    <w:rsid w:val="00996A7A"/>
    <w:rsid w:val="009A639A"/>
    <w:rsid w:val="009B4D84"/>
    <w:rsid w:val="009C0910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85451"/>
    <w:rsid w:val="00AA427C"/>
    <w:rsid w:val="00AB066B"/>
    <w:rsid w:val="00AB18D3"/>
    <w:rsid w:val="00AD4D8D"/>
    <w:rsid w:val="00AD4F3D"/>
    <w:rsid w:val="00AD7834"/>
    <w:rsid w:val="00AE2817"/>
    <w:rsid w:val="00AE4967"/>
    <w:rsid w:val="00AF0ACE"/>
    <w:rsid w:val="00AF297A"/>
    <w:rsid w:val="00AF48E5"/>
    <w:rsid w:val="00B17FD6"/>
    <w:rsid w:val="00B32E80"/>
    <w:rsid w:val="00B412D8"/>
    <w:rsid w:val="00B5424F"/>
    <w:rsid w:val="00B670B9"/>
    <w:rsid w:val="00B67DD3"/>
    <w:rsid w:val="00B76A21"/>
    <w:rsid w:val="00B97DE9"/>
    <w:rsid w:val="00BA0A70"/>
    <w:rsid w:val="00BB5515"/>
    <w:rsid w:val="00BC1F71"/>
    <w:rsid w:val="00BC7B5B"/>
    <w:rsid w:val="00BE2B23"/>
    <w:rsid w:val="00BE5954"/>
    <w:rsid w:val="00BE68C2"/>
    <w:rsid w:val="00C13D20"/>
    <w:rsid w:val="00C22B17"/>
    <w:rsid w:val="00C55B90"/>
    <w:rsid w:val="00C62E10"/>
    <w:rsid w:val="00C94338"/>
    <w:rsid w:val="00CA09B2"/>
    <w:rsid w:val="00CA230D"/>
    <w:rsid w:val="00CB542B"/>
    <w:rsid w:val="00CB64E1"/>
    <w:rsid w:val="00CD215C"/>
    <w:rsid w:val="00CD630C"/>
    <w:rsid w:val="00CF269D"/>
    <w:rsid w:val="00CF5D34"/>
    <w:rsid w:val="00D134D3"/>
    <w:rsid w:val="00D25D77"/>
    <w:rsid w:val="00D32286"/>
    <w:rsid w:val="00D3261B"/>
    <w:rsid w:val="00D40EA5"/>
    <w:rsid w:val="00D43BC2"/>
    <w:rsid w:val="00D47D01"/>
    <w:rsid w:val="00D51073"/>
    <w:rsid w:val="00D541DF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C348D"/>
    <w:rsid w:val="00DC5646"/>
    <w:rsid w:val="00DC5A7B"/>
    <w:rsid w:val="00DD7138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73BD"/>
    <w:rsid w:val="00F15E16"/>
    <w:rsid w:val="00F5550B"/>
    <w:rsid w:val="00F60833"/>
    <w:rsid w:val="00F61C71"/>
    <w:rsid w:val="00F82003"/>
    <w:rsid w:val="00F96B5F"/>
    <w:rsid w:val="00FA2B74"/>
    <w:rsid w:val="00FA5712"/>
    <w:rsid w:val="00FC0A21"/>
    <w:rsid w:val="00FC3E97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6483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Hongyuan Zhang</cp:lastModifiedBy>
  <cp:revision>7</cp:revision>
  <cp:lastPrinted>2018-04-30T21:31:00Z</cp:lastPrinted>
  <dcterms:created xsi:type="dcterms:W3CDTF">2018-05-02T00:52:00Z</dcterms:created>
  <dcterms:modified xsi:type="dcterms:W3CDTF">2018-05-07T09:07:00Z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