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982"/>
        <w:gridCol w:w="1273"/>
        <w:gridCol w:w="2921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2367DBBA" w:rsidR="00CA09B2" w:rsidRPr="003F1D4B" w:rsidRDefault="006B288B" w:rsidP="003C3AA7">
            <w:pPr>
              <w:pStyle w:val="T2"/>
            </w:pPr>
            <w:r>
              <w:t>CR on</w:t>
            </w:r>
            <w:r w:rsidR="009259C8">
              <w:t xml:space="preserve"> </w:t>
            </w:r>
            <w:r w:rsidR="0004677F">
              <w:t>CIDs</w:t>
            </w:r>
            <w:r w:rsidR="002B3934">
              <w:t xml:space="preserve"> in Clause </w:t>
            </w:r>
            <w:r w:rsidR="003C3AA7">
              <w:t>9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5C636E2F" w:rsidR="00CA09B2" w:rsidRPr="003F1D4B" w:rsidRDefault="00CA09B2" w:rsidP="009259C8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790D17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790D17">
              <w:rPr>
                <w:b w:val="0"/>
                <w:sz w:val="20"/>
              </w:rPr>
              <w:t>0</w:t>
            </w:r>
            <w:r w:rsidR="002F04D5">
              <w:rPr>
                <w:b w:val="0"/>
                <w:sz w:val="20"/>
              </w:rPr>
              <w:t>5-02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9259C8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273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 w:rsidTr="009259C8">
        <w:trPr>
          <w:jc w:val="center"/>
        </w:trPr>
        <w:tc>
          <w:tcPr>
            <w:tcW w:w="1696" w:type="dxa"/>
            <w:vAlign w:val="center"/>
          </w:tcPr>
          <w:p w14:paraId="534D5C41" w14:textId="6A040FBF" w:rsidR="00CA09B2" w:rsidRPr="003F1D4B" w:rsidRDefault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Wang</w:t>
            </w:r>
          </w:p>
        </w:tc>
        <w:tc>
          <w:tcPr>
            <w:tcW w:w="1704" w:type="dxa"/>
            <w:vAlign w:val="center"/>
          </w:tcPr>
          <w:p w14:paraId="59D90686" w14:textId="1A5E9D91" w:rsidR="00CA09B2" w:rsidRPr="003F1D4B" w:rsidRDefault="009259C8" w:rsidP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1982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3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1F1C554" w14:textId="7C239716" w:rsidR="00CA09B2" w:rsidRPr="00604414" w:rsidRDefault="009259C8" w:rsidP="009259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James.wang</w:t>
            </w:r>
            <w:r w:rsidR="007D7E2B"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</w:rPr>
              <w:t>mediatek</w:t>
            </w:r>
            <w:r w:rsidR="007D7E2B">
              <w:rPr>
                <w:b w:val="0"/>
                <w:sz w:val="20"/>
              </w:rPr>
              <w:t>.com</w:t>
            </w:r>
          </w:p>
        </w:tc>
      </w:tr>
      <w:tr w:rsidR="003F1D4B" w:rsidRPr="003F1D4B" w14:paraId="1BF1F254" w14:textId="77777777" w:rsidTr="009259C8">
        <w:trPr>
          <w:jc w:val="center"/>
        </w:trPr>
        <w:tc>
          <w:tcPr>
            <w:tcW w:w="1696" w:type="dxa"/>
            <w:vAlign w:val="center"/>
          </w:tcPr>
          <w:p w14:paraId="2B92E27E" w14:textId="12703BF4" w:rsidR="00CA09B2" w:rsidRPr="003F1D4B" w:rsidRDefault="00CA09B2" w:rsidP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3D07C50E" w14:textId="1AC4AD76" w:rsidR="00CA09B2" w:rsidRPr="003F1D4B" w:rsidRDefault="00CA09B2" w:rsidP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3" w:type="dxa"/>
            <w:vAlign w:val="center"/>
          </w:tcPr>
          <w:p w14:paraId="4809C44E" w14:textId="77777777" w:rsidR="00CA09B2" w:rsidRPr="00604414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9BCD2DB" w14:textId="41078199" w:rsidR="00CA09B2" w:rsidRPr="00604414" w:rsidRDefault="00CA09B2" w:rsidP="009259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2B042755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6008914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914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AE02EA" w:rsidRDefault="00AE02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2E8D855" w14:textId="5BA2C463" w:rsidR="005C4B33" w:rsidRDefault="005C4B33">
                            <w:pPr>
                              <w:jc w:val="both"/>
                            </w:pPr>
                            <w:r>
                              <w:t>This document propose</w:t>
                            </w:r>
                            <w:r w:rsidR="00D276AF">
                              <w:t>s</w:t>
                            </w:r>
                            <w:r>
                              <w:t xml:space="preserve"> </w:t>
                            </w:r>
                            <w:r w:rsidR="009259C8">
                              <w:t xml:space="preserve">the comment resolution for CIDs </w:t>
                            </w:r>
                            <w:r w:rsidR="002F04D5">
                              <w:t>1</w:t>
                            </w:r>
                            <w:r w:rsidR="001254D2">
                              <w:t>192, 1210</w:t>
                            </w:r>
                            <w:r w:rsidR="009259C8">
                              <w:t xml:space="preserve"> in the Draft 1.1 of LB</w:t>
                            </w:r>
                            <w:r w:rsidR="0004677F">
                              <w:t xml:space="preserve"> </w:t>
                            </w:r>
                            <w:r w:rsidR="009259C8">
                              <w:t>231.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.95pt;margin-top:15.95pt;width:473.15pt;height:22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" o:allowincell="f" stroked="f">
                <v:textbox>
                  <w:txbxContent>
                    <w:p w14:paraId="686CCE22" w14:textId="77777777" w:rsidR="00AE02EA" w:rsidRDefault="00AE02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2E8D855" w14:textId="5BA2C463" w:rsidR="005C4B33" w:rsidRDefault="005C4B33">
                      <w:pPr>
                        <w:jc w:val="both"/>
                      </w:pPr>
                      <w:r>
                        <w:t>This document propose</w:t>
                      </w:r>
                      <w:r w:rsidR="00D276AF">
                        <w:t>s</w:t>
                      </w:r>
                      <w:r>
                        <w:t xml:space="preserve"> </w:t>
                      </w:r>
                      <w:r w:rsidR="009259C8">
                        <w:t xml:space="preserve">the comment resolution for CIDs </w:t>
                      </w:r>
                      <w:r w:rsidR="002F04D5">
                        <w:t>1</w:t>
                      </w:r>
                      <w:r w:rsidR="001254D2">
                        <w:t>192, 1210</w:t>
                      </w:r>
                      <w:r w:rsidR="009259C8">
                        <w:t xml:space="preserve"> in the Draft 1.1 of LB</w:t>
                      </w:r>
                      <w:r w:rsidR="0004677F">
                        <w:t xml:space="preserve"> </w:t>
                      </w:r>
                      <w:r w:rsidR="009259C8">
                        <w:t>231.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630"/>
        <w:gridCol w:w="540"/>
        <w:gridCol w:w="2430"/>
        <w:gridCol w:w="2070"/>
        <w:gridCol w:w="2520"/>
      </w:tblGrid>
      <w:tr w:rsidR="009259C8" w:rsidRPr="00E13124" w14:paraId="04060DC4" w14:textId="77777777" w:rsidTr="009259C8">
        <w:trPr>
          <w:trHeight w:val="7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EB7A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lastRenderedPageBreak/>
              <w:t>CID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5E8B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Commenter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CF50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2195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0BB8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93B2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E542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Resolution</w:t>
            </w:r>
          </w:p>
        </w:tc>
      </w:tr>
      <w:tr w:rsidR="00BB1832" w:rsidRPr="00E13124" w14:paraId="638B7AC4" w14:textId="77777777" w:rsidTr="00D048E2">
        <w:trPr>
          <w:trHeight w:val="3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EBC" w14:textId="77777777" w:rsidR="00BB1832" w:rsidRPr="00E92355" w:rsidRDefault="00BB1832" w:rsidP="00D048E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1192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F67C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Adrian Stephens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B1C4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9.3.3.6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60F4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37</w:t>
            </w:r>
            <w:r>
              <w:rPr>
                <w:rFonts w:eastAsia="Times New Roman"/>
                <w:color w:val="000000"/>
              </w:rPr>
              <w:t>L9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45AE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"&lt;Last - 3&gt;"</w:t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  <w:t>This is not what you intend to insert in the table.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2AA3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Replace these tags with your best estimate at the actual order number.</w:t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  <w:t>Ditto wherever "&lt;last" occurs.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5D99" w14:textId="77777777" w:rsidR="00BB1832" w:rsidRPr="002F04D5" w:rsidRDefault="00BB1832" w:rsidP="00D048E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color w:val="000000"/>
              </w:rPr>
              <w:t>Revised. Based on REVmdD1.0 Table 9-33 the number should start with 39. Instruct the editor to replace &lt;Last-3&gt; with 39, &lt;Last-2&gt; with 40, &lt;Last-1&gt; with 41.</w:t>
            </w:r>
          </w:p>
        </w:tc>
      </w:tr>
      <w:tr w:rsidR="00BB1832" w:rsidRPr="00E13124" w14:paraId="42ADFB59" w14:textId="77777777" w:rsidTr="00D048E2">
        <w:trPr>
          <w:trHeight w:val="3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5777" w14:textId="77777777" w:rsidR="00BB1832" w:rsidRPr="00E92355" w:rsidRDefault="00BB1832" w:rsidP="00D048E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7468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Adrian Stephens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7D24" w14:textId="7382FA57" w:rsidR="00BB1832" w:rsidRPr="00E92355" w:rsidRDefault="002B3934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2B3934"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  <w:t>9.4.2.21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B33C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  <w:t>42L19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C083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There are 13 "shall" statements in Clause 9,  contrary to 802.11 style.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58DF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Reword to avoid unnecessary "shall"s.  Move any necessary behaviour to Clause 10/11.</w:t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  <w:t>Ditto with the 3 "may" statements in clause 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69CF" w14:textId="40DF1E59" w:rsidR="00BB1832" w:rsidRPr="002F04D5" w:rsidRDefault="00BB1832" w:rsidP="00D048E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</w:t>
            </w:r>
            <w:r w:rsidR="00486FB3">
              <w:rPr>
                <w:rFonts w:eastAsia="Times New Roman"/>
                <w:szCs w:val="22"/>
                <w:lang w:val="en-US"/>
              </w:rPr>
              <w:t xml:space="preserve">. </w:t>
            </w:r>
            <w:r w:rsidR="00DC1656">
              <w:rPr>
                <w:rFonts w:eastAsia="Times New Roman"/>
                <w:szCs w:val="22"/>
                <w:lang w:val="en-US"/>
              </w:rPr>
              <w:t>See resolution below.</w:t>
            </w:r>
          </w:p>
        </w:tc>
      </w:tr>
    </w:tbl>
    <w:p w14:paraId="2C72277B" w14:textId="77777777" w:rsidR="00F450B6" w:rsidRDefault="002F04D5" w:rsidP="009259C8">
      <w:pPr>
        <w:widowControl w:val="0"/>
        <w:autoSpaceDE w:val="0"/>
        <w:autoSpaceDN w:val="0"/>
        <w:adjustRightInd w:val="0"/>
        <w:rPr>
          <w:bCs/>
          <w:color w:val="FF0000"/>
          <w:sz w:val="20"/>
          <w:u w:val="single"/>
          <w:lang w:val="en-US" w:eastAsia="zh-CN"/>
        </w:rPr>
      </w:pPr>
      <w:r>
        <w:rPr>
          <w:bCs/>
          <w:color w:val="FF0000"/>
          <w:sz w:val="20"/>
          <w:u w:val="single"/>
          <w:lang w:val="en-US" w:eastAsia="zh-CN"/>
        </w:rPr>
        <w:t xml:space="preserve">   </w:t>
      </w:r>
    </w:p>
    <w:p w14:paraId="316F7C6D" w14:textId="3CD7B1BC" w:rsidR="00067B51" w:rsidRPr="00B0538D" w:rsidRDefault="00B0538D" w:rsidP="009259C8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0"/>
          <w:lang w:val="en-US" w:eastAsia="zh-CN"/>
        </w:rPr>
      </w:pPr>
      <w:r w:rsidRPr="00B0538D">
        <w:rPr>
          <w:b/>
          <w:bCs/>
          <w:color w:val="000000" w:themeColor="text1"/>
          <w:sz w:val="20"/>
          <w:lang w:val="en-US" w:eastAsia="zh-CN"/>
        </w:rPr>
        <w:t xml:space="preserve">CID 1210 </w:t>
      </w:r>
    </w:p>
    <w:p w14:paraId="210E4E1F" w14:textId="77777777" w:rsidR="00B0538D" w:rsidRPr="00B0538D" w:rsidRDefault="00B0538D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4664CF3B" w14:textId="5A56AC7A" w:rsidR="00B0538D" w:rsidRPr="00B0538D" w:rsidRDefault="00B0538D" w:rsidP="009259C8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0"/>
          <w:lang w:val="en-US" w:eastAsia="zh-CN"/>
        </w:rPr>
      </w:pPr>
      <w:r w:rsidRPr="00B0538D">
        <w:rPr>
          <w:b/>
          <w:bCs/>
          <w:color w:val="000000" w:themeColor="text1"/>
          <w:sz w:val="20"/>
          <w:lang w:val="en-US" w:eastAsia="zh-CN"/>
        </w:rPr>
        <w:t>Discussion</w:t>
      </w:r>
      <w:r>
        <w:rPr>
          <w:b/>
          <w:bCs/>
          <w:color w:val="000000" w:themeColor="text1"/>
          <w:sz w:val="20"/>
          <w:lang w:val="en-US" w:eastAsia="zh-CN"/>
        </w:rPr>
        <w:t>:</w:t>
      </w:r>
    </w:p>
    <w:p w14:paraId="4B1BBB6A" w14:textId="77777777" w:rsidR="00B0538D" w:rsidRDefault="00B0538D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39CA5529" w14:textId="3556C0AE" w:rsidR="00B0538D" w:rsidRDefault="00B0538D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bCs/>
          <w:color w:val="000000" w:themeColor="text1"/>
          <w:sz w:val="20"/>
          <w:lang w:val="en-US" w:eastAsia="zh-CN"/>
        </w:rPr>
        <w:t xml:space="preserve">Commenter indicates that there are </w:t>
      </w:r>
      <w:r w:rsidR="00A14BDE">
        <w:rPr>
          <w:bCs/>
          <w:color w:val="000000" w:themeColor="text1"/>
          <w:sz w:val="20"/>
          <w:lang w:val="en-US" w:eastAsia="zh-CN"/>
        </w:rPr>
        <w:t>13</w:t>
      </w:r>
      <w:r w:rsidRPr="006B4287">
        <w:rPr>
          <w:rFonts w:eastAsia="Times New Roman"/>
          <w:color w:val="000000"/>
        </w:rPr>
        <w:t xml:space="preserve"> </w:t>
      </w:r>
      <w:r w:rsidR="00A14BDE">
        <w:rPr>
          <w:rFonts w:eastAsia="Times New Roman"/>
          <w:color w:val="000000"/>
        </w:rPr>
        <w:t xml:space="preserve">(note only 9 are found in D1.1) </w:t>
      </w:r>
      <w:r w:rsidRPr="006B4287">
        <w:rPr>
          <w:rFonts w:eastAsia="Times New Roman"/>
          <w:color w:val="000000"/>
        </w:rPr>
        <w:t xml:space="preserve">"shall" statements </w:t>
      </w:r>
      <w:r>
        <w:rPr>
          <w:rFonts w:eastAsia="Times New Roman"/>
          <w:color w:val="000000"/>
        </w:rPr>
        <w:t xml:space="preserve">and 3 “may” statement </w:t>
      </w:r>
      <w:r w:rsidRPr="006B4287">
        <w:rPr>
          <w:rFonts w:eastAsia="Times New Roman"/>
          <w:color w:val="000000"/>
        </w:rPr>
        <w:t>in Clause 9</w:t>
      </w:r>
      <w:r>
        <w:rPr>
          <w:rFonts w:eastAsia="Times New Roman"/>
          <w:color w:val="000000"/>
        </w:rPr>
        <w:t xml:space="preserve">, which is </w:t>
      </w:r>
      <w:r w:rsidRPr="006B4287">
        <w:rPr>
          <w:rFonts w:eastAsia="Times New Roman"/>
          <w:color w:val="000000"/>
        </w:rPr>
        <w:t>contrary to 802.11 style.</w:t>
      </w:r>
    </w:p>
    <w:p w14:paraId="35ED22FA" w14:textId="77777777" w:rsidR="002405F6" w:rsidRDefault="002405F6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</w:p>
    <w:p w14:paraId="656398E6" w14:textId="629FA35B" w:rsidR="002405F6" w:rsidRDefault="002405F6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Note that the 13 “shall” used in the definition should be reworded.   </w:t>
      </w:r>
    </w:p>
    <w:p w14:paraId="2884EB30" w14:textId="77777777" w:rsidR="00B0538D" w:rsidRDefault="00B0538D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</w:p>
    <w:p w14:paraId="0E3F6449" w14:textId="0F0D525F" w:rsidR="00B0538D" w:rsidRPr="00B0538D" w:rsidRDefault="00B0538D" w:rsidP="009259C8">
      <w:pPr>
        <w:widowControl w:val="0"/>
        <w:autoSpaceDE w:val="0"/>
        <w:autoSpaceDN w:val="0"/>
        <w:adjustRightInd w:val="0"/>
        <w:rPr>
          <w:rFonts w:eastAsia="Times New Roman"/>
          <w:b/>
          <w:color w:val="000000" w:themeColor="text1"/>
        </w:rPr>
      </w:pPr>
      <w:r w:rsidRPr="00B0538D">
        <w:rPr>
          <w:rFonts w:eastAsia="Times New Roman"/>
          <w:b/>
          <w:color w:val="000000" w:themeColor="text1"/>
        </w:rPr>
        <w:t>Proposed Resolution:</w:t>
      </w:r>
    </w:p>
    <w:p w14:paraId="30F701D0" w14:textId="77777777" w:rsidR="00B0538D" w:rsidRDefault="00B0538D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2B9461DB" w14:textId="767ADB35" w:rsidR="002405F6" w:rsidRDefault="002405F6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Instruct the editor to make the following changes:</w:t>
      </w:r>
    </w:p>
    <w:p w14:paraId="7CB9B822" w14:textId="77777777" w:rsidR="00080B4C" w:rsidRDefault="00080B4C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746BB88C" w14:textId="6238797C" w:rsidR="002405F6" w:rsidRDefault="002405F6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 xml:space="preserve">P64L25 of D1.1: </w:t>
      </w:r>
    </w:p>
    <w:p w14:paraId="4A23A667" w14:textId="6EA607B0" w:rsidR="00B0538D" w:rsidRDefault="002405F6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“</w:t>
      </w:r>
      <w:r w:rsidRPr="002405F6">
        <w:rPr>
          <w:bCs/>
          <w:color w:val="000000" w:themeColor="text1"/>
          <w:sz w:val="20"/>
          <w:lang w:val="en-US" w:eastAsia="zh-CN"/>
        </w:rPr>
        <w:t xml:space="preserve">The Channel Measurement Report Method subfield </w:t>
      </w:r>
      <w:r w:rsidRPr="002405F6">
        <w:rPr>
          <w:bCs/>
          <w:strike/>
          <w:color w:val="000000" w:themeColor="text1"/>
          <w:sz w:val="20"/>
          <w:lang w:val="en-US" w:eastAsia="zh-CN"/>
        </w:rPr>
        <w:t>shall be</w:t>
      </w:r>
      <w:r w:rsidRPr="002405F6">
        <w:rPr>
          <w:bCs/>
          <w:color w:val="000000" w:themeColor="text1"/>
          <w:sz w:val="20"/>
          <w:lang w:val="en-US" w:eastAsia="zh-CN"/>
        </w:rPr>
        <w:t xml:space="preserve"> </w:t>
      </w:r>
      <w:r w:rsidR="00B851F9" w:rsidRPr="00B851F9">
        <w:rPr>
          <w:bCs/>
          <w:color w:val="000000" w:themeColor="text1"/>
          <w:sz w:val="20"/>
          <w:u w:val="single"/>
          <w:lang w:val="en-US" w:eastAsia="zh-CN"/>
        </w:rPr>
        <w:t xml:space="preserve">is </w:t>
      </w:r>
      <w:r w:rsidRPr="002405F6">
        <w:rPr>
          <w:bCs/>
          <w:color w:val="000000" w:themeColor="text1"/>
          <w:sz w:val="20"/>
          <w:lang w:val="en-US" w:eastAsia="zh-CN"/>
        </w:rPr>
        <w:t xml:space="preserve">set to 0 </w:t>
      </w:r>
      <w:r w:rsidRPr="002405F6">
        <w:rPr>
          <w:bCs/>
          <w:strike/>
          <w:color w:val="000000" w:themeColor="text1"/>
          <w:sz w:val="20"/>
          <w:lang w:val="en-US" w:eastAsia="zh-CN"/>
        </w:rPr>
        <w:t>when</w:t>
      </w:r>
      <w:r>
        <w:rPr>
          <w:bCs/>
          <w:color w:val="000000" w:themeColor="text1"/>
          <w:sz w:val="20"/>
          <w:lang w:val="en-US" w:eastAsia="zh-CN"/>
        </w:rPr>
        <w:t xml:space="preserve"> </w:t>
      </w:r>
      <w:r w:rsidRPr="002405F6">
        <w:rPr>
          <w:bCs/>
          <w:color w:val="000000" w:themeColor="text1"/>
          <w:sz w:val="20"/>
          <w:u w:val="single"/>
          <w:lang w:val="en-US" w:eastAsia="zh-CN"/>
        </w:rPr>
        <w:t xml:space="preserve">to indicate </w:t>
      </w:r>
      <w:r w:rsidRPr="002405F6">
        <w:rPr>
          <w:bCs/>
          <w:color w:val="000000" w:themeColor="text1"/>
          <w:sz w:val="20"/>
          <w:lang w:val="en-US" w:eastAsia="zh-CN"/>
        </w:rPr>
        <w:t>the Extended Measurement Configuration subelement is present.</w:t>
      </w:r>
      <w:r>
        <w:rPr>
          <w:bCs/>
          <w:color w:val="000000" w:themeColor="text1"/>
          <w:sz w:val="20"/>
          <w:lang w:val="en-US" w:eastAsia="zh-CN"/>
        </w:rPr>
        <w:t>”</w:t>
      </w:r>
    </w:p>
    <w:p w14:paraId="2BCA1329" w14:textId="77777777" w:rsidR="00A14BDE" w:rsidRDefault="00A14BDE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2B99865B" w14:textId="6BE5D6CF" w:rsidR="002405F6" w:rsidRDefault="002405F6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P66L16 of D1.1</w:t>
      </w:r>
    </w:p>
    <w:p w14:paraId="3BC411A6" w14:textId="4F4C6B16" w:rsidR="002405F6" w:rsidRDefault="002405F6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color w:val="000000" w:themeColor="text1"/>
          <w:sz w:val="20"/>
          <w:lang w:val="en-US" w:eastAsia="zh-CN"/>
        </w:rPr>
        <w:t>“</w:t>
      </w:r>
      <w:r>
        <w:rPr>
          <w:sz w:val="20"/>
        </w:rPr>
        <w:t xml:space="preserve">The Channel Measurement Report Method subfield </w:t>
      </w:r>
      <w:r w:rsidR="00B851F9" w:rsidRPr="00B851F9">
        <w:rPr>
          <w:sz w:val="20"/>
          <w:u w:val="single"/>
        </w:rPr>
        <w:t>is</w:t>
      </w:r>
      <w:r w:rsidR="00B851F9">
        <w:rPr>
          <w:sz w:val="20"/>
        </w:rPr>
        <w:t xml:space="preserve"> </w:t>
      </w:r>
      <w:r w:rsidRPr="002405F6">
        <w:rPr>
          <w:strike/>
          <w:sz w:val="20"/>
        </w:rPr>
        <w:t>shall be</w:t>
      </w:r>
      <w:r>
        <w:rPr>
          <w:sz w:val="20"/>
        </w:rPr>
        <w:t xml:space="preserve"> set to 0 </w:t>
      </w:r>
      <w:r w:rsidRPr="002405F6">
        <w:rPr>
          <w:strike/>
          <w:sz w:val="20"/>
        </w:rPr>
        <w:t xml:space="preserve">when </w:t>
      </w:r>
      <w:r w:rsidRPr="002405F6">
        <w:rPr>
          <w:sz w:val="20"/>
          <w:u w:val="single"/>
        </w:rPr>
        <w:t>to indicate</w:t>
      </w:r>
      <w:r>
        <w:rPr>
          <w:sz w:val="20"/>
        </w:rPr>
        <w:t xml:space="preserve"> the Extended</w:t>
      </w:r>
      <w:r w:rsidRPr="002405F6">
        <w:rPr>
          <w:sz w:val="20"/>
        </w:rPr>
        <w:t xml:space="preserve"> </w:t>
      </w:r>
      <w:r>
        <w:rPr>
          <w:sz w:val="20"/>
        </w:rPr>
        <w:t>Measurement Configuration subelement is present.”</w:t>
      </w:r>
    </w:p>
    <w:p w14:paraId="6002DDBE" w14:textId="77777777" w:rsidR="002405F6" w:rsidRDefault="002405F6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6901ACF2" w14:textId="3411D253" w:rsidR="002405F6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P&amp;&amp;L8 of D1.1</w:t>
      </w:r>
    </w:p>
    <w:p w14:paraId="444206F6" w14:textId="1F59D444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>“For N</w:t>
      </w:r>
      <w:r>
        <w:rPr>
          <w:sz w:val="13"/>
          <w:szCs w:val="13"/>
        </w:rPr>
        <w:t xml:space="preserve">G </w:t>
      </w:r>
      <w:r>
        <w:rPr>
          <w:sz w:val="20"/>
        </w:rPr>
        <w:t>= 92, 142, and 192, GroupPairIndex(N</w:t>
      </w:r>
      <w:r>
        <w:rPr>
          <w:sz w:val="13"/>
          <w:szCs w:val="13"/>
        </w:rPr>
        <w:t xml:space="preserve">G </w:t>
      </w:r>
      <w:r>
        <w:rPr>
          <w:sz w:val="20"/>
        </w:rPr>
        <w:t xml:space="preserve">– 1) </w:t>
      </w:r>
      <w:r w:rsidRPr="002C60CD">
        <w:rPr>
          <w:strike/>
          <w:sz w:val="20"/>
        </w:rPr>
        <w:t>shall be</w:t>
      </w:r>
      <w:r>
        <w:rPr>
          <w:sz w:val="20"/>
        </w:rPr>
        <w:t xml:space="preserve"> </w:t>
      </w:r>
      <w:r w:rsidRPr="002C60CD">
        <w:rPr>
          <w:sz w:val="20"/>
          <w:u w:val="single"/>
        </w:rPr>
        <w:t>is</w:t>
      </w:r>
      <w:r>
        <w:rPr>
          <w:sz w:val="20"/>
        </w:rPr>
        <w:t xml:space="preserve"> equal to N</w:t>
      </w:r>
      <w:r>
        <w:rPr>
          <w:sz w:val="13"/>
          <w:szCs w:val="13"/>
        </w:rPr>
        <w:t xml:space="preserve">G </w:t>
      </w:r>
      <w:r>
        <w:rPr>
          <w:sz w:val="20"/>
        </w:rPr>
        <w:t>– 1.”</w:t>
      </w:r>
    </w:p>
    <w:p w14:paraId="5430E4A8" w14:textId="77777777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72C0E475" w14:textId="3EEA93BA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P94L37 of D1.1</w:t>
      </w:r>
    </w:p>
    <w:p w14:paraId="1B6CFB1F" w14:textId="78C4585F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“If the BRP-TXSS field and the TXSS-INITIATOR field are both equal to one, the TXSS-REPEAT field</w:t>
      </w:r>
      <w:r w:rsidRPr="002C60CD">
        <w:rPr>
          <w:sz w:val="20"/>
        </w:rPr>
        <w:t xml:space="preserve"> </w:t>
      </w:r>
      <w:r>
        <w:rPr>
          <w:sz w:val="20"/>
        </w:rPr>
        <w:t>plus one indicates the number of times that the EDMG BRP-TX packets transmitted in the Responder BRP</w:t>
      </w:r>
      <w:r w:rsidRPr="002C60CD">
        <w:rPr>
          <w:sz w:val="20"/>
        </w:rPr>
        <w:t xml:space="preserve"> </w:t>
      </w:r>
      <w:r>
        <w:rPr>
          <w:sz w:val="20"/>
        </w:rPr>
        <w:t xml:space="preserve">TXSS </w:t>
      </w:r>
      <w:r w:rsidRPr="002C60CD">
        <w:rPr>
          <w:sz w:val="20"/>
          <w:u w:val="single"/>
        </w:rPr>
        <w:t>is</w:t>
      </w:r>
      <w:r>
        <w:rPr>
          <w:sz w:val="20"/>
        </w:rPr>
        <w:t xml:space="preserve"> </w:t>
      </w:r>
      <w:r w:rsidRPr="002C60CD">
        <w:rPr>
          <w:strike/>
          <w:sz w:val="20"/>
        </w:rPr>
        <w:t>shall be</w:t>
      </w:r>
      <w:r>
        <w:rPr>
          <w:sz w:val="20"/>
        </w:rPr>
        <w:t xml:space="preserve"> repeated if the BRP TXSS includes a Responder BRP TXSS.</w:t>
      </w:r>
    </w:p>
    <w:p w14:paraId="1F7F2FC5" w14:textId="77777777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6D586AC3" w14:textId="69C29E87" w:rsidR="002C60CD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P94L39 of D1.1</w:t>
      </w:r>
    </w:p>
    <w:p w14:paraId="706B91BB" w14:textId="2919C92B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“If the BRP-TXSS field is equal</w:t>
      </w:r>
      <w:r w:rsidRPr="00890A79">
        <w:t xml:space="preserve"> </w:t>
      </w:r>
      <w:r w:rsidRPr="00890A79">
        <w:rPr>
          <w:sz w:val="20"/>
        </w:rPr>
        <w:t xml:space="preserve">to one and the TXSS-INITIATOR field is equal to zero, the TXSS-REPEAT field plus one indicates the number of times that the EDMG BRP-TX packets transmitted in the Initiator BRP TXSS </w:t>
      </w:r>
      <w:r w:rsidRPr="00890A79">
        <w:rPr>
          <w:sz w:val="20"/>
          <w:u w:val="single"/>
        </w:rPr>
        <w:t xml:space="preserve">is </w:t>
      </w:r>
      <w:r w:rsidRPr="00890A79">
        <w:rPr>
          <w:strike/>
          <w:sz w:val="20"/>
        </w:rPr>
        <w:t>shall be</w:t>
      </w:r>
      <w:r w:rsidRPr="00890A79">
        <w:rPr>
          <w:sz w:val="20"/>
        </w:rPr>
        <w:t xml:space="preserve"> repeated.</w:t>
      </w:r>
    </w:p>
    <w:p w14:paraId="5D472FB7" w14:textId="77777777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bookmarkStart w:id="0" w:name="_GoBack"/>
      <w:bookmarkEnd w:id="0"/>
    </w:p>
    <w:p w14:paraId="0EFE690F" w14:textId="1BA0FF6A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P96L19 of D1.1</w:t>
      </w:r>
    </w:p>
    <w:p w14:paraId="5111154D" w14:textId="2F996BD2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“The definition of the Key ID field depends on the value of the Key ID Usage subfield. If the Key ID Usage is 0, then the Key ID field </w:t>
      </w:r>
      <w:r w:rsidRPr="00890A79">
        <w:rPr>
          <w:sz w:val="20"/>
          <w:u w:val="single"/>
        </w:rPr>
        <w:t xml:space="preserve">is </w:t>
      </w:r>
      <w:r w:rsidRPr="00890A79">
        <w:rPr>
          <w:strike/>
          <w:sz w:val="20"/>
        </w:rPr>
        <w:t>shall be</w:t>
      </w:r>
      <w:r>
        <w:rPr>
          <w:sz w:val="20"/>
        </w:rPr>
        <w:t xml:space="preserve"> set to all zeros.</w:t>
      </w:r>
      <w:r w:rsidR="00A14BDE">
        <w:rPr>
          <w:sz w:val="20"/>
        </w:rPr>
        <w:t xml:space="preserve"> Otherwise, the Key ID field </w:t>
      </w:r>
      <w:r w:rsidR="00A14BDE" w:rsidRPr="00A14BDE">
        <w:rPr>
          <w:sz w:val="20"/>
          <w:u w:val="single"/>
        </w:rPr>
        <w:t xml:space="preserve">is </w:t>
      </w:r>
      <w:r w:rsidR="00A14BDE" w:rsidRPr="00A14BDE">
        <w:rPr>
          <w:strike/>
          <w:sz w:val="20"/>
        </w:rPr>
        <w:t>shall be</w:t>
      </w:r>
      <w:r w:rsidR="00A14BDE">
        <w:rPr>
          <w:sz w:val="20"/>
        </w:rPr>
        <w:t xml:space="preserve"> set to the value of the Key ID associated with the key.”</w:t>
      </w:r>
    </w:p>
    <w:p w14:paraId="6B39A52E" w14:textId="77777777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1D82D491" w14:textId="691D0EE1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P98L13 of D1.1 (Meaning subfield of Link Type in Table 12)</w:t>
      </w:r>
    </w:p>
    <w:p w14:paraId="2AB25828" w14:textId="3F2E8B07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“</w:t>
      </w:r>
      <w:r w:rsidRPr="00890A79">
        <w:rPr>
          <w:sz w:val="20"/>
        </w:rPr>
        <w:t xml:space="preserve">Sets to 1 to indicate initiator link and set to 0 otherwise. This field </w:t>
      </w:r>
      <w:r w:rsidRPr="00890A79">
        <w:rPr>
          <w:sz w:val="20"/>
          <w:u w:val="single"/>
        </w:rPr>
        <w:t>is</w:t>
      </w:r>
      <w:r>
        <w:rPr>
          <w:sz w:val="20"/>
        </w:rPr>
        <w:t xml:space="preserve"> </w:t>
      </w:r>
      <w:r w:rsidRPr="00890A79">
        <w:rPr>
          <w:strike/>
          <w:sz w:val="20"/>
        </w:rPr>
        <w:t>shall be</w:t>
      </w:r>
      <w:r w:rsidRPr="00890A79">
        <w:rPr>
          <w:sz w:val="20"/>
        </w:rPr>
        <w:t xml:space="preserve"> set to 1 when the SU/MU field is set to 0.</w:t>
      </w:r>
      <w:r>
        <w:rPr>
          <w:sz w:val="20"/>
        </w:rPr>
        <w:t>”</w:t>
      </w:r>
    </w:p>
    <w:p w14:paraId="11FAAC9D" w14:textId="77777777" w:rsidR="00890A79" w:rsidRDefault="00890A79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2C9FA079" w14:textId="15BB93E3" w:rsidR="00890A79" w:rsidRDefault="00890A79" w:rsidP="00890A7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color w:val="000000" w:themeColor="text1"/>
          <w:sz w:val="20"/>
          <w:lang w:val="en-US" w:eastAsia="zh-CN"/>
        </w:rPr>
        <w:t xml:space="preserve">P100L4 of D1.1 </w:t>
      </w:r>
      <w:r>
        <w:rPr>
          <w:sz w:val="20"/>
        </w:rPr>
        <w:t>(Meaning subfield of Link Type in Table 14)</w:t>
      </w:r>
    </w:p>
    <w:p w14:paraId="420E1933" w14:textId="4680949D" w:rsidR="00890A79" w:rsidRPr="00890A79" w:rsidRDefault="00890A79" w:rsidP="00890A79">
      <w:pPr>
        <w:pStyle w:val="Default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z w:val="20"/>
        </w:rPr>
        <w:t>“</w:t>
      </w:r>
      <w:r w:rsidRPr="00890A79">
        <w:rPr>
          <w:rFonts w:ascii="Times New Roman" w:hAnsi="Times New Roman" w:cs="Times New Roman"/>
          <w:sz w:val="18"/>
          <w:szCs w:val="18"/>
          <w:lang w:eastAsia="zh-CN"/>
        </w:rPr>
        <w:t xml:space="preserve">Sets to 1 to indicate initiator link and sets to 0 otherwise. This field </w:t>
      </w:r>
      <w:r w:rsidRPr="00890A79">
        <w:rPr>
          <w:rFonts w:ascii="Times New Roman" w:hAnsi="Times New Roman" w:cs="Times New Roman"/>
          <w:sz w:val="18"/>
          <w:szCs w:val="18"/>
          <w:u w:val="single"/>
          <w:lang w:eastAsia="zh-CN"/>
        </w:rPr>
        <w:t xml:space="preserve">is </w:t>
      </w:r>
      <w:r w:rsidRPr="00890A79">
        <w:rPr>
          <w:rFonts w:ascii="Times New Roman" w:hAnsi="Times New Roman" w:cs="Times New Roman"/>
          <w:strike/>
          <w:sz w:val="18"/>
          <w:szCs w:val="18"/>
          <w:lang w:eastAsia="zh-CN"/>
        </w:rPr>
        <w:t>shall be</w:t>
      </w:r>
      <w:r w:rsidRPr="00890A79">
        <w:rPr>
          <w:rFonts w:ascii="Times New Roman" w:hAnsi="Times New Roman" w:cs="Times New Roman"/>
          <w:sz w:val="18"/>
          <w:szCs w:val="18"/>
          <w:lang w:eastAsia="zh-CN"/>
        </w:rPr>
        <w:t xml:space="preserve"> set to 1 when the SU/MU field is set to 0.</w:t>
      </w:r>
      <w:r>
        <w:rPr>
          <w:rFonts w:ascii="Times New Roman" w:hAnsi="Times New Roman" w:cs="Times New Roman"/>
          <w:sz w:val="18"/>
          <w:szCs w:val="18"/>
          <w:lang w:eastAsia="zh-CN"/>
        </w:rPr>
        <w:t>”</w:t>
      </w:r>
      <w:r w:rsidRPr="00890A79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</w:p>
    <w:p w14:paraId="62BB24DC" w14:textId="30D5B583" w:rsidR="00890A79" w:rsidRDefault="00890A79" w:rsidP="00890A79">
      <w:pPr>
        <w:widowControl w:val="0"/>
        <w:autoSpaceDE w:val="0"/>
        <w:autoSpaceDN w:val="0"/>
        <w:adjustRightInd w:val="0"/>
        <w:rPr>
          <w:sz w:val="20"/>
        </w:rPr>
      </w:pPr>
    </w:p>
    <w:p w14:paraId="32A4F0E1" w14:textId="3FD3F9E4" w:rsidR="00080B4C" w:rsidRDefault="00BE00EB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P54L18</w:t>
      </w:r>
    </w:p>
    <w:p w14:paraId="5B4D4EC6" w14:textId="6DFFFF09" w:rsidR="00BE00EB" w:rsidRDefault="00BE00EB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color w:val="000000" w:themeColor="text1"/>
          <w:sz w:val="20"/>
          <w:lang w:val="en-US" w:eastAsia="zh-CN"/>
        </w:rPr>
        <w:t>“</w:t>
      </w:r>
      <w:r>
        <w:rPr>
          <w:sz w:val="20"/>
        </w:rPr>
        <w:t xml:space="preserve">The size of Block Ack Bitmap subfield is negotiated during the block ack establishment (see 10.25) and </w:t>
      </w:r>
      <w:r w:rsidRPr="00BE00EB">
        <w:rPr>
          <w:strike/>
          <w:sz w:val="20"/>
        </w:rPr>
        <w:t>may contain</w:t>
      </w:r>
      <w:r>
        <w:rPr>
          <w:sz w:val="20"/>
        </w:rPr>
        <w:t xml:space="preserve"> </w:t>
      </w:r>
      <w:r w:rsidRPr="00BE00EB">
        <w:rPr>
          <w:sz w:val="20"/>
          <w:u w:val="single"/>
        </w:rPr>
        <w:t>is chosen among the values of</w:t>
      </w:r>
      <w:r>
        <w:rPr>
          <w:sz w:val="20"/>
        </w:rPr>
        <w:t xml:space="preserve"> 8, 16, 32, 64 or 128 octets.</w:t>
      </w:r>
    </w:p>
    <w:p w14:paraId="10E7E027" w14:textId="77777777" w:rsidR="00BE00EB" w:rsidRDefault="00BE00EB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2A8EF097" w14:textId="21BC6B35" w:rsidR="00BE00EB" w:rsidRDefault="00BE00EB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P79L14</w:t>
      </w:r>
    </w:p>
    <w:p w14:paraId="3B46AF36" w14:textId="60660164" w:rsidR="00BE00EB" w:rsidRPr="002405F6" w:rsidRDefault="00BE00EB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sz w:val="20"/>
        </w:rPr>
        <w:t xml:space="preserve">“This PHY data rate </w:t>
      </w:r>
      <w:r w:rsidRPr="00BE00EB">
        <w:rPr>
          <w:strike/>
          <w:sz w:val="20"/>
        </w:rPr>
        <w:t>may be lower than</w:t>
      </w:r>
      <w:r>
        <w:rPr>
          <w:sz w:val="20"/>
        </w:rPr>
        <w:t xml:space="preserve"> </w:t>
      </w:r>
      <w:r w:rsidR="002F22BF">
        <w:rPr>
          <w:sz w:val="20"/>
          <w:u w:val="single"/>
        </w:rPr>
        <w:t>is equal or lower than</w:t>
      </w:r>
      <w:r>
        <w:rPr>
          <w:sz w:val="20"/>
        </w:rPr>
        <w:t xml:space="preserve"> the data rate provided by the maximum supported MCS when used with a combination of the largest supported channel bandwidth and the maximum number of supported spatial streams.”</w:t>
      </w:r>
    </w:p>
    <w:sectPr w:rsidR="00BE00EB" w:rsidRPr="002405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5DB78" w14:textId="77777777" w:rsidR="008B5230" w:rsidRDefault="008B5230">
      <w:r>
        <w:separator/>
      </w:r>
    </w:p>
  </w:endnote>
  <w:endnote w:type="continuationSeparator" w:id="0">
    <w:p w14:paraId="1CBFB43A" w14:textId="77777777" w:rsidR="008B5230" w:rsidRDefault="008B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48CCC683" w:rsidR="00AE02EA" w:rsidRDefault="008B52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E02EA">
      <w:t>Submission</w:t>
    </w:r>
    <w:r>
      <w:fldChar w:fldCharType="end"/>
    </w:r>
    <w:r w:rsidR="00AE02EA">
      <w:tab/>
      <w:t xml:space="preserve">page </w:t>
    </w:r>
    <w:r w:rsidR="00AE02EA">
      <w:fldChar w:fldCharType="begin"/>
    </w:r>
    <w:r w:rsidR="00AE02EA">
      <w:instrText xml:space="preserve">page </w:instrText>
    </w:r>
    <w:r w:rsidR="00AE02EA">
      <w:fldChar w:fldCharType="separate"/>
    </w:r>
    <w:r w:rsidR="00B1031A">
      <w:rPr>
        <w:noProof/>
      </w:rPr>
      <w:t>2</w:t>
    </w:r>
    <w:r w:rsidR="00AE02EA">
      <w:fldChar w:fldCharType="end"/>
    </w:r>
    <w:r w:rsidR="00AE02EA">
      <w:tab/>
    </w:r>
    <w:r>
      <w:fldChar w:fldCharType="begin"/>
    </w:r>
    <w:r>
      <w:instrText xml:space="preserve"> COMMENTS  \* MERGEFORMAT </w:instrText>
    </w:r>
    <w:r>
      <w:fldChar w:fldCharType="separate"/>
    </w:r>
    <w:r w:rsidR="009259C8">
      <w:t>James Wang</w:t>
    </w:r>
    <w:r w:rsidR="00784476">
      <w:t xml:space="preserve">, </w:t>
    </w:r>
    <w:r w:rsidR="009259C8">
      <w:t>Mediatek</w:t>
    </w:r>
    <w:r>
      <w:fldChar w:fldCharType="end"/>
    </w:r>
  </w:p>
  <w:p w14:paraId="5C69FA55" w14:textId="77777777" w:rsidR="00AE02EA" w:rsidRDefault="00AE0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EA763" w14:textId="77777777" w:rsidR="008B5230" w:rsidRDefault="008B5230">
      <w:r>
        <w:separator/>
      </w:r>
    </w:p>
  </w:footnote>
  <w:footnote w:type="continuationSeparator" w:id="0">
    <w:p w14:paraId="15D9F07A" w14:textId="77777777" w:rsidR="008B5230" w:rsidRDefault="008B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3104F49F" w:rsidR="00AE02EA" w:rsidRDefault="009259C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B7637">
      <w:t xml:space="preserve"> 2018</w:t>
    </w:r>
    <w:r w:rsidR="00AE02EA">
      <w:tab/>
    </w:r>
    <w:r w:rsidR="00AE02EA">
      <w:tab/>
    </w:r>
    <w:r w:rsidR="008B5230">
      <w:fldChar w:fldCharType="begin"/>
    </w:r>
    <w:r w:rsidR="008B5230">
      <w:instrText xml:space="preserve"> TITLE  \* MERGEFORMAT </w:instrText>
    </w:r>
    <w:r w:rsidR="008B5230">
      <w:fldChar w:fldCharType="separate"/>
    </w:r>
    <w:r w:rsidR="00AE02EA">
      <w:t>doc.: IEEE 802.11-</w:t>
    </w:r>
    <w:r w:rsidR="00DB7637">
      <w:t>18</w:t>
    </w:r>
    <w:r w:rsidR="00AE02EA">
      <w:t>/</w:t>
    </w:r>
    <w:r w:rsidR="00DB7637">
      <w:t>0</w:t>
    </w:r>
    <w:r w:rsidR="00533B3F">
      <w:t>852</w:t>
    </w:r>
    <w:r w:rsidR="000F0675">
      <w:t>r</w:t>
    </w:r>
    <w:r w:rsidR="00DB7637">
      <w:t>0</w:t>
    </w:r>
    <w:r w:rsidR="008B523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4F0406C7"/>
    <w:multiLevelType w:val="hybridMultilevel"/>
    <w:tmpl w:val="A5CC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465D"/>
    <w:rsid w:val="00007083"/>
    <w:rsid w:val="000131B6"/>
    <w:rsid w:val="0001761A"/>
    <w:rsid w:val="00020E92"/>
    <w:rsid w:val="00024588"/>
    <w:rsid w:val="000249C0"/>
    <w:rsid w:val="00030709"/>
    <w:rsid w:val="00034747"/>
    <w:rsid w:val="000377E9"/>
    <w:rsid w:val="00040656"/>
    <w:rsid w:val="00043953"/>
    <w:rsid w:val="00045021"/>
    <w:rsid w:val="0004589F"/>
    <w:rsid w:val="0004677F"/>
    <w:rsid w:val="000476FD"/>
    <w:rsid w:val="000541D4"/>
    <w:rsid w:val="00055ACF"/>
    <w:rsid w:val="000561F8"/>
    <w:rsid w:val="00056E81"/>
    <w:rsid w:val="00064509"/>
    <w:rsid w:val="0006778B"/>
    <w:rsid w:val="00067B51"/>
    <w:rsid w:val="00071870"/>
    <w:rsid w:val="000762BA"/>
    <w:rsid w:val="000767E6"/>
    <w:rsid w:val="00076FAB"/>
    <w:rsid w:val="000771C3"/>
    <w:rsid w:val="00077C3D"/>
    <w:rsid w:val="00080B4C"/>
    <w:rsid w:val="00084E77"/>
    <w:rsid w:val="00087E5D"/>
    <w:rsid w:val="0009259F"/>
    <w:rsid w:val="000934C4"/>
    <w:rsid w:val="000A3030"/>
    <w:rsid w:val="000C0859"/>
    <w:rsid w:val="000C0CB3"/>
    <w:rsid w:val="000D1171"/>
    <w:rsid w:val="000D2043"/>
    <w:rsid w:val="000D4550"/>
    <w:rsid w:val="000D5A2B"/>
    <w:rsid w:val="000D644B"/>
    <w:rsid w:val="000D6DF7"/>
    <w:rsid w:val="000E4006"/>
    <w:rsid w:val="000E5825"/>
    <w:rsid w:val="000E5E0E"/>
    <w:rsid w:val="000F0675"/>
    <w:rsid w:val="000F32D0"/>
    <w:rsid w:val="000F3FA1"/>
    <w:rsid w:val="00101765"/>
    <w:rsid w:val="00101F3E"/>
    <w:rsid w:val="001029BF"/>
    <w:rsid w:val="00102FA5"/>
    <w:rsid w:val="001036EA"/>
    <w:rsid w:val="00110AC7"/>
    <w:rsid w:val="00112DC6"/>
    <w:rsid w:val="00114487"/>
    <w:rsid w:val="00114781"/>
    <w:rsid w:val="00116260"/>
    <w:rsid w:val="00124182"/>
    <w:rsid w:val="001248FF"/>
    <w:rsid w:val="001254D2"/>
    <w:rsid w:val="001321FC"/>
    <w:rsid w:val="00136542"/>
    <w:rsid w:val="001400D2"/>
    <w:rsid w:val="0014392C"/>
    <w:rsid w:val="00157242"/>
    <w:rsid w:val="00161494"/>
    <w:rsid w:val="0017173E"/>
    <w:rsid w:val="001742DF"/>
    <w:rsid w:val="001761AA"/>
    <w:rsid w:val="001841E1"/>
    <w:rsid w:val="001A1C9E"/>
    <w:rsid w:val="001B3108"/>
    <w:rsid w:val="001B7F25"/>
    <w:rsid w:val="001C4631"/>
    <w:rsid w:val="001D723B"/>
    <w:rsid w:val="001E43EC"/>
    <w:rsid w:val="001F1570"/>
    <w:rsid w:val="001F3DC5"/>
    <w:rsid w:val="001F5448"/>
    <w:rsid w:val="001F54F9"/>
    <w:rsid w:val="001F55BB"/>
    <w:rsid w:val="001F6E53"/>
    <w:rsid w:val="00200AB7"/>
    <w:rsid w:val="002021F3"/>
    <w:rsid w:val="00202F50"/>
    <w:rsid w:val="002105D8"/>
    <w:rsid w:val="00217583"/>
    <w:rsid w:val="00222F05"/>
    <w:rsid w:val="0023047A"/>
    <w:rsid w:val="00231AD3"/>
    <w:rsid w:val="002405F6"/>
    <w:rsid w:val="00245C54"/>
    <w:rsid w:val="00247BD5"/>
    <w:rsid w:val="00251ED5"/>
    <w:rsid w:val="002555C0"/>
    <w:rsid w:val="00265CA7"/>
    <w:rsid w:val="002768A6"/>
    <w:rsid w:val="002810DB"/>
    <w:rsid w:val="00286A9C"/>
    <w:rsid w:val="00286C1C"/>
    <w:rsid w:val="0029020B"/>
    <w:rsid w:val="0029286F"/>
    <w:rsid w:val="002973BB"/>
    <w:rsid w:val="002A0E81"/>
    <w:rsid w:val="002A2139"/>
    <w:rsid w:val="002A38E6"/>
    <w:rsid w:val="002A7F90"/>
    <w:rsid w:val="002B1D51"/>
    <w:rsid w:val="002B2C16"/>
    <w:rsid w:val="002B3934"/>
    <w:rsid w:val="002B5C52"/>
    <w:rsid w:val="002C1896"/>
    <w:rsid w:val="002C1F7A"/>
    <w:rsid w:val="002C4947"/>
    <w:rsid w:val="002C60CD"/>
    <w:rsid w:val="002D20D6"/>
    <w:rsid w:val="002D44BE"/>
    <w:rsid w:val="002E0633"/>
    <w:rsid w:val="002E23EB"/>
    <w:rsid w:val="002E6DC1"/>
    <w:rsid w:val="002E7394"/>
    <w:rsid w:val="002F04D5"/>
    <w:rsid w:val="002F2172"/>
    <w:rsid w:val="002F22BF"/>
    <w:rsid w:val="002F47FC"/>
    <w:rsid w:val="002F6FE3"/>
    <w:rsid w:val="002F7240"/>
    <w:rsid w:val="003035FF"/>
    <w:rsid w:val="003064BC"/>
    <w:rsid w:val="003157A3"/>
    <w:rsid w:val="003249B5"/>
    <w:rsid w:val="00325630"/>
    <w:rsid w:val="0032699D"/>
    <w:rsid w:val="003269C3"/>
    <w:rsid w:val="00332467"/>
    <w:rsid w:val="00333DA6"/>
    <w:rsid w:val="00343567"/>
    <w:rsid w:val="003436AA"/>
    <w:rsid w:val="003461C0"/>
    <w:rsid w:val="00350076"/>
    <w:rsid w:val="00350645"/>
    <w:rsid w:val="003526C8"/>
    <w:rsid w:val="0035764F"/>
    <w:rsid w:val="003648E2"/>
    <w:rsid w:val="00370520"/>
    <w:rsid w:val="00370F1E"/>
    <w:rsid w:val="00374A31"/>
    <w:rsid w:val="00387069"/>
    <w:rsid w:val="003873CF"/>
    <w:rsid w:val="003912DF"/>
    <w:rsid w:val="00391C3C"/>
    <w:rsid w:val="003A3E61"/>
    <w:rsid w:val="003A573F"/>
    <w:rsid w:val="003A61BF"/>
    <w:rsid w:val="003A70F8"/>
    <w:rsid w:val="003B5C0D"/>
    <w:rsid w:val="003B7411"/>
    <w:rsid w:val="003C0060"/>
    <w:rsid w:val="003C3AA7"/>
    <w:rsid w:val="003C63E0"/>
    <w:rsid w:val="003D7F73"/>
    <w:rsid w:val="003E05AB"/>
    <w:rsid w:val="003E10B5"/>
    <w:rsid w:val="003E138C"/>
    <w:rsid w:val="003E6411"/>
    <w:rsid w:val="003F1780"/>
    <w:rsid w:val="003F1D4B"/>
    <w:rsid w:val="003F2081"/>
    <w:rsid w:val="004028B2"/>
    <w:rsid w:val="00414111"/>
    <w:rsid w:val="0041567F"/>
    <w:rsid w:val="00425456"/>
    <w:rsid w:val="00435190"/>
    <w:rsid w:val="00435682"/>
    <w:rsid w:val="00442037"/>
    <w:rsid w:val="00447A91"/>
    <w:rsid w:val="00447E6A"/>
    <w:rsid w:val="00454A1D"/>
    <w:rsid w:val="00455702"/>
    <w:rsid w:val="004563CB"/>
    <w:rsid w:val="00461FA9"/>
    <w:rsid w:val="0046232B"/>
    <w:rsid w:val="00463238"/>
    <w:rsid w:val="00463B22"/>
    <w:rsid w:val="004746C3"/>
    <w:rsid w:val="00476830"/>
    <w:rsid w:val="00477D1F"/>
    <w:rsid w:val="00481BFA"/>
    <w:rsid w:val="00485FEE"/>
    <w:rsid w:val="00486E4A"/>
    <w:rsid w:val="00486FB3"/>
    <w:rsid w:val="004875EE"/>
    <w:rsid w:val="00490B79"/>
    <w:rsid w:val="00491D97"/>
    <w:rsid w:val="004A5510"/>
    <w:rsid w:val="004A7AA7"/>
    <w:rsid w:val="004B064B"/>
    <w:rsid w:val="004B4DFF"/>
    <w:rsid w:val="004C06F3"/>
    <w:rsid w:val="004C4037"/>
    <w:rsid w:val="004C6FB1"/>
    <w:rsid w:val="004D01E3"/>
    <w:rsid w:val="004D127B"/>
    <w:rsid w:val="004D3224"/>
    <w:rsid w:val="004D3C36"/>
    <w:rsid w:val="004D3C38"/>
    <w:rsid w:val="004E46C3"/>
    <w:rsid w:val="004E5069"/>
    <w:rsid w:val="004E7890"/>
    <w:rsid w:val="004F12FF"/>
    <w:rsid w:val="0050271E"/>
    <w:rsid w:val="00516053"/>
    <w:rsid w:val="00516895"/>
    <w:rsid w:val="0052654A"/>
    <w:rsid w:val="00531B31"/>
    <w:rsid w:val="00533B3F"/>
    <w:rsid w:val="00540CC8"/>
    <w:rsid w:val="00541C59"/>
    <w:rsid w:val="00543E4E"/>
    <w:rsid w:val="00544B79"/>
    <w:rsid w:val="00547C59"/>
    <w:rsid w:val="00553A16"/>
    <w:rsid w:val="005571C6"/>
    <w:rsid w:val="00570C31"/>
    <w:rsid w:val="005724E0"/>
    <w:rsid w:val="00575738"/>
    <w:rsid w:val="00585779"/>
    <w:rsid w:val="00585917"/>
    <w:rsid w:val="005903CE"/>
    <w:rsid w:val="005A1634"/>
    <w:rsid w:val="005B0CC6"/>
    <w:rsid w:val="005B0FAF"/>
    <w:rsid w:val="005B338E"/>
    <w:rsid w:val="005C01F6"/>
    <w:rsid w:val="005C4B33"/>
    <w:rsid w:val="005C51B7"/>
    <w:rsid w:val="005D1E4E"/>
    <w:rsid w:val="005D2EE4"/>
    <w:rsid w:val="005E4F57"/>
    <w:rsid w:val="005E6532"/>
    <w:rsid w:val="005F3840"/>
    <w:rsid w:val="00602BD1"/>
    <w:rsid w:val="00604414"/>
    <w:rsid w:val="00604CCA"/>
    <w:rsid w:val="00611ED5"/>
    <w:rsid w:val="006138B8"/>
    <w:rsid w:val="006143D6"/>
    <w:rsid w:val="006144D8"/>
    <w:rsid w:val="006202B6"/>
    <w:rsid w:val="0062440B"/>
    <w:rsid w:val="0063199E"/>
    <w:rsid w:val="0063701C"/>
    <w:rsid w:val="00641D09"/>
    <w:rsid w:val="006420E8"/>
    <w:rsid w:val="006473C2"/>
    <w:rsid w:val="00660680"/>
    <w:rsid w:val="0066126B"/>
    <w:rsid w:val="00661B6A"/>
    <w:rsid w:val="00662E71"/>
    <w:rsid w:val="00666DCF"/>
    <w:rsid w:val="0067354C"/>
    <w:rsid w:val="00675C25"/>
    <w:rsid w:val="00677AEE"/>
    <w:rsid w:val="00677C1C"/>
    <w:rsid w:val="0069012E"/>
    <w:rsid w:val="00694C3F"/>
    <w:rsid w:val="006A33D3"/>
    <w:rsid w:val="006A484D"/>
    <w:rsid w:val="006A72F8"/>
    <w:rsid w:val="006B288B"/>
    <w:rsid w:val="006B749D"/>
    <w:rsid w:val="006C0727"/>
    <w:rsid w:val="006E0B61"/>
    <w:rsid w:val="006E145F"/>
    <w:rsid w:val="006E6A84"/>
    <w:rsid w:val="006E7582"/>
    <w:rsid w:val="006F544B"/>
    <w:rsid w:val="0070068C"/>
    <w:rsid w:val="00705EBC"/>
    <w:rsid w:val="00711A58"/>
    <w:rsid w:val="00713C50"/>
    <w:rsid w:val="00716B35"/>
    <w:rsid w:val="0071765F"/>
    <w:rsid w:val="007238AE"/>
    <w:rsid w:val="007426CA"/>
    <w:rsid w:val="00746907"/>
    <w:rsid w:val="0075553C"/>
    <w:rsid w:val="00770572"/>
    <w:rsid w:val="00771622"/>
    <w:rsid w:val="00773908"/>
    <w:rsid w:val="00783EC7"/>
    <w:rsid w:val="00784476"/>
    <w:rsid w:val="00790D17"/>
    <w:rsid w:val="007A0642"/>
    <w:rsid w:val="007A0FC0"/>
    <w:rsid w:val="007A4346"/>
    <w:rsid w:val="007B3534"/>
    <w:rsid w:val="007B5B02"/>
    <w:rsid w:val="007C31D4"/>
    <w:rsid w:val="007C6EE4"/>
    <w:rsid w:val="007D1618"/>
    <w:rsid w:val="007D21CC"/>
    <w:rsid w:val="007D24E7"/>
    <w:rsid w:val="007D6A9F"/>
    <w:rsid w:val="007D7500"/>
    <w:rsid w:val="007D7E2B"/>
    <w:rsid w:val="007E0E78"/>
    <w:rsid w:val="007E2A58"/>
    <w:rsid w:val="007F69AD"/>
    <w:rsid w:val="007F7B8F"/>
    <w:rsid w:val="00800180"/>
    <w:rsid w:val="008028A5"/>
    <w:rsid w:val="0080701A"/>
    <w:rsid w:val="008127A0"/>
    <w:rsid w:val="0081351A"/>
    <w:rsid w:val="0082108B"/>
    <w:rsid w:val="008217F5"/>
    <w:rsid w:val="008250AF"/>
    <w:rsid w:val="00830A77"/>
    <w:rsid w:val="00836907"/>
    <w:rsid w:val="008377BD"/>
    <w:rsid w:val="00841C34"/>
    <w:rsid w:val="00852CCA"/>
    <w:rsid w:val="00876885"/>
    <w:rsid w:val="00876EE1"/>
    <w:rsid w:val="0088033F"/>
    <w:rsid w:val="00886F0F"/>
    <w:rsid w:val="008879CE"/>
    <w:rsid w:val="008908D1"/>
    <w:rsid w:val="00890A79"/>
    <w:rsid w:val="008961FC"/>
    <w:rsid w:val="0089794E"/>
    <w:rsid w:val="008A448D"/>
    <w:rsid w:val="008A470F"/>
    <w:rsid w:val="008B4109"/>
    <w:rsid w:val="008B5230"/>
    <w:rsid w:val="008B56CF"/>
    <w:rsid w:val="008B5CAA"/>
    <w:rsid w:val="008B608E"/>
    <w:rsid w:val="008D1BF8"/>
    <w:rsid w:val="008E2AA5"/>
    <w:rsid w:val="008E73FC"/>
    <w:rsid w:val="008F35AD"/>
    <w:rsid w:val="008F433C"/>
    <w:rsid w:val="009112FE"/>
    <w:rsid w:val="0091379F"/>
    <w:rsid w:val="009259C8"/>
    <w:rsid w:val="009317AF"/>
    <w:rsid w:val="00932656"/>
    <w:rsid w:val="00934BFC"/>
    <w:rsid w:val="00935043"/>
    <w:rsid w:val="00936B00"/>
    <w:rsid w:val="00941969"/>
    <w:rsid w:val="00947039"/>
    <w:rsid w:val="00950A6B"/>
    <w:rsid w:val="009510B0"/>
    <w:rsid w:val="00951910"/>
    <w:rsid w:val="00953EFC"/>
    <w:rsid w:val="0095426C"/>
    <w:rsid w:val="009579DA"/>
    <w:rsid w:val="00960EA6"/>
    <w:rsid w:val="00963D26"/>
    <w:rsid w:val="0096519C"/>
    <w:rsid w:val="009652D6"/>
    <w:rsid w:val="009753AD"/>
    <w:rsid w:val="0097570E"/>
    <w:rsid w:val="0097672D"/>
    <w:rsid w:val="00984D3C"/>
    <w:rsid w:val="00994FDF"/>
    <w:rsid w:val="00995A4D"/>
    <w:rsid w:val="009B2898"/>
    <w:rsid w:val="009C1204"/>
    <w:rsid w:val="009C1A8B"/>
    <w:rsid w:val="009C2F9F"/>
    <w:rsid w:val="009C3028"/>
    <w:rsid w:val="009C56D6"/>
    <w:rsid w:val="009D10D5"/>
    <w:rsid w:val="009D1CB4"/>
    <w:rsid w:val="009D5A2D"/>
    <w:rsid w:val="009D6147"/>
    <w:rsid w:val="009E1F40"/>
    <w:rsid w:val="009E3628"/>
    <w:rsid w:val="009E5E2A"/>
    <w:rsid w:val="009F2FBC"/>
    <w:rsid w:val="009F364F"/>
    <w:rsid w:val="009F61DC"/>
    <w:rsid w:val="009F7083"/>
    <w:rsid w:val="009F7E57"/>
    <w:rsid w:val="00A050D8"/>
    <w:rsid w:val="00A11C7A"/>
    <w:rsid w:val="00A1422E"/>
    <w:rsid w:val="00A14BDE"/>
    <w:rsid w:val="00A26E4E"/>
    <w:rsid w:val="00A30874"/>
    <w:rsid w:val="00A3215B"/>
    <w:rsid w:val="00A324DD"/>
    <w:rsid w:val="00A3733C"/>
    <w:rsid w:val="00A4209F"/>
    <w:rsid w:val="00A428B3"/>
    <w:rsid w:val="00A465F2"/>
    <w:rsid w:val="00A53C40"/>
    <w:rsid w:val="00A53D15"/>
    <w:rsid w:val="00A53D83"/>
    <w:rsid w:val="00A57095"/>
    <w:rsid w:val="00A57725"/>
    <w:rsid w:val="00A607EE"/>
    <w:rsid w:val="00A72DFA"/>
    <w:rsid w:val="00A7308C"/>
    <w:rsid w:val="00A732BB"/>
    <w:rsid w:val="00A74F70"/>
    <w:rsid w:val="00A7700B"/>
    <w:rsid w:val="00A90200"/>
    <w:rsid w:val="00A92948"/>
    <w:rsid w:val="00A9390A"/>
    <w:rsid w:val="00A93C4F"/>
    <w:rsid w:val="00A9676D"/>
    <w:rsid w:val="00AA0535"/>
    <w:rsid w:val="00AA38F9"/>
    <w:rsid w:val="00AA427C"/>
    <w:rsid w:val="00AB09AF"/>
    <w:rsid w:val="00AB2910"/>
    <w:rsid w:val="00AB4281"/>
    <w:rsid w:val="00AB46E6"/>
    <w:rsid w:val="00AB557A"/>
    <w:rsid w:val="00AB5C37"/>
    <w:rsid w:val="00AB685A"/>
    <w:rsid w:val="00AB6A91"/>
    <w:rsid w:val="00AB6B9A"/>
    <w:rsid w:val="00AD1B07"/>
    <w:rsid w:val="00AD6C2A"/>
    <w:rsid w:val="00AE0003"/>
    <w:rsid w:val="00AE02EA"/>
    <w:rsid w:val="00AE7715"/>
    <w:rsid w:val="00AF3E4E"/>
    <w:rsid w:val="00B01405"/>
    <w:rsid w:val="00B014F2"/>
    <w:rsid w:val="00B04410"/>
    <w:rsid w:val="00B0538D"/>
    <w:rsid w:val="00B0733F"/>
    <w:rsid w:val="00B07C83"/>
    <w:rsid w:val="00B1031A"/>
    <w:rsid w:val="00B14888"/>
    <w:rsid w:val="00B23408"/>
    <w:rsid w:val="00B25BF9"/>
    <w:rsid w:val="00B27BBC"/>
    <w:rsid w:val="00B32E78"/>
    <w:rsid w:val="00B36B1B"/>
    <w:rsid w:val="00B4547E"/>
    <w:rsid w:val="00B61435"/>
    <w:rsid w:val="00B67FA8"/>
    <w:rsid w:val="00B7218B"/>
    <w:rsid w:val="00B72411"/>
    <w:rsid w:val="00B7540B"/>
    <w:rsid w:val="00B851F9"/>
    <w:rsid w:val="00B865B9"/>
    <w:rsid w:val="00B93DC6"/>
    <w:rsid w:val="00B957FA"/>
    <w:rsid w:val="00B96C60"/>
    <w:rsid w:val="00BA3832"/>
    <w:rsid w:val="00BA455A"/>
    <w:rsid w:val="00BA4DB1"/>
    <w:rsid w:val="00BA501C"/>
    <w:rsid w:val="00BB1832"/>
    <w:rsid w:val="00BB2276"/>
    <w:rsid w:val="00BC2C6A"/>
    <w:rsid w:val="00BC45E1"/>
    <w:rsid w:val="00BC4C11"/>
    <w:rsid w:val="00BC5C48"/>
    <w:rsid w:val="00BD39F6"/>
    <w:rsid w:val="00BD60C4"/>
    <w:rsid w:val="00BE00EB"/>
    <w:rsid w:val="00BE1F6E"/>
    <w:rsid w:val="00BE68C2"/>
    <w:rsid w:val="00BF369A"/>
    <w:rsid w:val="00BF6DAC"/>
    <w:rsid w:val="00C05AC8"/>
    <w:rsid w:val="00C06AB4"/>
    <w:rsid w:val="00C11554"/>
    <w:rsid w:val="00C130B6"/>
    <w:rsid w:val="00C14A48"/>
    <w:rsid w:val="00C1789D"/>
    <w:rsid w:val="00C20D80"/>
    <w:rsid w:val="00C3410F"/>
    <w:rsid w:val="00C342F1"/>
    <w:rsid w:val="00C36BF9"/>
    <w:rsid w:val="00C37E40"/>
    <w:rsid w:val="00C52C3B"/>
    <w:rsid w:val="00C55ABF"/>
    <w:rsid w:val="00C61869"/>
    <w:rsid w:val="00C61DE6"/>
    <w:rsid w:val="00C638EF"/>
    <w:rsid w:val="00C666D4"/>
    <w:rsid w:val="00C7352F"/>
    <w:rsid w:val="00C80FF5"/>
    <w:rsid w:val="00C85CC0"/>
    <w:rsid w:val="00C86542"/>
    <w:rsid w:val="00C92E60"/>
    <w:rsid w:val="00CA09B2"/>
    <w:rsid w:val="00CA1C40"/>
    <w:rsid w:val="00CA46E6"/>
    <w:rsid w:val="00CA49C8"/>
    <w:rsid w:val="00CA58D4"/>
    <w:rsid w:val="00CA6807"/>
    <w:rsid w:val="00CC36D5"/>
    <w:rsid w:val="00CC3FC9"/>
    <w:rsid w:val="00CC51E2"/>
    <w:rsid w:val="00CC5D5E"/>
    <w:rsid w:val="00CC6BA4"/>
    <w:rsid w:val="00CC783B"/>
    <w:rsid w:val="00CD45C5"/>
    <w:rsid w:val="00CF2E11"/>
    <w:rsid w:val="00CF2E83"/>
    <w:rsid w:val="00CF625C"/>
    <w:rsid w:val="00CF63BE"/>
    <w:rsid w:val="00D00F75"/>
    <w:rsid w:val="00D030CA"/>
    <w:rsid w:val="00D06233"/>
    <w:rsid w:val="00D07BAB"/>
    <w:rsid w:val="00D27578"/>
    <w:rsid w:val="00D276AF"/>
    <w:rsid w:val="00D3158A"/>
    <w:rsid w:val="00D33A76"/>
    <w:rsid w:val="00D341BE"/>
    <w:rsid w:val="00D40CAD"/>
    <w:rsid w:val="00D45C44"/>
    <w:rsid w:val="00D53FE7"/>
    <w:rsid w:val="00D616F1"/>
    <w:rsid w:val="00D621EA"/>
    <w:rsid w:val="00D62AE5"/>
    <w:rsid w:val="00D7222F"/>
    <w:rsid w:val="00D73CF2"/>
    <w:rsid w:val="00D75597"/>
    <w:rsid w:val="00D759C5"/>
    <w:rsid w:val="00D832B5"/>
    <w:rsid w:val="00D97AAE"/>
    <w:rsid w:val="00DA6CF6"/>
    <w:rsid w:val="00DB0401"/>
    <w:rsid w:val="00DB10A7"/>
    <w:rsid w:val="00DB7637"/>
    <w:rsid w:val="00DC0766"/>
    <w:rsid w:val="00DC1656"/>
    <w:rsid w:val="00DC2D07"/>
    <w:rsid w:val="00DC3B20"/>
    <w:rsid w:val="00DC4ADC"/>
    <w:rsid w:val="00DC5A7B"/>
    <w:rsid w:val="00DC6E9C"/>
    <w:rsid w:val="00DC7A03"/>
    <w:rsid w:val="00DD6C62"/>
    <w:rsid w:val="00DE27AC"/>
    <w:rsid w:val="00DE2F9A"/>
    <w:rsid w:val="00DE42B9"/>
    <w:rsid w:val="00DE5F58"/>
    <w:rsid w:val="00DE721B"/>
    <w:rsid w:val="00DE755F"/>
    <w:rsid w:val="00DF05C8"/>
    <w:rsid w:val="00DF0DE7"/>
    <w:rsid w:val="00DF1870"/>
    <w:rsid w:val="00DF2766"/>
    <w:rsid w:val="00E000C5"/>
    <w:rsid w:val="00E01852"/>
    <w:rsid w:val="00E101E7"/>
    <w:rsid w:val="00E1051D"/>
    <w:rsid w:val="00E10702"/>
    <w:rsid w:val="00E2236C"/>
    <w:rsid w:val="00E27565"/>
    <w:rsid w:val="00E32A01"/>
    <w:rsid w:val="00E33359"/>
    <w:rsid w:val="00E346EC"/>
    <w:rsid w:val="00E3745C"/>
    <w:rsid w:val="00E37849"/>
    <w:rsid w:val="00E47F81"/>
    <w:rsid w:val="00E55B9B"/>
    <w:rsid w:val="00E66B70"/>
    <w:rsid w:val="00E6779A"/>
    <w:rsid w:val="00E67A86"/>
    <w:rsid w:val="00E72285"/>
    <w:rsid w:val="00E72A37"/>
    <w:rsid w:val="00E759E7"/>
    <w:rsid w:val="00E8141D"/>
    <w:rsid w:val="00E864D0"/>
    <w:rsid w:val="00E93750"/>
    <w:rsid w:val="00E96CE2"/>
    <w:rsid w:val="00EA1993"/>
    <w:rsid w:val="00EA1A6D"/>
    <w:rsid w:val="00EA73CD"/>
    <w:rsid w:val="00EB02D3"/>
    <w:rsid w:val="00EB718C"/>
    <w:rsid w:val="00EC0E70"/>
    <w:rsid w:val="00EC184F"/>
    <w:rsid w:val="00EC7463"/>
    <w:rsid w:val="00EC77D6"/>
    <w:rsid w:val="00ED36ED"/>
    <w:rsid w:val="00EE4D8F"/>
    <w:rsid w:val="00EE7B16"/>
    <w:rsid w:val="00EF1C4E"/>
    <w:rsid w:val="00EF3B30"/>
    <w:rsid w:val="00EF5E97"/>
    <w:rsid w:val="00EF6C6C"/>
    <w:rsid w:val="00F015F3"/>
    <w:rsid w:val="00F03486"/>
    <w:rsid w:val="00F05A4A"/>
    <w:rsid w:val="00F06212"/>
    <w:rsid w:val="00F077A0"/>
    <w:rsid w:val="00F11D36"/>
    <w:rsid w:val="00F13394"/>
    <w:rsid w:val="00F23E79"/>
    <w:rsid w:val="00F271DE"/>
    <w:rsid w:val="00F32A8C"/>
    <w:rsid w:val="00F34DEF"/>
    <w:rsid w:val="00F35D27"/>
    <w:rsid w:val="00F36CA8"/>
    <w:rsid w:val="00F41C2F"/>
    <w:rsid w:val="00F42039"/>
    <w:rsid w:val="00F42890"/>
    <w:rsid w:val="00F450B6"/>
    <w:rsid w:val="00F4512B"/>
    <w:rsid w:val="00F46E9C"/>
    <w:rsid w:val="00F476B3"/>
    <w:rsid w:val="00F51CF8"/>
    <w:rsid w:val="00F51F18"/>
    <w:rsid w:val="00F621FD"/>
    <w:rsid w:val="00F6518E"/>
    <w:rsid w:val="00F72529"/>
    <w:rsid w:val="00F72A02"/>
    <w:rsid w:val="00F76A4A"/>
    <w:rsid w:val="00F7792D"/>
    <w:rsid w:val="00F833CF"/>
    <w:rsid w:val="00F85466"/>
    <w:rsid w:val="00F857E4"/>
    <w:rsid w:val="00F8767D"/>
    <w:rsid w:val="00F90302"/>
    <w:rsid w:val="00F914B9"/>
    <w:rsid w:val="00F92C0A"/>
    <w:rsid w:val="00F9318D"/>
    <w:rsid w:val="00F93584"/>
    <w:rsid w:val="00FA69B7"/>
    <w:rsid w:val="00FA6BD0"/>
    <w:rsid w:val="00FA6D24"/>
    <w:rsid w:val="00FA7898"/>
    <w:rsid w:val="00FB088D"/>
    <w:rsid w:val="00FB2040"/>
    <w:rsid w:val="00FB3475"/>
    <w:rsid w:val="00FB4057"/>
    <w:rsid w:val="00FC24B5"/>
    <w:rsid w:val="00FC359C"/>
    <w:rsid w:val="00FE5A47"/>
    <w:rsid w:val="00FE71E0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59C8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59C8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5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6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uiPriority w:val="39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uiPriority w:val="99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9259C8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9259C8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259C8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9C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259C8"/>
    <w:rPr>
      <w:rFonts w:ascii="Arial" w:hAnsi="Arial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259C8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59C8"/>
    <w:rPr>
      <w:b/>
      <w:sz w:val="28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259C8"/>
    <w:rPr>
      <w:sz w:val="22"/>
      <w:lang w:val="en-GB" w:eastAsia="en-US"/>
    </w:rPr>
  </w:style>
  <w:style w:type="paragraph" w:customStyle="1" w:styleId="DL">
    <w:name w:val="DL"/>
    <w:aliases w:val="DashedList1,DL2"/>
    <w:uiPriority w:val="99"/>
    <w:rsid w:val="009259C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3">
    <w:name w:val="H3"/>
    <w:aliases w:val="1.1.1"/>
    <w:next w:val="T"/>
    <w:uiPriority w:val="99"/>
    <w:rsid w:val="009259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T">
    <w:name w:val="T"/>
    <w:aliases w:val="Text"/>
    <w:uiPriority w:val="99"/>
    <w:rsid w:val="009259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Title">
    <w:name w:val="FigTitle"/>
    <w:uiPriority w:val="99"/>
    <w:rsid w:val="009259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H6">
    <w:name w:val="H6"/>
    <w:aliases w:val="HangingIndent,H"/>
    <w:uiPriority w:val="99"/>
    <w:rsid w:val="009259C8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h">
    <w:name w:val="Hh"/>
    <w:aliases w:val="HangingIndent2"/>
    <w:uiPriority w:val="99"/>
    <w:rsid w:val="009259C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A1FigTitle">
    <w:name w:val="A1FigTitle"/>
    <w:next w:val="T"/>
    <w:rsid w:val="009259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Note">
    <w:name w:val="Note"/>
    <w:uiPriority w:val="99"/>
    <w:rsid w:val="009259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en-US"/>
    </w:rPr>
  </w:style>
  <w:style w:type="paragraph" w:customStyle="1" w:styleId="H5">
    <w:name w:val="H5"/>
    <w:aliases w:val="1.1.1.1.11"/>
    <w:next w:val="Normal"/>
    <w:uiPriority w:val="99"/>
    <w:rsid w:val="009259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eastAsia="en-US"/>
    </w:rPr>
  </w:style>
  <w:style w:type="paragraph" w:styleId="ListBullet">
    <w:name w:val="List Bullet"/>
    <w:basedOn w:val="Normal"/>
    <w:unhideWhenUsed/>
    <w:rsid w:val="009259C8"/>
    <w:pPr>
      <w:numPr>
        <w:numId w:val="7"/>
      </w:numPr>
      <w:contextualSpacing/>
      <w:jc w:val="both"/>
    </w:pPr>
  </w:style>
  <w:style w:type="paragraph" w:customStyle="1" w:styleId="Default">
    <w:name w:val="Default"/>
    <w:rsid w:val="00925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C2213029">
    <w:name w:val="SC.2.213029"/>
    <w:uiPriority w:val="99"/>
    <w:rsid w:val="009259C8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9259C8"/>
    <w:rPr>
      <w:b/>
      <w:bCs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9259C8"/>
    <w:pPr>
      <w:spacing w:after="200"/>
    </w:pPr>
    <w:rPr>
      <w:rFonts w:ascii="Arial" w:eastAsiaTheme="minorHAnsi" w:hAnsi="Arial" w:cstheme="minorBidi"/>
      <w:b/>
      <w:bCs/>
      <w:sz w:val="22"/>
      <w:szCs w:val="18"/>
      <w:lang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259C8"/>
    <w:rPr>
      <w:rFonts w:ascii="Arial" w:eastAsiaTheme="minorHAnsi" w:hAnsi="Arial" w:cstheme="minorBidi"/>
      <w:b/>
      <w:bCs/>
      <w:sz w:val="22"/>
      <w:szCs w:val="18"/>
      <w:lang w:eastAsia="en-US"/>
    </w:rPr>
  </w:style>
  <w:style w:type="paragraph" w:customStyle="1" w:styleId="TB-TableBody">
    <w:name w:val="TB-Table Body"/>
    <w:qFormat/>
    <w:rsid w:val="009259C8"/>
    <w:pPr>
      <w:spacing w:before="40" w:after="40" w:line="180" w:lineRule="atLeast"/>
    </w:pPr>
    <w:rPr>
      <w:rFonts w:ascii="Arial" w:hAnsi="Arial" w:cs="Arial"/>
      <w:sz w:val="18"/>
      <w:lang w:eastAsia="en-US"/>
    </w:rPr>
  </w:style>
  <w:style w:type="paragraph" w:customStyle="1" w:styleId="TH-TableHeading">
    <w:name w:val="TH-Table Heading"/>
    <w:link w:val="TH-TableHeadingChar"/>
    <w:qFormat/>
    <w:rsid w:val="009259C8"/>
    <w:pPr>
      <w:keepNext/>
      <w:spacing w:before="60" w:after="60" w:line="240" w:lineRule="atLeast"/>
      <w:jc w:val="center"/>
    </w:pPr>
    <w:rPr>
      <w:rFonts w:ascii="Arial" w:hAnsi="Arial"/>
      <w:b/>
      <w:sz w:val="18"/>
      <w:lang w:eastAsia="en-US"/>
    </w:rPr>
  </w:style>
  <w:style w:type="character" w:customStyle="1" w:styleId="TH-TableHeadingChar">
    <w:name w:val="TH-Table Heading Char"/>
    <w:basedOn w:val="DefaultParagraphFont"/>
    <w:link w:val="TH-TableHeading"/>
    <w:rsid w:val="009259C8"/>
    <w:rPr>
      <w:rFonts w:ascii="Arial" w:hAnsi="Arial"/>
      <w:b/>
      <w:sz w:val="18"/>
      <w:lang w:eastAsia="en-US"/>
    </w:rPr>
  </w:style>
  <w:style w:type="paragraph" w:customStyle="1" w:styleId="T-TableTitle">
    <w:name w:val="T-Table Title"/>
    <w:qFormat/>
    <w:rsid w:val="009259C8"/>
    <w:pPr>
      <w:keepNext/>
      <w:spacing w:before="240" w:after="120"/>
      <w:ind w:left="720"/>
    </w:pPr>
    <w:rPr>
      <w:rFonts w:ascii="Arial" w:hAnsi="Arial"/>
      <w:b/>
      <w:sz w:val="22"/>
      <w:lang w:eastAsia="en-US"/>
    </w:rPr>
  </w:style>
  <w:style w:type="paragraph" w:customStyle="1" w:styleId="CellText">
    <w:name w:val="CellText"/>
    <w:basedOn w:val="Normal"/>
    <w:qFormat/>
    <w:rsid w:val="009259C8"/>
    <w:rPr>
      <w:rFonts w:eastAsia="Batang"/>
      <w:sz w:val="18"/>
      <w:lang w:val="en-US" w:eastAsia="ko-KR"/>
    </w:rPr>
  </w:style>
  <w:style w:type="paragraph" w:customStyle="1" w:styleId="BodyText">
    <w:name w:val="BodyText"/>
    <w:basedOn w:val="Normal"/>
    <w:qFormat/>
    <w:rsid w:val="009259C8"/>
    <w:pPr>
      <w:spacing w:before="120" w:after="120"/>
      <w:jc w:val="both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59C8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9259C8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9259C8"/>
    <w:rPr>
      <w:b/>
      <w:bCs/>
      <w:color w:val="000000"/>
    </w:rPr>
  </w:style>
  <w:style w:type="character" w:customStyle="1" w:styleId="SC7204809">
    <w:name w:val="SC.7.204809"/>
    <w:uiPriority w:val="99"/>
    <w:rsid w:val="009259C8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9259C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quation">
    <w:name w:val="Equation"/>
    <w:uiPriority w:val="99"/>
    <w:rsid w:val="009259C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9259C8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">
    <w:name w:val="D"/>
    <w:aliases w:val="DashedList"/>
    <w:uiPriority w:val="99"/>
    <w:rsid w:val="009259C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9259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figuretext">
    <w:name w:val="figure text"/>
    <w:uiPriority w:val="99"/>
    <w:rsid w:val="009259C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6057-A1AA-4094-B90F-D9F88B8E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lverma@qti.qualcomm.com</dc:creator>
  <cp:keywords/>
  <dc:description/>
  <cp:lastModifiedBy>Edward Au</cp:lastModifiedBy>
  <cp:revision>2</cp:revision>
  <cp:lastPrinted>2016-12-12T20:01:00Z</cp:lastPrinted>
  <dcterms:created xsi:type="dcterms:W3CDTF">2018-05-07T10:04:00Z</dcterms:created>
  <dcterms:modified xsi:type="dcterms:W3CDTF">2018-05-07T10:04:00Z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</Properties>
</file>