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333A4" w14:textId="77777777" w:rsidR="005E768D" w:rsidRPr="00572EE8" w:rsidRDefault="005E768D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GoBack"/>
      <w:bookmarkEnd w:id="0"/>
      <w:r w:rsidRPr="00572EE8">
        <w:rPr>
          <w:sz w:val="20"/>
        </w:rPr>
        <w:t>IEEE P802.11</w:t>
      </w:r>
      <w:r w:rsidRPr="00572EE8">
        <w:rPr>
          <w:sz w:val="20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572EE8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2EE52F25" w:rsidR="00C723BC" w:rsidRPr="00572EE8" w:rsidRDefault="005219FD" w:rsidP="00FD13DD">
            <w:pPr>
              <w:pStyle w:val="T2"/>
              <w:rPr>
                <w:sz w:val="20"/>
              </w:rPr>
            </w:pPr>
            <w:r>
              <w:rPr>
                <w:sz w:val="20"/>
                <w:lang w:eastAsia="ko-KR"/>
              </w:rPr>
              <w:t>PHY Miscellaneous CIDs</w:t>
            </w:r>
          </w:p>
        </w:tc>
      </w:tr>
      <w:tr w:rsidR="00C723BC" w:rsidRPr="00572EE8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61C3C73" w:rsidR="00C723BC" w:rsidRPr="00572EE8" w:rsidRDefault="00C723BC" w:rsidP="00777246">
            <w:pPr>
              <w:pStyle w:val="T2"/>
              <w:ind w:left="0"/>
              <w:rPr>
                <w:b w:val="0"/>
                <w:sz w:val="20"/>
              </w:rPr>
            </w:pPr>
            <w:r w:rsidRPr="00572EE8">
              <w:rPr>
                <w:sz w:val="20"/>
              </w:rPr>
              <w:t>Date:</w:t>
            </w:r>
            <w:r w:rsidRPr="00572EE8">
              <w:rPr>
                <w:b w:val="0"/>
                <w:sz w:val="20"/>
              </w:rPr>
              <w:t xml:space="preserve">  201</w:t>
            </w:r>
            <w:r w:rsidR="003B5537" w:rsidRPr="00572EE8">
              <w:rPr>
                <w:b w:val="0"/>
                <w:sz w:val="20"/>
              </w:rPr>
              <w:t>8</w:t>
            </w:r>
            <w:r w:rsidRPr="00572EE8">
              <w:rPr>
                <w:b w:val="0"/>
                <w:sz w:val="20"/>
              </w:rPr>
              <w:t>-</w:t>
            </w:r>
            <w:r w:rsidR="003B5537" w:rsidRPr="00572EE8">
              <w:rPr>
                <w:b w:val="0"/>
                <w:sz w:val="20"/>
              </w:rPr>
              <w:t>0</w:t>
            </w:r>
            <w:r w:rsidR="005219FD">
              <w:rPr>
                <w:b w:val="0"/>
                <w:sz w:val="20"/>
                <w:lang w:eastAsia="ko-KR"/>
              </w:rPr>
              <w:t>5</w:t>
            </w:r>
            <w:r w:rsidRPr="00572EE8">
              <w:rPr>
                <w:b w:val="0"/>
                <w:sz w:val="20"/>
                <w:lang w:eastAsia="ko-KR"/>
              </w:rPr>
              <w:t>-</w:t>
            </w:r>
            <w:r w:rsidR="005219FD">
              <w:rPr>
                <w:b w:val="0"/>
                <w:sz w:val="20"/>
                <w:lang w:eastAsia="ko-KR"/>
              </w:rPr>
              <w:t>07</w:t>
            </w:r>
          </w:p>
        </w:tc>
      </w:tr>
      <w:tr w:rsidR="00C723BC" w:rsidRPr="00572EE8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572EE8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72EE8">
              <w:rPr>
                <w:sz w:val="20"/>
              </w:rPr>
              <w:t>Author(s):</w:t>
            </w:r>
          </w:p>
        </w:tc>
      </w:tr>
      <w:tr w:rsidR="00C723BC" w:rsidRPr="00572EE8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572EE8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72EE8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572EE8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72EE8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572EE8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72EE8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572EE8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72EE8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572EE8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72EE8">
              <w:rPr>
                <w:sz w:val="20"/>
              </w:rPr>
              <w:t>email</w:t>
            </w:r>
          </w:p>
        </w:tc>
      </w:tr>
      <w:tr w:rsidR="00193B54" w:rsidRPr="00572EE8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12AA5A90" w:rsidR="00193B54" w:rsidRPr="00572EE8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572EE8">
              <w:rPr>
                <w:b w:val="0"/>
                <w:sz w:val="20"/>
                <w:lang w:eastAsia="ko-KR"/>
              </w:rPr>
              <w:t>Bin Tian</w:t>
            </w:r>
          </w:p>
        </w:tc>
        <w:tc>
          <w:tcPr>
            <w:tcW w:w="1440" w:type="dxa"/>
            <w:vAlign w:val="center"/>
          </w:tcPr>
          <w:p w14:paraId="4807B592" w14:textId="638A62BC" w:rsidR="00193B54" w:rsidRPr="00572EE8" w:rsidRDefault="00BB515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2610" w:type="dxa"/>
            <w:vAlign w:val="center"/>
          </w:tcPr>
          <w:p w14:paraId="6ACD8850" w14:textId="77777777" w:rsidR="00193B54" w:rsidRPr="00572EE8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193B54" w:rsidRPr="00572EE8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3857E6E6" w:rsidR="00193B54" w:rsidRPr="00572EE8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572EE8">
              <w:rPr>
                <w:b w:val="0"/>
                <w:sz w:val="20"/>
                <w:lang w:eastAsia="ko-KR"/>
              </w:rPr>
              <w:t>btian@qti.qualcomm.com</w:t>
            </w:r>
          </w:p>
        </w:tc>
      </w:tr>
      <w:tr w:rsidR="00BB515E" w:rsidRPr="00572EE8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6556E1E8" w:rsidR="00BB515E" w:rsidRPr="00572EE8" w:rsidRDefault="00BB515E" w:rsidP="00BB515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572EE8">
              <w:rPr>
                <w:b w:val="0"/>
                <w:sz w:val="20"/>
                <w:lang w:eastAsia="ko-KR"/>
              </w:rPr>
              <w:t>Lochan Verma</w:t>
            </w:r>
          </w:p>
        </w:tc>
        <w:tc>
          <w:tcPr>
            <w:tcW w:w="1440" w:type="dxa"/>
            <w:vAlign w:val="center"/>
          </w:tcPr>
          <w:p w14:paraId="6ACE42C6" w14:textId="483B00A8" w:rsidR="00BB515E" w:rsidRPr="00572EE8" w:rsidRDefault="00BB515E" w:rsidP="00BB515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05E48ADD" w14:textId="77777777" w:rsidR="00BB515E" w:rsidRPr="00572EE8" w:rsidRDefault="00BB515E" w:rsidP="00BB515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BB515E" w:rsidRPr="00572EE8" w:rsidRDefault="00BB515E" w:rsidP="00BB515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4E222D86" w:rsidR="00BB515E" w:rsidRPr="00572EE8" w:rsidRDefault="00BB515E" w:rsidP="00BB515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572EE8">
              <w:rPr>
                <w:b w:val="0"/>
                <w:sz w:val="20"/>
                <w:lang w:eastAsia="ko-KR"/>
              </w:rPr>
              <w:t>lverma@qti.qualcomm.com</w:t>
            </w:r>
          </w:p>
        </w:tc>
      </w:tr>
      <w:tr w:rsidR="00BB515E" w:rsidRPr="00572EE8" w14:paraId="53EAB98D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3217F2E1" w14:textId="53E7E137" w:rsidR="00BB515E" w:rsidRPr="00572EE8" w:rsidRDefault="00BB515E" w:rsidP="00BB515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BCD6A1E" w14:textId="254B46CD" w:rsidR="00BB515E" w:rsidRPr="00572EE8" w:rsidRDefault="00BB515E" w:rsidP="00BB515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6CEC91" w14:textId="77777777" w:rsidR="00BB515E" w:rsidRPr="00572EE8" w:rsidRDefault="00BB515E" w:rsidP="00BB515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57BC778D" w14:textId="77777777" w:rsidR="00BB515E" w:rsidRPr="00572EE8" w:rsidRDefault="00BB515E" w:rsidP="00BB515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443463E" w14:textId="2FE2A7C7" w:rsidR="00BB515E" w:rsidRPr="00572EE8" w:rsidRDefault="00BB515E" w:rsidP="00BB515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</w:tbl>
    <w:p w14:paraId="0AB1B459" w14:textId="77777777" w:rsidR="003E4403" w:rsidRPr="00572EE8" w:rsidRDefault="003E4403">
      <w:pPr>
        <w:pStyle w:val="T1"/>
        <w:spacing w:after="120"/>
        <w:rPr>
          <w:sz w:val="20"/>
        </w:rPr>
      </w:pPr>
    </w:p>
    <w:p w14:paraId="5E606FE7" w14:textId="77777777" w:rsidR="003E4403" w:rsidRPr="00572EE8" w:rsidRDefault="003E4403">
      <w:pPr>
        <w:pStyle w:val="T1"/>
        <w:spacing w:after="120"/>
        <w:rPr>
          <w:sz w:val="20"/>
        </w:rPr>
      </w:pPr>
    </w:p>
    <w:p w14:paraId="34B1EC40" w14:textId="77777777" w:rsidR="003E4403" w:rsidRPr="00572EE8" w:rsidRDefault="003E4403" w:rsidP="003E4403">
      <w:pPr>
        <w:pStyle w:val="T1"/>
        <w:spacing w:after="120"/>
        <w:rPr>
          <w:sz w:val="20"/>
        </w:rPr>
      </w:pPr>
      <w:r w:rsidRPr="00572EE8">
        <w:rPr>
          <w:sz w:val="20"/>
        </w:rPr>
        <w:t>Abstract</w:t>
      </w:r>
    </w:p>
    <w:p w14:paraId="28C12C57" w14:textId="33E824E9" w:rsidR="003E4403" w:rsidRPr="00572EE8" w:rsidRDefault="003E4403" w:rsidP="00FC391A">
      <w:pPr>
        <w:spacing w:line="276" w:lineRule="auto"/>
        <w:jc w:val="both"/>
        <w:rPr>
          <w:sz w:val="20"/>
          <w:lang w:eastAsia="ko-KR"/>
        </w:rPr>
      </w:pPr>
      <w:r w:rsidRPr="00572EE8">
        <w:rPr>
          <w:sz w:val="20"/>
          <w:lang w:eastAsia="ko-KR"/>
        </w:rPr>
        <w:t xml:space="preserve">This submission proposes resolutions for </w:t>
      </w:r>
      <w:r w:rsidR="00FD13DD" w:rsidRPr="00572EE8">
        <w:rPr>
          <w:sz w:val="20"/>
          <w:lang w:eastAsia="ko-KR"/>
        </w:rPr>
        <w:t xml:space="preserve">the following </w:t>
      </w:r>
      <w:r w:rsidRPr="00572EE8">
        <w:rPr>
          <w:sz w:val="20"/>
          <w:lang w:eastAsia="ko-KR"/>
        </w:rPr>
        <w:t>comments</w:t>
      </w:r>
      <w:r w:rsidR="00FD13DD" w:rsidRPr="00572EE8">
        <w:rPr>
          <w:sz w:val="20"/>
          <w:lang w:eastAsia="ko-KR"/>
        </w:rPr>
        <w:t xml:space="preserve"> </w:t>
      </w:r>
      <w:r w:rsidR="008F0001" w:rsidRPr="00572EE8">
        <w:rPr>
          <w:sz w:val="20"/>
          <w:lang w:eastAsia="ko-KR"/>
        </w:rPr>
        <w:t>on</w:t>
      </w:r>
      <w:r w:rsidR="003C315D" w:rsidRPr="00572EE8">
        <w:rPr>
          <w:sz w:val="20"/>
          <w:lang w:eastAsia="ko-KR"/>
        </w:rPr>
        <w:t xml:space="preserve"> </w:t>
      </w:r>
      <w:proofErr w:type="spellStart"/>
      <w:r w:rsidR="003C315D" w:rsidRPr="00572EE8">
        <w:rPr>
          <w:sz w:val="20"/>
          <w:lang w:eastAsia="ko-KR"/>
        </w:rPr>
        <w:t>TGa</w:t>
      </w:r>
      <w:r w:rsidR="00777246" w:rsidRPr="00572EE8">
        <w:rPr>
          <w:sz w:val="20"/>
          <w:lang w:eastAsia="ko-KR"/>
        </w:rPr>
        <w:t>x</w:t>
      </w:r>
      <w:proofErr w:type="spellEnd"/>
      <w:r w:rsidR="003C315D" w:rsidRPr="00572EE8">
        <w:rPr>
          <w:sz w:val="20"/>
          <w:lang w:eastAsia="ko-KR"/>
        </w:rPr>
        <w:t xml:space="preserve"> D</w:t>
      </w:r>
      <w:r w:rsidR="00E03603" w:rsidRPr="00572EE8">
        <w:rPr>
          <w:sz w:val="20"/>
          <w:lang w:eastAsia="ko-KR"/>
        </w:rPr>
        <w:t>2</w:t>
      </w:r>
      <w:r w:rsidR="00FD13DD" w:rsidRPr="00572EE8">
        <w:rPr>
          <w:sz w:val="20"/>
          <w:lang w:eastAsia="ko-KR"/>
        </w:rPr>
        <w:t>.</w:t>
      </w:r>
      <w:r w:rsidR="00E21076">
        <w:rPr>
          <w:sz w:val="20"/>
          <w:lang w:eastAsia="ko-KR"/>
        </w:rPr>
        <w:t>0</w:t>
      </w:r>
      <w:r w:rsidR="00C3596F" w:rsidRPr="00572EE8">
        <w:rPr>
          <w:sz w:val="20"/>
          <w:lang w:eastAsia="ko-KR"/>
        </w:rPr>
        <w:t>:</w:t>
      </w:r>
    </w:p>
    <w:p w14:paraId="3F84340D" w14:textId="7FB94548" w:rsidR="0035010D" w:rsidRDefault="006633F5" w:rsidP="00FC391A">
      <w:pPr>
        <w:spacing w:line="276" w:lineRule="auto"/>
        <w:jc w:val="both"/>
        <w:rPr>
          <w:sz w:val="20"/>
        </w:rPr>
      </w:pPr>
      <w:r>
        <w:rPr>
          <w:sz w:val="20"/>
        </w:rPr>
        <w:t>11893, 13618, 13619, 13620, 13621</w:t>
      </w:r>
    </w:p>
    <w:p w14:paraId="05AC6B74" w14:textId="77777777" w:rsidR="00004971" w:rsidRPr="00572EE8" w:rsidRDefault="00004971" w:rsidP="00DE29D6">
      <w:pPr>
        <w:ind w:left="360"/>
        <w:jc w:val="both"/>
        <w:rPr>
          <w:sz w:val="20"/>
        </w:rPr>
      </w:pPr>
    </w:p>
    <w:p w14:paraId="12235F8F" w14:textId="77777777" w:rsidR="004F5CF9" w:rsidRPr="00572EE8" w:rsidRDefault="004F5CF9" w:rsidP="004F5CF9">
      <w:pPr>
        <w:pStyle w:val="ListParagraph"/>
        <w:ind w:leftChars="0" w:left="720"/>
        <w:jc w:val="both"/>
        <w:rPr>
          <w:sz w:val="20"/>
        </w:rPr>
      </w:pPr>
    </w:p>
    <w:p w14:paraId="3345F5C9" w14:textId="77777777" w:rsidR="003E4403" w:rsidRPr="00572EE8" w:rsidRDefault="003E4403">
      <w:pPr>
        <w:pStyle w:val="T1"/>
        <w:spacing w:after="120"/>
        <w:rPr>
          <w:b w:val="0"/>
          <w:sz w:val="20"/>
        </w:rPr>
      </w:pPr>
    </w:p>
    <w:p w14:paraId="1DF2FA3C" w14:textId="77777777" w:rsidR="005E768D" w:rsidRPr="00572EE8" w:rsidRDefault="005E768D">
      <w:pPr>
        <w:pStyle w:val="T1"/>
        <w:spacing w:after="120"/>
        <w:rPr>
          <w:sz w:val="20"/>
        </w:rPr>
      </w:pPr>
    </w:p>
    <w:p w14:paraId="0D769DF3" w14:textId="77777777" w:rsidR="005E768D" w:rsidRPr="00572EE8" w:rsidRDefault="005E768D" w:rsidP="005E768D">
      <w:pPr>
        <w:rPr>
          <w:sz w:val="20"/>
        </w:rPr>
      </w:pPr>
    </w:p>
    <w:p w14:paraId="1A963810" w14:textId="77777777" w:rsidR="005E768D" w:rsidRPr="00572EE8" w:rsidRDefault="005E768D">
      <w:pPr>
        <w:rPr>
          <w:sz w:val="20"/>
        </w:rPr>
      </w:pPr>
    </w:p>
    <w:p w14:paraId="0FF18DEA" w14:textId="77777777" w:rsidR="00DC0CA2" w:rsidRPr="00572EE8" w:rsidRDefault="005E768D" w:rsidP="00F2637D">
      <w:pPr>
        <w:rPr>
          <w:sz w:val="20"/>
        </w:rPr>
      </w:pPr>
      <w:r w:rsidRPr="00572EE8">
        <w:rPr>
          <w:sz w:val="20"/>
        </w:rPr>
        <w:br w:type="page"/>
      </w:r>
    </w:p>
    <w:p w14:paraId="40DE0427" w14:textId="77777777" w:rsidR="00CE4BAA" w:rsidRPr="00572EE8" w:rsidRDefault="00CE4BAA" w:rsidP="00CE4BAA">
      <w:pPr>
        <w:rPr>
          <w:sz w:val="20"/>
        </w:rPr>
      </w:pPr>
      <w:r w:rsidRPr="00572EE8">
        <w:rPr>
          <w:sz w:val="20"/>
        </w:rPr>
        <w:lastRenderedPageBreak/>
        <w:t>Interpretation of a Motion to Adopt</w:t>
      </w:r>
    </w:p>
    <w:p w14:paraId="20522436" w14:textId="77777777" w:rsidR="00CE4BAA" w:rsidRPr="00572EE8" w:rsidRDefault="00CE4BAA" w:rsidP="00CE4BAA">
      <w:pPr>
        <w:rPr>
          <w:sz w:val="20"/>
          <w:lang w:eastAsia="ko-KR"/>
        </w:rPr>
      </w:pPr>
    </w:p>
    <w:p w14:paraId="0A43EF81" w14:textId="77777777" w:rsidR="00CE4BAA" w:rsidRPr="00572EE8" w:rsidRDefault="00CE4BAA" w:rsidP="00CE4BAA">
      <w:pPr>
        <w:rPr>
          <w:sz w:val="20"/>
          <w:lang w:eastAsia="ko-KR"/>
        </w:rPr>
      </w:pPr>
      <w:r w:rsidRPr="00572EE8">
        <w:rPr>
          <w:sz w:val="20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572EE8">
        <w:rPr>
          <w:sz w:val="20"/>
          <w:lang w:eastAsia="ko-KR"/>
        </w:rPr>
        <w:t>TGa</w:t>
      </w:r>
      <w:r w:rsidR="00E57DB2" w:rsidRPr="00572EE8">
        <w:rPr>
          <w:sz w:val="20"/>
          <w:lang w:eastAsia="ko-KR"/>
        </w:rPr>
        <w:t>x</w:t>
      </w:r>
      <w:proofErr w:type="spellEnd"/>
      <w:r w:rsidRPr="00572EE8">
        <w:rPr>
          <w:sz w:val="20"/>
          <w:lang w:eastAsia="ko-KR"/>
        </w:rPr>
        <w:t xml:space="preserve"> Draft.  This introduction is not part of the adopted material.</w:t>
      </w:r>
    </w:p>
    <w:p w14:paraId="6B47F111" w14:textId="77777777" w:rsidR="00CE4BAA" w:rsidRPr="00572EE8" w:rsidRDefault="00CE4BAA" w:rsidP="00CE4BAA">
      <w:pPr>
        <w:rPr>
          <w:sz w:val="20"/>
          <w:lang w:eastAsia="ko-KR"/>
        </w:rPr>
      </w:pPr>
    </w:p>
    <w:p w14:paraId="41F804C6" w14:textId="15D36D35" w:rsidR="00CE4BAA" w:rsidRPr="00572EE8" w:rsidRDefault="00CE4BAA" w:rsidP="00CE4BAA">
      <w:pPr>
        <w:rPr>
          <w:b/>
          <w:bCs/>
          <w:i/>
          <w:iCs/>
          <w:sz w:val="20"/>
          <w:lang w:eastAsia="ko-KR"/>
        </w:rPr>
      </w:pPr>
      <w:r w:rsidRPr="00572EE8">
        <w:rPr>
          <w:b/>
          <w:bCs/>
          <w:i/>
          <w:iCs/>
          <w:sz w:val="20"/>
          <w:lang w:eastAsia="ko-KR"/>
        </w:rPr>
        <w:t xml:space="preserve">Editing instructions formatted like this are intended to be copied into the </w:t>
      </w:r>
      <w:proofErr w:type="spellStart"/>
      <w:r w:rsidRPr="00572EE8">
        <w:rPr>
          <w:b/>
          <w:bCs/>
          <w:i/>
          <w:iCs/>
          <w:sz w:val="20"/>
          <w:lang w:eastAsia="ko-KR"/>
        </w:rPr>
        <w:t>T</w:t>
      </w:r>
      <w:r w:rsidR="009A14D0" w:rsidRPr="00572EE8">
        <w:rPr>
          <w:b/>
          <w:bCs/>
          <w:i/>
          <w:iCs/>
          <w:sz w:val="20"/>
          <w:lang w:eastAsia="ko-KR"/>
        </w:rPr>
        <w:t>g</w:t>
      </w:r>
      <w:r w:rsidRPr="00572EE8">
        <w:rPr>
          <w:b/>
          <w:bCs/>
          <w:i/>
          <w:iCs/>
          <w:sz w:val="20"/>
          <w:lang w:eastAsia="ko-KR"/>
        </w:rPr>
        <w:t>a</w:t>
      </w:r>
      <w:r w:rsidR="00E57DB2" w:rsidRPr="00572EE8">
        <w:rPr>
          <w:b/>
          <w:bCs/>
          <w:i/>
          <w:iCs/>
          <w:sz w:val="20"/>
          <w:lang w:eastAsia="ko-KR"/>
        </w:rPr>
        <w:t>x</w:t>
      </w:r>
      <w:proofErr w:type="spellEnd"/>
      <w:r w:rsidRPr="00572EE8">
        <w:rPr>
          <w:b/>
          <w:bCs/>
          <w:i/>
          <w:iCs/>
          <w:sz w:val="20"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572EE8" w:rsidRDefault="00CE4BAA" w:rsidP="00CE4BAA">
      <w:pPr>
        <w:rPr>
          <w:sz w:val="20"/>
          <w:lang w:eastAsia="ko-KR"/>
        </w:rPr>
      </w:pPr>
    </w:p>
    <w:p w14:paraId="2B18571A" w14:textId="07A8D019" w:rsidR="00CE4BAA" w:rsidRPr="00572EE8" w:rsidRDefault="00CE4BAA" w:rsidP="00CE4BAA">
      <w:pPr>
        <w:rPr>
          <w:b/>
          <w:bCs/>
          <w:i/>
          <w:iCs/>
          <w:sz w:val="20"/>
          <w:lang w:eastAsia="ko-KR"/>
        </w:rPr>
      </w:pPr>
      <w:proofErr w:type="spellStart"/>
      <w:r w:rsidRPr="00572EE8">
        <w:rPr>
          <w:b/>
          <w:bCs/>
          <w:i/>
          <w:iCs/>
          <w:sz w:val="20"/>
          <w:lang w:eastAsia="ko-KR"/>
        </w:rPr>
        <w:t>T</w:t>
      </w:r>
      <w:r w:rsidR="009A14D0" w:rsidRPr="00572EE8">
        <w:rPr>
          <w:b/>
          <w:bCs/>
          <w:i/>
          <w:iCs/>
          <w:sz w:val="20"/>
          <w:lang w:eastAsia="ko-KR"/>
        </w:rPr>
        <w:t>g</w:t>
      </w:r>
      <w:r w:rsidRPr="00572EE8">
        <w:rPr>
          <w:b/>
          <w:bCs/>
          <w:i/>
          <w:iCs/>
          <w:sz w:val="20"/>
          <w:lang w:eastAsia="ko-KR"/>
        </w:rPr>
        <w:t>a</w:t>
      </w:r>
      <w:r w:rsidR="00E57DB2" w:rsidRPr="00572EE8">
        <w:rPr>
          <w:b/>
          <w:bCs/>
          <w:i/>
          <w:iCs/>
          <w:sz w:val="20"/>
          <w:lang w:eastAsia="ko-KR"/>
        </w:rPr>
        <w:t>x</w:t>
      </w:r>
      <w:proofErr w:type="spellEnd"/>
      <w:r w:rsidRPr="00572EE8">
        <w:rPr>
          <w:b/>
          <w:bCs/>
          <w:i/>
          <w:iCs/>
          <w:sz w:val="20"/>
          <w:lang w:eastAsia="ko-KR"/>
        </w:rPr>
        <w:t xml:space="preserve"> Editor: Editing instructions preceded by “</w:t>
      </w:r>
      <w:proofErr w:type="spellStart"/>
      <w:r w:rsidRPr="00572EE8">
        <w:rPr>
          <w:b/>
          <w:bCs/>
          <w:i/>
          <w:iCs/>
          <w:sz w:val="20"/>
          <w:lang w:eastAsia="ko-KR"/>
        </w:rPr>
        <w:t>T</w:t>
      </w:r>
      <w:r w:rsidR="009A14D0" w:rsidRPr="00572EE8">
        <w:rPr>
          <w:b/>
          <w:bCs/>
          <w:i/>
          <w:iCs/>
          <w:sz w:val="20"/>
          <w:lang w:eastAsia="ko-KR"/>
        </w:rPr>
        <w:t>g</w:t>
      </w:r>
      <w:r w:rsidRPr="00572EE8">
        <w:rPr>
          <w:b/>
          <w:bCs/>
          <w:i/>
          <w:iCs/>
          <w:sz w:val="20"/>
          <w:lang w:eastAsia="ko-KR"/>
        </w:rPr>
        <w:t>a</w:t>
      </w:r>
      <w:r w:rsidR="00E57DB2" w:rsidRPr="00572EE8">
        <w:rPr>
          <w:b/>
          <w:bCs/>
          <w:i/>
          <w:iCs/>
          <w:sz w:val="20"/>
          <w:lang w:eastAsia="ko-KR"/>
        </w:rPr>
        <w:t>x</w:t>
      </w:r>
      <w:proofErr w:type="spellEnd"/>
      <w:r w:rsidRPr="00572EE8">
        <w:rPr>
          <w:b/>
          <w:bCs/>
          <w:i/>
          <w:iCs/>
          <w:sz w:val="20"/>
          <w:lang w:eastAsia="ko-KR"/>
        </w:rPr>
        <w:t xml:space="preserve"> Editor” are instructions to the </w:t>
      </w:r>
      <w:proofErr w:type="spellStart"/>
      <w:r w:rsidRPr="00572EE8">
        <w:rPr>
          <w:b/>
          <w:bCs/>
          <w:i/>
          <w:iCs/>
          <w:sz w:val="20"/>
          <w:lang w:eastAsia="ko-KR"/>
        </w:rPr>
        <w:t>T</w:t>
      </w:r>
      <w:r w:rsidR="009A14D0" w:rsidRPr="00572EE8">
        <w:rPr>
          <w:b/>
          <w:bCs/>
          <w:i/>
          <w:iCs/>
          <w:sz w:val="20"/>
          <w:lang w:eastAsia="ko-KR"/>
        </w:rPr>
        <w:t>g</w:t>
      </w:r>
      <w:r w:rsidRPr="00572EE8">
        <w:rPr>
          <w:b/>
          <w:bCs/>
          <w:i/>
          <w:iCs/>
          <w:sz w:val="20"/>
          <w:lang w:eastAsia="ko-KR"/>
        </w:rPr>
        <w:t>a</w:t>
      </w:r>
      <w:r w:rsidR="00E57DB2" w:rsidRPr="00572EE8">
        <w:rPr>
          <w:b/>
          <w:bCs/>
          <w:i/>
          <w:iCs/>
          <w:sz w:val="20"/>
          <w:lang w:eastAsia="ko-KR"/>
        </w:rPr>
        <w:t>x</w:t>
      </w:r>
      <w:proofErr w:type="spellEnd"/>
      <w:r w:rsidRPr="00572EE8">
        <w:rPr>
          <w:b/>
          <w:bCs/>
          <w:i/>
          <w:iCs/>
          <w:sz w:val="20"/>
          <w:lang w:eastAsia="ko-KR"/>
        </w:rPr>
        <w:t xml:space="preserve"> editor to modify existing material in the </w:t>
      </w:r>
      <w:proofErr w:type="spellStart"/>
      <w:r w:rsidRPr="00572EE8">
        <w:rPr>
          <w:b/>
          <w:bCs/>
          <w:i/>
          <w:iCs/>
          <w:sz w:val="20"/>
          <w:lang w:eastAsia="ko-KR"/>
        </w:rPr>
        <w:t>T</w:t>
      </w:r>
      <w:r w:rsidR="009A14D0" w:rsidRPr="00572EE8">
        <w:rPr>
          <w:b/>
          <w:bCs/>
          <w:i/>
          <w:iCs/>
          <w:sz w:val="20"/>
          <w:lang w:eastAsia="ko-KR"/>
        </w:rPr>
        <w:t>g</w:t>
      </w:r>
      <w:r w:rsidRPr="00572EE8">
        <w:rPr>
          <w:b/>
          <w:bCs/>
          <w:i/>
          <w:iCs/>
          <w:sz w:val="20"/>
          <w:lang w:eastAsia="ko-KR"/>
        </w:rPr>
        <w:t>a</w:t>
      </w:r>
      <w:r w:rsidR="00E57DB2" w:rsidRPr="00572EE8">
        <w:rPr>
          <w:b/>
          <w:bCs/>
          <w:i/>
          <w:iCs/>
          <w:sz w:val="20"/>
          <w:lang w:eastAsia="ko-KR"/>
        </w:rPr>
        <w:t>x</w:t>
      </w:r>
      <w:proofErr w:type="spellEnd"/>
      <w:r w:rsidRPr="00572EE8">
        <w:rPr>
          <w:b/>
          <w:bCs/>
          <w:i/>
          <w:iCs/>
          <w:sz w:val="20"/>
          <w:lang w:eastAsia="ko-KR"/>
        </w:rPr>
        <w:t xml:space="preserve"> draft.  </w:t>
      </w:r>
      <w:proofErr w:type="gramStart"/>
      <w:r w:rsidRPr="00572EE8">
        <w:rPr>
          <w:b/>
          <w:bCs/>
          <w:i/>
          <w:iCs/>
          <w:sz w:val="20"/>
          <w:lang w:eastAsia="ko-KR"/>
        </w:rPr>
        <w:t>As a result of</w:t>
      </w:r>
      <w:proofErr w:type="gramEnd"/>
      <w:r w:rsidRPr="00572EE8">
        <w:rPr>
          <w:b/>
          <w:bCs/>
          <w:i/>
          <w:iCs/>
          <w:sz w:val="20"/>
          <w:lang w:eastAsia="ko-KR"/>
        </w:rPr>
        <w:t xml:space="preserve"> adopting the changes, the </w:t>
      </w:r>
      <w:proofErr w:type="spellStart"/>
      <w:r w:rsidRPr="00572EE8">
        <w:rPr>
          <w:b/>
          <w:bCs/>
          <w:i/>
          <w:iCs/>
          <w:sz w:val="20"/>
          <w:lang w:eastAsia="ko-KR"/>
        </w:rPr>
        <w:t>T</w:t>
      </w:r>
      <w:r w:rsidR="009A14D0" w:rsidRPr="00572EE8">
        <w:rPr>
          <w:b/>
          <w:bCs/>
          <w:i/>
          <w:iCs/>
          <w:sz w:val="20"/>
          <w:lang w:eastAsia="ko-KR"/>
        </w:rPr>
        <w:t>g</w:t>
      </w:r>
      <w:r w:rsidRPr="00572EE8">
        <w:rPr>
          <w:b/>
          <w:bCs/>
          <w:i/>
          <w:iCs/>
          <w:sz w:val="20"/>
          <w:lang w:eastAsia="ko-KR"/>
        </w:rPr>
        <w:t>a</w:t>
      </w:r>
      <w:r w:rsidR="00E57DB2" w:rsidRPr="00572EE8">
        <w:rPr>
          <w:b/>
          <w:bCs/>
          <w:i/>
          <w:iCs/>
          <w:sz w:val="20"/>
          <w:lang w:eastAsia="ko-KR"/>
        </w:rPr>
        <w:t>x</w:t>
      </w:r>
      <w:proofErr w:type="spellEnd"/>
      <w:r w:rsidRPr="00572EE8">
        <w:rPr>
          <w:b/>
          <w:bCs/>
          <w:i/>
          <w:iCs/>
          <w:sz w:val="20"/>
          <w:lang w:eastAsia="ko-KR"/>
        </w:rPr>
        <w:t xml:space="preserve"> editor will execute the instructions rather than copy them to the </w:t>
      </w:r>
      <w:proofErr w:type="spellStart"/>
      <w:r w:rsidRPr="00572EE8">
        <w:rPr>
          <w:b/>
          <w:bCs/>
          <w:i/>
          <w:iCs/>
          <w:sz w:val="20"/>
          <w:lang w:eastAsia="ko-KR"/>
        </w:rPr>
        <w:t>T</w:t>
      </w:r>
      <w:r w:rsidR="009A14D0" w:rsidRPr="00572EE8">
        <w:rPr>
          <w:b/>
          <w:bCs/>
          <w:i/>
          <w:iCs/>
          <w:sz w:val="20"/>
          <w:lang w:eastAsia="ko-KR"/>
        </w:rPr>
        <w:t>g</w:t>
      </w:r>
      <w:r w:rsidR="00E57DB2" w:rsidRPr="00572EE8">
        <w:rPr>
          <w:b/>
          <w:bCs/>
          <w:i/>
          <w:iCs/>
          <w:sz w:val="20"/>
          <w:lang w:eastAsia="ko-KR"/>
        </w:rPr>
        <w:t>ax</w:t>
      </w:r>
      <w:proofErr w:type="spellEnd"/>
      <w:r w:rsidRPr="00572EE8">
        <w:rPr>
          <w:b/>
          <w:bCs/>
          <w:i/>
          <w:iCs/>
          <w:sz w:val="20"/>
          <w:lang w:eastAsia="ko-KR"/>
        </w:rPr>
        <w:t xml:space="preserve"> Draft.</w:t>
      </w:r>
    </w:p>
    <w:p w14:paraId="5FD25ABB" w14:textId="1A951077" w:rsidR="0053566B" w:rsidRDefault="0053566B" w:rsidP="00F2637D">
      <w:pPr>
        <w:rPr>
          <w:sz w:val="20"/>
        </w:rPr>
      </w:pPr>
    </w:p>
    <w:p w14:paraId="63A57122" w14:textId="5CF1FF44" w:rsidR="00BB515E" w:rsidRDefault="00BB515E" w:rsidP="00F2637D">
      <w:pPr>
        <w:rPr>
          <w:sz w:val="20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752"/>
        <w:gridCol w:w="630"/>
        <w:gridCol w:w="3060"/>
        <w:gridCol w:w="2070"/>
        <w:gridCol w:w="2790"/>
      </w:tblGrid>
      <w:tr w:rsidR="00BB515E" w:rsidRPr="00BB515E" w14:paraId="7C6BCD51" w14:textId="77777777" w:rsidTr="00BB515E">
        <w:trPr>
          <w:trHeight w:val="792"/>
        </w:trPr>
        <w:tc>
          <w:tcPr>
            <w:tcW w:w="773" w:type="dxa"/>
            <w:shd w:val="clear" w:color="auto" w:fill="auto"/>
            <w:hideMark/>
          </w:tcPr>
          <w:p w14:paraId="305868BD" w14:textId="77777777" w:rsidR="00BB515E" w:rsidRPr="00BB515E" w:rsidRDefault="00BB515E" w:rsidP="00BB515E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752" w:type="dxa"/>
            <w:shd w:val="clear" w:color="auto" w:fill="auto"/>
            <w:hideMark/>
          </w:tcPr>
          <w:p w14:paraId="64FA44C3" w14:textId="69BA16DB" w:rsidR="00BB515E" w:rsidRPr="00BB515E" w:rsidRDefault="00BB515E" w:rsidP="00BB515E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 xml:space="preserve">Clause </w:t>
            </w:r>
          </w:p>
        </w:tc>
        <w:tc>
          <w:tcPr>
            <w:tcW w:w="630" w:type="dxa"/>
            <w:shd w:val="clear" w:color="auto" w:fill="auto"/>
            <w:hideMark/>
          </w:tcPr>
          <w:p w14:paraId="702CC8ED" w14:textId="77777777" w:rsidR="00BB515E" w:rsidRPr="00BB515E" w:rsidRDefault="00BB515E" w:rsidP="00BB515E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3060" w:type="dxa"/>
            <w:shd w:val="clear" w:color="auto" w:fill="auto"/>
            <w:hideMark/>
          </w:tcPr>
          <w:p w14:paraId="01250F02" w14:textId="77777777" w:rsidR="00BB515E" w:rsidRPr="00BB515E" w:rsidRDefault="00BB515E" w:rsidP="00BB515E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070" w:type="dxa"/>
            <w:shd w:val="clear" w:color="auto" w:fill="auto"/>
            <w:hideMark/>
          </w:tcPr>
          <w:p w14:paraId="05BD6A37" w14:textId="77777777" w:rsidR="00BB515E" w:rsidRPr="00BB515E" w:rsidRDefault="00BB515E" w:rsidP="00BB515E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90" w:type="dxa"/>
            <w:shd w:val="clear" w:color="auto" w:fill="auto"/>
            <w:hideMark/>
          </w:tcPr>
          <w:p w14:paraId="4EA07315" w14:textId="77777777" w:rsidR="00BB515E" w:rsidRPr="00BB515E" w:rsidRDefault="00BB515E" w:rsidP="00BB515E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BB515E" w:rsidRPr="00BB515E" w14:paraId="2E4C9061" w14:textId="77777777" w:rsidTr="00BB515E">
        <w:trPr>
          <w:trHeight w:val="792"/>
        </w:trPr>
        <w:tc>
          <w:tcPr>
            <w:tcW w:w="773" w:type="dxa"/>
            <w:shd w:val="clear" w:color="auto" w:fill="auto"/>
            <w:hideMark/>
          </w:tcPr>
          <w:p w14:paraId="4EB09177" w14:textId="77777777" w:rsidR="00BB515E" w:rsidRPr="00BB515E" w:rsidRDefault="00BB515E" w:rsidP="00BB515E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11893</w:t>
            </w:r>
          </w:p>
        </w:tc>
        <w:tc>
          <w:tcPr>
            <w:tcW w:w="752" w:type="dxa"/>
            <w:shd w:val="clear" w:color="auto" w:fill="auto"/>
            <w:hideMark/>
          </w:tcPr>
          <w:p w14:paraId="544B8251" w14:textId="77777777" w:rsidR="00BB515E" w:rsidRPr="00BB515E" w:rsidRDefault="00BB515E" w:rsidP="00BB515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28.3.7</w:t>
            </w:r>
          </w:p>
        </w:tc>
        <w:tc>
          <w:tcPr>
            <w:tcW w:w="630" w:type="dxa"/>
            <w:shd w:val="clear" w:color="auto" w:fill="auto"/>
            <w:hideMark/>
          </w:tcPr>
          <w:p w14:paraId="6FD33850" w14:textId="77777777" w:rsidR="00BB515E" w:rsidRPr="00BB515E" w:rsidRDefault="00BB515E" w:rsidP="00BB515E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485.01</w:t>
            </w:r>
          </w:p>
        </w:tc>
        <w:tc>
          <w:tcPr>
            <w:tcW w:w="3060" w:type="dxa"/>
            <w:shd w:val="clear" w:color="auto" w:fill="auto"/>
            <w:hideMark/>
          </w:tcPr>
          <w:p w14:paraId="15243B91" w14:textId="77777777" w:rsidR="00BB515E" w:rsidRPr="00BB515E" w:rsidRDefault="00BB515E" w:rsidP="00BB515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How to set the HE-SIG-A fields in HE TB NDP feedback PPDUs?</w:t>
            </w:r>
          </w:p>
        </w:tc>
        <w:tc>
          <w:tcPr>
            <w:tcW w:w="2070" w:type="dxa"/>
            <w:shd w:val="clear" w:color="auto" w:fill="auto"/>
            <w:hideMark/>
          </w:tcPr>
          <w:p w14:paraId="2A0DEFBC" w14:textId="77777777" w:rsidR="00BB515E" w:rsidRPr="00BB515E" w:rsidRDefault="00BB515E" w:rsidP="00BB515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Add descriptions on how to set different subfields in HE TB NDP feedback PPDUs</w:t>
            </w:r>
          </w:p>
        </w:tc>
        <w:tc>
          <w:tcPr>
            <w:tcW w:w="2790" w:type="dxa"/>
            <w:shd w:val="clear" w:color="auto" w:fill="auto"/>
            <w:hideMark/>
          </w:tcPr>
          <w:p w14:paraId="18A82DE9" w14:textId="77777777" w:rsidR="00BB515E" w:rsidRDefault="00FD2E17" w:rsidP="00BB515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Rejected.</w:t>
            </w:r>
          </w:p>
          <w:p w14:paraId="73B2D2C4" w14:textId="6521F378" w:rsidR="00FD2E17" w:rsidRPr="00BB515E" w:rsidRDefault="00FD2E17" w:rsidP="00BB515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HE TB NDP feedback is a spe</w:t>
            </w:r>
            <w:r w:rsidR="0012563E">
              <w:rPr>
                <w:rFonts w:ascii="Arial" w:eastAsia="Times New Roman" w:hAnsi="Arial" w:cs="Arial"/>
                <w:sz w:val="20"/>
                <w:lang w:val="en-US"/>
              </w:rPr>
              <w:t xml:space="preserve">cial type of TB PPDU so </w:t>
            </w:r>
            <w:proofErr w:type="spellStart"/>
            <w:r w:rsidR="0012563E">
              <w:rPr>
                <w:rFonts w:ascii="Arial" w:eastAsia="Times New Roman" w:hAnsi="Arial" w:cs="Arial"/>
                <w:sz w:val="20"/>
                <w:lang w:val="en-US"/>
              </w:rPr>
              <w:t>its</w:t>
            </w:r>
            <w:proofErr w:type="spellEnd"/>
            <w:r w:rsidR="0012563E">
              <w:rPr>
                <w:rFonts w:ascii="Arial" w:eastAsia="Times New Roman" w:hAnsi="Arial" w:cs="Arial"/>
                <w:sz w:val="20"/>
                <w:lang w:val="en-US"/>
              </w:rPr>
              <w:t xml:space="preserve"> HE-SIG-A bit setting follows the same rule as TB PPDU</w:t>
            </w:r>
          </w:p>
        </w:tc>
      </w:tr>
      <w:tr w:rsidR="00BB515E" w:rsidRPr="00BB515E" w14:paraId="18520F16" w14:textId="77777777" w:rsidTr="00BB515E">
        <w:trPr>
          <w:trHeight w:val="792"/>
        </w:trPr>
        <w:tc>
          <w:tcPr>
            <w:tcW w:w="773" w:type="dxa"/>
            <w:shd w:val="clear" w:color="auto" w:fill="auto"/>
            <w:hideMark/>
          </w:tcPr>
          <w:p w14:paraId="1B32EB78" w14:textId="77777777" w:rsidR="00BB515E" w:rsidRPr="00BB515E" w:rsidRDefault="00BB515E" w:rsidP="00BB515E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13618</w:t>
            </w:r>
          </w:p>
        </w:tc>
        <w:tc>
          <w:tcPr>
            <w:tcW w:w="752" w:type="dxa"/>
            <w:shd w:val="clear" w:color="auto" w:fill="auto"/>
            <w:hideMark/>
          </w:tcPr>
          <w:p w14:paraId="4EFB486B" w14:textId="77777777" w:rsidR="00BB515E" w:rsidRPr="00BB515E" w:rsidRDefault="00BB515E" w:rsidP="00BB515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28.5</w:t>
            </w:r>
          </w:p>
        </w:tc>
        <w:tc>
          <w:tcPr>
            <w:tcW w:w="630" w:type="dxa"/>
            <w:shd w:val="clear" w:color="auto" w:fill="auto"/>
            <w:hideMark/>
          </w:tcPr>
          <w:p w14:paraId="191622EA" w14:textId="77777777" w:rsidR="00BB515E" w:rsidRPr="00BB515E" w:rsidRDefault="00BB515E" w:rsidP="00BB515E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523.49</w:t>
            </w:r>
          </w:p>
        </w:tc>
        <w:tc>
          <w:tcPr>
            <w:tcW w:w="3060" w:type="dxa"/>
            <w:shd w:val="clear" w:color="auto" w:fill="auto"/>
            <w:hideMark/>
          </w:tcPr>
          <w:p w14:paraId="01463005" w14:textId="77777777" w:rsidR="00BB515E" w:rsidRPr="00BB515E" w:rsidRDefault="00BB515E" w:rsidP="00BB515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Change the text as a normative description</w:t>
            </w:r>
          </w:p>
        </w:tc>
        <w:tc>
          <w:tcPr>
            <w:tcW w:w="2070" w:type="dxa"/>
            <w:shd w:val="clear" w:color="auto" w:fill="auto"/>
            <w:hideMark/>
          </w:tcPr>
          <w:p w14:paraId="7CACEE74" w14:textId="77777777" w:rsidR="00BB515E" w:rsidRPr="00BB515E" w:rsidRDefault="00BB515E" w:rsidP="00BB515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Change 'DCM is an optional modulation scheme for' to 'DCM may be applied for'</w:t>
            </w:r>
          </w:p>
        </w:tc>
        <w:tc>
          <w:tcPr>
            <w:tcW w:w="2790" w:type="dxa"/>
            <w:shd w:val="clear" w:color="auto" w:fill="auto"/>
            <w:hideMark/>
          </w:tcPr>
          <w:p w14:paraId="53DBA924" w14:textId="09264EE5" w:rsidR="006633F5" w:rsidRDefault="006633F5" w:rsidP="006633F5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r w:rsidRPr="007E0E11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Revised.</w:t>
            </w:r>
            <w:r w:rsidRPr="007E0E11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br/>
            </w:r>
            <w:r w:rsidR="00127AFB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Mandatory/optional support of DCM has been stated in the 28.3.1 Introduction</w:t>
            </w:r>
            <w:r w:rsidRPr="007E0E11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.</w:t>
            </w:r>
            <w:r w:rsidR="00127AFB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 xml:space="preserve"> No need for duplication here.</w:t>
            </w:r>
          </w:p>
          <w:p w14:paraId="2CF4AEEF" w14:textId="77777777" w:rsidR="006633F5" w:rsidRDefault="006633F5" w:rsidP="006633F5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</w:p>
          <w:p w14:paraId="1144D2A7" w14:textId="64E28AD2" w:rsidR="00BB515E" w:rsidRPr="00BB515E" w:rsidRDefault="006633F5" w:rsidP="006633F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7E0E11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7E0E11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 xml:space="preserve"> editor: please make the changes as shown in 11-18/</w:t>
            </w:r>
            <w:r w:rsidR="00565324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0806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r0</w:t>
            </w:r>
            <w:r w:rsidRPr="007E0E11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 xml:space="preserve"> for CID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13618</w:t>
            </w:r>
          </w:p>
        </w:tc>
      </w:tr>
      <w:tr w:rsidR="00BB515E" w:rsidRPr="00BB515E" w14:paraId="4142F661" w14:textId="77777777" w:rsidTr="00BB515E">
        <w:trPr>
          <w:trHeight w:val="2640"/>
        </w:trPr>
        <w:tc>
          <w:tcPr>
            <w:tcW w:w="773" w:type="dxa"/>
            <w:shd w:val="clear" w:color="auto" w:fill="auto"/>
            <w:hideMark/>
          </w:tcPr>
          <w:p w14:paraId="1F197E3C" w14:textId="77777777" w:rsidR="00BB515E" w:rsidRPr="00BB515E" w:rsidRDefault="00BB515E" w:rsidP="00BB515E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13619</w:t>
            </w:r>
          </w:p>
        </w:tc>
        <w:tc>
          <w:tcPr>
            <w:tcW w:w="752" w:type="dxa"/>
            <w:shd w:val="clear" w:color="auto" w:fill="auto"/>
            <w:hideMark/>
          </w:tcPr>
          <w:p w14:paraId="6B08F5ED" w14:textId="77777777" w:rsidR="00BB515E" w:rsidRPr="00BB515E" w:rsidRDefault="00BB515E" w:rsidP="00BB515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28.5</w:t>
            </w:r>
          </w:p>
        </w:tc>
        <w:tc>
          <w:tcPr>
            <w:tcW w:w="630" w:type="dxa"/>
            <w:shd w:val="clear" w:color="auto" w:fill="auto"/>
            <w:hideMark/>
          </w:tcPr>
          <w:p w14:paraId="51CF67C7" w14:textId="77777777" w:rsidR="00BB515E" w:rsidRPr="00BB515E" w:rsidRDefault="00BB515E" w:rsidP="00BB515E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523.57</w:t>
            </w:r>
          </w:p>
        </w:tc>
        <w:tc>
          <w:tcPr>
            <w:tcW w:w="3060" w:type="dxa"/>
            <w:shd w:val="clear" w:color="auto" w:fill="auto"/>
            <w:hideMark/>
          </w:tcPr>
          <w:p w14:paraId="1CCD1FAD" w14:textId="77777777" w:rsidR="00BB515E" w:rsidRPr="00BB515E" w:rsidRDefault="00BB515E" w:rsidP="00BB515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Mandatory/optional description is not clear, better to rewrite the whole paragraph as a normative text format and clarify mandatory/optional parts for each tone. For example, 26-tone RU of certain wideband OFDMA PPDU for 20MHz-only STA is optional</w:t>
            </w:r>
          </w:p>
        </w:tc>
        <w:tc>
          <w:tcPr>
            <w:tcW w:w="2070" w:type="dxa"/>
            <w:shd w:val="clear" w:color="auto" w:fill="auto"/>
            <w:hideMark/>
          </w:tcPr>
          <w:p w14:paraId="0444F649" w14:textId="77777777" w:rsidR="00BB515E" w:rsidRPr="00BB515E" w:rsidRDefault="00BB515E" w:rsidP="00BB515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Re-clarify the capability for RU sizes on 20MHz operating non-AP HE STA, 80 MHz capable non-AP HE STA.</w:t>
            </w:r>
          </w:p>
        </w:tc>
        <w:tc>
          <w:tcPr>
            <w:tcW w:w="2790" w:type="dxa"/>
            <w:shd w:val="clear" w:color="auto" w:fill="auto"/>
            <w:hideMark/>
          </w:tcPr>
          <w:p w14:paraId="74B18D4F" w14:textId="1FDB212B" w:rsidR="006633F5" w:rsidRDefault="006633F5" w:rsidP="006633F5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r w:rsidRPr="007E0E11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Revised.</w:t>
            </w:r>
            <w:r w:rsidRPr="007E0E11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br/>
            </w:r>
            <w:r w:rsidR="00127AFB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Mandatory/optional description of RU size has been stated in the 28.3.1 Introduction. No need for duplication here.</w:t>
            </w:r>
          </w:p>
          <w:p w14:paraId="5A8714FF" w14:textId="77777777" w:rsidR="006633F5" w:rsidRDefault="006633F5" w:rsidP="006633F5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</w:p>
          <w:p w14:paraId="64A8F81A" w14:textId="7C3FCED4" w:rsidR="00BB515E" w:rsidRPr="00BB515E" w:rsidRDefault="006633F5" w:rsidP="006633F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7E0E11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7E0E11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 xml:space="preserve"> editor: please make the changes as shown in 11-18/</w:t>
            </w:r>
            <w:r w:rsidR="00565324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0806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r0</w:t>
            </w:r>
            <w:r w:rsidRPr="007E0E11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 xml:space="preserve"> for CID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13619</w:t>
            </w:r>
          </w:p>
        </w:tc>
      </w:tr>
      <w:tr w:rsidR="00BB515E" w:rsidRPr="00BB515E" w14:paraId="7AF9B152" w14:textId="77777777" w:rsidTr="00BB515E">
        <w:trPr>
          <w:trHeight w:val="2376"/>
        </w:trPr>
        <w:tc>
          <w:tcPr>
            <w:tcW w:w="773" w:type="dxa"/>
            <w:shd w:val="clear" w:color="auto" w:fill="auto"/>
            <w:hideMark/>
          </w:tcPr>
          <w:p w14:paraId="40F2C785" w14:textId="77777777" w:rsidR="00BB515E" w:rsidRPr="00BB515E" w:rsidRDefault="00BB515E" w:rsidP="00BB515E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13620</w:t>
            </w:r>
          </w:p>
        </w:tc>
        <w:tc>
          <w:tcPr>
            <w:tcW w:w="752" w:type="dxa"/>
            <w:shd w:val="clear" w:color="auto" w:fill="auto"/>
            <w:hideMark/>
          </w:tcPr>
          <w:p w14:paraId="0A8D7C2D" w14:textId="77777777" w:rsidR="00BB515E" w:rsidRPr="00BB515E" w:rsidRDefault="00BB515E" w:rsidP="00BB515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28.5</w:t>
            </w:r>
          </w:p>
        </w:tc>
        <w:tc>
          <w:tcPr>
            <w:tcW w:w="630" w:type="dxa"/>
            <w:shd w:val="clear" w:color="auto" w:fill="auto"/>
            <w:hideMark/>
          </w:tcPr>
          <w:p w14:paraId="70E1926D" w14:textId="77777777" w:rsidR="00BB515E" w:rsidRPr="00BB515E" w:rsidRDefault="00BB515E" w:rsidP="00BB515E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523.59</w:t>
            </w:r>
          </w:p>
        </w:tc>
        <w:tc>
          <w:tcPr>
            <w:tcW w:w="3060" w:type="dxa"/>
            <w:shd w:val="clear" w:color="auto" w:fill="auto"/>
            <w:hideMark/>
          </w:tcPr>
          <w:p w14:paraId="18BB55C3" w14:textId="77777777" w:rsidR="00BB515E" w:rsidRPr="00BB515E" w:rsidRDefault="00BB515E" w:rsidP="00BB515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non-OFDMA 40MHz and 80MHz is not supported for 20MHz operating STA, so it should not be described as mandatory in general</w:t>
            </w:r>
          </w:p>
        </w:tc>
        <w:tc>
          <w:tcPr>
            <w:tcW w:w="2070" w:type="dxa"/>
            <w:shd w:val="clear" w:color="auto" w:fill="auto"/>
            <w:hideMark/>
          </w:tcPr>
          <w:p w14:paraId="65D5DE8C" w14:textId="77777777" w:rsidR="00BB515E" w:rsidRPr="00BB515E" w:rsidRDefault="00BB515E" w:rsidP="00BB515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Change the description as normative text with further clarification as '</w:t>
            </w:r>
            <w:proofErr w:type="spellStart"/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An</w:t>
            </w:r>
            <w:proofErr w:type="spellEnd"/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 xml:space="preserve"> HE STA shall support non-OFDMA 20MHz with </w:t>
            </w:r>
            <w:proofErr w:type="spellStart"/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Nss</w:t>
            </w:r>
            <w:proofErr w:type="spellEnd"/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 xml:space="preserve">=1. </w:t>
            </w:r>
            <w:proofErr w:type="spellStart"/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An</w:t>
            </w:r>
            <w:proofErr w:type="spellEnd"/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 xml:space="preserve"> HE STA except 20MHz operating non-AP HE STA shall support 40MHz, and 80 MHz with </w:t>
            </w:r>
            <w:proofErr w:type="spellStart"/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Nss</w:t>
            </w:r>
            <w:proofErr w:type="spellEnd"/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=1'</w:t>
            </w:r>
          </w:p>
        </w:tc>
        <w:tc>
          <w:tcPr>
            <w:tcW w:w="2790" w:type="dxa"/>
            <w:shd w:val="clear" w:color="auto" w:fill="auto"/>
            <w:hideMark/>
          </w:tcPr>
          <w:p w14:paraId="645E65CF" w14:textId="7443276F" w:rsidR="007E0E11" w:rsidRDefault="007E0E11" w:rsidP="00BB515E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r w:rsidRPr="007E0E11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Revised.</w:t>
            </w:r>
            <w:r w:rsidRPr="007E0E11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br/>
            </w:r>
            <w:r w:rsidR="00127AFB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Mandatory/option description on BW support is stated in the 28.3.1. No need for duplication here</w:t>
            </w:r>
            <w:r w:rsidRPr="007E0E11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.</w:t>
            </w:r>
          </w:p>
          <w:p w14:paraId="2500D132" w14:textId="77777777" w:rsidR="007E0E11" w:rsidRDefault="007E0E11" w:rsidP="00BB515E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</w:p>
          <w:p w14:paraId="58C7905A" w14:textId="771C6F3F" w:rsidR="007E0E11" w:rsidRPr="00BB515E" w:rsidRDefault="007E0E11" w:rsidP="00BB515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7E0E11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7E0E11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 xml:space="preserve"> editor: please make the changes as shown in 11-18/</w:t>
            </w:r>
            <w:r w:rsidR="00565324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0806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r0</w:t>
            </w:r>
            <w:r w:rsidRPr="007E0E11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 xml:space="preserve"> for CID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13620</w:t>
            </w:r>
          </w:p>
        </w:tc>
      </w:tr>
      <w:tr w:rsidR="00BB515E" w:rsidRPr="00BB515E" w14:paraId="109BDBEF" w14:textId="77777777" w:rsidTr="00BB515E">
        <w:trPr>
          <w:trHeight w:val="1320"/>
        </w:trPr>
        <w:tc>
          <w:tcPr>
            <w:tcW w:w="773" w:type="dxa"/>
            <w:shd w:val="clear" w:color="auto" w:fill="auto"/>
            <w:hideMark/>
          </w:tcPr>
          <w:p w14:paraId="581494D1" w14:textId="77777777" w:rsidR="00BB515E" w:rsidRPr="00BB515E" w:rsidRDefault="00BB515E" w:rsidP="00BB515E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13621</w:t>
            </w:r>
          </w:p>
        </w:tc>
        <w:tc>
          <w:tcPr>
            <w:tcW w:w="752" w:type="dxa"/>
            <w:shd w:val="clear" w:color="auto" w:fill="auto"/>
            <w:hideMark/>
          </w:tcPr>
          <w:p w14:paraId="51066137" w14:textId="77777777" w:rsidR="00BB515E" w:rsidRPr="00BB515E" w:rsidRDefault="00BB515E" w:rsidP="00BB515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28.5</w:t>
            </w:r>
          </w:p>
        </w:tc>
        <w:tc>
          <w:tcPr>
            <w:tcW w:w="630" w:type="dxa"/>
            <w:shd w:val="clear" w:color="auto" w:fill="auto"/>
            <w:hideMark/>
          </w:tcPr>
          <w:p w14:paraId="7CCC5C75" w14:textId="77777777" w:rsidR="00BB515E" w:rsidRPr="00BB515E" w:rsidRDefault="00BB515E" w:rsidP="00BB515E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524.01</w:t>
            </w:r>
          </w:p>
        </w:tc>
        <w:tc>
          <w:tcPr>
            <w:tcW w:w="3060" w:type="dxa"/>
            <w:shd w:val="clear" w:color="auto" w:fill="auto"/>
            <w:hideMark/>
          </w:tcPr>
          <w:p w14:paraId="470400C5" w14:textId="77777777" w:rsidR="00BB515E" w:rsidRPr="00BB515E" w:rsidRDefault="00BB515E" w:rsidP="00BB515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 xml:space="preserve">Create the subclauses per RU tone size so that the </w:t>
            </w:r>
            <w:proofErr w:type="spellStart"/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readerbility</w:t>
            </w:r>
            <w:proofErr w:type="spellEnd"/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 xml:space="preserve"> for MCS is significantly improved</w:t>
            </w:r>
          </w:p>
        </w:tc>
        <w:tc>
          <w:tcPr>
            <w:tcW w:w="2070" w:type="dxa"/>
            <w:shd w:val="clear" w:color="auto" w:fill="auto"/>
            <w:hideMark/>
          </w:tcPr>
          <w:p w14:paraId="7F9E609A" w14:textId="77777777" w:rsidR="00BB515E" w:rsidRPr="00BB515E" w:rsidRDefault="00BB515E" w:rsidP="00BB515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B515E">
              <w:rPr>
                <w:rFonts w:ascii="Arial" w:eastAsia="Times New Roman" w:hAnsi="Arial" w:cs="Arial"/>
                <w:sz w:val="20"/>
                <w:lang w:val="en-US"/>
              </w:rPr>
              <w:t>Create the subclauses 'HE MCSs for 26-tone RU', 'HE MCSs for 52-tone RU', 'HE MCS for 106-tone RU' and so on</w:t>
            </w:r>
          </w:p>
        </w:tc>
        <w:tc>
          <w:tcPr>
            <w:tcW w:w="2790" w:type="dxa"/>
            <w:shd w:val="clear" w:color="auto" w:fill="auto"/>
            <w:hideMark/>
          </w:tcPr>
          <w:p w14:paraId="79ECE861" w14:textId="11530B44" w:rsidR="00BB515E" w:rsidRPr="00BB515E" w:rsidRDefault="00FD2E17" w:rsidP="00BB515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Accept</w:t>
            </w:r>
            <w:r w:rsidR="00E21076">
              <w:rPr>
                <w:rFonts w:ascii="Arial" w:eastAsia="Times New Roman" w:hAnsi="Arial" w:cs="Arial"/>
                <w:sz w:val="20"/>
                <w:lang w:val="en-US"/>
              </w:rPr>
              <w:t>ed</w:t>
            </w:r>
          </w:p>
        </w:tc>
      </w:tr>
    </w:tbl>
    <w:p w14:paraId="4ADAAC58" w14:textId="77777777" w:rsidR="00BB515E" w:rsidRPr="00572EE8" w:rsidRDefault="00BB515E" w:rsidP="00F2637D">
      <w:pPr>
        <w:rPr>
          <w:sz w:val="20"/>
        </w:rPr>
      </w:pPr>
    </w:p>
    <w:p w14:paraId="23EFB36B" w14:textId="77777777" w:rsidR="0053566B" w:rsidRPr="00572EE8" w:rsidRDefault="0053566B" w:rsidP="00F2637D">
      <w:pPr>
        <w:rPr>
          <w:sz w:val="20"/>
        </w:rPr>
      </w:pPr>
    </w:p>
    <w:p w14:paraId="4039E803" w14:textId="18C2F533" w:rsidR="006E5109" w:rsidRPr="00572EE8" w:rsidRDefault="006E5109" w:rsidP="00D0011C">
      <w:pPr>
        <w:spacing w:line="276" w:lineRule="auto"/>
        <w:jc w:val="both"/>
        <w:rPr>
          <w:b/>
          <w:bCs/>
          <w:iCs/>
          <w:sz w:val="20"/>
          <w:u w:val="single"/>
          <w:lang w:eastAsia="ko-KR"/>
        </w:rPr>
      </w:pPr>
    </w:p>
    <w:p w14:paraId="187BC462" w14:textId="1E491D83" w:rsidR="00D0011C" w:rsidRPr="00572EE8" w:rsidRDefault="00D0011C" w:rsidP="00D0011C">
      <w:pPr>
        <w:spacing w:line="276" w:lineRule="auto"/>
        <w:jc w:val="both"/>
        <w:rPr>
          <w:b/>
          <w:bCs/>
          <w:iCs/>
          <w:sz w:val="20"/>
          <w:u w:val="single"/>
          <w:lang w:eastAsia="ko-KR"/>
        </w:rPr>
      </w:pPr>
      <w:r w:rsidRPr="00572EE8">
        <w:rPr>
          <w:b/>
          <w:bCs/>
          <w:iCs/>
          <w:sz w:val="20"/>
          <w:u w:val="single"/>
          <w:lang w:eastAsia="ko-KR"/>
        </w:rPr>
        <w:t>Resolution for CID 1</w:t>
      </w:r>
      <w:r w:rsidR="008E5D28">
        <w:rPr>
          <w:b/>
          <w:bCs/>
          <w:iCs/>
          <w:sz w:val="20"/>
          <w:u w:val="single"/>
          <w:lang w:eastAsia="ko-KR"/>
        </w:rPr>
        <w:t xml:space="preserve">3618, 13619 and 13620 </w:t>
      </w:r>
    </w:p>
    <w:p w14:paraId="5F29A636" w14:textId="77777777" w:rsidR="00D0011C" w:rsidRPr="00572EE8" w:rsidRDefault="00D0011C" w:rsidP="00D0011C">
      <w:pPr>
        <w:spacing w:line="276" w:lineRule="auto"/>
        <w:jc w:val="both"/>
        <w:rPr>
          <w:b/>
          <w:bCs/>
          <w:iCs/>
          <w:sz w:val="20"/>
          <w:u w:val="single"/>
          <w:lang w:eastAsia="ko-KR"/>
        </w:rPr>
      </w:pPr>
    </w:p>
    <w:p w14:paraId="5BDA51D0" w14:textId="58A37531" w:rsidR="00D0011C" w:rsidRDefault="00D0011C" w:rsidP="00D0011C">
      <w:pPr>
        <w:spacing w:after="160" w:line="256" w:lineRule="auto"/>
        <w:rPr>
          <w:rStyle w:val="Strong"/>
          <w:sz w:val="20"/>
          <w:highlight w:val="yellow"/>
        </w:rPr>
      </w:pPr>
      <w:proofErr w:type="spellStart"/>
      <w:r w:rsidRPr="00572EE8">
        <w:rPr>
          <w:rStyle w:val="Strong"/>
          <w:sz w:val="20"/>
          <w:highlight w:val="yellow"/>
        </w:rPr>
        <w:t>TGax</w:t>
      </w:r>
      <w:proofErr w:type="spellEnd"/>
      <w:r w:rsidRPr="00572EE8">
        <w:rPr>
          <w:rStyle w:val="Strong"/>
          <w:sz w:val="20"/>
          <w:highlight w:val="yellow"/>
        </w:rPr>
        <w:t xml:space="preserve"> Editor: Please </w:t>
      </w:r>
      <w:r w:rsidR="0068687D">
        <w:rPr>
          <w:rStyle w:val="Strong"/>
          <w:sz w:val="20"/>
          <w:highlight w:val="yellow"/>
        </w:rPr>
        <w:t xml:space="preserve">remove the following paragraph in </w:t>
      </w:r>
      <w:r w:rsidR="0012563E">
        <w:rPr>
          <w:rStyle w:val="Strong"/>
          <w:sz w:val="20"/>
          <w:highlight w:val="yellow"/>
        </w:rPr>
        <w:t>P576 Clause 28.5 of D2.3</w:t>
      </w:r>
    </w:p>
    <w:p w14:paraId="67D0662E" w14:textId="4B921D4C" w:rsidR="0012563E" w:rsidRPr="00FC37E9" w:rsidRDefault="0012563E" w:rsidP="00D0011C">
      <w:pPr>
        <w:spacing w:after="160" w:line="256" w:lineRule="auto"/>
        <w:rPr>
          <w:rStyle w:val="Strong"/>
          <w:strike/>
          <w:color w:val="FF0000"/>
          <w:sz w:val="20"/>
          <w:highlight w:val="yellow"/>
        </w:rPr>
      </w:pPr>
      <w:r w:rsidRPr="00FC37E9">
        <w:rPr>
          <w:strike/>
          <w:color w:val="FF0000"/>
          <w:sz w:val="20"/>
        </w:rPr>
        <w:t>DCM</w:t>
      </w:r>
      <w:r w:rsidR="00A26669" w:rsidRPr="00FC37E9">
        <w:rPr>
          <w:strike/>
          <w:color w:val="FF0000"/>
          <w:sz w:val="20"/>
        </w:rPr>
        <w:t xml:space="preserve"> </w:t>
      </w:r>
      <w:r w:rsidRPr="00FC37E9">
        <w:rPr>
          <w:strike/>
          <w:color w:val="FF0000"/>
          <w:sz w:val="20"/>
        </w:rPr>
        <w:t>is an optional modulation scheme for any OFDMA and non-OFDMA</w:t>
      </w:r>
      <w:r w:rsidR="003A26A5" w:rsidRPr="00FC37E9">
        <w:rPr>
          <w:strike/>
          <w:color w:val="FF0000"/>
          <w:sz w:val="20"/>
        </w:rPr>
        <w:t xml:space="preserve"> </w:t>
      </w:r>
      <w:proofErr w:type="spellStart"/>
      <w:r w:rsidRPr="00FC37E9">
        <w:rPr>
          <w:strike/>
          <w:color w:val="FF0000"/>
          <w:sz w:val="20"/>
        </w:rPr>
        <w:t>transmis-sions</w:t>
      </w:r>
      <w:proofErr w:type="spellEnd"/>
      <w:r w:rsidRPr="00FC37E9">
        <w:rPr>
          <w:strike/>
          <w:color w:val="FF0000"/>
          <w:sz w:val="20"/>
        </w:rPr>
        <w:t xml:space="preserve">. DCM is applied </w:t>
      </w:r>
      <w:proofErr w:type="gramStart"/>
      <w:r w:rsidRPr="00FC37E9">
        <w:rPr>
          <w:strike/>
          <w:color w:val="FF0000"/>
          <w:sz w:val="20"/>
        </w:rPr>
        <w:t>only(</w:t>
      </w:r>
      <w:proofErr w:type="gramEnd"/>
      <w:r w:rsidRPr="00FC37E9">
        <w:rPr>
          <w:strike/>
          <w:color w:val="FF0000"/>
          <w:sz w:val="20"/>
        </w:rPr>
        <w:t xml:space="preserve">#11221) to MCS 0, MCS 1, MCS 3 and MCS 4. DCM is applied only with </w:t>
      </w:r>
      <w:r w:rsidRPr="00FC37E9">
        <w:rPr>
          <w:i/>
          <w:iCs/>
          <w:strike/>
          <w:color w:val="FF0000"/>
          <w:sz w:val="20"/>
        </w:rPr>
        <w:t>N</w:t>
      </w:r>
      <w:r w:rsidRPr="00FC37E9">
        <w:rPr>
          <w:i/>
          <w:iCs/>
          <w:strike/>
          <w:color w:val="FF0000"/>
          <w:sz w:val="16"/>
          <w:szCs w:val="16"/>
        </w:rPr>
        <w:t xml:space="preserve">SS </w:t>
      </w:r>
      <w:r w:rsidRPr="00FC37E9">
        <w:rPr>
          <w:strike/>
          <w:color w:val="FF0000"/>
          <w:sz w:val="20"/>
        </w:rPr>
        <w:t xml:space="preserve">= 1 or </w:t>
      </w:r>
      <w:r w:rsidRPr="00FC37E9">
        <w:rPr>
          <w:i/>
          <w:iCs/>
          <w:strike/>
          <w:color w:val="FF0000"/>
          <w:sz w:val="20"/>
        </w:rPr>
        <w:t>N</w:t>
      </w:r>
      <w:r w:rsidRPr="00FC37E9">
        <w:rPr>
          <w:i/>
          <w:iCs/>
          <w:strike/>
          <w:color w:val="FF0000"/>
          <w:sz w:val="16"/>
          <w:szCs w:val="16"/>
        </w:rPr>
        <w:t xml:space="preserve">SS </w:t>
      </w:r>
      <w:r w:rsidRPr="00FC37E9">
        <w:rPr>
          <w:strike/>
          <w:color w:val="FF0000"/>
          <w:sz w:val="20"/>
        </w:rPr>
        <w:t xml:space="preserve">= 2 (in the case of single user RU in an HE MU PPDU, </w:t>
      </w:r>
      <w:proofErr w:type="spellStart"/>
      <w:proofErr w:type="gramStart"/>
      <w:r w:rsidRPr="00FC37E9">
        <w:rPr>
          <w:i/>
          <w:iCs/>
          <w:strike/>
          <w:color w:val="FF0000"/>
          <w:sz w:val="20"/>
        </w:rPr>
        <w:t>N</w:t>
      </w:r>
      <w:r w:rsidRPr="00FC37E9">
        <w:rPr>
          <w:i/>
          <w:iCs/>
          <w:strike/>
          <w:color w:val="FF0000"/>
          <w:sz w:val="16"/>
          <w:szCs w:val="16"/>
        </w:rPr>
        <w:t>SS,r</w:t>
      </w:r>
      <w:proofErr w:type="gramEnd"/>
      <w:r w:rsidRPr="00FC37E9">
        <w:rPr>
          <w:i/>
          <w:iCs/>
          <w:strike/>
          <w:color w:val="FF0000"/>
          <w:sz w:val="16"/>
          <w:szCs w:val="16"/>
        </w:rPr>
        <w:t>,u</w:t>
      </w:r>
      <w:proofErr w:type="spellEnd"/>
      <w:r w:rsidRPr="00FC37E9">
        <w:rPr>
          <w:i/>
          <w:iCs/>
          <w:strike/>
          <w:color w:val="FF0000"/>
          <w:sz w:val="16"/>
          <w:szCs w:val="16"/>
        </w:rPr>
        <w:t xml:space="preserve"> </w:t>
      </w:r>
      <w:r w:rsidRPr="00FC37E9">
        <w:rPr>
          <w:strike/>
          <w:color w:val="FF0000"/>
          <w:sz w:val="20"/>
        </w:rPr>
        <w:t xml:space="preserve">= 1 or </w:t>
      </w:r>
      <w:proofErr w:type="spellStart"/>
      <w:r w:rsidRPr="00FC37E9">
        <w:rPr>
          <w:i/>
          <w:iCs/>
          <w:strike/>
          <w:color w:val="FF0000"/>
          <w:sz w:val="20"/>
        </w:rPr>
        <w:t>N</w:t>
      </w:r>
      <w:r w:rsidRPr="00FC37E9">
        <w:rPr>
          <w:i/>
          <w:iCs/>
          <w:strike/>
          <w:color w:val="FF0000"/>
          <w:sz w:val="16"/>
          <w:szCs w:val="16"/>
        </w:rPr>
        <w:t>SS,r,u</w:t>
      </w:r>
      <w:proofErr w:type="spellEnd"/>
      <w:r w:rsidRPr="00FC37E9">
        <w:rPr>
          <w:i/>
          <w:iCs/>
          <w:strike/>
          <w:color w:val="FF0000"/>
          <w:sz w:val="16"/>
          <w:szCs w:val="16"/>
        </w:rPr>
        <w:t xml:space="preserve"> </w:t>
      </w:r>
      <w:r w:rsidRPr="00FC37E9">
        <w:rPr>
          <w:strike/>
          <w:color w:val="FF0000"/>
          <w:sz w:val="20"/>
        </w:rPr>
        <w:t xml:space="preserve">= 2). </w:t>
      </w:r>
      <w:proofErr w:type="spellStart"/>
      <w:r w:rsidRPr="00FC37E9">
        <w:rPr>
          <w:strike/>
          <w:color w:val="FF0000"/>
          <w:sz w:val="20"/>
        </w:rPr>
        <w:t>An</w:t>
      </w:r>
      <w:proofErr w:type="spellEnd"/>
      <w:r w:rsidRPr="00FC37E9">
        <w:rPr>
          <w:strike/>
          <w:color w:val="FF0000"/>
          <w:sz w:val="20"/>
        </w:rPr>
        <w:t xml:space="preserve"> HE STA shall support single spatial stream HE-MCSs within the range HE-MCS 0 to HE-MCS 7 for all channel widths for which it has indicated support regardless of the setting of the Supported HE-MCS And NSS Set field. When more than one spatial stream is supported, the Max HE-MCS For </w:t>
      </w:r>
      <w:r w:rsidRPr="00FC37E9">
        <w:rPr>
          <w:i/>
          <w:iCs/>
          <w:strike/>
          <w:color w:val="FF0000"/>
          <w:sz w:val="20"/>
        </w:rPr>
        <w:t xml:space="preserve">n </w:t>
      </w:r>
      <w:r w:rsidRPr="00FC37E9">
        <w:rPr>
          <w:strike/>
          <w:color w:val="FF0000"/>
          <w:sz w:val="20"/>
        </w:rPr>
        <w:t xml:space="preserve">SS subfield values in the Rx HE-MCS Map and Tx HE-MCS Map subfields of the Supported HE-MCS And NSS Set field may result in a reduced HE-MCS range (cut-off) for </w:t>
      </w:r>
      <w:r w:rsidRPr="00FC37E9">
        <w:rPr>
          <w:i/>
          <w:iCs/>
          <w:strike/>
          <w:color w:val="FF0000"/>
          <w:sz w:val="20"/>
        </w:rPr>
        <w:t>N</w:t>
      </w:r>
      <w:r w:rsidRPr="00FC37E9">
        <w:rPr>
          <w:i/>
          <w:iCs/>
          <w:strike/>
          <w:color w:val="FF0000"/>
          <w:sz w:val="16"/>
          <w:szCs w:val="16"/>
        </w:rPr>
        <w:t xml:space="preserve">SS </w:t>
      </w:r>
      <w:r w:rsidRPr="00FC37E9">
        <w:rPr>
          <w:strike/>
          <w:color w:val="FF0000"/>
          <w:sz w:val="20"/>
        </w:rPr>
        <w:t xml:space="preserve">= 2, …, 8. Support for OFDMA 26-tone RU, 52-tone RU, 106- tone RU, 242-tone RU and 996-tone RU with </w:t>
      </w:r>
      <w:r w:rsidRPr="00FC37E9">
        <w:rPr>
          <w:i/>
          <w:iCs/>
          <w:strike/>
          <w:color w:val="FF0000"/>
          <w:sz w:val="20"/>
        </w:rPr>
        <w:t>N</w:t>
      </w:r>
      <w:r w:rsidRPr="00FC37E9">
        <w:rPr>
          <w:i/>
          <w:iCs/>
          <w:strike/>
          <w:color w:val="FF0000"/>
          <w:sz w:val="16"/>
          <w:szCs w:val="16"/>
        </w:rPr>
        <w:t xml:space="preserve">SS </w:t>
      </w:r>
      <w:r w:rsidRPr="00FC37E9">
        <w:rPr>
          <w:strike/>
          <w:color w:val="FF0000"/>
          <w:sz w:val="20"/>
        </w:rPr>
        <w:t xml:space="preserve">= 1 is mandatory. Support for non-OFDMA 20 MHz, 40 MHz, and 80 MHz with </w:t>
      </w:r>
      <w:r w:rsidRPr="00FC37E9">
        <w:rPr>
          <w:i/>
          <w:iCs/>
          <w:strike/>
          <w:color w:val="FF0000"/>
          <w:sz w:val="20"/>
        </w:rPr>
        <w:t>N</w:t>
      </w:r>
      <w:r w:rsidRPr="00FC37E9">
        <w:rPr>
          <w:i/>
          <w:iCs/>
          <w:strike/>
          <w:color w:val="FF0000"/>
          <w:sz w:val="16"/>
          <w:szCs w:val="16"/>
        </w:rPr>
        <w:t xml:space="preserve">SS </w:t>
      </w:r>
      <w:r w:rsidRPr="00FC37E9">
        <w:rPr>
          <w:strike/>
          <w:color w:val="FF0000"/>
          <w:sz w:val="20"/>
        </w:rPr>
        <w:t xml:space="preserve">= 1 is mandatory. Support for more than one spatial stream is optional in all cases. Support for OFDMA and non-OFDMA 160 MHz and 80+80 MHz with </w:t>
      </w:r>
      <w:r w:rsidRPr="00FC37E9">
        <w:rPr>
          <w:i/>
          <w:iCs/>
          <w:strike/>
          <w:color w:val="FF0000"/>
          <w:sz w:val="20"/>
        </w:rPr>
        <w:t>N</w:t>
      </w:r>
      <w:r w:rsidRPr="00FC37E9">
        <w:rPr>
          <w:i/>
          <w:iCs/>
          <w:strike/>
          <w:color w:val="FF0000"/>
          <w:sz w:val="16"/>
          <w:szCs w:val="16"/>
        </w:rPr>
        <w:t xml:space="preserve">SS </w:t>
      </w:r>
      <w:r w:rsidRPr="00FC37E9">
        <w:rPr>
          <w:strike/>
          <w:color w:val="FF0000"/>
          <w:sz w:val="20"/>
        </w:rPr>
        <w:t>= 1, …, 8 is optional.</w:t>
      </w:r>
    </w:p>
    <w:p w14:paraId="7854107D" w14:textId="42F26085" w:rsidR="00E20BEE" w:rsidRPr="00572EE8" w:rsidRDefault="00E20BEE" w:rsidP="0012563E">
      <w:pPr>
        <w:pStyle w:val="ListParagraph"/>
        <w:autoSpaceDE w:val="0"/>
        <w:autoSpaceDN w:val="0"/>
        <w:adjustRightInd w:val="0"/>
        <w:ind w:leftChars="0" w:left="720"/>
        <w:jc w:val="both"/>
        <w:rPr>
          <w:b/>
          <w:color w:val="000000"/>
          <w:sz w:val="20"/>
          <w:lang w:val="en-US" w:eastAsia="ko-KR"/>
        </w:rPr>
      </w:pPr>
    </w:p>
    <w:sectPr w:rsidR="00E20BEE" w:rsidRPr="00572EE8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7C578" w14:textId="77777777" w:rsidR="004C28A7" w:rsidRDefault="004C28A7">
      <w:r>
        <w:separator/>
      </w:r>
    </w:p>
  </w:endnote>
  <w:endnote w:type="continuationSeparator" w:id="0">
    <w:p w14:paraId="156CE2A6" w14:textId="77777777" w:rsidR="004C28A7" w:rsidRDefault="004C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B3A2" w14:textId="03985F38" w:rsidR="00B06EFE" w:rsidRDefault="004C28A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06EFE">
      <w:t>Submission</w:t>
    </w:r>
    <w:r>
      <w:fldChar w:fldCharType="end"/>
    </w:r>
    <w:r w:rsidR="00B06EFE">
      <w:tab/>
      <w:t xml:space="preserve">page </w:t>
    </w:r>
    <w:r w:rsidR="00B06EFE">
      <w:fldChar w:fldCharType="begin"/>
    </w:r>
    <w:r w:rsidR="00B06EFE">
      <w:instrText xml:space="preserve">page </w:instrText>
    </w:r>
    <w:r w:rsidR="00B06EFE">
      <w:fldChar w:fldCharType="separate"/>
    </w:r>
    <w:r w:rsidR="00B06EFE">
      <w:rPr>
        <w:noProof/>
      </w:rPr>
      <w:t>9</w:t>
    </w:r>
    <w:r w:rsidR="00B06EFE">
      <w:rPr>
        <w:noProof/>
      </w:rPr>
      <w:fldChar w:fldCharType="end"/>
    </w:r>
    <w:r w:rsidR="00B06EFE">
      <w:tab/>
    </w:r>
    <w:r w:rsidR="0012563E">
      <w:rPr>
        <w:lang w:eastAsia="ko-KR"/>
      </w:rPr>
      <w:t>Bin Tian</w:t>
    </w:r>
    <w:r w:rsidR="00B06EFE">
      <w:t>, Qualcomm Inc.</w:t>
    </w:r>
  </w:p>
  <w:p w14:paraId="68131EC6" w14:textId="77777777" w:rsidR="00B06EFE" w:rsidRDefault="00B06E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55105" w14:textId="77777777" w:rsidR="004C28A7" w:rsidRDefault="004C28A7">
      <w:r>
        <w:separator/>
      </w:r>
    </w:p>
  </w:footnote>
  <w:footnote w:type="continuationSeparator" w:id="0">
    <w:p w14:paraId="784EE745" w14:textId="77777777" w:rsidR="004C28A7" w:rsidRDefault="004C2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0E53" w14:textId="1C5A4B7C" w:rsidR="00B06EFE" w:rsidRDefault="00B06EF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4C28A7">
      <w:fldChar w:fldCharType="begin"/>
    </w:r>
    <w:r w:rsidR="004C28A7">
      <w:instrText xml:space="preserve"> TITLE  \* MERGEFORMAT </w:instrText>
    </w:r>
    <w:r w:rsidR="004C28A7">
      <w:fldChar w:fldCharType="separate"/>
    </w:r>
    <w:r>
      <w:t>doc.: IEEE 802.11-18/</w:t>
    </w:r>
    <w:r w:rsidR="00565324">
      <w:t>0806</w:t>
    </w:r>
    <w:r>
      <w:rPr>
        <w:lang w:eastAsia="ko-KR"/>
      </w:rPr>
      <w:t>r</w:t>
    </w:r>
    <w:r w:rsidR="004C28A7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12B06C0"/>
    <w:multiLevelType w:val="hybridMultilevel"/>
    <w:tmpl w:val="04323794"/>
    <w:lvl w:ilvl="0" w:tplc="5FC2FDB8">
      <w:start w:val="328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53C90"/>
    <w:multiLevelType w:val="hybridMultilevel"/>
    <w:tmpl w:val="2ECA806A"/>
    <w:lvl w:ilvl="0" w:tplc="7B6418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F0661"/>
    <w:multiLevelType w:val="hybridMultilevel"/>
    <w:tmpl w:val="B6B0F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A6CC8"/>
    <w:multiLevelType w:val="hybridMultilevel"/>
    <w:tmpl w:val="E5906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B7D93"/>
    <w:multiLevelType w:val="hybridMultilevel"/>
    <w:tmpl w:val="3F58856A"/>
    <w:lvl w:ilvl="0" w:tplc="71728CC4">
      <w:start w:val="2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2525EA"/>
    <w:multiLevelType w:val="hybridMultilevel"/>
    <w:tmpl w:val="55E2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E29FB"/>
    <w:multiLevelType w:val="hybridMultilevel"/>
    <w:tmpl w:val="7326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9C74BE7"/>
    <w:multiLevelType w:val="hybridMultilevel"/>
    <w:tmpl w:val="148E04D4"/>
    <w:lvl w:ilvl="0" w:tplc="9C840326">
      <w:start w:val="328"/>
      <w:numFmt w:val="bullet"/>
      <w:lvlText w:val=""/>
      <w:lvlJc w:val="left"/>
      <w:pPr>
        <w:ind w:left="720" w:hanging="36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B471C"/>
    <w:multiLevelType w:val="hybridMultilevel"/>
    <w:tmpl w:val="6026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E599F"/>
    <w:multiLevelType w:val="hybridMultilevel"/>
    <w:tmpl w:val="EE003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F31D3"/>
    <w:multiLevelType w:val="hybridMultilevel"/>
    <w:tmpl w:val="7E0ADE94"/>
    <w:lvl w:ilvl="0" w:tplc="CA4410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73F8F"/>
    <w:multiLevelType w:val="hybridMultilevel"/>
    <w:tmpl w:val="FF6EE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D586F"/>
    <w:multiLevelType w:val="hybridMultilevel"/>
    <w:tmpl w:val="D7BCD1EE"/>
    <w:lvl w:ilvl="0" w:tplc="71728CC4">
      <w:start w:val="2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C1171"/>
    <w:multiLevelType w:val="hybridMultilevel"/>
    <w:tmpl w:val="28EC6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02CAA"/>
    <w:multiLevelType w:val="hybridMultilevel"/>
    <w:tmpl w:val="A61400EE"/>
    <w:lvl w:ilvl="0" w:tplc="71728CC4">
      <w:start w:val="20"/>
      <w:numFmt w:val="bullet"/>
      <w:lvlText w:val="-"/>
      <w:lvlJc w:val="left"/>
      <w:pPr>
        <w:ind w:left="773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8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2"/>
  </w:num>
  <w:num w:numId="4">
    <w:abstractNumId w:val="17"/>
  </w:num>
  <w:num w:numId="5">
    <w:abstractNumId w:val="1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33"/>
  </w:num>
  <w:num w:numId="10">
    <w:abstractNumId w:val="11"/>
  </w:num>
  <w:num w:numId="11">
    <w:abstractNumId w:val="20"/>
  </w:num>
  <w:num w:numId="12">
    <w:abstractNumId w:val="23"/>
  </w:num>
  <w:num w:numId="13">
    <w:abstractNumId w:val="10"/>
  </w:num>
  <w:num w:numId="14">
    <w:abstractNumId w:val="5"/>
  </w:num>
  <w:num w:numId="15">
    <w:abstractNumId w:val="26"/>
  </w:num>
  <w:num w:numId="16">
    <w:abstractNumId w:val="25"/>
  </w:num>
  <w:num w:numId="17">
    <w:abstractNumId w:val="40"/>
  </w:num>
  <w:num w:numId="18">
    <w:abstractNumId w:val="25"/>
  </w:num>
  <w:num w:numId="19">
    <w:abstractNumId w:val="40"/>
  </w:num>
  <w:num w:numId="20">
    <w:abstractNumId w:val="42"/>
  </w:num>
  <w:num w:numId="21">
    <w:abstractNumId w:val="15"/>
  </w:num>
  <w:num w:numId="22">
    <w:abstractNumId w:val="34"/>
  </w:num>
  <w:num w:numId="23">
    <w:abstractNumId w:val="41"/>
  </w:num>
  <w:num w:numId="24">
    <w:abstractNumId w:val="38"/>
  </w:num>
  <w:num w:numId="25">
    <w:abstractNumId w:val="39"/>
  </w:num>
  <w:num w:numId="26">
    <w:abstractNumId w:val="27"/>
  </w:num>
  <w:num w:numId="27">
    <w:abstractNumId w:val="21"/>
  </w:num>
  <w:num w:numId="28">
    <w:abstractNumId w:val="28"/>
  </w:num>
  <w:num w:numId="29">
    <w:abstractNumId w:val="9"/>
  </w:num>
  <w:num w:numId="30">
    <w:abstractNumId w:val="7"/>
  </w:num>
  <w:num w:numId="31">
    <w:abstractNumId w:val="14"/>
  </w:num>
  <w:num w:numId="32">
    <w:abstractNumId w:val="36"/>
  </w:num>
  <w:num w:numId="33">
    <w:abstractNumId w:val="31"/>
  </w:num>
  <w:num w:numId="34">
    <w:abstractNumId w:val="30"/>
  </w:num>
  <w:num w:numId="35">
    <w:abstractNumId w:val="2"/>
  </w:num>
  <w:num w:numId="36">
    <w:abstractNumId w:val="32"/>
  </w:num>
  <w:num w:numId="37">
    <w:abstractNumId w:val="1"/>
  </w:num>
  <w:num w:numId="38">
    <w:abstractNumId w:val="35"/>
  </w:num>
  <w:num w:numId="39">
    <w:abstractNumId w:val="24"/>
  </w:num>
  <w:num w:numId="40">
    <w:abstractNumId w:val="4"/>
  </w:num>
  <w:num w:numId="41">
    <w:abstractNumId w:val="6"/>
  </w:num>
  <w:num w:numId="42">
    <w:abstractNumId w:val="19"/>
  </w:num>
  <w:num w:numId="43">
    <w:abstractNumId w:val="12"/>
  </w:num>
  <w:num w:numId="44">
    <w:abstractNumId w:val="29"/>
  </w:num>
  <w:num w:numId="45">
    <w:abstractNumId w:val="37"/>
  </w:num>
  <w:num w:numId="46">
    <w:abstractNumId w:val="8"/>
  </w:num>
  <w:num w:numId="4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3E95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219"/>
    <w:rsid w:val="000405C4"/>
    <w:rsid w:val="00040F76"/>
    <w:rsid w:val="00042959"/>
    <w:rsid w:val="00044DC0"/>
    <w:rsid w:val="000450CB"/>
    <w:rsid w:val="00046854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57F71"/>
    <w:rsid w:val="00060630"/>
    <w:rsid w:val="00063B9D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77FBD"/>
    <w:rsid w:val="00080ACC"/>
    <w:rsid w:val="00080E1A"/>
    <w:rsid w:val="00081596"/>
    <w:rsid w:val="000815C7"/>
    <w:rsid w:val="00081E62"/>
    <w:rsid w:val="00081FF2"/>
    <w:rsid w:val="00082101"/>
    <w:rsid w:val="0008222D"/>
    <w:rsid w:val="000823C8"/>
    <w:rsid w:val="000829FF"/>
    <w:rsid w:val="00082B8A"/>
    <w:rsid w:val="0008302D"/>
    <w:rsid w:val="00084297"/>
    <w:rsid w:val="00086506"/>
    <w:rsid w:val="000865AA"/>
    <w:rsid w:val="00086780"/>
    <w:rsid w:val="00090640"/>
    <w:rsid w:val="00091349"/>
    <w:rsid w:val="00092971"/>
    <w:rsid w:val="00092AC6"/>
    <w:rsid w:val="00092E13"/>
    <w:rsid w:val="00093AD2"/>
    <w:rsid w:val="0009464F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240"/>
    <w:rsid w:val="000B3564"/>
    <w:rsid w:val="000B37F9"/>
    <w:rsid w:val="000B4228"/>
    <w:rsid w:val="000B50F5"/>
    <w:rsid w:val="000B58CF"/>
    <w:rsid w:val="000B59FE"/>
    <w:rsid w:val="000B7FBB"/>
    <w:rsid w:val="000C16DD"/>
    <w:rsid w:val="000C1B3F"/>
    <w:rsid w:val="000C3193"/>
    <w:rsid w:val="000C54F3"/>
    <w:rsid w:val="000C6A2F"/>
    <w:rsid w:val="000C6E4B"/>
    <w:rsid w:val="000D0CAF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CBB"/>
    <w:rsid w:val="000E1D7B"/>
    <w:rsid w:val="000E2F10"/>
    <w:rsid w:val="000E49D7"/>
    <w:rsid w:val="000E4B82"/>
    <w:rsid w:val="000E6539"/>
    <w:rsid w:val="000E6771"/>
    <w:rsid w:val="000E70CA"/>
    <w:rsid w:val="000E720C"/>
    <w:rsid w:val="000E752D"/>
    <w:rsid w:val="000F238C"/>
    <w:rsid w:val="000F2F7D"/>
    <w:rsid w:val="000F32B7"/>
    <w:rsid w:val="000F4937"/>
    <w:rsid w:val="000F4F79"/>
    <w:rsid w:val="000F5088"/>
    <w:rsid w:val="000F685B"/>
    <w:rsid w:val="000F6BB9"/>
    <w:rsid w:val="001005A8"/>
    <w:rsid w:val="00100937"/>
    <w:rsid w:val="00100E3B"/>
    <w:rsid w:val="001015F8"/>
    <w:rsid w:val="0010183A"/>
    <w:rsid w:val="00101B7B"/>
    <w:rsid w:val="0010469F"/>
    <w:rsid w:val="00105918"/>
    <w:rsid w:val="00105C76"/>
    <w:rsid w:val="00106C97"/>
    <w:rsid w:val="001101C2"/>
    <w:rsid w:val="001109AA"/>
    <w:rsid w:val="00111F01"/>
    <w:rsid w:val="001121ED"/>
    <w:rsid w:val="00112C6A"/>
    <w:rsid w:val="00113B5F"/>
    <w:rsid w:val="00114B35"/>
    <w:rsid w:val="00114FCA"/>
    <w:rsid w:val="00115A75"/>
    <w:rsid w:val="00115B7B"/>
    <w:rsid w:val="00117299"/>
    <w:rsid w:val="00117397"/>
    <w:rsid w:val="00120298"/>
    <w:rsid w:val="00120BD6"/>
    <w:rsid w:val="00121137"/>
    <w:rsid w:val="001215C0"/>
    <w:rsid w:val="00122191"/>
    <w:rsid w:val="001221CB"/>
    <w:rsid w:val="00122D51"/>
    <w:rsid w:val="0012563E"/>
    <w:rsid w:val="00126052"/>
    <w:rsid w:val="001261F3"/>
    <w:rsid w:val="001274A8"/>
    <w:rsid w:val="001275D7"/>
    <w:rsid w:val="00127723"/>
    <w:rsid w:val="00127AFB"/>
    <w:rsid w:val="00130101"/>
    <w:rsid w:val="001323DB"/>
    <w:rsid w:val="00133B5C"/>
    <w:rsid w:val="00134114"/>
    <w:rsid w:val="00135032"/>
    <w:rsid w:val="0013535C"/>
    <w:rsid w:val="00135B4B"/>
    <w:rsid w:val="0013699E"/>
    <w:rsid w:val="001420E5"/>
    <w:rsid w:val="00142629"/>
    <w:rsid w:val="001426E7"/>
    <w:rsid w:val="00142B02"/>
    <w:rsid w:val="001448D8"/>
    <w:rsid w:val="001449D1"/>
    <w:rsid w:val="001450BB"/>
    <w:rsid w:val="001459E7"/>
    <w:rsid w:val="00145C98"/>
    <w:rsid w:val="00146D19"/>
    <w:rsid w:val="0014738A"/>
    <w:rsid w:val="001477C3"/>
    <w:rsid w:val="00150EF7"/>
    <w:rsid w:val="00150F68"/>
    <w:rsid w:val="00151729"/>
    <w:rsid w:val="00151BBE"/>
    <w:rsid w:val="001523EB"/>
    <w:rsid w:val="0015427C"/>
    <w:rsid w:val="00154791"/>
    <w:rsid w:val="00154B26"/>
    <w:rsid w:val="001557CB"/>
    <w:rsid w:val="001559BB"/>
    <w:rsid w:val="00156C4B"/>
    <w:rsid w:val="00161556"/>
    <w:rsid w:val="0016428D"/>
    <w:rsid w:val="001642EE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1E8A"/>
    <w:rsid w:val="00183698"/>
    <w:rsid w:val="00183F4C"/>
    <w:rsid w:val="0018577E"/>
    <w:rsid w:val="001869E8"/>
    <w:rsid w:val="00187129"/>
    <w:rsid w:val="0019164F"/>
    <w:rsid w:val="0019263A"/>
    <w:rsid w:val="0019298A"/>
    <w:rsid w:val="00192C6E"/>
    <w:rsid w:val="00193B54"/>
    <w:rsid w:val="00193C39"/>
    <w:rsid w:val="00193F43"/>
    <w:rsid w:val="00193FCF"/>
    <w:rsid w:val="001943F7"/>
    <w:rsid w:val="00197B92"/>
    <w:rsid w:val="001A0CEC"/>
    <w:rsid w:val="001A0EDB"/>
    <w:rsid w:val="001A100B"/>
    <w:rsid w:val="001A1B7C"/>
    <w:rsid w:val="001A1F3C"/>
    <w:rsid w:val="001A2240"/>
    <w:rsid w:val="001A2271"/>
    <w:rsid w:val="001A2687"/>
    <w:rsid w:val="001A2CDE"/>
    <w:rsid w:val="001A5046"/>
    <w:rsid w:val="001A5C95"/>
    <w:rsid w:val="001A77FD"/>
    <w:rsid w:val="001B0001"/>
    <w:rsid w:val="001B05CC"/>
    <w:rsid w:val="001B1A32"/>
    <w:rsid w:val="001B243C"/>
    <w:rsid w:val="001B252D"/>
    <w:rsid w:val="001B2904"/>
    <w:rsid w:val="001B3D99"/>
    <w:rsid w:val="001B63BC"/>
    <w:rsid w:val="001B7137"/>
    <w:rsid w:val="001C05A1"/>
    <w:rsid w:val="001C0D4F"/>
    <w:rsid w:val="001C0D71"/>
    <w:rsid w:val="001C1DAA"/>
    <w:rsid w:val="001C501D"/>
    <w:rsid w:val="001C6CD8"/>
    <w:rsid w:val="001C78D9"/>
    <w:rsid w:val="001C7C2C"/>
    <w:rsid w:val="001C7CCE"/>
    <w:rsid w:val="001D15ED"/>
    <w:rsid w:val="001D22C2"/>
    <w:rsid w:val="001D2A6C"/>
    <w:rsid w:val="001D326B"/>
    <w:rsid w:val="001D328B"/>
    <w:rsid w:val="001D3CA6"/>
    <w:rsid w:val="001D4A93"/>
    <w:rsid w:val="001D5F28"/>
    <w:rsid w:val="001D7529"/>
    <w:rsid w:val="001D7948"/>
    <w:rsid w:val="001D7CB4"/>
    <w:rsid w:val="001D7EDC"/>
    <w:rsid w:val="001E0946"/>
    <w:rsid w:val="001E1001"/>
    <w:rsid w:val="001E15F8"/>
    <w:rsid w:val="001E1C8D"/>
    <w:rsid w:val="001E32FA"/>
    <w:rsid w:val="001E349E"/>
    <w:rsid w:val="001E380D"/>
    <w:rsid w:val="001E4DFC"/>
    <w:rsid w:val="001E6259"/>
    <w:rsid w:val="001E6267"/>
    <w:rsid w:val="001E7C32"/>
    <w:rsid w:val="001F0210"/>
    <w:rsid w:val="001F074F"/>
    <w:rsid w:val="001F0891"/>
    <w:rsid w:val="001F10F7"/>
    <w:rsid w:val="001F130D"/>
    <w:rsid w:val="001F13CA"/>
    <w:rsid w:val="001F1570"/>
    <w:rsid w:val="001F207A"/>
    <w:rsid w:val="001F21BE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14F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1F13"/>
    <w:rsid w:val="00222261"/>
    <w:rsid w:val="00222778"/>
    <w:rsid w:val="002237F5"/>
    <w:rsid w:val="002239F2"/>
    <w:rsid w:val="00223B55"/>
    <w:rsid w:val="00224089"/>
    <w:rsid w:val="00224133"/>
    <w:rsid w:val="00224237"/>
    <w:rsid w:val="00224D82"/>
    <w:rsid w:val="002251A9"/>
    <w:rsid w:val="00225508"/>
    <w:rsid w:val="00225570"/>
    <w:rsid w:val="00227727"/>
    <w:rsid w:val="00231F3B"/>
    <w:rsid w:val="002323FE"/>
    <w:rsid w:val="00233C04"/>
    <w:rsid w:val="00234C13"/>
    <w:rsid w:val="002369FD"/>
    <w:rsid w:val="00236A74"/>
    <w:rsid w:val="00236A7E"/>
    <w:rsid w:val="0023760F"/>
    <w:rsid w:val="00237985"/>
    <w:rsid w:val="00240895"/>
    <w:rsid w:val="00241820"/>
    <w:rsid w:val="00241AD7"/>
    <w:rsid w:val="002470AC"/>
    <w:rsid w:val="0024720B"/>
    <w:rsid w:val="00250CA4"/>
    <w:rsid w:val="00252D47"/>
    <w:rsid w:val="0025375C"/>
    <w:rsid w:val="002539AB"/>
    <w:rsid w:val="00255A8B"/>
    <w:rsid w:val="002627D1"/>
    <w:rsid w:val="00262D56"/>
    <w:rsid w:val="00263092"/>
    <w:rsid w:val="00263248"/>
    <w:rsid w:val="0026342D"/>
    <w:rsid w:val="0026408E"/>
    <w:rsid w:val="00264425"/>
    <w:rsid w:val="002662A5"/>
    <w:rsid w:val="002674D1"/>
    <w:rsid w:val="00270171"/>
    <w:rsid w:val="00270720"/>
    <w:rsid w:val="00270F98"/>
    <w:rsid w:val="00271D1F"/>
    <w:rsid w:val="00271D77"/>
    <w:rsid w:val="00273257"/>
    <w:rsid w:val="00273F9F"/>
    <w:rsid w:val="00273FA9"/>
    <w:rsid w:val="00274844"/>
    <w:rsid w:val="00274A4A"/>
    <w:rsid w:val="002773F1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04B"/>
    <w:rsid w:val="002A3463"/>
    <w:rsid w:val="002A3AAB"/>
    <w:rsid w:val="002A4A61"/>
    <w:rsid w:val="002A4C48"/>
    <w:rsid w:val="002A55B1"/>
    <w:rsid w:val="002B0983"/>
    <w:rsid w:val="002B4FE8"/>
    <w:rsid w:val="002B5901"/>
    <w:rsid w:val="002B5973"/>
    <w:rsid w:val="002B5ABF"/>
    <w:rsid w:val="002C0A11"/>
    <w:rsid w:val="002C1B49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2151"/>
    <w:rsid w:val="002E340A"/>
    <w:rsid w:val="002E6FF6"/>
    <w:rsid w:val="002E7072"/>
    <w:rsid w:val="002F0915"/>
    <w:rsid w:val="002F0CA0"/>
    <w:rsid w:val="002F1269"/>
    <w:rsid w:val="002F1C40"/>
    <w:rsid w:val="002F25B2"/>
    <w:rsid w:val="002F26ED"/>
    <w:rsid w:val="002F2BC5"/>
    <w:rsid w:val="002F2BD4"/>
    <w:rsid w:val="002F376B"/>
    <w:rsid w:val="002F47F4"/>
    <w:rsid w:val="002F499D"/>
    <w:rsid w:val="002F50E3"/>
    <w:rsid w:val="002F516C"/>
    <w:rsid w:val="002F5C8C"/>
    <w:rsid w:val="002F6CAB"/>
    <w:rsid w:val="002F7199"/>
    <w:rsid w:val="002F7AE5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69B5"/>
    <w:rsid w:val="0030782E"/>
    <w:rsid w:val="00307F5F"/>
    <w:rsid w:val="003104DB"/>
    <w:rsid w:val="0031091B"/>
    <w:rsid w:val="00310DB1"/>
    <w:rsid w:val="003143D6"/>
    <w:rsid w:val="003144D3"/>
    <w:rsid w:val="00315B52"/>
    <w:rsid w:val="00315DE7"/>
    <w:rsid w:val="00317A7D"/>
    <w:rsid w:val="00320AE6"/>
    <w:rsid w:val="00320ED2"/>
    <w:rsid w:val="003214E2"/>
    <w:rsid w:val="003222DD"/>
    <w:rsid w:val="003231DA"/>
    <w:rsid w:val="00324BB2"/>
    <w:rsid w:val="00325AB6"/>
    <w:rsid w:val="00326126"/>
    <w:rsid w:val="00326438"/>
    <w:rsid w:val="003264AA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10D"/>
    <w:rsid w:val="00350CA7"/>
    <w:rsid w:val="0035213C"/>
    <w:rsid w:val="00352DC1"/>
    <w:rsid w:val="00353DB8"/>
    <w:rsid w:val="00355254"/>
    <w:rsid w:val="0035591D"/>
    <w:rsid w:val="00355B79"/>
    <w:rsid w:val="00356265"/>
    <w:rsid w:val="00357F36"/>
    <w:rsid w:val="00360C87"/>
    <w:rsid w:val="003622ED"/>
    <w:rsid w:val="00362BFB"/>
    <w:rsid w:val="00362C5B"/>
    <w:rsid w:val="00366AF0"/>
    <w:rsid w:val="00370124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77473"/>
    <w:rsid w:val="00380D38"/>
    <w:rsid w:val="00381B63"/>
    <w:rsid w:val="00381F98"/>
    <w:rsid w:val="00382522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490A"/>
    <w:rsid w:val="00395A50"/>
    <w:rsid w:val="0039679A"/>
    <w:rsid w:val="00396D08"/>
    <w:rsid w:val="0039787F"/>
    <w:rsid w:val="003A161F"/>
    <w:rsid w:val="003A1693"/>
    <w:rsid w:val="003A1CC7"/>
    <w:rsid w:val="003A1CFA"/>
    <w:rsid w:val="003A22E2"/>
    <w:rsid w:val="003A26A5"/>
    <w:rsid w:val="003A29E6"/>
    <w:rsid w:val="003A2CCD"/>
    <w:rsid w:val="003A3196"/>
    <w:rsid w:val="003A36DB"/>
    <w:rsid w:val="003A3776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42A"/>
    <w:rsid w:val="003B0C59"/>
    <w:rsid w:val="003B3C5F"/>
    <w:rsid w:val="003B4640"/>
    <w:rsid w:val="003B4DAD"/>
    <w:rsid w:val="003B52F2"/>
    <w:rsid w:val="003B5537"/>
    <w:rsid w:val="003B6329"/>
    <w:rsid w:val="003B64A5"/>
    <w:rsid w:val="003B6F60"/>
    <w:rsid w:val="003B76BD"/>
    <w:rsid w:val="003B783A"/>
    <w:rsid w:val="003B7992"/>
    <w:rsid w:val="003C045C"/>
    <w:rsid w:val="003C2B82"/>
    <w:rsid w:val="003C304E"/>
    <w:rsid w:val="003C315D"/>
    <w:rsid w:val="003C47A5"/>
    <w:rsid w:val="003C47D1"/>
    <w:rsid w:val="003C56D8"/>
    <w:rsid w:val="003C58AE"/>
    <w:rsid w:val="003C74FF"/>
    <w:rsid w:val="003C7D11"/>
    <w:rsid w:val="003D0525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0A5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5A8"/>
    <w:rsid w:val="003E667C"/>
    <w:rsid w:val="003E7414"/>
    <w:rsid w:val="003E74AB"/>
    <w:rsid w:val="003E7F99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66AC"/>
    <w:rsid w:val="00407C5B"/>
    <w:rsid w:val="004110BE"/>
    <w:rsid w:val="0041147F"/>
    <w:rsid w:val="00411A99"/>
    <w:rsid w:val="00411C03"/>
    <w:rsid w:val="00411E59"/>
    <w:rsid w:val="0041387C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26C6"/>
    <w:rsid w:val="004339CB"/>
    <w:rsid w:val="0043498F"/>
    <w:rsid w:val="00435208"/>
    <w:rsid w:val="00435703"/>
    <w:rsid w:val="00435AC8"/>
    <w:rsid w:val="00437814"/>
    <w:rsid w:val="004402C9"/>
    <w:rsid w:val="00440FF1"/>
    <w:rsid w:val="004417F2"/>
    <w:rsid w:val="00442799"/>
    <w:rsid w:val="00443EE6"/>
    <w:rsid w:val="00443FBF"/>
    <w:rsid w:val="00444DEA"/>
    <w:rsid w:val="004452DF"/>
    <w:rsid w:val="00445FE2"/>
    <w:rsid w:val="0044782B"/>
    <w:rsid w:val="004507E7"/>
    <w:rsid w:val="0045084E"/>
    <w:rsid w:val="00450CC0"/>
    <w:rsid w:val="004523CE"/>
    <w:rsid w:val="0045273C"/>
    <w:rsid w:val="0045288D"/>
    <w:rsid w:val="004535CB"/>
    <w:rsid w:val="00453A44"/>
    <w:rsid w:val="00457028"/>
    <w:rsid w:val="00457247"/>
    <w:rsid w:val="00457E3B"/>
    <w:rsid w:val="00457FA3"/>
    <w:rsid w:val="004616D4"/>
    <w:rsid w:val="00461C2E"/>
    <w:rsid w:val="00462172"/>
    <w:rsid w:val="004625C3"/>
    <w:rsid w:val="004638F9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866"/>
    <w:rsid w:val="004A0AF4"/>
    <w:rsid w:val="004A0FC9"/>
    <w:rsid w:val="004A1BB9"/>
    <w:rsid w:val="004A434E"/>
    <w:rsid w:val="004A443F"/>
    <w:rsid w:val="004A5537"/>
    <w:rsid w:val="004A7935"/>
    <w:rsid w:val="004A7B3B"/>
    <w:rsid w:val="004A7E06"/>
    <w:rsid w:val="004A7F12"/>
    <w:rsid w:val="004B18C2"/>
    <w:rsid w:val="004B1B57"/>
    <w:rsid w:val="004B2117"/>
    <w:rsid w:val="004B493F"/>
    <w:rsid w:val="004B50D6"/>
    <w:rsid w:val="004B7780"/>
    <w:rsid w:val="004C0BD8"/>
    <w:rsid w:val="004C0F0A"/>
    <w:rsid w:val="004C28A7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083A"/>
    <w:rsid w:val="004E19B8"/>
    <w:rsid w:val="004E2A0B"/>
    <w:rsid w:val="004E2A13"/>
    <w:rsid w:val="004E4493"/>
    <w:rsid w:val="004E4538"/>
    <w:rsid w:val="004E46DF"/>
    <w:rsid w:val="004E4B5B"/>
    <w:rsid w:val="004E66C3"/>
    <w:rsid w:val="004E7E34"/>
    <w:rsid w:val="004F0CB7"/>
    <w:rsid w:val="004F1733"/>
    <w:rsid w:val="004F22BE"/>
    <w:rsid w:val="004F2AA1"/>
    <w:rsid w:val="004F2CFD"/>
    <w:rsid w:val="004F38F8"/>
    <w:rsid w:val="004F4564"/>
    <w:rsid w:val="004F4BBB"/>
    <w:rsid w:val="004F5A90"/>
    <w:rsid w:val="004F5CF9"/>
    <w:rsid w:val="004F6A16"/>
    <w:rsid w:val="004F6FC6"/>
    <w:rsid w:val="004F74F8"/>
    <w:rsid w:val="005004EC"/>
    <w:rsid w:val="005008E3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5535"/>
    <w:rsid w:val="00505934"/>
    <w:rsid w:val="005065EB"/>
    <w:rsid w:val="00506863"/>
    <w:rsid w:val="00506A45"/>
    <w:rsid w:val="005072B6"/>
    <w:rsid w:val="00507500"/>
    <w:rsid w:val="0050752C"/>
    <w:rsid w:val="00507B1D"/>
    <w:rsid w:val="0051035D"/>
    <w:rsid w:val="00510557"/>
    <w:rsid w:val="00512C68"/>
    <w:rsid w:val="00513528"/>
    <w:rsid w:val="00514C7F"/>
    <w:rsid w:val="0051588E"/>
    <w:rsid w:val="005167F8"/>
    <w:rsid w:val="0051693C"/>
    <w:rsid w:val="00517ED6"/>
    <w:rsid w:val="00520264"/>
    <w:rsid w:val="00520B8C"/>
    <w:rsid w:val="0052151C"/>
    <w:rsid w:val="005219FD"/>
    <w:rsid w:val="00522A49"/>
    <w:rsid w:val="00522C53"/>
    <w:rsid w:val="005235B6"/>
    <w:rsid w:val="005243B4"/>
    <w:rsid w:val="005260D8"/>
    <w:rsid w:val="00526970"/>
    <w:rsid w:val="00527489"/>
    <w:rsid w:val="00527BB3"/>
    <w:rsid w:val="00531734"/>
    <w:rsid w:val="0053254A"/>
    <w:rsid w:val="00534255"/>
    <w:rsid w:val="0053566B"/>
    <w:rsid w:val="005356A9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2983"/>
    <w:rsid w:val="00553C7D"/>
    <w:rsid w:val="0055459B"/>
    <w:rsid w:val="005546A4"/>
    <w:rsid w:val="00554995"/>
    <w:rsid w:val="00554EEF"/>
    <w:rsid w:val="005555B2"/>
    <w:rsid w:val="00555EF7"/>
    <w:rsid w:val="00557A6D"/>
    <w:rsid w:val="0056133B"/>
    <w:rsid w:val="00562627"/>
    <w:rsid w:val="00563B85"/>
    <w:rsid w:val="00565324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2EE8"/>
    <w:rsid w:val="00572EFC"/>
    <w:rsid w:val="00574757"/>
    <w:rsid w:val="00574A26"/>
    <w:rsid w:val="00574F18"/>
    <w:rsid w:val="00575835"/>
    <w:rsid w:val="00575DE8"/>
    <w:rsid w:val="00576718"/>
    <w:rsid w:val="00583212"/>
    <w:rsid w:val="00584464"/>
    <w:rsid w:val="00584948"/>
    <w:rsid w:val="00585D8F"/>
    <w:rsid w:val="00585FC5"/>
    <w:rsid w:val="00586072"/>
    <w:rsid w:val="0058644C"/>
    <w:rsid w:val="005868F1"/>
    <w:rsid w:val="00587F10"/>
    <w:rsid w:val="00591351"/>
    <w:rsid w:val="00591AC3"/>
    <w:rsid w:val="005960DD"/>
    <w:rsid w:val="00596243"/>
    <w:rsid w:val="00596413"/>
    <w:rsid w:val="00596B6A"/>
    <w:rsid w:val="005A0868"/>
    <w:rsid w:val="005A16CF"/>
    <w:rsid w:val="005A1A3D"/>
    <w:rsid w:val="005A23DB"/>
    <w:rsid w:val="005A2ECA"/>
    <w:rsid w:val="005A33B1"/>
    <w:rsid w:val="005A4504"/>
    <w:rsid w:val="005A4BFF"/>
    <w:rsid w:val="005A5B1F"/>
    <w:rsid w:val="005A624A"/>
    <w:rsid w:val="005A6BC3"/>
    <w:rsid w:val="005A7433"/>
    <w:rsid w:val="005B151D"/>
    <w:rsid w:val="005B2B86"/>
    <w:rsid w:val="005B2BA0"/>
    <w:rsid w:val="005B2EB9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97A"/>
    <w:rsid w:val="005B6C67"/>
    <w:rsid w:val="005B727A"/>
    <w:rsid w:val="005C04B3"/>
    <w:rsid w:val="005C0CBC"/>
    <w:rsid w:val="005C1D3E"/>
    <w:rsid w:val="005C3D2E"/>
    <w:rsid w:val="005C4204"/>
    <w:rsid w:val="005C45E7"/>
    <w:rsid w:val="005C5B58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19DD"/>
    <w:rsid w:val="005F23B2"/>
    <w:rsid w:val="005F456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27E0"/>
    <w:rsid w:val="00613F10"/>
    <w:rsid w:val="00613F53"/>
    <w:rsid w:val="00615E8C"/>
    <w:rsid w:val="00616288"/>
    <w:rsid w:val="006171FF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31E"/>
    <w:rsid w:val="006254B0"/>
    <w:rsid w:val="00625C33"/>
    <w:rsid w:val="00626D26"/>
    <w:rsid w:val="00627C25"/>
    <w:rsid w:val="006302F7"/>
    <w:rsid w:val="00631526"/>
    <w:rsid w:val="00631EB7"/>
    <w:rsid w:val="00633A8F"/>
    <w:rsid w:val="00633E2A"/>
    <w:rsid w:val="006346CB"/>
    <w:rsid w:val="00635200"/>
    <w:rsid w:val="006362D2"/>
    <w:rsid w:val="00636633"/>
    <w:rsid w:val="00637D47"/>
    <w:rsid w:val="006405E4"/>
    <w:rsid w:val="006416FF"/>
    <w:rsid w:val="00644E29"/>
    <w:rsid w:val="0064557D"/>
    <w:rsid w:val="0064582B"/>
    <w:rsid w:val="006458EA"/>
    <w:rsid w:val="0064617E"/>
    <w:rsid w:val="00646871"/>
    <w:rsid w:val="006469DB"/>
    <w:rsid w:val="006471FF"/>
    <w:rsid w:val="00651442"/>
    <w:rsid w:val="00651507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33F5"/>
    <w:rsid w:val="0066483B"/>
    <w:rsid w:val="00664CCC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737F"/>
    <w:rsid w:val="0067758D"/>
    <w:rsid w:val="00680308"/>
    <w:rsid w:val="00680634"/>
    <w:rsid w:val="006813E4"/>
    <w:rsid w:val="0068276E"/>
    <w:rsid w:val="0068429C"/>
    <w:rsid w:val="0068438F"/>
    <w:rsid w:val="00685673"/>
    <w:rsid w:val="00685816"/>
    <w:rsid w:val="006861D2"/>
    <w:rsid w:val="0068687D"/>
    <w:rsid w:val="00687476"/>
    <w:rsid w:val="00687A6F"/>
    <w:rsid w:val="0069038E"/>
    <w:rsid w:val="00690E91"/>
    <w:rsid w:val="00690EB5"/>
    <w:rsid w:val="006925B5"/>
    <w:rsid w:val="0069501E"/>
    <w:rsid w:val="00696DEC"/>
    <w:rsid w:val="006976B8"/>
    <w:rsid w:val="00697D9C"/>
    <w:rsid w:val="006A1A0A"/>
    <w:rsid w:val="006A1B2B"/>
    <w:rsid w:val="006A3117"/>
    <w:rsid w:val="006A3A0E"/>
    <w:rsid w:val="006A3EB3"/>
    <w:rsid w:val="006A46ED"/>
    <w:rsid w:val="006A4B06"/>
    <w:rsid w:val="006A4F60"/>
    <w:rsid w:val="006A503E"/>
    <w:rsid w:val="006A59BC"/>
    <w:rsid w:val="006A67EB"/>
    <w:rsid w:val="006A6A83"/>
    <w:rsid w:val="006A790E"/>
    <w:rsid w:val="006A7F86"/>
    <w:rsid w:val="006B58EB"/>
    <w:rsid w:val="006B7062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0D5"/>
    <w:rsid w:val="006D0534"/>
    <w:rsid w:val="006D0997"/>
    <w:rsid w:val="006D0E7B"/>
    <w:rsid w:val="006D3377"/>
    <w:rsid w:val="006D3E5E"/>
    <w:rsid w:val="006D4C00"/>
    <w:rsid w:val="006D5362"/>
    <w:rsid w:val="006D6DCA"/>
    <w:rsid w:val="006E1323"/>
    <w:rsid w:val="006E15B2"/>
    <w:rsid w:val="006E181A"/>
    <w:rsid w:val="006E21CA"/>
    <w:rsid w:val="006E2D44"/>
    <w:rsid w:val="006E5109"/>
    <w:rsid w:val="006E6267"/>
    <w:rsid w:val="006E63BD"/>
    <w:rsid w:val="006E6EBE"/>
    <w:rsid w:val="006E753D"/>
    <w:rsid w:val="006E75EE"/>
    <w:rsid w:val="006F1498"/>
    <w:rsid w:val="006F14CD"/>
    <w:rsid w:val="006F1B7E"/>
    <w:rsid w:val="006F241A"/>
    <w:rsid w:val="006F2F3F"/>
    <w:rsid w:val="006F36A8"/>
    <w:rsid w:val="006F3DD4"/>
    <w:rsid w:val="006F47DC"/>
    <w:rsid w:val="006F4E04"/>
    <w:rsid w:val="006F59EB"/>
    <w:rsid w:val="006F6E4C"/>
    <w:rsid w:val="00700354"/>
    <w:rsid w:val="007005D5"/>
    <w:rsid w:val="00700F82"/>
    <w:rsid w:val="00702CA2"/>
    <w:rsid w:val="00704376"/>
    <w:rsid w:val="007045BD"/>
    <w:rsid w:val="007046F5"/>
    <w:rsid w:val="007069D9"/>
    <w:rsid w:val="00711472"/>
    <w:rsid w:val="00711AD3"/>
    <w:rsid w:val="00711E05"/>
    <w:rsid w:val="007121E9"/>
    <w:rsid w:val="00714D9F"/>
    <w:rsid w:val="00714DE0"/>
    <w:rsid w:val="007164A7"/>
    <w:rsid w:val="00716DFF"/>
    <w:rsid w:val="00721A60"/>
    <w:rsid w:val="007220CF"/>
    <w:rsid w:val="00722163"/>
    <w:rsid w:val="007223A2"/>
    <w:rsid w:val="00723821"/>
    <w:rsid w:val="007245A6"/>
    <w:rsid w:val="00724942"/>
    <w:rsid w:val="00724D40"/>
    <w:rsid w:val="007257AC"/>
    <w:rsid w:val="0072612D"/>
    <w:rsid w:val="00727341"/>
    <w:rsid w:val="00727426"/>
    <w:rsid w:val="00727E1D"/>
    <w:rsid w:val="00730D9A"/>
    <w:rsid w:val="007327B4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3325"/>
    <w:rsid w:val="00745008"/>
    <w:rsid w:val="0074621F"/>
    <w:rsid w:val="007463FB"/>
    <w:rsid w:val="007513CD"/>
    <w:rsid w:val="00751F14"/>
    <w:rsid w:val="00752D8F"/>
    <w:rsid w:val="007546E8"/>
    <w:rsid w:val="00754777"/>
    <w:rsid w:val="00755880"/>
    <w:rsid w:val="00755D22"/>
    <w:rsid w:val="0075696F"/>
    <w:rsid w:val="007571C4"/>
    <w:rsid w:val="007571F6"/>
    <w:rsid w:val="00757297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0064"/>
    <w:rsid w:val="00772027"/>
    <w:rsid w:val="0077584D"/>
    <w:rsid w:val="00775F8D"/>
    <w:rsid w:val="007764B8"/>
    <w:rsid w:val="00777246"/>
    <w:rsid w:val="0077773A"/>
    <w:rsid w:val="00777791"/>
    <w:rsid w:val="0077797F"/>
    <w:rsid w:val="00781248"/>
    <w:rsid w:val="00781458"/>
    <w:rsid w:val="00781E1F"/>
    <w:rsid w:val="00782415"/>
    <w:rsid w:val="00782B50"/>
    <w:rsid w:val="00783B46"/>
    <w:rsid w:val="00784095"/>
    <w:rsid w:val="00784800"/>
    <w:rsid w:val="00784825"/>
    <w:rsid w:val="00785054"/>
    <w:rsid w:val="00786A1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1E"/>
    <w:rsid w:val="007A149D"/>
    <w:rsid w:val="007A1DFF"/>
    <w:rsid w:val="007A439D"/>
    <w:rsid w:val="007A5765"/>
    <w:rsid w:val="007A5B89"/>
    <w:rsid w:val="007A5F97"/>
    <w:rsid w:val="007A68DE"/>
    <w:rsid w:val="007A77FC"/>
    <w:rsid w:val="007B058E"/>
    <w:rsid w:val="007B0864"/>
    <w:rsid w:val="007B0E05"/>
    <w:rsid w:val="007B2BDF"/>
    <w:rsid w:val="007B3236"/>
    <w:rsid w:val="007B337B"/>
    <w:rsid w:val="007B3997"/>
    <w:rsid w:val="007B5195"/>
    <w:rsid w:val="007B5DB4"/>
    <w:rsid w:val="007C0243"/>
    <w:rsid w:val="007C0795"/>
    <w:rsid w:val="007C0FA5"/>
    <w:rsid w:val="007C13AC"/>
    <w:rsid w:val="007C14AD"/>
    <w:rsid w:val="007C1601"/>
    <w:rsid w:val="007C64D7"/>
    <w:rsid w:val="007C6C61"/>
    <w:rsid w:val="007C790C"/>
    <w:rsid w:val="007D08BB"/>
    <w:rsid w:val="007D1085"/>
    <w:rsid w:val="007D16CB"/>
    <w:rsid w:val="007D1926"/>
    <w:rsid w:val="007D25CF"/>
    <w:rsid w:val="007D284D"/>
    <w:rsid w:val="007D2B09"/>
    <w:rsid w:val="007D34C6"/>
    <w:rsid w:val="007D3C15"/>
    <w:rsid w:val="007D42D2"/>
    <w:rsid w:val="007D495A"/>
    <w:rsid w:val="007D4D44"/>
    <w:rsid w:val="007D50FF"/>
    <w:rsid w:val="007D5668"/>
    <w:rsid w:val="007D58A9"/>
    <w:rsid w:val="007D6B5D"/>
    <w:rsid w:val="007D6FEA"/>
    <w:rsid w:val="007D73E8"/>
    <w:rsid w:val="007D7FFC"/>
    <w:rsid w:val="007E0DDE"/>
    <w:rsid w:val="007E0E11"/>
    <w:rsid w:val="007E21DF"/>
    <w:rsid w:val="007E362C"/>
    <w:rsid w:val="007E41CB"/>
    <w:rsid w:val="007E5479"/>
    <w:rsid w:val="007E5F8E"/>
    <w:rsid w:val="007E79A4"/>
    <w:rsid w:val="007F06D2"/>
    <w:rsid w:val="007F072E"/>
    <w:rsid w:val="007F1AED"/>
    <w:rsid w:val="007F2366"/>
    <w:rsid w:val="007F2539"/>
    <w:rsid w:val="007F541F"/>
    <w:rsid w:val="007F6EC7"/>
    <w:rsid w:val="007F7070"/>
    <w:rsid w:val="007F75A8"/>
    <w:rsid w:val="007F7E00"/>
    <w:rsid w:val="007F7EA7"/>
    <w:rsid w:val="00800B72"/>
    <w:rsid w:val="00800B7A"/>
    <w:rsid w:val="0080120E"/>
    <w:rsid w:val="00802445"/>
    <w:rsid w:val="00802583"/>
    <w:rsid w:val="00802A2E"/>
    <w:rsid w:val="00802FC5"/>
    <w:rsid w:val="00803319"/>
    <w:rsid w:val="00804590"/>
    <w:rsid w:val="0080529F"/>
    <w:rsid w:val="00805F98"/>
    <w:rsid w:val="008077DC"/>
    <w:rsid w:val="0081078F"/>
    <w:rsid w:val="008107C8"/>
    <w:rsid w:val="008117FD"/>
    <w:rsid w:val="008121A6"/>
    <w:rsid w:val="00812782"/>
    <w:rsid w:val="008138C1"/>
    <w:rsid w:val="008143CA"/>
    <w:rsid w:val="008156C9"/>
    <w:rsid w:val="00815DA5"/>
    <w:rsid w:val="00816255"/>
    <w:rsid w:val="00816A54"/>
    <w:rsid w:val="00816B48"/>
    <w:rsid w:val="00817D6B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2B46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2C5E"/>
    <w:rsid w:val="00844800"/>
    <w:rsid w:val="00845FC2"/>
    <w:rsid w:val="00850365"/>
    <w:rsid w:val="00850566"/>
    <w:rsid w:val="008523A2"/>
    <w:rsid w:val="00852B3C"/>
    <w:rsid w:val="008532E6"/>
    <w:rsid w:val="00853FF2"/>
    <w:rsid w:val="00855910"/>
    <w:rsid w:val="0085795D"/>
    <w:rsid w:val="00862846"/>
    <w:rsid w:val="00862936"/>
    <w:rsid w:val="00862FBB"/>
    <w:rsid w:val="00863622"/>
    <w:rsid w:val="00864659"/>
    <w:rsid w:val="00866C0E"/>
    <w:rsid w:val="0086745D"/>
    <w:rsid w:val="00867847"/>
    <w:rsid w:val="00867C9F"/>
    <w:rsid w:val="008708B8"/>
    <w:rsid w:val="00870A0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62D7"/>
    <w:rsid w:val="00887583"/>
    <w:rsid w:val="008906C2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063"/>
    <w:rsid w:val="008A52EE"/>
    <w:rsid w:val="008A5AFD"/>
    <w:rsid w:val="008A6CD4"/>
    <w:rsid w:val="008A6E4D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2D9C"/>
    <w:rsid w:val="008C3418"/>
    <w:rsid w:val="008C418F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9C9"/>
    <w:rsid w:val="008D668D"/>
    <w:rsid w:val="008D6B97"/>
    <w:rsid w:val="008D71CE"/>
    <w:rsid w:val="008D743A"/>
    <w:rsid w:val="008D7CA7"/>
    <w:rsid w:val="008E0651"/>
    <w:rsid w:val="008E0E94"/>
    <w:rsid w:val="008E1234"/>
    <w:rsid w:val="008E197A"/>
    <w:rsid w:val="008E444B"/>
    <w:rsid w:val="008E5787"/>
    <w:rsid w:val="008E5BF1"/>
    <w:rsid w:val="008E5D28"/>
    <w:rsid w:val="008E7647"/>
    <w:rsid w:val="008F0001"/>
    <w:rsid w:val="008F039B"/>
    <w:rsid w:val="008F1C67"/>
    <w:rsid w:val="008F238D"/>
    <w:rsid w:val="008F2611"/>
    <w:rsid w:val="008F4312"/>
    <w:rsid w:val="008F5E06"/>
    <w:rsid w:val="0090328C"/>
    <w:rsid w:val="009040B5"/>
    <w:rsid w:val="009057D2"/>
    <w:rsid w:val="00905A7F"/>
    <w:rsid w:val="00905CA4"/>
    <w:rsid w:val="00905EB6"/>
    <w:rsid w:val="00906247"/>
    <w:rsid w:val="009064A2"/>
    <w:rsid w:val="0090694C"/>
    <w:rsid w:val="009076E6"/>
    <w:rsid w:val="00910F8F"/>
    <w:rsid w:val="0091118D"/>
    <w:rsid w:val="0091261A"/>
    <w:rsid w:val="00912E12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56A7"/>
    <w:rsid w:val="009278D5"/>
    <w:rsid w:val="00927FEB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002B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4681"/>
    <w:rsid w:val="00966270"/>
    <w:rsid w:val="00967FC7"/>
    <w:rsid w:val="00970BC9"/>
    <w:rsid w:val="00971D88"/>
    <w:rsid w:val="009723A1"/>
    <w:rsid w:val="00972E97"/>
    <w:rsid w:val="00973554"/>
    <w:rsid w:val="00973614"/>
    <w:rsid w:val="00973CC2"/>
    <w:rsid w:val="009742AB"/>
    <w:rsid w:val="00974841"/>
    <w:rsid w:val="009749B1"/>
    <w:rsid w:val="00974EFF"/>
    <w:rsid w:val="00974F66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772"/>
    <w:rsid w:val="00997A7D"/>
    <w:rsid w:val="009A0156"/>
    <w:rsid w:val="009A0E5E"/>
    <w:rsid w:val="009A0F09"/>
    <w:rsid w:val="009A12F2"/>
    <w:rsid w:val="009A14D0"/>
    <w:rsid w:val="009A261C"/>
    <w:rsid w:val="009A2C78"/>
    <w:rsid w:val="009A44FA"/>
    <w:rsid w:val="009A4689"/>
    <w:rsid w:val="009A4CBF"/>
    <w:rsid w:val="009A5757"/>
    <w:rsid w:val="009A57C2"/>
    <w:rsid w:val="009A69C6"/>
    <w:rsid w:val="009A750D"/>
    <w:rsid w:val="009A7DBA"/>
    <w:rsid w:val="009B09CD"/>
    <w:rsid w:val="009B2148"/>
    <w:rsid w:val="009B2383"/>
    <w:rsid w:val="009B39C4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A52"/>
    <w:rsid w:val="009D24A1"/>
    <w:rsid w:val="009D3276"/>
    <w:rsid w:val="009D36B0"/>
    <w:rsid w:val="009D444C"/>
    <w:rsid w:val="009D4525"/>
    <w:rsid w:val="009D473A"/>
    <w:rsid w:val="009D4B14"/>
    <w:rsid w:val="009D6423"/>
    <w:rsid w:val="009D7500"/>
    <w:rsid w:val="009D7F1B"/>
    <w:rsid w:val="009E049A"/>
    <w:rsid w:val="009E1533"/>
    <w:rsid w:val="009E2715"/>
    <w:rsid w:val="009E2785"/>
    <w:rsid w:val="009E28E0"/>
    <w:rsid w:val="009E34C4"/>
    <w:rsid w:val="009E5870"/>
    <w:rsid w:val="009F00CB"/>
    <w:rsid w:val="009F08F6"/>
    <w:rsid w:val="009F0CDB"/>
    <w:rsid w:val="009F317B"/>
    <w:rsid w:val="009F39CB"/>
    <w:rsid w:val="009F3F07"/>
    <w:rsid w:val="009F48D6"/>
    <w:rsid w:val="009F5B26"/>
    <w:rsid w:val="009F6BE0"/>
    <w:rsid w:val="009F7B60"/>
    <w:rsid w:val="00A00EE5"/>
    <w:rsid w:val="00A049E2"/>
    <w:rsid w:val="00A0620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669"/>
    <w:rsid w:val="00A26D8D"/>
    <w:rsid w:val="00A27692"/>
    <w:rsid w:val="00A32A9C"/>
    <w:rsid w:val="00A34F02"/>
    <w:rsid w:val="00A3560F"/>
    <w:rsid w:val="00A358FF"/>
    <w:rsid w:val="00A35CC0"/>
    <w:rsid w:val="00A35D4E"/>
    <w:rsid w:val="00A35DD1"/>
    <w:rsid w:val="00A36DC1"/>
    <w:rsid w:val="00A4016C"/>
    <w:rsid w:val="00A40884"/>
    <w:rsid w:val="00A42C28"/>
    <w:rsid w:val="00A43611"/>
    <w:rsid w:val="00A438C0"/>
    <w:rsid w:val="00A43B6B"/>
    <w:rsid w:val="00A43C60"/>
    <w:rsid w:val="00A45C7E"/>
    <w:rsid w:val="00A46AF0"/>
    <w:rsid w:val="00A477E6"/>
    <w:rsid w:val="00A4790E"/>
    <w:rsid w:val="00A47C1B"/>
    <w:rsid w:val="00A504E6"/>
    <w:rsid w:val="00A51BD6"/>
    <w:rsid w:val="00A52545"/>
    <w:rsid w:val="00A52632"/>
    <w:rsid w:val="00A5337D"/>
    <w:rsid w:val="00A55079"/>
    <w:rsid w:val="00A5564B"/>
    <w:rsid w:val="00A57C2D"/>
    <w:rsid w:val="00A57CE8"/>
    <w:rsid w:val="00A57E40"/>
    <w:rsid w:val="00A61F48"/>
    <w:rsid w:val="00A62DE2"/>
    <w:rsid w:val="00A62E78"/>
    <w:rsid w:val="00A630E9"/>
    <w:rsid w:val="00A6389A"/>
    <w:rsid w:val="00A63DC8"/>
    <w:rsid w:val="00A66CBC"/>
    <w:rsid w:val="00A67754"/>
    <w:rsid w:val="00A70990"/>
    <w:rsid w:val="00A75B8C"/>
    <w:rsid w:val="00A76C1F"/>
    <w:rsid w:val="00A809AC"/>
    <w:rsid w:val="00A80E2F"/>
    <w:rsid w:val="00A81018"/>
    <w:rsid w:val="00A841CC"/>
    <w:rsid w:val="00A844CE"/>
    <w:rsid w:val="00A84FE2"/>
    <w:rsid w:val="00A85B60"/>
    <w:rsid w:val="00A869D2"/>
    <w:rsid w:val="00A86E6A"/>
    <w:rsid w:val="00A877F3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3AA"/>
    <w:rsid w:val="00AA3C3D"/>
    <w:rsid w:val="00AA4B61"/>
    <w:rsid w:val="00AA53B0"/>
    <w:rsid w:val="00AA63A9"/>
    <w:rsid w:val="00AA6D22"/>
    <w:rsid w:val="00AA6F19"/>
    <w:rsid w:val="00AA76CB"/>
    <w:rsid w:val="00AA7E07"/>
    <w:rsid w:val="00AB0B3D"/>
    <w:rsid w:val="00AB1112"/>
    <w:rsid w:val="00AB1607"/>
    <w:rsid w:val="00AB177C"/>
    <w:rsid w:val="00AB17F6"/>
    <w:rsid w:val="00AB31BE"/>
    <w:rsid w:val="00AB4292"/>
    <w:rsid w:val="00AB4A70"/>
    <w:rsid w:val="00AB4E03"/>
    <w:rsid w:val="00AB7EF4"/>
    <w:rsid w:val="00AC1B7C"/>
    <w:rsid w:val="00AC31EB"/>
    <w:rsid w:val="00AC526D"/>
    <w:rsid w:val="00AC60C2"/>
    <w:rsid w:val="00AC76C6"/>
    <w:rsid w:val="00AD1850"/>
    <w:rsid w:val="00AD268D"/>
    <w:rsid w:val="00AD3749"/>
    <w:rsid w:val="00AD3F85"/>
    <w:rsid w:val="00AD6723"/>
    <w:rsid w:val="00AD6AE6"/>
    <w:rsid w:val="00AD7B8B"/>
    <w:rsid w:val="00AE37D7"/>
    <w:rsid w:val="00AE63C3"/>
    <w:rsid w:val="00AE7BCF"/>
    <w:rsid w:val="00AE7D6D"/>
    <w:rsid w:val="00AF0A5C"/>
    <w:rsid w:val="00AF1B15"/>
    <w:rsid w:val="00AF1C91"/>
    <w:rsid w:val="00AF1D18"/>
    <w:rsid w:val="00AF394D"/>
    <w:rsid w:val="00AF406C"/>
    <w:rsid w:val="00AF476B"/>
    <w:rsid w:val="00AF6479"/>
    <w:rsid w:val="00AF794B"/>
    <w:rsid w:val="00B0051A"/>
    <w:rsid w:val="00B01D3C"/>
    <w:rsid w:val="00B02952"/>
    <w:rsid w:val="00B03DB7"/>
    <w:rsid w:val="00B04957"/>
    <w:rsid w:val="00B04CB8"/>
    <w:rsid w:val="00B05215"/>
    <w:rsid w:val="00B05435"/>
    <w:rsid w:val="00B06101"/>
    <w:rsid w:val="00B06EFE"/>
    <w:rsid w:val="00B07B7E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692B"/>
    <w:rsid w:val="00B2718B"/>
    <w:rsid w:val="00B274D6"/>
    <w:rsid w:val="00B302FA"/>
    <w:rsid w:val="00B3040A"/>
    <w:rsid w:val="00B319FD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475D2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DD2"/>
    <w:rsid w:val="00B6166F"/>
    <w:rsid w:val="00B62211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0113"/>
    <w:rsid w:val="00B714BA"/>
    <w:rsid w:val="00B71596"/>
    <w:rsid w:val="00B73C63"/>
    <w:rsid w:val="00B74E3D"/>
    <w:rsid w:val="00B75128"/>
    <w:rsid w:val="00B753D1"/>
    <w:rsid w:val="00B776D2"/>
    <w:rsid w:val="00B77BB8"/>
    <w:rsid w:val="00B819D3"/>
    <w:rsid w:val="00B8242B"/>
    <w:rsid w:val="00B83455"/>
    <w:rsid w:val="00B844E8"/>
    <w:rsid w:val="00B8484E"/>
    <w:rsid w:val="00B850E9"/>
    <w:rsid w:val="00B8577C"/>
    <w:rsid w:val="00B85D3E"/>
    <w:rsid w:val="00B92315"/>
    <w:rsid w:val="00B9272C"/>
    <w:rsid w:val="00B936F0"/>
    <w:rsid w:val="00B9487D"/>
    <w:rsid w:val="00B94B98"/>
    <w:rsid w:val="00B94CAC"/>
    <w:rsid w:val="00B96C04"/>
    <w:rsid w:val="00B96E29"/>
    <w:rsid w:val="00B975F9"/>
    <w:rsid w:val="00BA06B3"/>
    <w:rsid w:val="00BA32BA"/>
    <w:rsid w:val="00BA32CA"/>
    <w:rsid w:val="00BA477A"/>
    <w:rsid w:val="00BA4ACD"/>
    <w:rsid w:val="00BA6C7C"/>
    <w:rsid w:val="00BA7016"/>
    <w:rsid w:val="00BA787B"/>
    <w:rsid w:val="00BB0CDB"/>
    <w:rsid w:val="00BB20F2"/>
    <w:rsid w:val="00BB515E"/>
    <w:rsid w:val="00BB5178"/>
    <w:rsid w:val="00BB67AE"/>
    <w:rsid w:val="00BB728B"/>
    <w:rsid w:val="00BB7702"/>
    <w:rsid w:val="00BB7718"/>
    <w:rsid w:val="00BC008E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5B6C"/>
    <w:rsid w:val="00BD686B"/>
    <w:rsid w:val="00BD73E6"/>
    <w:rsid w:val="00BE015C"/>
    <w:rsid w:val="00BE21A9"/>
    <w:rsid w:val="00BE263E"/>
    <w:rsid w:val="00BE2F84"/>
    <w:rsid w:val="00BE3F11"/>
    <w:rsid w:val="00BE438D"/>
    <w:rsid w:val="00BE4932"/>
    <w:rsid w:val="00BE603A"/>
    <w:rsid w:val="00BE6CB3"/>
    <w:rsid w:val="00BF032E"/>
    <w:rsid w:val="00BF2436"/>
    <w:rsid w:val="00BF24A9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0A7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2AE"/>
    <w:rsid w:val="00C20366"/>
    <w:rsid w:val="00C237F5"/>
    <w:rsid w:val="00C24241"/>
    <w:rsid w:val="00C247D2"/>
    <w:rsid w:val="00C24968"/>
    <w:rsid w:val="00C24A70"/>
    <w:rsid w:val="00C257F0"/>
    <w:rsid w:val="00C31514"/>
    <w:rsid w:val="00C317AA"/>
    <w:rsid w:val="00C31D95"/>
    <w:rsid w:val="00C31FFA"/>
    <w:rsid w:val="00C325C5"/>
    <w:rsid w:val="00C328F2"/>
    <w:rsid w:val="00C34A7D"/>
    <w:rsid w:val="00C34B1A"/>
    <w:rsid w:val="00C3503D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688"/>
    <w:rsid w:val="00C57CDB"/>
    <w:rsid w:val="00C60A9B"/>
    <w:rsid w:val="00C60EE4"/>
    <w:rsid w:val="00C60F8E"/>
    <w:rsid w:val="00C6108B"/>
    <w:rsid w:val="00C615A2"/>
    <w:rsid w:val="00C62A1D"/>
    <w:rsid w:val="00C66B2F"/>
    <w:rsid w:val="00C671C5"/>
    <w:rsid w:val="00C71630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366"/>
    <w:rsid w:val="00CC0B46"/>
    <w:rsid w:val="00CC0F15"/>
    <w:rsid w:val="00CC3806"/>
    <w:rsid w:val="00CC392D"/>
    <w:rsid w:val="00CC4DFF"/>
    <w:rsid w:val="00CC648A"/>
    <w:rsid w:val="00CC759A"/>
    <w:rsid w:val="00CC76CE"/>
    <w:rsid w:val="00CC7E76"/>
    <w:rsid w:val="00CD0ABD"/>
    <w:rsid w:val="00CD1B0C"/>
    <w:rsid w:val="00CD259C"/>
    <w:rsid w:val="00CD6674"/>
    <w:rsid w:val="00CE01E4"/>
    <w:rsid w:val="00CE09AE"/>
    <w:rsid w:val="00CE0B23"/>
    <w:rsid w:val="00CE17A2"/>
    <w:rsid w:val="00CE217F"/>
    <w:rsid w:val="00CE3B09"/>
    <w:rsid w:val="00CE3BEF"/>
    <w:rsid w:val="00CE3DDC"/>
    <w:rsid w:val="00CE3F65"/>
    <w:rsid w:val="00CE3FFA"/>
    <w:rsid w:val="00CE4BAA"/>
    <w:rsid w:val="00CE63EE"/>
    <w:rsid w:val="00CE7EE1"/>
    <w:rsid w:val="00CF09EF"/>
    <w:rsid w:val="00CF16FB"/>
    <w:rsid w:val="00CF2295"/>
    <w:rsid w:val="00CF3BB2"/>
    <w:rsid w:val="00CF3BDE"/>
    <w:rsid w:val="00CF6654"/>
    <w:rsid w:val="00CF6F66"/>
    <w:rsid w:val="00CF7E12"/>
    <w:rsid w:val="00D0011C"/>
    <w:rsid w:val="00D020F4"/>
    <w:rsid w:val="00D02A3A"/>
    <w:rsid w:val="00D02D58"/>
    <w:rsid w:val="00D04391"/>
    <w:rsid w:val="00D05769"/>
    <w:rsid w:val="00D05F32"/>
    <w:rsid w:val="00D06DE1"/>
    <w:rsid w:val="00D0726D"/>
    <w:rsid w:val="00D07ABE"/>
    <w:rsid w:val="00D07DB3"/>
    <w:rsid w:val="00D10338"/>
    <w:rsid w:val="00D10F21"/>
    <w:rsid w:val="00D12CEC"/>
    <w:rsid w:val="00D1369E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4A50"/>
    <w:rsid w:val="00D3502A"/>
    <w:rsid w:val="00D36C35"/>
    <w:rsid w:val="00D371FB"/>
    <w:rsid w:val="00D37C76"/>
    <w:rsid w:val="00D37F72"/>
    <w:rsid w:val="00D41C47"/>
    <w:rsid w:val="00D42073"/>
    <w:rsid w:val="00D423A4"/>
    <w:rsid w:val="00D45B95"/>
    <w:rsid w:val="00D46843"/>
    <w:rsid w:val="00D472B8"/>
    <w:rsid w:val="00D50050"/>
    <w:rsid w:val="00D502FF"/>
    <w:rsid w:val="00D52AAA"/>
    <w:rsid w:val="00D53033"/>
    <w:rsid w:val="00D53161"/>
    <w:rsid w:val="00D532F3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671B4"/>
    <w:rsid w:val="00D72906"/>
    <w:rsid w:val="00D72BC8"/>
    <w:rsid w:val="00D72BCE"/>
    <w:rsid w:val="00D73CD7"/>
    <w:rsid w:val="00D73E07"/>
    <w:rsid w:val="00D74654"/>
    <w:rsid w:val="00D74A52"/>
    <w:rsid w:val="00D74DE9"/>
    <w:rsid w:val="00D764A5"/>
    <w:rsid w:val="00D7707D"/>
    <w:rsid w:val="00D77E65"/>
    <w:rsid w:val="00D80A4F"/>
    <w:rsid w:val="00D8211B"/>
    <w:rsid w:val="00D826B4"/>
    <w:rsid w:val="00D82A84"/>
    <w:rsid w:val="00D83EEA"/>
    <w:rsid w:val="00D84566"/>
    <w:rsid w:val="00D8531D"/>
    <w:rsid w:val="00D92951"/>
    <w:rsid w:val="00D9485C"/>
    <w:rsid w:val="00D9489C"/>
    <w:rsid w:val="00D94B05"/>
    <w:rsid w:val="00D9667F"/>
    <w:rsid w:val="00D97F5F"/>
    <w:rsid w:val="00DA0A93"/>
    <w:rsid w:val="00DA122F"/>
    <w:rsid w:val="00DA3576"/>
    <w:rsid w:val="00DA3D06"/>
    <w:rsid w:val="00DA3D0C"/>
    <w:rsid w:val="00DA3EDB"/>
    <w:rsid w:val="00DA6202"/>
    <w:rsid w:val="00DA63CC"/>
    <w:rsid w:val="00DA6E6B"/>
    <w:rsid w:val="00DA7631"/>
    <w:rsid w:val="00DA7F0D"/>
    <w:rsid w:val="00DB1690"/>
    <w:rsid w:val="00DB222D"/>
    <w:rsid w:val="00DB3652"/>
    <w:rsid w:val="00DB4DB4"/>
    <w:rsid w:val="00DB5239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2E7A"/>
    <w:rsid w:val="00DC40E8"/>
    <w:rsid w:val="00DC4F81"/>
    <w:rsid w:val="00DC77AA"/>
    <w:rsid w:val="00DD0981"/>
    <w:rsid w:val="00DD369B"/>
    <w:rsid w:val="00DD3BD5"/>
    <w:rsid w:val="00DD4535"/>
    <w:rsid w:val="00DD64D2"/>
    <w:rsid w:val="00DD6EB7"/>
    <w:rsid w:val="00DD70FA"/>
    <w:rsid w:val="00DE29D6"/>
    <w:rsid w:val="00DE2A07"/>
    <w:rsid w:val="00DE2E19"/>
    <w:rsid w:val="00DE3143"/>
    <w:rsid w:val="00DE35F8"/>
    <w:rsid w:val="00DE385C"/>
    <w:rsid w:val="00DE3DF1"/>
    <w:rsid w:val="00DE6B23"/>
    <w:rsid w:val="00DE6B30"/>
    <w:rsid w:val="00DE710B"/>
    <w:rsid w:val="00DE780F"/>
    <w:rsid w:val="00DE7B7B"/>
    <w:rsid w:val="00DF0B07"/>
    <w:rsid w:val="00DF15D7"/>
    <w:rsid w:val="00DF3527"/>
    <w:rsid w:val="00DF3E12"/>
    <w:rsid w:val="00DF564D"/>
    <w:rsid w:val="00DF69A3"/>
    <w:rsid w:val="00DF6CC2"/>
    <w:rsid w:val="00DF721A"/>
    <w:rsid w:val="00DF7C52"/>
    <w:rsid w:val="00E006E4"/>
    <w:rsid w:val="00E01AA0"/>
    <w:rsid w:val="00E01B93"/>
    <w:rsid w:val="00E02800"/>
    <w:rsid w:val="00E02AAD"/>
    <w:rsid w:val="00E02D4E"/>
    <w:rsid w:val="00E03603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4A6"/>
    <w:rsid w:val="00E14AFB"/>
    <w:rsid w:val="00E15ECC"/>
    <w:rsid w:val="00E163E8"/>
    <w:rsid w:val="00E16539"/>
    <w:rsid w:val="00E16650"/>
    <w:rsid w:val="00E16982"/>
    <w:rsid w:val="00E1793D"/>
    <w:rsid w:val="00E20BEE"/>
    <w:rsid w:val="00E21076"/>
    <w:rsid w:val="00E23A9D"/>
    <w:rsid w:val="00E245D5"/>
    <w:rsid w:val="00E2487B"/>
    <w:rsid w:val="00E251DB"/>
    <w:rsid w:val="00E315A9"/>
    <w:rsid w:val="00E31C35"/>
    <w:rsid w:val="00E32E38"/>
    <w:rsid w:val="00E332E8"/>
    <w:rsid w:val="00E33B1C"/>
    <w:rsid w:val="00E33B8F"/>
    <w:rsid w:val="00E40624"/>
    <w:rsid w:val="00E408BF"/>
    <w:rsid w:val="00E412B6"/>
    <w:rsid w:val="00E41D30"/>
    <w:rsid w:val="00E4329F"/>
    <w:rsid w:val="00E45568"/>
    <w:rsid w:val="00E46262"/>
    <w:rsid w:val="00E46D15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491F"/>
    <w:rsid w:val="00E65013"/>
    <w:rsid w:val="00E651DE"/>
    <w:rsid w:val="00E65202"/>
    <w:rsid w:val="00E654B6"/>
    <w:rsid w:val="00E663E4"/>
    <w:rsid w:val="00E6670E"/>
    <w:rsid w:val="00E7081C"/>
    <w:rsid w:val="00E70A60"/>
    <w:rsid w:val="00E71C91"/>
    <w:rsid w:val="00E727F0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726"/>
    <w:rsid w:val="00E81ECC"/>
    <w:rsid w:val="00E827FE"/>
    <w:rsid w:val="00E83067"/>
    <w:rsid w:val="00E840E7"/>
    <w:rsid w:val="00E85BDE"/>
    <w:rsid w:val="00E85FD7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534"/>
    <w:rsid w:val="00EA6A6E"/>
    <w:rsid w:val="00EA6DCB"/>
    <w:rsid w:val="00EB5AA5"/>
    <w:rsid w:val="00EB5ADB"/>
    <w:rsid w:val="00EB5D4B"/>
    <w:rsid w:val="00EB6218"/>
    <w:rsid w:val="00EB69EF"/>
    <w:rsid w:val="00EB7706"/>
    <w:rsid w:val="00EC1794"/>
    <w:rsid w:val="00EC4F2E"/>
    <w:rsid w:val="00EC4F39"/>
    <w:rsid w:val="00EC5A49"/>
    <w:rsid w:val="00EC6022"/>
    <w:rsid w:val="00EC693C"/>
    <w:rsid w:val="00EC70E0"/>
    <w:rsid w:val="00EC7747"/>
    <w:rsid w:val="00EC7772"/>
    <w:rsid w:val="00EC79C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4C1C"/>
    <w:rsid w:val="00EE553E"/>
    <w:rsid w:val="00EE55B2"/>
    <w:rsid w:val="00EE682B"/>
    <w:rsid w:val="00EE7CAE"/>
    <w:rsid w:val="00EE7DA9"/>
    <w:rsid w:val="00EF111A"/>
    <w:rsid w:val="00EF113D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07219"/>
    <w:rsid w:val="00F07E04"/>
    <w:rsid w:val="00F100D0"/>
    <w:rsid w:val="00F109FC"/>
    <w:rsid w:val="00F13D95"/>
    <w:rsid w:val="00F16057"/>
    <w:rsid w:val="00F16324"/>
    <w:rsid w:val="00F16CCE"/>
    <w:rsid w:val="00F17A35"/>
    <w:rsid w:val="00F2022C"/>
    <w:rsid w:val="00F2096D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2076"/>
    <w:rsid w:val="00F3294C"/>
    <w:rsid w:val="00F33207"/>
    <w:rsid w:val="00F338FD"/>
    <w:rsid w:val="00F33998"/>
    <w:rsid w:val="00F342FD"/>
    <w:rsid w:val="00F34E9E"/>
    <w:rsid w:val="00F35EBB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2DC8"/>
    <w:rsid w:val="00F539A4"/>
    <w:rsid w:val="00F540D7"/>
    <w:rsid w:val="00F5458D"/>
    <w:rsid w:val="00F54F3A"/>
    <w:rsid w:val="00F55028"/>
    <w:rsid w:val="00F56526"/>
    <w:rsid w:val="00F5670E"/>
    <w:rsid w:val="00F57CDB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77323"/>
    <w:rsid w:val="00F808C5"/>
    <w:rsid w:val="00F81D0E"/>
    <w:rsid w:val="00F82EAE"/>
    <w:rsid w:val="00F832E1"/>
    <w:rsid w:val="00F85369"/>
    <w:rsid w:val="00F858DD"/>
    <w:rsid w:val="00F873BC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8BD"/>
    <w:rsid w:val="00FA6C45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52D"/>
    <w:rsid w:val="00FB5641"/>
    <w:rsid w:val="00FB6C2B"/>
    <w:rsid w:val="00FB7B3A"/>
    <w:rsid w:val="00FC0BD3"/>
    <w:rsid w:val="00FC11FE"/>
    <w:rsid w:val="00FC18E0"/>
    <w:rsid w:val="00FC19AE"/>
    <w:rsid w:val="00FC20C3"/>
    <w:rsid w:val="00FC2546"/>
    <w:rsid w:val="00FC29BA"/>
    <w:rsid w:val="00FC37E9"/>
    <w:rsid w:val="00FC391A"/>
    <w:rsid w:val="00FC3B63"/>
    <w:rsid w:val="00FC3E02"/>
    <w:rsid w:val="00FC43CD"/>
    <w:rsid w:val="00FC4DFB"/>
    <w:rsid w:val="00FC5CFA"/>
    <w:rsid w:val="00FC64E4"/>
    <w:rsid w:val="00FD13DD"/>
    <w:rsid w:val="00FD147A"/>
    <w:rsid w:val="00FD24F1"/>
    <w:rsid w:val="00FD2E17"/>
    <w:rsid w:val="00FD33DE"/>
    <w:rsid w:val="00FD554D"/>
    <w:rsid w:val="00FD5B24"/>
    <w:rsid w:val="00FD5ED8"/>
    <w:rsid w:val="00FE1231"/>
    <w:rsid w:val="00FE1734"/>
    <w:rsid w:val="00FE1938"/>
    <w:rsid w:val="00FE30C5"/>
    <w:rsid w:val="00FE31E9"/>
    <w:rsid w:val="00FE362B"/>
    <w:rsid w:val="00FE37EF"/>
    <w:rsid w:val="00FE3807"/>
    <w:rsid w:val="00FE5833"/>
    <w:rsid w:val="00FE5C16"/>
    <w:rsid w:val="00FE6E6E"/>
    <w:rsid w:val="00FF076B"/>
    <w:rsid w:val="00FF0D93"/>
    <w:rsid w:val="00FF291B"/>
    <w:rsid w:val="00FF322C"/>
    <w:rsid w:val="00FF32B1"/>
    <w:rsid w:val="00FF373C"/>
    <w:rsid w:val="00FF42CB"/>
    <w:rsid w:val="00FF5005"/>
    <w:rsid w:val="00FF5499"/>
    <w:rsid w:val="00FF5920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758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ADE7-BBF3-4190-995A-8DE886E6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lverma@qti.qualcomm.com</dc:creator>
  <cp:keywords>Jan 2017</cp:keywords>
  <dc:description/>
  <cp:lastModifiedBy>Bin Tian</cp:lastModifiedBy>
  <cp:revision>17</cp:revision>
  <cp:lastPrinted>2010-05-04T03:47:00Z</cp:lastPrinted>
  <dcterms:created xsi:type="dcterms:W3CDTF">2018-05-01T00:47:00Z</dcterms:created>
  <dcterms:modified xsi:type="dcterms:W3CDTF">2018-05-02T01:13:00Z</dcterms:modified>
  <cp:category/>
</cp:coreProperties>
</file>