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6FE2B61C" w:rsidR="00C723BC" w:rsidRPr="00183F4C" w:rsidRDefault="006A5CA8" w:rsidP="005425CA">
            <w:pPr>
              <w:pStyle w:val="T2"/>
            </w:pPr>
            <w:r>
              <w:rPr>
                <w:lang w:eastAsia="ko-KR"/>
              </w:rPr>
              <w:t>Changes to D</w:t>
            </w:r>
            <w:r w:rsidR="00ED7902">
              <w:rPr>
                <w:lang w:eastAsia="ko-KR"/>
              </w:rPr>
              <w:t>2</w:t>
            </w:r>
            <w:r w:rsidR="00463D61">
              <w:rPr>
                <w:lang w:eastAsia="ko-KR"/>
              </w:rPr>
              <w:t>.</w:t>
            </w:r>
            <w:r w:rsidR="005425CA">
              <w:rPr>
                <w:lang w:eastAsia="ko-KR"/>
              </w:rPr>
              <w:t>3</w:t>
            </w:r>
            <w:r w:rsidR="007179A0">
              <w:rPr>
                <w:lang w:eastAsia="ko-KR"/>
              </w:rPr>
              <w:t xml:space="preserve"> </w:t>
            </w:r>
            <w:proofErr w:type="spellStart"/>
            <w:r w:rsidR="00327559">
              <w:rPr>
                <w:lang w:eastAsia="ko-KR"/>
              </w:rPr>
              <w:t>Miscllineous</w:t>
            </w:r>
            <w:proofErr w:type="spellEnd"/>
          </w:p>
        </w:tc>
      </w:tr>
      <w:tr w:rsidR="00C723BC" w:rsidRPr="00183F4C" w14:paraId="5B9F14D2" w14:textId="77777777" w:rsidTr="00D74DE9">
        <w:trPr>
          <w:trHeight w:val="359"/>
          <w:jc w:val="center"/>
        </w:trPr>
        <w:tc>
          <w:tcPr>
            <w:tcW w:w="9576" w:type="dxa"/>
            <w:gridSpan w:val="5"/>
            <w:vAlign w:val="center"/>
          </w:tcPr>
          <w:p w14:paraId="03728683" w14:textId="3D65F132" w:rsidR="00C723BC" w:rsidRPr="00183F4C" w:rsidRDefault="00C723BC" w:rsidP="00327559">
            <w:pPr>
              <w:pStyle w:val="T2"/>
              <w:ind w:left="0"/>
              <w:rPr>
                <w:b w:val="0"/>
                <w:sz w:val="20"/>
              </w:rPr>
            </w:pPr>
            <w:r w:rsidRPr="00183F4C">
              <w:rPr>
                <w:sz w:val="20"/>
              </w:rPr>
              <w:t>Date:</w:t>
            </w:r>
            <w:r w:rsidRPr="00183F4C">
              <w:rPr>
                <w:b w:val="0"/>
                <w:sz w:val="20"/>
              </w:rPr>
              <w:t xml:space="preserve">  201</w:t>
            </w:r>
            <w:r w:rsidR="00ED7902">
              <w:rPr>
                <w:b w:val="0"/>
                <w:sz w:val="20"/>
                <w:lang w:eastAsia="ko-KR"/>
              </w:rPr>
              <w:t>8</w:t>
            </w:r>
            <w:r w:rsidRPr="00183F4C">
              <w:rPr>
                <w:b w:val="0"/>
                <w:sz w:val="20"/>
              </w:rPr>
              <w:t>-</w:t>
            </w:r>
            <w:r w:rsidR="00463D61">
              <w:rPr>
                <w:b w:val="0"/>
                <w:sz w:val="20"/>
                <w:lang w:eastAsia="ko-KR"/>
              </w:rPr>
              <w:t>0</w:t>
            </w:r>
            <w:r w:rsidR="00327559">
              <w:rPr>
                <w:b w:val="0"/>
                <w:sz w:val="20"/>
                <w:lang w:eastAsia="ko-KR"/>
              </w:rPr>
              <w:t>4</w:t>
            </w:r>
            <w:r w:rsidR="006A5CA8">
              <w:rPr>
                <w:b w:val="0"/>
                <w:sz w:val="20"/>
                <w:lang w:eastAsia="ko-KR"/>
              </w:rPr>
              <w:t>-</w:t>
            </w:r>
            <w:r w:rsidR="00327559">
              <w:rPr>
                <w:b w:val="0"/>
                <w:sz w:val="20"/>
                <w:lang w:eastAsia="ko-KR"/>
              </w:rPr>
              <w:t>30</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348FC703" w14:textId="73D852A5" w:rsidR="00FC0EB0" w:rsidRDefault="00FC0EB0" w:rsidP="00FC0EB0">
      <w:pPr>
        <w:jc w:val="both"/>
      </w:pPr>
      <w:r>
        <w:rPr>
          <w:lang w:eastAsia="ko-KR"/>
        </w:rPr>
        <w:t xml:space="preserve">This submission proposes resolutions for comments of </w:t>
      </w:r>
      <w:proofErr w:type="spellStart"/>
      <w:r>
        <w:rPr>
          <w:lang w:eastAsia="ko-KR"/>
        </w:rPr>
        <w:t>TGax</w:t>
      </w:r>
      <w:proofErr w:type="spellEnd"/>
      <w:r>
        <w:rPr>
          <w:lang w:eastAsia="ko-KR"/>
        </w:rPr>
        <w:t xml:space="preserve"> Draft </w:t>
      </w:r>
      <w:r w:rsidR="00ED7902">
        <w:rPr>
          <w:lang w:eastAsia="ko-KR"/>
        </w:rPr>
        <w:t>2</w:t>
      </w:r>
      <w:r>
        <w:rPr>
          <w:lang w:eastAsia="ko-KR"/>
        </w:rPr>
        <w:t>.</w:t>
      </w:r>
      <w:r w:rsidR="0041303E">
        <w:rPr>
          <w:lang w:eastAsia="ko-KR"/>
        </w:rPr>
        <w:t>3</w:t>
      </w:r>
      <w:r>
        <w:rPr>
          <w:lang w:eastAsia="ko-KR"/>
        </w:rPr>
        <w:t xml:space="preserve"> with the following CIDs:</w:t>
      </w:r>
    </w:p>
    <w:p w14:paraId="3345F5C9" w14:textId="464DC8B7" w:rsidR="003E4403" w:rsidRDefault="00CC224A" w:rsidP="005E71F1">
      <w:pPr>
        <w:jc w:val="both"/>
      </w:pPr>
      <w:r>
        <w:t xml:space="preserve">CID </w:t>
      </w:r>
      <w:r w:rsidR="00327559" w:rsidRPr="00327559">
        <w:t>11212/11224/11226/11724/11726/11962/12637/12688/12724/12725/12726/13312/13641/13772/14052</w:t>
      </w:r>
      <w:r>
        <w:t>.</w:t>
      </w:r>
    </w:p>
    <w:p w14:paraId="4317E804" w14:textId="77777777" w:rsidR="00CC224A" w:rsidRPr="003E4403" w:rsidRDefault="00CC224A" w:rsidP="00CC224A">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14604DD6" w14:textId="6C44CEBD" w:rsidR="00FF389E" w:rsidRDefault="00FF389E" w:rsidP="00FC0EB0">
      <w:pPr>
        <w:pStyle w:val="ListParagraph"/>
        <w:numPr>
          <w:ilvl w:val="0"/>
          <w:numId w:val="30"/>
        </w:numPr>
        <w:ind w:leftChars="0"/>
        <w:jc w:val="both"/>
      </w:pPr>
      <w:r>
        <w:t>Rev 1: Updated resolution for CID 12688.</w:t>
      </w:r>
    </w:p>
    <w:p w14:paraId="6C92CE6B" w14:textId="77777777" w:rsidR="00CC5358" w:rsidRDefault="00CC5358" w:rsidP="00CC5358">
      <w:pPr>
        <w:jc w:val="both"/>
      </w:pPr>
    </w:p>
    <w:p w14:paraId="2FF07467" w14:textId="77777777" w:rsidR="00CC5358" w:rsidRDefault="00CC5358"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48B1283A" w14:textId="77777777" w:rsidR="00CC5358" w:rsidRDefault="00CC5358" w:rsidP="00CC5358">
      <w:pPr>
        <w:jc w:val="both"/>
      </w:pPr>
    </w:p>
    <w:p w14:paraId="4F610F03" w14:textId="77777777" w:rsidR="00CC5358" w:rsidRDefault="00CC5358" w:rsidP="00CC5358">
      <w:pPr>
        <w:jc w:val="both"/>
      </w:pPr>
    </w:p>
    <w:p w14:paraId="5989CD0A" w14:textId="77777777" w:rsidR="00CC5358" w:rsidRDefault="00CC5358" w:rsidP="00CC5358">
      <w:pPr>
        <w:jc w:val="both"/>
      </w:pPr>
    </w:p>
    <w:p w14:paraId="168BE881" w14:textId="77777777" w:rsidR="00CC5358" w:rsidRDefault="00CC5358" w:rsidP="00CC5358">
      <w:pPr>
        <w:jc w:val="both"/>
      </w:pPr>
    </w:p>
    <w:p w14:paraId="1063579C" w14:textId="77777777" w:rsidR="00CC5358" w:rsidRDefault="00CC5358" w:rsidP="00CC5358">
      <w:pPr>
        <w:jc w:val="both"/>
      </w:pPr>
    </w:p>
    <w:p w14:paraId="4E24BEBB" w14:textId="77777777" w:rsidR="00CC5358" w:rsidRDefault="00CC5358" w:rsidP="00CC5358">
      <w:pPr>
        <w:jc w:val="both"/>
      </w:pPr>
    </w:p>
    <w:p w14:paraId="72B5FB93" w14:textId="77777777" w:rsidR="00CC5358" w:rsidRDefault="00CC5358" w:rsidP="00CC5358">
      <w:pPr>
        <w:jc w:val="both"/>
      </w:pPr>
    </w:p>
    <w:p w14:paraId="4A8128F8" w14:textId="77777777" w:rsidR="00CC5358" w:rsidRDefault="00CC5358" w:rsidP="00CC5358">
      <w:pPr>
        <w:jc w:val="both"/>
      </w:pPr>
    </w:p>
    <w:p w14:paraId="580D8197" w14:textId="77777777" w:rsidR="00CC5358" w:rsidRDefault="00CC5358" w:rsidP="00CC5358">
      <w:pPr>
        <w:jc w:val="both"/>
      </w:pPr>
    </w:p>
    <w:p w14:paraId="19317359" w14:textId="77777777" w:rsidR="00CC5358" w:rsidRDefault="00CC5358" w:rsidP="00CC5358">
      <w:pPr>
        <w:jc w:val="both"/>
      </w:pPr>
    </w:p>
    <w:p w14:paraId="1922C99E" w14:textId="77777777" w:rsidR="00CC5358" w:rsidRDefault="00CC5358" w:rsidP="00CC5358">
      <w:pPr>
        <w:jc w:val="both"/>
      </w:pPr>
    </w:p>
    <w:p w14:paraId="669D7349" w14:textId="77777777" w:rsidR="00CC5358" w:rsidRDefault="00CC5358" w:rsidP="00CC5358">
      <w:pPr>
        <w:jc w:val="both"/>
      </w:pPr>
    </w:p>
    <w:p w14:paraId="415C9CE6" w14:textId="77777777" w:rsidR="00CC5358" w:rsidRDefault="00CC5358" w:rsidP="00CC5358">
      <w:pPr>
        <w:jc w:val="both"/>
      </w:pPr>
    </w:p>
    <w:p w14:paraId="18FBF42E" w14:textId="77777777" w:rsidR="00CC5358" w:rsidRDefault="00CC5358" w:rsidP="00CC5358">
      <w:pPr>
        <w:jc w:val="both"/>
      </w:pPr>
    </w:p>
    <w:p w14:paraId="14D34D46" w14:textId="77777777" w:rsidR="00CC5358" w:rsidRDefault="00CC5358" w:rsidP="00CC5358">
      <w:pPr>
        <w:jc w:val="both"/>
      </w:pPr>
    </w:p>
    <w:p w14:paraId="094831A0" w14:textId="77777777" w:rsidR="00CC5358" w:rsidRDefault="00CC5358" w:rsidP="00CC5358">
      <w:pPr>
        <w:jc w:val="both"/>
      </w:pPr>
    </w:p>
    <w:p w14:paraId="31A48DA2" w14:textId="77777777" w:rsidR="00CC5358" w:rsidRDefault="00CC5358" w:rsidP="00CC5358">
      <w:pPr>
        <w:jc w:val="both"/>
      </w:pPr>
    </w:p>
    <w:p w14:paraId="10DA56C6" w14:textId="77777777" w:rsidR="00CC5358" w:rsidRDefault="00CC5358" w:rsidP="00CC5358">
      <w:pPr>
        <w:jc w:val="both"/>
      </w:pPr>
    </w:p>
    <w:p w14:paraId="233F9205" w14:textId="77777777" w:rsidR="00CC5358" w:rsidRDefault="00CC5358" w:rsidP="00CC5358">
      <w:pPr>
        <w:jc w:val="both"/>
      </w:pPr>
    </w:p>
    <w:p w14:paraId="58D1841C" w14:textId="77777777" w:rsidR="00CC5358" w:rsidRDefault="00CC5358" w:rsidP="00CC5358">
      <w:pPr>
        <w:jc w:val="both"/>
      </w:pPr>
    </w:p>
    <w:p w14:paraId="78C60C25" w14:textId="77777777" w:rsidR="00CC5358" w:rsidRDefault="00CC5358" w:rsidP="00CC5358">
      <w:pPr>
        <w:jc w:val="both"/>
      </w:pPr>
    </w:p>
    <w:p w14:paraId="60CCEFCF" w14:textId="77777777" w:rsidR="00CC5358" w:rsidRDefault="00CC5358" w:rsidP="00CC5358">
      <w:pPr>
        <w:jc w:val="both"/>
      </w:pPr>
    </w:p>
    <w:p w14:paraId="3118C885" w14:textId="77777777" w:rsidR="00CC5358" w:rsidRDefault="00CC5358" w:rsidP="00CC5358">
      <w:pPr>
        <w:jc w:val="both"/>
      </w:pPr>
    </w:p>
    <w:p w14:paraId="1ED15482" w14:textId="77777777" w:rsidR="00CC5358" w:rsidRDefault="00CC5358" w:rsidP="00CC5358">
      <w:pPr>
        <w:jc w:val="both"/>
      </w:pPr>
    </w:p>
    <w:p w14:paraId="5FA3CFEC" w14:textId="77777777" w:rsidR="00CC5358" w:rsidRDefault="00CC5358" w:rsidP="00CC5358">
      <w:pPr>
        <w:jc w:val="both"/>
      </w:pPr>
    </w:p>
    <w:p w14:paraId="2A6C82A1" w14:textId="77777777" w:rsidR="00CC5358" w:rsidRDefault="00CC5358" w:rsidP="00CC5358">
      <w:pPr>
        <w:jc w:val="both"/>
      </w:pPr>
    </w:p>
    <w:p w14:paraId="1FDC1190" w14:textId="77777777" w:rsidR="00CC5358" w:rsidRDefault="00CC5358" w:rsidP="00CC5358">
      <w:pPr>
        <w:jc w:val="both"/>
      </w:pPr>
    </w:p>
    <w:p w14:paraId="589A8832" w14:textId="77777777" w:rsidR="00CC5358" w:rsidRDefault="00CC5358" w:rsidP="00CC5358">
      <w:pPr>
        <w:jc w:val="both"/>
      </w:pPr>
    </w:p>
    <w:p w14:paraId="3B67B98F" w14:textId="77777777" w:rsidR="00CC5358" w:rsidRDefault="00CC5358" w:rsidP="00CC5358">
      <w:pPr>
        <w:jc w:val="both"/>
      </w:pPr>
    </w:p>
    <w:p w14:paraId="15468329" w14:textId="77777777" w:rsidR="00CC5358" w:rsidRDefault="00CC5358" w:rsidP="00CC5358">
      <w:pPr>
        <w:jc w:val="both"/>
      </w:pPr>
    </w:p>
    <w:p w14:paraId="4D227810" w14:textId="77777777" w:rsidR="00CC5358" w:rsidRDefault="00CC5358" w:rsidP="00CC5358">
      <w:pPr>
        <w:jc w:val="both"/>
      </w:pPr>
    </w:p>
    <w:p w14:paraId="3E64D22F" w14:textId="77777777" w:rsidR="00CC5358" w:rsidRDefault="00CC5358" w:rsidP="00CC5358">
      <w:pPr>
        <w:jc w:val="both"/>
      </w:pPr>
    </w:p>
    <w:p w14:paraId="3CE01CC8" w14:textId="77777777" w:rsidR="00CC5358" w:rsidRDefault="00CC5358" w:rsidP="00CC5358">
      <w:pPr>
        <w:jc w:val="both"/>
      </w:pPr>
    </w:p>
    <w:p w14:paraId="7CBCF7F9" w14:textId="77777777" w:rsidR="00CC5358" w:rsidRDefault="00CC5358" w:rsidP="00CC5358">
      <w:pPr>
        <w:jc w:val="both"/>
      </w:pPr>
    </w:p>
    <w:p w14:paraId="78820B0F" w14:textId="77777777" w:rsidR="00CC5358" w:rsidRDefault="00CC5358" w:rsidP="00CC5358">
      <w:pPr>
        <w:jc w:val="both"/>
      </w:pPr>
    </w:p>
    <w:p w14:paraId="1DF2FA3C" w14:textId="77777777" w:rsidR="005E768D" w:rsidRDefault="005E768D">
      <w:pPr>
        <w:pStyle w:val="T1"/>
        <w:spacing w:after="120"/>
        <w:rPr>
          <w:sz w:val="22"/>
        </w:rPr>
      </w:pPr>
    </w:p>
    <w:p w14:paraId="69B6D8EA" w14:textId="77777777" w:rsidR="00CC5358" w:rsidRPr="004F3AF6" w:rsidRDefault="00CC5358" w:rsidP="00CC5358">
      <w:r w:rsidRPr="004F3AF6">
        <w:t>Interpretation of a Motion to Adopt</w:t>
      </w:r>
    </w:p>
    <w:p w14:paraId="26AC6A1E" w14:textId="77777777" w:rsidR="00CC5358" w:rsidRPr="004C0F0A" w:rsidRDefault="00CC5358" w:rsidP="00CC5358">
      <w:pPr>
        <w:rPr>
          <w:lang w:eastAsia="ko-KR"/>
        </w:rPr>
      </w:pPr>
    </w:p>
    <w:p w14:paraId="3F6FC3F6" w14:textId="77777777" w:rsidR="00CC5358" w:rsidRPr="004F3AF6" w:rsidRDefault="00CC5358" w:rsidP="00CC535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3DBD7DA6" w14:textId="77777777" w:rsidR="00CC5358" w:rsidRPr="004F3AF6" w:rsidRDefault="00CC5358" w:rsidP="00CC5358">
      <w:pPr>
        <w:rPr>
          <w:lang w:eastAsia="ko-KR"/>
        </w:rPr>
      </w:pPr>
    </w:p>
    <w:p w14:paraId="298A1582" w14:textId="77777777" w:rsidR="00CC5358" w:rsidRPr="004F3AF6" w:rsidRDefault="00CC5358" w:rsidP="00CC535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3167EBA7" w14:textId="77777777" w:rsidR="00CC5358" w:rsidRPr="004F3AF6" w:rsidRDefault="00CC5358" w:rsidP="00CC5358">
      <w:pPr>
        <w:rPr>
          <w:lang w:eastAsia="ko-KR"/>
        </w:rPr>
      </w:pPr>
    </w:p>
    <w:p w14:paraId="7AC82DD2" w14:textId="77777777" w:rsidR="00CC5358" w:rsidRDefault="00CC5358" w:rsidP="00CC535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2E57647D" w14:textId="77777777" w:rsidR="00CC5358" w:rsidRPr="004D2D75" w:rsidRDefault="00CC5358">
      <w:pPr>
        <w:pStyle w:val="T1"/>
        <w:spacing w:after="120"/>
        <w:rPr>
          <w:sz w:val="22"/>
        </w:rPr>
      </w:pPr>
    </w:p>
    <w:tbl>
      <w:tblPr>
        <w:tblStyle w:val="TableGrid"/>
        <w:tblW w:w="10255" w:type="dxa"/>
        <w:tblLook w:val="04A0" w:firstRow="1" w:lastRow="0" w:firstColumn="1" w:lastColumn="0" w:noHBand="0" w:noVBand="1"/>
      </w:tblPr>
      <w:tblGrid>
        <w:gridCol w:w="716"/>
        <w:gridCol w:w="1161"/>
        <w:gridCol w:w="766"/>
        <w:gridCol w:w="1116"/>
        <w:gridCol w:w="2743"/>
        <w:gridCol w:w="1638"/>
        <w:gridCol w:w="2115"/>
      </w:tblGrid>
      <w:tr w:rsidR="00B4460A" w:rsidRPr="00B4460A" w14:paraId="6CDA6DB3" w14:textId="77777777" w:rsidTr="00B4460A">
        <w:trPr>
          <w:trHeight w:val="765"/>
        </w:trPr>
        <w:tc>
          <w:tcPr>
            <w:tcW w:w="716" w:type="dxa"/>
          </w:tcPr>
          <w:p w14:paraId="18A5C927" w14:textId="12AF5A40" w:rsidR="00B4460A" w:rsidRPr="00B4460A" w:rsidRDefault="00B4460A" w:rsidP="00EB0743">
            <w:pPr>
              <w:rPr>
                <w:sz w:val="20"/>
              </w:rPr>
            </w:pPr>
            <w:r w:rsidRPr="00B4460A">
              <w:rPr>
                <w:sz w:val="20"/>
              </w:rPr>
              <w:t>CID</w:t>
            </w:r>
          </w:p>
        </w:tc>
        <w:tc>
          <w:tcPr>
            <w:tcW w:w="1161" w:type="dxa"/>
          </w:tcPr>
          <w:p w14:paraId="2B228B7A" w14:textId="097CB050" w:rsidR="00B4460A" w:rsidRPr="00B4460A" w:rsidRDefault="00B4460A">
            <w:pPr>
              <w:rPr>
                <w:sz w:val="20"/>
              </w:rPr>
            </w:pPr>
            <w:r w:rsidRPr="00B4460A">
              <w:rPr>
                <w:sz w:val="20"/>
              </w:rPr>
              <w:t>Commenter</w:t>
            </w:r>
          </w:p>
        </w:tc>
        <w:tc>
          <w:tcPr>
            <w:tcW w:w="766" w:type="dxa"/>
          </w:tcPr>
          <w:p w14:paraId="674D8489" w14:textId="6F7F8F40" w:rsidR="00B4460A" w:rsidRPr="00B4460A" w:rsidRDefault="00B4460A" w:rsidP="00EB0743">
            <w:pPr>
              <w:rPr>
                <w:sz w:val="20"/>
              </w:rPr>
            </w:pPr>
            <w:r w:rsidRPr="00B4460A">
              <w:rPr>
                <w:sz w:val="20"/>
              </w:rPr>
              <w:t>P.L.</w:t>
            </w:r>
          </w:p>
        </w:tc>
        <w:tc>
          <w:tcPr>
            <w:tcW w:w="1116" w:type="dxa"/>
          </w:tcPr>
          <w:p w14:paraId="23E264F9" w14:textId="31164853" w:rsidR="00B4460A" w:rsidRPr="00B4460A" w:rsidRDefault="00B4460A">
            <w:pPr>
              <w:rPr>
                <w:sz w:val="20"/>
              </w:rPr>
            </w:pPr>
            <w:r w:rsidRPr="00B4460A">
              <w:rPr>
                <w:sz w:val="20"/>
              </w:rPr>
              <w:t>Clause</w:t>
            </w:r>
          </w:p>
        </w:tc>
        <w:tc>
          <w:tcPr>
            <w:tcW w:w="2743" w:type="dxa"/>
          </w:tcPr>
          <w:p w14:paraId="3F4858D5" w14:textId="3EE17477" w:rsidR="00B4460A" w:rsidRPr="00B4460A" w:rsidRDefault="00B4460A">
            <w:pPr>
              <w:rPr>
                <w:sz w:val="20"/>
              </w:rPr>
            </w:pPr>
            <w:r w:rsidRPr="00B4460A">
              <w:rPr>
                <w:sz w:val="20"/>
              </w:rPr>
              <w:t>Comment</w:t>
            </w:r>
          </w:p>
        </w:tc>
        <w:tc>
          <w:tcPr>
            <w:tcW w:w="1638" w:type="dxa"/>
          </w:tcPr>
          <w:p w14:paraId="5584BBF1" w14:textId="14BB543F" w:rsidR="00B4460A" w:rsidRPr="00B4460A" w:rsidRDefault="00B4460A">
            <w:pPr>
              <w:rPr>
                <w:sz w:val="20"/>
              </w:rPr>
            </w:pPr>
            <w:r w:rsidRPr="00B4460A">
              <w:rPr>
                <w:sz w:val="20"/>
              </w:rPr>
              <w:t>Proposed changes</w:t>
            </w:r>
          </w:p>
        </w:tc>
        <w:tc>
          <w:tcPr>
            <w:tcW w:w="2115" w:type="dxa"/>
          </w:tcPr>
          <w:p w14:paraId="602B0136" w14:textId="6EA133DA" w:rsidR="00B4460A" w:rsidRPr="00B4460A" w:rsidRDefault="00B4460A">
            <w:pPr>
              <w:rPr>
                <w:sz w:val="20"/>
              </w:rPr>
            </w:pPr>
            <w:r w:rsidRPr="00B4460A">
              <w:rPr>
                <w:sz w:val="20"/>
              </w:rPr>
              <w:t>Resolution</w:t>
            </w:r>
          </w:p>
        </w:tc>
      </w:tr>
      <w:tr w:rsidR="00B4460A" w:rsidRPr="00B4460A" w14:paraId="0EC13E50" w14:textId="77777777" w:rsidTr="00B4460A">
        <w:trPr>
          <w:trHeight w:val="765"/>
        </w:trPr>
        <w:tc>
          <w:tcPr>
            <w:tcW w:w="716" w:type="dxa"/>
            <w:hideMark/>
          </w:tcPr>
          <w:p w14:paraId="48F82881" w14:textId="77777777" w:rsidR="00B4460A" w:rsidRPr="00B4460A" w:rsidRDefault="00B4460A" w:rsidP="00EB0743">
            <w:pPr>
              <w:rPr>
                <w:sz w:val="20"/>
                <w:lang w:val="en-US"/>
              </w:rPr>
            </w:pPr>
            <w:r w:rsidRPr="00B4460A">
              <w:rPr>
                <w:sz w:val="20"/>
              </w:rPr>
              <w:t>11212</w:t>
            </w:r>
          </w:p>
        </w:tc>
        <w:tc>
          <w:tcPr>
            <w:tcW w:w="1161" w:type="dxa"/>
            <w:hideMark/>
          </w:tcPr>
          <w:p w14:paraId="7336A996" w14:textId="77777777" w:rsidR="00B4460A" w:rsidRPr="00B4460A" w:rsidRDefault="00B4460A">
            <w:pPr>
              <w:rPr>
                <w:sz w:val="20"/>
              </w:rPr>
            </w:pPr>
            <w:r w:rsidRPr="00B4460A">
              <w:rPr>
                <w:sz w:val="20"/>
              </w:rPr>
              <w:t xml:space="preserve">Albert </w:t>
            </w:r>
            <w:proofErr w:type="spellStart"/>
            <w:r w:rsidRPr="00B4460A">
              <w:rPr>
                <w:sz w:val="20"/>
              </w:rPr>
              <w:t>Petrick</w:t>
            </w:r>
            <w:proofErr w:type="spellEnd"/>
          </w:p>
        </w:tc>
        <w:tc>
          <w:tcPr>
            <w:tcW w:w="766" w:type="dxa"/>
            <w:hideMark/>
          </w:tcPr>
          <w:p w14:paraId="31C3352A" w14:textId="77777777" w:rsidR="00B4460A" w:rsidRPr="00B4460A" w:rsidRDefault="00B4460A" w:rsidP="00EB0743">
            <w:pPr>
              <w:rPr>
                <w:sz w:val="20"/>
              </w:rPr>
            </w:pPr>
            <w:r w:rsidRPr="00B4460A">
              <w:rPr>
                <w:sz w:val="20"/>
              </w:rPr>
              <w:t>373.65</w:t>
            </w:r>
          </w:p>
        </w:tc>
        <w:tc>
          <w:tcPr>
            <w:tcW w:w="1116" w:type="dxa"/>
            <w:hideMark/>
          </w:tcPr>
          <w:p w14:paraId="00A42464" w14:textId="77777777" w:rsidR="00B4460A" w:rsidRPr="00B4460A" w:rsidRDefault="00B4460A">
            <w:pPr>
              <w:rPr>
                <w:sz w:val="20"/>
              </w:rPr>
            </w:pPr>
            <w:r w:rsidRPr="00B4460A">
              <w:rPr>
                <w:sz w:val="20"/>
              </w:rPr>
              <w:t>28.3.5</w:t>
            </w:r>
          </w:p>
        </w:tc>
        <w:tc>
          <w:tcPr>
            <w:tcW w:w="2743" w:type="dxa"/>
            <w:hideMark/>
          </w:tcPr>
          <w:p w14:paraId="5D633AE4" w14:textId="77777777" w:rsidR="00B4460A" w:rsidRPr="00B4460A" w:rsidRDefault="00B4460A">
            <w:pPr>
              <w:rPr>
                <w:sz w:val="20"/>
              </w:rPr>
            </w:pPr>
            <w:r w:rsidRPr="00B4460A">
              <w:rPr>
                <w:sz w:val="20"/>
              </w:rPr>
              <w:t>Guard interval should include window to align with transmit block diagram Figure 28-17</w:t>
            </w:r>
          </w:p>
        </w:tc>
        <w:tc>
          <w:tcPr>
            <w:tcW w:w="1638" w:type="dxa"/>
            <w:hideMark/>
          </w:tcPr>
          <w:p w14:paraId="42D73311" w14:textId="77777777" w:rsidR="00B4460A" w:rsidRPr="00B4460A" w:rsidRDefault="00B4460A">
            <w:pPr>
              <w:rPr>
                <w:sz w:val="20"/>
              </w:rPr>
            </w:pPr>
            <w:r w:rsidRPr="00B4460A">
              <w:rPr>
                <w:sz w:val="20"/>
              </w:rPr>
              <w:t>add....(GI) Insertion and Window</w:t>
            </w:r>
          </w:p>
        </w:tc>
        <w:tc>
          <w:tcPr>
            <w:tcW w:w="2115" w:type="dxa"/>
            <w:hideMark/>
          </w:tcPr>
          <w:p w14:paraId="3B9EADFE" w14:textId="77777777" w:rsidR="00B4460A" w:rsidRDefault="00B4460A">
            <w:pPr>
              <w:rPr>
                <w:sz w:val="20"/>
              </w:rPr>
            </w:pPr>
            <w:r>
              <w:rPr>
                <w:sz w:val="20"/>
              </w:rPr>
              <w:t>Rejected</w:t>
            </w:r>
          </w:p>
          <w:p w14:paraId="54CEDEC7" w14:textId="1F622654" w:rsidR="00B4460A" w:rsidRPr="00B4460A" w:rsidRDefault="00B4460A">
            <w:pPr>
              <w:rPr>
                <w:sz w:val="20"/>
              </w:rPr>
            </w:pPr>
            <w:r>
              <w:rPr>
                <w:sz w:val="20"/>
              </w:rPr>
              <w:t xml:space="preserve">-All figures have the block </w:t>
            </w:r>
            <w:proofErr w:type="spellStart"/>
            <w:r>
              <w:rPr>
                <w:sz w:val="20"/>
              </w:rPr>
              <w:t>diagrme</w:t>
            </w:r>
            <w:proofErr w:type="spellEnd"/>
            <w:r>
              <w:rPr>
                <w:sz w:val="20"/>
              </w:rPr>
              <w:t xml:space="preserve"> already.</w:t>
            </w:r>
          </w:p>
        </w:tc>
      </w:tr>
      <w:tr w:rsidR="00B4460A" w:rsidRPr="00B4460A" w14:paraId="01AAC2B7" w14:textId="77777777" w:rsidTr="00B4460A">
        <w:trPr>
          <w:trHeight w:val="765"/>
        </w:trPr>
        <w:tc>
          <w:tcPr>
            <w:tcW w:w="716" w:type="dxa"/>
            <w:hideMark/>
          </w:tcPr>
          <w:p w14:paraId="3FBEB2B4"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11224</w:t>
            </w:r>
          </w:p>
        </w:tc>
        <w:tc>
          <w:tcPr>
            <w:tcW w:w="1161" w:type="dxa"/>
            <w:hideMark/>
          </w:tcPr>
          <w:p w14:paraId="11DA8028"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 xml:space="preserve">Albert </w:t>
            </w:r>
            <w:proofErr w:type="spellStart"/>
            <w:r w:rsidRPr="00EB0743">
              <w:rPr>
                <w:rFonts w:eastAsia="Times New Roman"/>
                <w:sz w:val="20"/>
                <w:lang w:val="en-US" w:eastAsia="zh-CN"/>
              </w:rPr>
              <w:t>Petrick</w:t>
            </w:r>
            <w:proofErr w:type="spellEnd"/>
          </w:p>
        </w:tc>
        <w:tc>
          <w:tcPr>
            <w:tcW w:w="766" w:type="dxa"/>
            <w:hideMark/>
          </w:tcPr>
          <w:p w14:paraId="55109A68"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476.01</w:t>
            </w:r>
          </w:p>
        </w:tc>
        <w:tc>
          <w:tcPr>
            <w:tcW w:w="1116" w:type="dxa"/>
            <w:hideMark/>
          </w:tcPr>
          <w:p w14:paraId="1EE75FD9"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28.3.11.16</w:t>
            </w:r>
          </w:p>
        </w:tc>
        <w:tc>
          <w:tcPr>
            <w:tcW w:w="2743" w:type="dxa"/>
            <w:hideMark/>
          </w:tcPr>
          <w:p w14:paraId="199E48BA"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Grammar style: "</w:t>
            </w:r>
            <w:proofErr w:type="spellStart"/>
            <w:r w:rsidRPr="00EB0743">
              <w:rPr>
                <w:rFonts w:eastAsia="Times New Roman"/>
                <w:sz w:val="20"/>
                <w:lang w:val="en-US" w:eastAsia="zh-CN"/>
              </w:rPr>
              <w:t>a</w:t>
            </w:r>
            <w:proofErr w:type="spellEnd"/>
            <w:r w:rsidRPr="00EB0743">
              <w:rPr>
                <w:rFonts w:eastAsia="Times New Roman"/>
                <w:sz w:val="20"/>
                <w:lang w:val="en-US" w:eastAsia="zh-CN"/>
              </w:rPr>
              <w:t xml:space="preserve"> HE " and "an HE" used in several clauses in the draft</w:t>
            </w:r>
          </w:p>
        </w:tc>
        <w:tc>
          <w:tcPr>
            <w:tcW w:w="1638" w:type="dxa"/>
            <w:hideMark/>
          </w:tcPr>
          <w:p w14:paraId="6858C5AF"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choice one style for consistency in the document</w:t>
            </w:r>
          </w:p>
        </w:tc>
        <w:tc>
          <w:tcPr>
            <w:tcW w:w="2115" w:type="dxa"/>
            <w:hideMark/>
          </w:tcPr>
          <w:p w14:paraId="74519536" w14:textId="77777777" w:rsidR="00B4460A" w:rsidRDefault="00B4460A" w:rsidP="00EB0743">
            <w:pPr>
              <w:rPr>
                <w:rFonts w:eastAsia="Times New Roman"/>
                <w:sz w:val="20"/>
                <w:lang w:val="en-US" w:eastAsia="zh-CN"/>
              </w:rPr>
            </w:pPr>
            <w:r>
              <w:rPr>
                <w:rFonts w:eastAsia="Times New Roman"/>
                <w:sz w:val="20"/>
                <w:lang w:val="en-US" w:eastAsia="zh-CN"/>
              </w:rPr>
              <w:t>Accepted</w:t>
            </w:r>
          </w:p>
          <w:p w14:paraId="30A4BAAB" w14:textId="2FF861F3" w:rsidR="00B4460A" w:rsidRPr="00B4460A" w:rsidRDefault="00B4460A" w:rsidP="00B4460A">
            <w:pPr>
              <w:rPr>
                <w:rFonts w:eastAsia="Times New Roman"/>
                <w:sz w:val="20"/>
                <w:lang w:val="en-US" w:eastAsia="zh-CN"/>
              </w:rPr>
            </w:pPr>
            <w:r>
              <w:rPr>
                <w:rFonts w:eastAsia="Times New Roman"/>
                <w:sz w:val="20"/>
                <w:lang w:val="en-US" w:eastAsia="zh-CN"/>
              </w:rPr>
              <w:t>-</w:t>
            </w:r>
            <w:r w:rsidRPr="00B4460A">
              <w:rPr>
                <w:rFonts w:eastAsia="Times New Roman"/>
                <w:sz w:val="20"/>
                <w:lang w:val="en-US" w:eastAsia="zh-CN"/>
              </w:rPr>
              <w:t>Suggest the editor to align the terminologies globally</w:t>
            </w:r>
            <w:r w:rsidR="00E92184">
              <w:rPr>
                <w:rFonts w:eastAsia="Times New Roman"/>
                <w:sz w:val="20"/>
                <w:lang w:val="en-US" w:eastAsia="zh-CN"/>
              </w:rPr>
              <w:t xml:space="preserve"> in the draft</w:t>
            </w:r>
            <w:r w:rsidRPr="00B4460A">
              <w:rPr>
                <w:rFonts w:eastAsia="Times New Roman"/>
                <w:sz w:val="20"/>
                <w:lang w:val="en-US" w:eastAsia="zh-CN"/>
              </w:rPr>
              <w:t>.</w:t>
            </w:r>
          </w:p>
        </w:tc>
      </w:tr>
      <w:tr w:rsidR="00B4460A" w:rsidRPr="00B4460A" w14:paraId="34E9E462" w14:textId="77777777" w:rsidTr="00B4460A">
        <w:trPr>
          <w:trHeight w:val="255"/>
        </w:trPr>
        <w:tc>
          <w:tcPr>
            <w:tcW w:w="716" w:type="dxa"/>
            <w:hideMark/>
          </w:tcPr>
          <w:p w14:paraId="069CA033" w14:textId="78D638AB"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11226</w:t>
            </w:r>
          </w:p>
        </w:tc>
        <w:tc>
          <w:tcPr>
            <w:tcW w:w="1161" w:type="dxa"/>
            <w:hideMark/>
          </w:tcPr>
          <w:p w14:paraId="41BA6E56"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 xml:space="preserve">Albert </w:t>
            </w:r>
            <w:proofErr w:type="spellStart"/>
            <w:r w:rsidRPr="00EB0743">
              <w:rPr>
                <w:rFonts w:eastAsia="Times New Roman"/>
                <w:sz w:val="20"/>
                <w:lang w:val="en-US" w:eastAsia="zh-CN"/>
              </w:rPr>
              <w:t>Petrick</w:t>
            </w:r>
            <w:proofErr w:type="spellEnd"/>
          </w:p>
        </w:tc>
        <w:tc>
          <w:tcPr>
            <w:tcW w:w="766" w:type="dxa"/>
            <w:hideMark/>
          </w:tcPr>
          <w:p w14:paraId="2A1A4923"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366.42</w:t>
            </w:r>
          </w:p>
        </w:tc>
        <w:tc>
          <w:tcPr>
            <w:tcW w:w="1116" w:type="dxa"/>
            <w:hideMark/>
          </w:tcPr>
          <w:p w14:paraId="08BF9C75"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28.3.3.5</w:t>
            </w:r>
          </w:p>
        </w:tc>
        <w:tc>
          <w:tcPr>
            <w:tcW w:w="2743" w:type="dxa"/>
            <w:hideMark/>
          </w:tcPr>
          <w:p w14:paraId="4491F4A8"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Missing comma</w:t>
            </w:r>
          </w:p>
        </w:tc>
        <w:tc>
          <w:tcPr>
            <w:tcW w:w="1638" w:type="dxa"/>
            <w:hideMark/>
          </w:tcPr>
          <w:p w14:paraId="2E63B9B5"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change to HE PPDU,</w:t>
            </w:r>
          </w:p>
        </w:tc>
        <w:tc>
          <w:tcPr>
            <w:tcW w:w="2115" w:type="dxa"/>
            <w:hideMark/>
          </w:tcPr>
          <w:p w14:paraId="5077F585" w14:textId="77777777" w:rsidR="00B4460A" w:rsidRDefault="00A37916" w:rsidP="00EB0743">
            <w:pPr>
              <w:rPr>
                <w:rFonts w:eastAsia="Times New Roman"/>
                <w:sz w:val="20"/>
                <w:lang w:val="en-US" w:eastAsia="zh-CN"/>
              </w:rPr>
            </w:pPr>
            <w:r>
              <w:rPr>
                <w:rFonts w:eastAsia="Times New Roman"/>
                <w:sz w:val="20"/>
                <w:lang w:val="en-US" w:eastAsia="zh-CN"/>
              </w:rPr>
              <w:t>Rejected</w:t>
            </w:r>
          </w:p>
          <w:p w14:paraId="42D82514" w14:textId="36A0CB15" w:rsidR="00A37916" w:rsidRPr="00644349" w:rsidRDefault="00644349" w:rsidP="00F87646">
            <w:pPr>
              <w:rPr>
                <w:rFonts w:eastAsia="Times New Roman"/>
                <w:sz w:val="20"/>
                <w:lang w:val="en-US" w:eastAsia="zh-CN"/>
              </w:rPr>
            </w:pPr>
            <w:r>
              <w:rPr>
                <w:rFonts w:ascii="TimesNewRomanPSMT" w:hAnsi="TimesNewRomanPSMT"/>
                <w:color w:val="000000"/>
                <w:sz w:val="20"/>
              </w:rPr>
              <w:t>-</w:t>
            </w:r>
            <w:r w:rsidR="00A37916" w:rsidRPr="00644349">
              <w:rPr>
                <w:rFonts w:ascii="TimesNewRomanPSMT" w:hAnsi="TimesNewRomanPSMT"/>
                <w:color w:val="000000"/>
                <w:sz w:val="20"/>
              </w:rPr>
              <w:t xml:space="preserve">20 MHz In 40 MHz HE PPDU In 2.4 GHz Band is a </w:t>
            </w:r>
            <w:r w:rsidR="00F87646">
              <w:rPr>
                <w:rFonts w:ascii="TimesNewRomanPSMT" w:hAnsi="TimesNewRomanPSMT"/>
                <w:color w:val="000000"/>
                <w:sz w:val="20"/>
              </w:rPr>
              <w:t xml:space="preserve">name of </w:t>
            </w:r>
            <w:r w:rsidR="00A37916" w:rsidRPr="00644349">
              <w:rPr>
                <w:rFonts w:ascii="TimesNewRomanPSMT" w:hAnsi="TimesNewRomanPSMT"/>
                <w:color w:val="000000"/>
                <w:sz w:val="20"/>
              </w:rPr>
              <w:t>capability as a whole.</w:t>
            </w:r>
          </w:p>
        </w:tc>
      </w:tr>
      <w:tr w:rsidR="00B4460A" w:rsidRPr="00B4460A" w14:paraId="71F2E621" w14:textId="77777777" w:rsidTr="00B4460A">
        <w:trPr>
          <w:trHeight w:val="1530"/>
        </w:trPr>
        <w:tc>
          <w:tcPr>
            <w:tcW w:w="716" w:type="dxa"/>
            <w:hideMark/>
          </w:tcPr>
          <w:p w14:paraId="1CCD32F8" w14:textId="77777777" w:rsidR="00B4460A" w:rsidRPr="007D4397" w:rsidRDefault="00B4460A" w:rsidP="00EB0743">
            <w:pPr>
              <w:jc w:val="right"/>
              <w:rPr>
                <w:rFonts w:eastAsia="Times New Roman"/>
                <w:sz w:val="20"/>
                <w:lang w:val="en-US" w:eastAsia="zh-CN"/>
              </w:rPr>
            </w:pPr>
            <w:r w:rsidRPr="007D4397">
              <w:rPr>
                <w:rFonts w:eastAsia="Times New Roman"/>
                <w:sz w:val="20"/>
                <w:lang w:val="en-US" w:eastAsia="zh-CN"/>
              </w:rPr>
              <w:t>11724</w:t>
            </w:r>
          </w:p>
        </w:tc>
        <w:tc>
          <w:tcPr>
            <w:tcW w:w="1161" w:type="dxa"/>
            <w:hideMark/>
          </w:tcPr>
          <w:p w14:paraId="07291104" w14:textId="77777777" w:rsidR="00B4460A" w:rsidRPr="007D4397" w:rsidRDefault="00B4460A" w:rsidP="00EB0743">
            <w:pPr>
              <w:rPr>
                <w:rFonts w:eastAsia="Times New Roman"/>
                <w:sz w:val="20"/>
                <w:lang w:val="en-US" w:eastAsia="zh-CN"/>
              </w:rPr>
            </w:pPr>
            <w:r w:rsidRPr="007D4397">
              <w:rPr>
                <w:rFonts w:eastAsia="Times New Roman"/>
                <w:sz w:val="20"/>
                <w:lang w:val="en-US" w:eastAsia="zh-CN"/>
              </w:rPr>
              <w:t>Fei Tong</w:t>
            </w:r>
          </w:p>
        </w:tc>
        <w:tc>
          <w:tcPr>
            <w:tcW w:w="766" w:type="dxa"/>
            <w:hideMark/>
          </w:tcPr>
          <w:p w14:paraId="5AB9B1A4" w14:textId="77777777" w:rsidR="00B4460A" w:rsidRPr="007D4397" w:rsidRDefault="00B4460A" w:rsidP="00EB0743">
            <w:pPr>
              <w:jc w:val="right"/>
              <w:rPr>
                <w:rFonts w:eastAsia="Times New Roman"/>
                <w:sz w:val="20"/>
                <w:lang w:val="en-US" w:eastAsia="zh-CN"/>
              </w:rPr>
            </w:pPr>
            <w:r w:rsidRPr="007D4397">
              <w:rPr>
                <w:rFonts w:eastAsia="Times New Roman"/>
                <w:sz w:val="20"/>
                <w:lang w:val="en-US" w:eastAsia="zh-CN"/>
              </w:rPr>
              <w:t>424.56</w:t>
            </w:r>
          </w:p>
        </w:tc>
        <w:tc>
          <w:tcPr>
            <w:tcW w:w="1116" w:type="dxa"/>
            <w:hideMark/>
          </w:tcPr>
          <w:p w14:paraId="69E91AB2" w14:textId="77777777" w:rsidR="00B4460A" w:rsidRPr="007D4397" w:rsidRDefault="00B4460A" w:rsidP="00EB0743">
            <w:pPr>
              <w:rPr>
                <w:rFonts w:eastAsia="Times New Roman"/>
                <w:sz w:val="20"/>
                <w:lang w:val="en-US" w:eastAsia="zh-CN"/>
              </w:rPr>
            </w:pPr>
            <w:r w:rsidRPr="007D4397">
              <w:rPr>
                <w:rFonts w:eastAsia="Times New Roman"/>
                <w:sz w:val="20"/>
                <w:lang w:val="en-US" w:eastAsia="zh-CN"/>
              </w:rPr>
              <w:t>28.3.10.8.4</w:t>
            </w:r>
          </w:p>
        </w:tc>
        <w:tc>
          <w:tcPr>
            <w:tcW w:w="2743" w:type="dxa"/>
            <w:hideMark/>
          </w:tcPr>
          <w:p w14:paraId="23202CDA" w14:textId="77777777" w:rsidR="00B4460A" w:rsidRPr="007D4397" w:rsidRDefault="00B4460A" w:rsidP="00EB0743">
            <w:pPr>
              <w:rPr>
                <w:rFonts w:eastAsia="Times New Roman"/>
                <w:sz w:val="20"/>
                <w:lang w:val="en-US" w:eastAsia="zh-CN"/>
              </w:rPr>
            </w:pPr>
            <w:r w:rsidRPr="007D4397">
              <w:rPr>
                <w:rFonts w:eastAsia="Times New Roman"/>
                <w:sz w:val="20"/>
                <w:lang w:val="en-US" w:eastAsia="zh-CN"/>
              </w:rPr>
              <w:t>The section title &lt;Time domain encoding&gt; is confusing; the content in this section is anything but time domain coding. What is the reference of time domain?</w:t>
            </w:r>
          </w:p>
        </w:tc>
        <w:tc>
          <w:tcPr>
            <w:tcW w:w="1638" w:type="dxa"/>
            <w:hideMark/>
          </w:tcPr>
          <w:p w14:paraId="24656144" w14:textId="77777777" w:rsidR="00B4460A" w:rsidRPr="007D4397" w:rsidRDefault="00B4460A" w:rsidP="00EB0743">
            <w:pPr>
              <w:rPr>
                <w:rFonts w:eastAsia="Times New Roman"/>
                <w:sz w:val="20"/>
                <w:lang w:val="en-US" w:eastAsia="zh-CN"/>
              </w:rPr>
            </w:pPr>
            <w:r w:rsidRPr="007D4397">
              <w:rPr>
                <w:rFonts w:eastAsia="Times New Roman"/>
                <w:sz w:val="20"/>
                <w:lang w:val="en-US" w:eastAsia="zh-CN"/>
              </w:rPr>
              <w:t>Change to a more appropriate name</w:t>
            </w:r>
          </w:p>
        </w:tc>
        <w:tc>
          <w:tcPr>
            <w:tcW w:w="2115" w:type="dxa"/>
            <w:hideMark/>
          </w:tcPr>
          <w:p w14:paraId="417E189C" w14:textId="7D95048D" w:rsidR="00B4460A" w:rsidRPr="007D4397" w:rsidRDefault="00437DA6" w:rsidP="00EB0743">
            <w:pPr>
              <w:rPr>
                <w:rFonts w:eastAsia="Times New Roman"/>
                <w:sz w:val="20"/>
                <w:lang w:val="en-US" w:eastAsia="zh-CN"/>
              </w:rPr>
            </w:pPr>
            <w:r w:rsidRPr="007D4397">
              <w:rPr>
                <w:rFonts w:eastAsia="Times New Roman"/>
                <w:sz w:val="20"/>
                <w:lang w:val="en-US" w:eastAsia="zh-CN"/>
              </w:rPr>
              <w:t>Revised</w:t>
            </w:r>
          </w:p>
          <w:p w14:paraId="60513EC6" w14:textId="55045295" w:rsidR="00943DB6" w:rsidRPr="00943DB6" w:rsidRDefault="00943DB6" w:rsidP="00F87646">
            <w:pPr>
              <w:rPr>
                <w:rFonts w:eastAsia="Times New Roman"/>
                <w:sz w:val="20"/>
                <w:lang w:val="en-US" w:eastAsia="zh-CN"/>
              </w:rPr>
            </w:pPr>
            <w:r w:rsidRPr="007D4397">
              <w:rPr>
                <w:rFonts w:eastAsia="Times New Roman"/>
                <w:sz w:val="20"/>
                <w:lang w:val="en-US" w:eastAsia="zh-CN"/>
              </w:rPr>
              <w:t xml:space="preserve">- </w:t>
            </w:r>
            <w:r w:rsidR="00437DA6" w:rsidRPr="007D4397">
              <w:rPr>
                <w:rFonts w:eastAsia="Times New Roman"/>
                <w:sz w:val="20"/>
                <w:lang w:val="en-US" w:eastAsia="zh-CN"/>
              </w:rPr>
              <w:t>Suggest the editor to append the content of clause 28.3.10.8.4 (</w:t>
            </w:r>
            <w:r w:rsidR="00437DA6" w:rsidRPr="007D4397">
              <w:rPr>
                <w:rFonts w:ascii="Arial-BoldMT" w:hAnsi="Arial-BoldMT"/>
                <w:bCs/>
                <w:color w:val="000000"/>
                <w:sz w:val="20"/>
              </w:rPr>
              <w:t xml:space="preserve">Time domain encoding) after the content of </w:t>
            </w:r>
            <w:r w:rsidR="00437DA6" w:rsidRPr="007D4397">
              <w:rPr>
                <w:rFonts w:eastAsia="Times New Roman"/>
                <w:sz w:val="20"/>
                <w:lang w:val="en-US" w:eastAsia="zh-CN"/>
              </w:rPr>
              <w:t>28.3.10.8.</w:t>
            </w:r>
            <w:r w:rsidR="00F87646" w:rsidRPr="007D4397">
              <w:rPr>
                <w:rFonts w:eastAsia="Times New Roman"/>
                <w:sz w:val="20"/>
                <w:lang w:val="en-US" w:eastAsia="zh-CN"/>
              </w:rPr>
              <w:t>2</w:t>
            </w:r>
            <w:r w:rsidR="00437DA6" w:rsidRPr="007D4397">
              <w:rPr>
                <w:rFonts w:eastAsia="Times New Roman"/>
                <w:sz w:val="20"/>
                <w:lang w:val="en-US" w:eastAsia="zh-CN"/>
              </w:rPr>
              <w:t xml:space="preserve"> (</w:t>
            </w:r>
            <w:r w:rsidR="00437DA6" w:rsidRPr="007D4397">
              <w:rPr>
                <w:rFonts w:ascii="Arial-BoldMT" w:hAnsi="Arial-BoldMT"/>
                <w:bCs/>
                <w:color w:val="000000"/>
                <w:sz w:val="20"/>
              </w:rPr>
              <w:t>Encoding and modulation</w:t>
            </w:r>
            <w:r w:rsidR="00437DA6" w:rsidRPr="007D4397">
              <w:rPr>
                <w:rFonts w:eastAsia="Times New Roman"/>
                <w:sz w:val="20"/>
                <w:lang w:val="en-US" w:eastAsia="zh-CN"/>
              </w:rPr>
              <w:t>)</w:t>
            </w:r>
            <w:r w:rsidR="00437DA6" w:rsidRPr="007D4397">
              <w:rPr>
                <w:rFonts w:ascii="Arial-BoldMT" w:hAnsi="Arial-BoldMT"/>
                <w:bCs/>
                <w:color w:val="000000"/>
                <w:sz w:val="20"/>
              </w:rPr>
              <w:t xml:space="preserve">. Such that these </w:t>
            </w:r>
            <w:proofErr w:type="spellStart"/>
            <w:r w:rsidR="00437DA6" w:rsidRPr="007D4397">
              <w:rPr>
                <w:rFonts w:ascii="Arial-BoldMT" w:hAnsi="Arial-BoldMT"/>
                <w:bCs/>
                <w:color w:val="000000"/>
                <w:sz w:val="20"/>
              </w:rPr>
              <w:t>claused</w:t>
            </w:r>
            <w:proofErr w:type="spellEnd"/>
            <w:r w:rsidR="00437DA6" w:rsidRPr="007D4397">
              <w:rPr>
                <w:rFonts w:ascii="Arial-BoldMT" w:hAnsi="Arial-BoldMT"/>
                <w:bCs/>
                <w:color w:val="000000"/>
                <w:sz w:val="20"/>
              </w:rPr>
              <w:t xml:space="preserve"> are combined</w:t>
            </w:r>
            <w:r w:rsidR="00D95A42" w:rsidRPr="007D4397">
              <w:rPr>
                <w:rFonts w:ascii="Arial-BoldMT" w:hAnsi="Arial-BoldMT"/>
                <w:bCs/>
                <w:color w:val="000000"/>
                <w:sz w:val="20"/>
              </w:rPr>
              <w:t xml:space="preserve"> and we don’t have the clause of time domain encoding.</w:t>
            </w:r>
          </w:p>
        </w:tc>
      </w:tr>
      <w:tr w:rsidR="00B4460A" w:rsidRPr="00B4460A" w14:paraId="19A900CC" w14:textId="77777777" w:rsidTr="00B4460A">
        <w:trPr>
          <w:trHeight w:val="765"/>
        </w:trPr>
        <w:tc>
          <w:tcPr>
            <w:tcW w:w="716" w:type="dxa"/>
            <w:hideMark/>
          </w:tcPr>
          <w:p w14:paraId="5C7B20D9"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11726</w:t>
            </w:r>
          </w:p>
        </w:tc>
        <w:tc>
          <w:tcPr>
            <w:tcW w:w="1161" w:type="dxa"/>
            <w:hideMark/>
          </w:tcPr>
          <w:p w14:paraId="7AA7FD65"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 xml:space="preserve">Geert </w:t>
            </w:r>
            <w:proofErr w:type="spellStart"/>
            <w:r w:rsidRPr="00EB0743">
              <w:rPr>
                <w:rFonts w:eastAsia="Times New Roman"/>
                <w:sz w:val="20"/>
                <w:lang w:val="en-US" w:eastAsia="zh-CN"/>
              </w:rPr>
              <w:t>Awater</w:t>
            </w:r>
            <w:proofErr w:type="spellEnd"/>
          </w:p>
        </w:tc>
        <w:tc>
          <w:tcPr>
            <w:tcW w:w="766" w:type="dxa"/>
            <w:hideMark/>
          </w:tcPr>
          <w:p w14:paraId="0B488C31"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291.00</w:t>
            </w:r>
          </w:p>
        </w:tc>
        <w:tc>
          <w:tcPr>
            <w:tcW w:w="1116" w:type="dxa"/>
            <w:hideMark/>
          </w:tcPr>
          <w:p w14:paraId="4A5EDFF2"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27.12.2.2</w:t>
            </w:r>
          </w:p>
        </w:tc>
        <w:tc>
          <w:tcPr>
            <w:tcW w:w="2743" w:type="dxa"/>
            <w:hideMark/>
          </w:tcPr>
          <w:p w14:paraId="7C5B48BB"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OBSS PD, OBSSPD and PBSS_PD are used interchangeably.</w:t>
            </w:r>
          </w:p>
        </w:tc>
        <w:tc>
          <w:tcPr>
            <w:tcW w:w="1638" w:type="dxa"/>
            <w:hideMark/>
          </w:tcPr>
          <w:p w14:paraId="55023793" w14:textId="77777777" w:rsidR="00B4460A" w:rsidRPr="00EB0743" w:rsidRDefault="00B4460A" w:rsidP="00EB0743">
            <w:pPr>
              <w:rPr>
                <w:rFonts w:eastAsia="Times New Roman"/>
                <w:sz w:val="20"/>
                <w:lang w:val="en-US" w:eastAsia="zh-CN"/>
              </w:rPr>
            </w:pPr>
            <w:proofErr w:type="spellStart"/>
            <w:r w:rsidRPr="00EB0743">
              <w:rPr>
                <w:rFonts w:eastAsia="Times New Roman"/>
                <w:sz w:val="20"/>
                <w:lang w:val="en-US" w:eastAsia="zh-CN"/>
              </w:rPr>
              <w:t>Uniformize</w:t>
            </w:r>
            <w:proofErr w:type="spellEnd"/>
          </w:p>
        </w:tc>
        <w:tc>
          <w:tcPr>
            <w:tcW w:w="2115" w:type="dxa"/>
            <w:hideMark/>
          </w:tcPr>
          <w:p w14:paraId="33C1CDC3" w14:textId="77777777" w:rsidR="00B4460A" w:rsidRDefault="00943DB6" w:rsidP="00EB0743">
            <w:pPr>
              <w:rPr>
                <w:rFonts w:eastAsia="Times New Roman"/>
                <w:sz w:val="20"/>
                <w:lang w:val="en-US" w:eastAsia="zh-CN"/>
              </w:rPr>
            </w:pPr>
            <w:r>
              <w:rPr>
                <w:rFonts w:eastAsia="Times New Roman"/>
                <w:sz w:val="20"/>
                <w:lang w:val="en-US" w:eastAsia="zh-CN"/>
              </w:rPr>
              <w:t>Accepted</w:t>
            </w:r>
          </w:p>
          <w:p w14:paraId="511AF62A" w14:textId="3BC98DB1" w:rsidR="00943DB6" w:rsidRPr="00943DB6" w:rsidRDefault="00943DB6" w:rsidP="00943DB6">
            <w:pPr>
              <w:rPr>
                <w:rFonts w:eastAsia="Times New Roman"/>
                <w:sz w:val="20"/>
                <w:lang w:val="en-US" w:eastAsia="zh-CN"/>
              </w:rPr>
            </w:pPr>
            <w:r w:rsidRPr="00943DB6">
              <w:rPr>
                <w:rFonts w:eastAsia="Times New Roman"/>
                <w:sz w:val="20"/>
                <w:lang w:val="en-US" w:eastAsia="zh-CN"/>
              </w:rPr>
              <w:t>Suggest the editor to align the terminologies globally</w:t>
            </w:r>
            <w:r w:rsidR="00923AD6">
              <w:rPr>
                <w:rFonts w:eastAsia="Times New Roman"/>
                <w:sz w:val="20"/>
                <w:lang w:val="en-US" w:eastAsia="zh-CN"/>
              </w:rPr>
              <w:t xml:space="preserve"> in the draft</w:t>
            </w:r>
            <w:r w:rsidRPr="00943DB6">
              <w:rPr>
                <w:rFonts w:eastAsia="Times New Roman"/>
                <w:sz w:val="20"/>
                <w:lang w:val="en-US" w:eastAsia="zh-CN"/>
              </w:rPr>
              <w:t>.</w:t>
            </w:r>
          </w:p>
        </w:tc>
      </w:tr>
      <w:tr w:rsidR="00B4460A" w:rsidRPr="00B4460A" w14:paraId="2DE5AC65" w14:textId="77777777" w:rsidTr="00B4460A">
        <w:trPr>
          <w:trHeight w:val="1020"/>
        </w:trPr>
        <w:tc>
          <w:tcPr>
            <w:tcW w:w="716" w:type="dxa"/>
            <w:hideMark/>
          </w:tcPr>
          <w:p w14:paraId="27479BA8"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11962</w:t>
            </w:r>
          </w:p>
        </w:tc>
        <w:tc>
          <w:tcPr>
            <w:tcW w:w="1161" w:type="dxa"/>
            <w:hideMark/>
          </w:tcPr>
          <w:p w14:paraId="012B3FEC"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 xml:space="preserve">James </w:t>
            </w:r>
            <w:proofErr w:type="spellStart"/>
            <w:r w:rsidRPr="00EB0743">
              <w:rPr>
                <w:rFonts w:eastAsia="Times New Roman"/>
                <w:sz w:val="20"/>
                <w:lang w:val="en-US" w:eastAsia="zh-CN"/>
              </w:rPr>
              <w:t>Lepp</w:t>
            </w:r>
            <w:proofErr w:type="spellEnd"/>
          </w:p>
        </w:tc>
        <w:tc>
          <w:tcPr>
            <w:tcW w:w="766" w:type="dxa"/>
            <w:hideMark/>
          </w:tcPr>
          <w:p w14:paraId="4B8B7A2A"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452.04</w:t>
            </w:r>
          </w:p>
        </w:tc>
        <w:tc>
          <w:tcPr>
            <w:tcW w:w="1116" w:type="dxa"/>
            <w:hideMark/>
          </w:tcPr>
          <w:p w14:paraId="18964611"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28.5</w:t>
            </w:r>
          </w:p>
        </w:tc>
        <w:tc>
          <w:tcPr>
            <w:tcW w:w="2743" w:type="dxa"/>
            <w:hideMark/>
          </w:tcPr>
          <w:p w14:paraId="0ACE6214"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Why not just rename "non-OFDMA" to "OFDM" or "regular"? OFDMA is the strange new option.</w:t>
            </w:r>
          </w:p>
        </w:tc>
        <w:tc>
          <w:tcPr>
            <w:tcW w:w="1638" w:type="dxa"/>
            <w:hideMark/>
          </w:tcPr>
          <w:p w14:paraId="2A954241" w14:textId="77777777" w:rsidR="00B4460A" w:rsidRPr="00EB0743" w:rsidRDefault="00B4460A" w:rsidP="00EB0743">
            <w:pPr>
              <w:rPr>
                <w:rFonts w:eastAsia="Times New Roman"/>
                <w:sz w:val="20"/>
                <w:lang w:val="en-US" w:eastAsia="zh-CN"/>
              </w:rPr>
            </w:pPr>
          </w:p>
        </w:tc>
        <w:tc>
          <w:tcPr>
            <w:tcW w:w="2115" w:type="dxa"/>
            <w:hideMark/>
          </w:tcPr>
          <w:p w14:paraId="59D0F592" w14:textId="77777777" w:rsidR="00330E02" w:rsidRDefault="00330E02" w:rsidP="00330E02">
            <w:pPr>
              <w:rPr>
                <w:rFonts w:eastAsia="Times New Roman"/>
                <w:sz w:val="20"/>
                <w:lang w:val="en-US" w:eastAsia="zh-CN"/>
              </w:rPr>
            </w:pPr>
            <w:r>
              <w:rPr>
                <w:rFonts w:eastAsia="Times New Roman"/>
                <w:sz w:val="20"/>
                <w:lang w:val="en-US" w:eastAsia="zh-CN"/>
              </w:rPr>
              <w:t>Rejected</w:t>
            </w:r>
          </w:p>
          <w:p w14:paraId="3B1B78CD" w14:textId="1B850C79" w:rsidR="00B4460A" w:rsidRPr="00330E02" w:rsidRDefault="00330E02" w:rsidP="00330E02">
            <w:pPr>
              <w:rPr>
                <w:rFonts w:eastAsia="Times New Roman"/>
                <w:sz w:val="20"/>
                <w:lang w:val="en-US" w:eastAsia="zh-CN"/>
              </w:rPr>
            </w:pPr>
            <w:r w:rsidRPr="00330E02">
              <w:rPr>
                <w:rFonts w:eastAsia="Times New Roman"/>
                <w:sz w:val="20"/>
                <w:lang w:val="en-US" w:eastAsia="zh-CN"/>
              </w:rPr>
              <w:t>Non-OFDMA doesn’t have ambiguity</w:t>
            </w:r>
            <w:r w:rsidR="00D279B0">
              <w:rPr>
                <w:rFonts w:eastAsia="Times New Roman"/>
                <w:sz w:val="20"/>
                <w:lang w:val="en-US" w:eastAsia="zh-CN"/>
              </w:rPr>
              <w:t>. Why OFDMA is strange and new?</w:t>
            </w:r>
          </w:p>
        </w:tc>
      </w:tr>
      <w:tr w:rsidR="00B4460A" w:rsidRPr="00B4460A" w14:paraId="6287C40A" w14:textId="77777777" w:rsidTr="00B4460A">
        <w:trPr>
          <w:trHeight w:val="8190"/>
        </w:trPr>
        <w:tc>
          <w:tcPr>
            <w:tcW w:w="716" w:type="dxa"/>
            <w:hideMark/>
          </w:tcPr>
          <w:p w14:paraId="00C3A42E" w14:textId="77777777" w:rsidR="00B4460A" w:rsidRPr="007D4397" w:rsidRDefault="00B4460A" w:rsidP="00EB0743">
            <w:pPr>
              <w:jc w:val="right"/>
              <w:rPr>
                <w:rFonts w:eastAsia="Times New Roman"/>
                <w:sz w:val="20"/>
                <w:lang w:val="en-US" w:eastAsia="zh-CN"/>
              </w:rPr>
            </w:pPr>
            <w:r w:rsidRPr="007D4397">
              <w:rPr>
                <w:rFonts w:eastAsia="Times New Roman"/>
                <w:sz w:val="20"/>
                <w:lang w:val="en-US" w:eastAsia="zh-CN"/>
              </w:rPr>
              <w:lastRenderedPageBreak/>
              <w:t>12637</w:t>
            </w:r>
          </w:p>
        </w:tc>
        <w:tc>
          <w:tcPr>
            <w:tcW w:w="1161" w:type="dxa"/>
            <w:hideMark/>
          </w:tcPr>
          <w:p w14:paraId="6C7E2B96" w14:textId="77777777" w:rsidR="00B4460A" w:rsidRPr="007D4397" w:rsidRDefault="00B4460A" w:rsidP="00EB0743">
            <w:pPr>
              <w:rPr>
                <w:rFonts w:eastAsia="Times New Roman"/>
                <w:sz w:val="20"/>
                <w:lang w:val="en-US" w:eastAsia="zh-CN"/>
              </w:rPr>
            </w:pPr>
            <w:r w:rsidRPr="007D4397">
              <w:rPr>
                <w:rFonts w:eastAsia="Times New Roman"/>
                <w:sz w:val="20"/>
                <w:lang w:val="en-US" w:eastAsia="zh-CN"/>
              </w:rPr>
              <w:t>Mark RISON</w:t>
            </w:r>
          </w:p>
        </w:tc>
        <w:tc>
          <w:tcPr>
            <w:tcW w:w="766" w:type="dxa"/>
            <w:hideMark/>
          </w:tcPr>
          <w:p w14:paraId="12F17805" w14:textId="77777777" w:rsidR="00B4460A" w:rsidRPr="007D4397" w:rsidRDefault="00B4460A" w:rsidP="00EB0743">
            <w:pPr>
              <w:jc w:val="right"/>
              <w:rPr>
                <w:rFonts w:eastAsia="Times New Roman"/>
                <w:sz w:val="20"/>
                <w:lang w:val="en-US" w:eastAsia="zh-CN"/>
              </w:rPr>
            </w:pPr>
            <w:r w:rsidRPr="007D4397">
              <w:rPr>
                <w:rFonts w:eastAsia="Times New Roman"/>
                <w:sz w:val="20"/>
                <w:lang w:val="en-US" w:eastAsia="zh-CN"/>
              </w:rPr>
              <w:t>465.45</w:t>
            </w:r>
          </w:p>
        </w:tc>
        <w:tc>
          <w:tcPr>
            <w:tcW w:w="1116" w:type="dxa"/>
            <w:hideMark/>
          </w:tcPr>
          <w:p w14:paraId="1B1C6F58" w14:textId="77777777" w:rsidR="00B4460A" w:rsidRPr="007D4397" w:rsidRDefault="00B4460A" w:rsidP="00EB0743">
            <w:pPr>
              <w:rPr>
                <w:rFonts w:eastAsia="Times New Roman"/>
                <w:sz w:val="20"/>
                <w:lang w:val="en-US" w:eastAsia="zh-CN"/>
              </w:rPr>
            </w:pPr>
            <w:r w:rsidRPr="007D4397">
              <w:rPr>
                <w:rFonts w:eastAsia="Times New Roman"/>
                <w:sz w:val="20"/>
                <w:lang w:val="en-US" w:eastAsia="zh-CN"/>
              </w:rPr>
              <w:t>28.3.11.10</w:t>
            </w:r>
          </w:p>
        </w:tc>
        <w:tc>
          <w:tcPr>
            <w:tcW w:w="2743" w:type="dxa"/>
            <w:hideMark/>
          </w:tcPr>
          <w:p w14:paraId="068ED18F" w14:textId="77777777" w:rsidR="00B4460A" w:rsidRPr="007D4397" w:rsidRDefault="00B4460A" w:rsidP="00EB0743">
            <w:pPr>
              <w:rPr>
                <w:rFonts w:eastAsia="Times New Roman"/>
                <w:sz w:val="20"/>
                <w:lang w:val="en-US" w:eastAsia="zh-CN"/>
              </w:rPr>
            </w:pPr>
            <w:r w:rsidRPr="007D4397">
              <w:rPr>
                <w:rFonts w:eastAsia="Times New Roman"/>
                <w:sz w:val="20"/>
                <w:lang w:val="en-US" w:eastAsia="zh-CN"/>
              </w:rPr>
              <w:t xml:space="preserve">The fact that STBC is not to be used with &gt;1SS or DCM is repeated a million times (T28-1, "The STBC block may be applied only for single spatial stream and only when DCM is not applied.", "The STBC block may be applied only for single spatial stream and only when DCM is not applied" again, "DCM is not applied when STBC is used.", "STBC is not applied in MU-MIMO </w:t>
            </w:r>
            <w:proofErr w:type="spellStart"/>
            <w:r w:rsidRPr="007D4397">
              <w:rPr>
                <w:rFonts w:eastAsia="Times New Roman"/>
                <w:sz w:val="20"/>
                <w:lang w:val="en-US" w:eastAsia="zh-CN"/>
              </w:rPr>
              <w:t>RUs.</w:t>
            </w:r>
            <w:proofErr w:type="spellEnd"/>
            <w:r w:rsidRPr="007D4397">
              <w:rPr>
                <w:rFonts w:eastAsia="Times New Roman"/>
                <w:sz w:val="20"/>
                <w:lang w:val="en-US" w:eastAsia="zh-CN"/>
              </w:rPr>
              <w:br/>
              <w:t>STBC doesn't apply to HE-SIG-B.</w:t>
            </w:r>
            <w:r w:rsidRPr="007D4397">
              <w:rPr>
                <w:rFonts w:eastAsia="Times New Roman"/>
                <w:sz w:val="20"/>
                <w:lang w:val="en-US" w:eastAsia="zh-CN"/>
              </w:rPr>
              <w:br/>
              <w:t xml:space="preserve">STBC is not applied in RUs that are used for MU-MIMO allocation.", "DCM is not applied with MU-MIMO or with STBC.", "For  an  HE  PPDU,  STBC  is  allowed  only  with  single  spatial  stream  and  two  space-time streams, and its application is as indicated by the STBC bit in HE-SIG-A. In an HE MU PPDU, STBC coding is used in all RUs or not used in any of the </w:t>
            </w:r>
            <w:proofErr w:type="spellStart"/>
            <w:r w:rsidRPr="007D4397">
              <w:rPr>
                <w:rFonts w:eastAsia="Times New Roman"/>
                <w:sz w:val="20"/>
                <w:lang w:val="en-US" w:eastAsia="zh-CN"/>
              </w:rPr>
              <w:t>RUs.</w:t>
            </w:r>
            <w:proofErr w:type="spellEnd"/>
            <w:r w:rsidRPr="007D4397">
              <w:rPr>
                <w:rFonts w:eastAsia="Times New Roman"/>
                <w:sz w:val="20"/>
                <w:lang w:val="en-US" w:eastAsia="zh-CN"/>
              </w:rPr>
              <w:t xml:space="preserve"> If in an RU, DL MU-MIMO is applied, STBC shall not be used in any RU in the HE MU PPDU.")</w:t>
            </w:r>
          </w:p>
        </w:tc>
        <w:tc>
          <w:tcPr>
            <w:tcW w:w="1638" w:type="dxa"/>
            <w:hideMark/>
          </w:tcPr>
          <w:p w14:paraId="300A068F" w14:textId="77777777" w:rsidR="00B4460A" w:rsidRPr="007D4397" w:rsidRDefault="00B4460A" w:rsidP="00EB0743">
            <w:pPr>
              <w:rPr>
                <w:rFonts w:eastAsia="Times New Roman"/>
                <w:sz w:val="20"/>
                <w:lang w:val="en-US" w:eastAsia="zh-CN"/>
              </w:rPr>
            </w:pPr>
            <w:r w:rsidRPr="007D4397">
              <w:rPr>
                <w:rFonts w:eastAsia="Times New Roman"/>
                <w:sz w:val="20"/>
                <w:lang w:val="en-US" w:eastAsia="zh-CN"/>
              </w:rPr>
              <w:t>Say it in 28.3.11.10 and nowhere else</w:t>
            </w:r>
          </w:p>
        </w:tc>
        <w:tc>
          <w:tcPr>
            <w:tcW w:w="2115" w:type="dxa"/>
            <w:hideMark/>
          </w:tcPr>
          <w:p w14:paraId="53E66CF4" w14:textId="77777777" w:rsidR="00AB2A7A" w:rsidRPr="007D4397" w:rsidRDefault="00AB2A7A" w:rsidP="00AB2A7A">
            <w:pPr>
              <w:rPr>
                <w:rFonts w:eastAsia="Times New Roman"/>
                <w:sz w:val="20"/>
                <w:lang w:val="en-US" w:eastAsia="zh-CN"/>
              </w:rPr>
            </w:pPr>
            <w:r w:rsidRPr="007D4397">
              <w:rPr>
                <w:rFonts w:eastAsia="Times New Roman"/>
                <w:sz w:val="20"/>
                <w:lang w:val="en-US" w:eastAsia="zh-CN"/>
              </w:rPr>
              <w:t>Revised-</w:t>
            </w:r>
          </w:p>
          <w:p w14:paraId="1FD05DD4" w14:textId="77777777" w:rsidR="005F0BFD" w:rsidRPr="007D4397" w:rsidRDefault="005F0BFD" w:rsidP="00AB2A7A">
            <w:pPr>
              <w:rPr>
                <w:rFonts w:eastAsia="Times New Roman"/>
                <w:sz w:val="20"/>
                <w:lang w:val="en-US" w:eastAsia="zh-CN"/>
              </w:rPr>
            </w:pPr>
          </w:p>
          <w:p w14:paraId="0BAA6ADA" w14:textId="47B3B85E" w:rsidR="00A14B90" w:rsidRPr="00232C99" w:rsidRDefault="00AB2A7A" w:rsidP="00AB2A7A">
            <w:pPr>
              <w:rPr>
                <w:rFonts w:eastAsia="Times New Roman"/>
                <w:sz w:val="20"/>
                <w:lang w:val="en-US" w:eastAsia="zh-CN"/>
              </w:rPr>
            </w:pPr>
            <w:r w:rsidRPr="007D4397">
              <w:rPr>
                <w:bCs/>
                <w:sz w:val="16"/>
                <w:szCs w:val="18"/>
                <w:lang w:val="en-US" w:eastAsia="ko-KR"/>
              </w:rPr>
              <w:t>-</w:t>
            </w:r>
            <w:proofErr w:type="spellStart"/>
            <w:r w:rsidRPr="007D4397">
              <w:rPr>
                <w:bCs/>
                <w:sz w:val="16"/>
                <w:szCs w:val="18"/>
                <w:lang w:eastAsia="ko-KR"/>
              </w:rPr>
              <w:t>TGax</w:t>
            </w:r>
            <w:proofErr w:type="spellEnd"/>
            <w:r w:rsidRPr="007D4397">
              <w:rPr>
                <w:bCs/>
                <w:sz w:val="16"/>
                <w:szCs w:val="18"/>
                <w:lang w:eastAsia="ko-KR"/>
              </w:rPr>
              <w:t xml:space="preserve"> editor to make the changes shown in 11-18/</w:t>
            </w:r>
            <w:r w:rsidR="007D4397" w:rsidRPr="007D4397">
              <w:rPr>
                <w:bCs/>
                <w:sz w:val="16"/>
                <w:szCs w:val="18"/>
                <w:lang w:eastAsia="ko-KR"/>
              </w:rPr>
              <w:t>0771r1</w:t>
            </w:r>
            <w:r w:rsidRPr="007D4397">
              <w:rPr>
                <w:bCs/>
                <w:sz w:val="16"/>
                <w:szCs w:val="18"/>
                <w:lang w:eastAsia="ko-KR"/>
              </w:rPr>
              <w:t xml:space="preserve"> under all headings that include CID 12637.</w:t>
            </w:r>
          </w:p>
        </w:tc>
      </w:tr>
      <w:tr w:rsidR="00B4460A" w:rsidRPr="00B4460A" w14:paraId="07B33EEC" w14:textId="77777777" w:rsidTr="00B4460A">
        <w:trPr>
          <w:trHeight w:val="1275"/>
        </w:trPr>
        <w:tc>
          <w:tcPr>
            <w:tcW w:w="716" w:type="dxa"/>
            <w:hideMark/>
          </w:tcPr>
          <w:p w14:paraId="4514B0DB"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12688</w:t>
            </w:r>
          </w:p>
        </w:tc>
        <w:tc>
          <w:tcPr>
            <w:tcW w:w="1161" w:type="dxa"/>
            <w:hideMark/>
          </w:tcPr>
          <w:p w14:paraId="45D1A942"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Mark RISON</w:t>
            </w:r>
          </w:p>
        </w:tc>
        <w:tc>
          <w:tcPr>
            <w:tcW w:w="766" w:type="dxa"/>
            <w:hideMark/>
          </w:tcPr>
          <w:p w14:paraId="1BDA0A10"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62.14</w:t>
            </w:r>
          </w:p>
        </w:tc>
        <w:tc>
          <w:tcPr>
            <w:tcW w:w="1116" w:type="dxa"/>
            <w:hideMark/>
          </w:tcPr>
          <w:p w14:paraId="7F6A032D"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9</w:t>
            </w:r>
          </w:p>
        </w:tc>
        <w:tc>
          <w:tcPr>
            <w:tcW w:w="2743" w:type="dxa"/>
            <w:hideMark/>
          </w:tcPr>
          <w:p w14:paraId="7D99A111"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There are 9 "shall"</w:t>
            </w:r>
            <w:proofErr w:type="spellStart"/>
            <w:r w:rsidRPr="00EB0743">
              <w:rPr>
                <w:rFonts w:eastAsia="Times New Roman"/>
                <w:sz w:val="20"/>
                <w:lang w:val="en-US" w:eastAsia="zh-CN"/>
              </w:rPr>
              <w:t>s in</w:t>
            </w:r>
            <w:proofErr w:type="spellEnd"/>
            <w:r w:rsidRPr="00EB0743">
              <w:rPr>
                <w:rFonts w:eastAsia="Times New Roman"/>
                <w:sz w:val="20"/>
                <w:lang w:val="en-US" w:eastAsia="zh-CN"/>
              </w:rPr>
              <w:t xml:space="preserve"> Clause 9 (including one in a NOTE!)</w:t>
            </w:r>
          </w:p>
        </w:tc>
        <w:tc>
          <w:tcPr>
            <w:tcW w:w="1638" w:type="dxa"/>
            <w:hideMark/>
          </w:tcPr>
          <w:p w14:paraId="09C50FE7"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 xml:space="preserve">Move the </w:t>
            </w:r>
            <w:proofErr w:type="spellStart"/>
            <w:r w:rsidRPr="00EB0743">
              <w:rPr>
                <w:rFonts w:eastAsia="Times New Roman"/>
                <w:sz w:val="20"/>
                <w:lang w:val="en-US" w:eastAsia="zh-CN"/>
              </w:rPr>
              <w:t>shalls</w:t>
            </w:r>
            <w:proofErr w:type="spellEnd"/>
            <w:r w:rsidRPr="00EB0743">
              <w:rPr>
                <w:rFonts w:eastAsia="Times New Roman"/>
                <w:sz w:val="20"/>
                <w:lang w:val="en-US" w:eastAsia="zh-CN"/>
              </w:rPr>
              <w:t xml:space="preserve"> to later clauses, except for the NOTE, where it should be changed from "shall support" to "supports"</w:t>
            </w:r>
          </w:p>
        </w:tc>
        <w:tc>
          <w:tcPr>
            <w:tcW w:w="2115" w:type="dxa"/>
            <w:hideMark/>
          </w:tcPr>
          <w:p w14:paraId="3851B906" w14:textId="47AD54F1" w:rsidR="00B4460A" w:rsidRDefault="00FF389E" w:rsidP="00EB0743">
            <w:pPr>
              <w:rPr>
                <w:rFonts w:eastAsia="Times New Roman"/>
                <w:sz w:val="20"/>
                <w:lang w:val="en-US" w:eastAsia="zh-CN"/>
              </w:rPr>
            </w:pPr>
            <w:r>
              <w:rPr>
                <w:rFonts w:eastAsia="Times New Roman"/>
                <w:sz w:val="20"/>
                <w:lang w:val="en-US" w:eastAsia="zh-CN"/>
              </w:rPr>
              <w:t>Rejected</w:t>
            </w:r>
          </w:p>
          <w:p w14:paraId="640ABDD2" w14:textId="77777777" w:rsidR="007D4397" w:rsidRDefault="007D4397" w:rsidP="00EB0743">
            <w:pPr>
              <w:rPr>
                <w:rFonts w:eastAsia="Times New Roman"/>
                <w:sz w:val="20"/>
                <w:lang w:val="en-US" w:eastAsia="zh-CN"/>
              </w:rPr>
            </w:pPr>
          </w:p>
          <w:p w14:paraId="45633C63" w14:textId="77777777" w:rsidR="00AA11F8" w:rsidRDefault="00FF389E" w:rsidP="007D4397">
            <w:pPr>
              <w:rPr>
                <w:rFonts w:eastAsia="Times New Roman"/>
                <w:sz w:val="20"/>
                <w:lang w:val="en-US" w:eastAsia="zh-CN"/>
              </w:rPr>
            </w:pPr>
            <w:r>
              <w:rPr>
                <w:rFonts w:eastAsia="Times New Roman"/>
                <w:sz w:val="20"/>
                <w:lang w:val="en-US" w:eastAsia="zh-CN"/>
              </w:rPr>
              <w:t>The “shall” in the NOTE has been removed in D2.3.</w:t>
            </w:r>
          </w:p>
          <w:p w14:paraId="67FFC032" w14:textId="0D30635B" w:rsidR="00FF389E" w:rsidRPr="00AA11F8" w:rsidRDefault="00FF389E" w:rsidP="007D4397">
            <w:pPr>
              <w:rPr>
                <w:rFonts w:eastAsia="Times New Roman"/>
                <w:sz w:val="20"/>
                <w:lang w:val="en-US" w:eastAsia="zh-CN"/>
              </w:rPr>
            </w:pPr>
            <w:r>
              <w:rPr>
                <w:rFonts w:eastAsia="Times New Roman"/>
                <w:sz w:val="20"/>
                <w:lang w:val="en-US" w:eastAsia="zh-CN"/>
              </w:rPr>
              <w:t xml:space="preserve">Not necessary to move all other </w:t>
            </w:r>
            <w:proofErr w:type="spellStart"/>
            <w:r>
              <w:rPr>
                <w:rFonts w:eastAsia="Times New Roman"/>
                <w:sz w:val="20"/>
                <w:lang w:val="en-US" w:eastAsia="zh-CN"/>
              </w:rPr>
              <w:t>shalls</w:t>
            </w:r>
            <w:proofErr w:type="spellEnd"/>
            <w:r>
              <w:rPr>
                <w:rFonts w:eastAsia="Times New Roman"/>
                <w:sz w:val="20"/>
                <w:lang w:val="en-US" w:eastAsia="zh-CN"/>
              </w:rPr>
              <w:t xml:space="preserve"> to later clauses.</w:t>
            </w:r>
          </w:p>
        </w:tc>
      </w:tr>
      <w:tr w:rsidR="00B4460A" w:rsidRPr="00B4460A" w14:paraId="5CDB110F" w14:textId="77777777" w:rsidTr="00B4460A">
        <w:trPr>
          <w:trHeight w:val="765"/>
        </w:trPr>
        <w:tc>
          <w:tcPr>
            <w:tcW w:w="716" w:type="dxa"/>
            <w:hideMark/>
          </w:tcPr>
          <w:p w14:paraId="65D04CBF"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12724</w:t>
            </w:r>
          </w:p>
        </w:tc>
        <w:tc>
          <w:tcPr>
            <w:tcW w:w="1161" w:type="dxa"/>
            <w:hideMark/>
          </w:tcPr>
          <w:p w14:paraId="031D269D"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Mark RISON</w:t>
            </w:r>
          </w:p>
        </w:tc>
        <w:tc>
          <w:tcPr>
            <w:tcW w:w="766" w:type="dxa"/>
            <w:hideMark/>
          </w:tcPr>
          <w:p w14:paraId="3B3A8B46" w14:textId="77777777" w:rsidR="00B4460A" w:rsidRPr="00EB0743" w:rsidRDefault="00B4460A" w:rsidP="00EB0743">
            <w:pPr>
              <w:jc w:val="right"/>
              <w:rPr>
                <w:rFonts w:eastAsia="Times New Roman"/>
                <w:sz w:val="20"/>
                <w:lang w:val="en-US" w:eastAsia="zh-CN"/>
              </w:rPr>
            </w:pPr>
            <w:r w:rsidRPr="00EB0743">
              <w:rPr>
                <w:rFonts w:eastAsia="Times New Roman"/>
                <w:sz w:val="20"/>
                <w:lang w:val="en-US" w:eastAsia="zh-CN"/>
              </w:rPr>
              <w:t>475.00</w:t>
            </w:r>
          </w:p>
        </w:tc>
        <w:tc>
          <w:tcPr>
            <w:tcW w:w="1116" w:type="dxa"/>
            <w:hideMark/>
          </w:tcPr>
          <w:p w14:paraId="5981D62F"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28.3.11.16</w:t>
            </w:r>
          </w:p>
        </w:tc>
        <w:tc>
          <w:tcPr>
            <w:tcW w:w="2743" w:type="dxa"/>
            <w:hideMark/>
          </w:tcPr>
          <w:p w14:paraId="76388238"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Three instances of "Midamble Rx 2x and 1x HE-LTF subfield"</w:t>
            </w:r>
          </w:p>
        </w:tc>
        <w:tc>
          <w:tcPr>
            <w:tcW w:w="1638" w:type="dxa"/>
            <w:hideMark/>
          </w:tcPr>
          <w:p w14:paraId="70E8A3F0" w14:textId="77777777" w:rsidR="00B4460A" w:rsidRPr="00EB0743" w:rsidRDefault="00B4460A" w:rsidP="00EB0743">
            <w:pPr>
              <w:rPr>
                <w:rFonts w:eastAsia="Times New Roman"/>
                <w:sz w:val="20"/>
                <w:lang w:val="en-US" w:eastAsia="zh-CN"/>
              </w:rPr>
            </w:pPr>
            <w:r w:rsidRPr="00EB0743">
              <w:rPr>
                <w:rFonts w:eastAsia="Times New Roman"/>
                <w:sz w:val="20"/>
                <w:lang w:val="en-US" w:eastAsia="zh-CN"/>
              </w:rPr>
              <w:t>Change "and" to "And" in each of the instances</w:t>
            </w:r>
          </w:p>
        </w:tc>
        <w:tc>
          <w:tcPr>
            <w:tcW w:w="2115" w:type="dxa"/>
            <w:hideMark/>
          </w:tcPr>
          <w:p w14:paraId="27E6294C" w14:textId="13DA7688" w:rsidR="00B4460A" w:rsidRPr="00EB0743" w:rsidRDefault="00AA11F8" w:rsidP="00EB0743">
            <w:pPr>
              <w:rPr>
                <w:rFonts w:eastAsia="Times New Roman"/>
                <w:sz w:val="20"/>
                <w:lang w:val="en-US" w:eastAsia="zh-CN"/>
              </w:rPr>
            </w:pPr>
            <w:r>
              <w:rPr>
                <w:rFonts w:eastAsia="Times New Roman"/>
                <w:sz w:val="20"/>
                <w:lang w:val="en-US" w:eastAsia="zh-CN"/>
              </w:rPr>
              <w:t>Accepted</w:t>
            </w:r>
          </w:p>
        </w:tc>
      </w:tr>
      <w:tr w:rsidR="00AA11F8" w:rsidRPr="00B4460A" w14:paraId="3B30685E" w14:textId="77777777" w:rsidTr="00B4460A">
        <w:trPr>
          <w:trHeight w:val="1020"/>
        </w:trPr>
        <w:tc>
          <w:tcPr>
            <w:tcW w:w="716" w:type="dxa"/>
            <w:hideMark/>
          </w:tcPr>
          <w:p w14:paraId="44A77F15" w14:textId="77777777" w:rsidR="00AA11F8" w:rsidRPr="00EB0743" w:rsidRDefault="00AA11F8" w:rsidP="00AA11F8">
            <w:pPr>
              <w:jc w:val="right"/>
              <w:rPr>
                <w:rFonts w:eastAsia="Times New Roman"/>
                <w:sz w:val="20"/>
                <w:lang w:val="en-US" w:eastAsia="zh-CN"/>
              </w:rPr>
            </w:pPr>
            <w:r w:rsidRPr="00EB0743">
              <w:rPr>
                <w:rFonts w:eastAsia="Times New Roman"/>
                <w:sz w:val="20"/>
                <w:lang w:val="en-US" w:eastAsia="zh-CN"/>
              </w:rPr>
              <w:t>12725</w:t>
            </w:r>
          </w:p>
        </w:tc>
        <w:tc>
          <w:tcPr>
            <w:tcW w:w="1161" w:type="dxa"/>
            <w:hideMark/>
          </w:tcPr>
          <w:p w14:paraId="68C31641"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Mark RISON</w:t>
            </w:r>
          </w:p>
        </w:tc>
        <w:tc>
          <w:tcPr>
            <w:tcW w:w="766" w:type="dxa"/>
            <w:hideMark/>
          </w:tcPr>
          <w:p w14:paraId="6FAC4784" w14:textId="77777777" w:rsidR="00AA11F8" w:rsidRPr="00EB0743" w:rsidRDefault="00AA11F8" w:rsidP="00AA11F8">
            <w:pPr>
              <w:jc w:val="right"/>
              <w:rPr>
                <w:rFonts w:eastAsia="Times New Roman"/>
                <w:sz w:val="20"/>
                <w:lang w:val="en-US" w:eastAsia="zh-CN"/>
              </w:rPr>
            </w:pPr>
            <w:r w:rsidRPr="00EB0743">
              <w:rPr>
                <w:rFonts w:eastAsia="Times New Roman"/>
                <w:sz w:val="20"/>
                <w:lang w:val="en-US" w:eastAsia="zh-CN"/>
              </w:rPr>
              <w:t>475.06</w:t>
            </w:r>
          </w:p>
        </w:tc>
        <w:tc>
          <w:tcPr>
            <w:tcW w:w="1116" w:type="dxa"/>
            <w:hideMark/>
          </w:tcPr>
          <w:p w14:paraId="2B3D7893"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28.3.11.16</w:t>
            </w:r>
          </w:p>
        </w:tc>
        <w:tc>
          <w:tcPr>
            <w:tcW w:w="2743" w:type="dxa"/>
            <w:hideMark/>
          </w:tcPr>
          <w:p w14:paraId="71B050B4"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 and the HE</w:t>
            </w:r>
            <w:r w:rsidRPr="00EB0743">
              <w:rPr>
                <w:rFonts w:eastAsia="Times New Roman"/>
                <w:sz w:val="20"/>
                <w:lang w:val="en-US" w:eastAsia="zh-CN"/>
              </w:rPr>
              <w:br/>
              <w:t>SU PPDU With 1x HE-LTF And 0.8 us GI subfield to 1" is in the wrong place</w:t>
            </w:r>
          </w:p>
        </w:tc>
        <w:tc>
          <w:tcPr>
            <w:tcW w:w="1638" w:type="dxa"/>
            <w:hideMark/>
          </w:tcPr>
          <w:p w14:paraId="1414EB1A"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Move to before the "in the HE Capabilities fields" [sic]</w:t>
            </w:r>
          </w:p>
        </w:tc>
        <w:tc>
          <w:tcPr>
            <w:tcW w:w="2115" w:type="dxa"/>
            <w:hideMark/>
          </w:tcPr>
          <w:p w14:paraId="018BF288" w14:textId="407FAA68" w:rsidR="00AA11F8" w:rsidRPr="00EB0743" w:rsidRDefault="00AA11F8" w:rsidP="00AA11F8">
            <w:pPr>
              <w:rPr>
                <w:rFonts w:eastAsia="Times New Roman"/>
                <w:sz w:val="20"/>
                <w:lang w:val="en-US" w:eastAsia="zh-CN"/>
              </w:rPr>
            </w:pPr>
            <w:r>
              <w:rPr>
                <w:rFonts w:eastAsia="Times New Roman"/>
                <w:sz w:val="20"/>
                <w:lang w:val="en-US" w:eastAsia="zh-CN"/>
              </w:rPr>
              <w:t>Accepted</w:t>
            </w:r>
          </w:p>
        </w:tc>
      </w:tr>
      <w:tr w:rsidR="00AA11F8" w:rsidRPr="00B4460A" w14:paraId="6A7DF265" w14:textId="77777777" w:rsidTr="00B4460A">
        <w:trPr>
          <w:trHeight w:val="1020"/>
        </w:trPr>
        <w:tc>
          <w:tcPr>
            <w:tcW w:w="716" w:type="dxa"/>
            <w:hideMark/>
          </w:tcPr>
          <w:p w14:paraId="4B20BA63" w14:textId="77777777" w:rsidR="00AA11F8" w:rsidRPr="00EB0743" w:rsidRDefault="00AA11F8" w:rsidP="00AA11F8">
            <w:pPr>
              <w:jc w:val="right"/>
              <w:rPr>
                <w:rFonts w:eastAsia="Times New Roman"/>
                <w:sz w:val="20"/>
                <w:lang w:val="en-US" w:eastAsia="zh-CN"/>
              </w:rPr>
            </w:pPr>
            <w:r w:rsidRPr="00EB0743">
              <w:rPr>
                <w:rFonts w:eastAsia="Times New Roman"/>
                <w:sz w:val="20"/>
                <w:lang w:val="en-US" w:eastAsia="zh-CN"/>
              </w:rPr>
              <w:t>12726</w:t>
            </w:r>
          </w:p>
        </w:tc>
        <w:tc>
          <w:tcPr>
            <w:tcW w:w="1161" w:type="dxa"/>
            <w:hideMark/>
          </w:tcPr>
          <w:p w14:paraId="419B3272"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Mark RISON</w:t>
            </w:r>
          </w:p>
        </w:tc>
        <w:tc>
          <w:tcPr>
            <w:tcW w:w="766" w:type="dxa"/>
            <w:hideMark/>
          </w:tcPr>
          <w:p w14:paraId="006EF26E" w14:textId="77777777" w:rsidR="00AA11F8" w:rsidRPr="00EB0743" w:rsidRDefault="00AA11F8" w:rsidP="00AA11F8">
            <w:pPr>
              <w:jc w:val="right"/>
              <w:rPr>
                <w:rFonts w:eastAsia="Times New Roman"/>
                <w:sz w:val="20"/>
                <w:lang w:val="en-US" w:eastAsia="zh-CN"/>
              </w:rPr>
            </w:pPr>
            <w:r w:rsidRPr="00EB0743">
              <w:rPr>
                <w:rFonts w:eastAsia="Times New Roman"/>
                <w:sz w:val="20"/>
                <w:lang w:val="en-US" w:eastAsia="zh-CN"/>
              </w:rPr>
              <w:t>475.12</w:t>
            </w:r>
          </w:p>
        </w:tc>
        <w:tc>
          <w:tcPr>
            <w:tcW w:w="1116" w:type="dxa"/>
            <w:hideMark/>
          </w:tcPr>
          <w:p w14:paraId="186EE43E"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28.3.11.16</w:t>
            </w:r>
          </w:p>
        </w:tc>
        <w:tc>
          <w:tcPr>
            <w:tcW w:w="2743" w:type="dxa"/>
            <w:hideMark/>
          </w:tcPr>
          <w:p w14:paraId="409D37DE"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 and the HE ER</w:t>
            </w:r>
            <w:r w:rsidRPr="00EB0743">
              <w:rPr>
                <w:rFonts w:eastAsia="Times New Roman"/>
                <w:sz w:val="20"/>
                <w:lang w:val="en-US" w:eastAsia="zh-CN"/>
              </w:rPr>
              <w:br/>
              <w:t>SU PPDU With 1x HE-LTF And 0.8 us GI subfield to 1" is in the wrong place</w:t>
            </w:r>
          </w:p>
        </w:tc>
        <w:tc>
          <w:tcPr>
            <w:tcW w:w="1638" w:type="dxa"/>
            <w:hideMark/>
          </w:tcPr>
          <w:p w14:paraId="6A752579"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Move to before the "in the HE Capabilities fields" [sic]</w:t>
            </w:r>
          </w:p>
        </w:tc>
        <w:tc>
          <w:tcPr>
            <w:tcW w:w="2115" w:type="dxa"/>
            <w:hideMark/>
          </w:tcPr>
          <w:p w14:paraId="2B2B8D64" w14:textId="46070AFA" w:rsidR="00AA11F8" w:rsidRPr="00EB0743" w:rsidRDefault="00AA11F8" w:rsidP="00AA11F8">
            <w:pPr>
              <w:rPr>
                <w:rFonts w:eastAsia="Times New Roman"/>
                <w:sz w:val="20"/>
                <w:lang w:val="en-US" w:eastAsia="zh-CN"/>
              </w:rPr>
            </w:pPr>
            <w:r>
              <w:rPr>
                <w:rFonts w:eastAsia="Times New Roman"/>
                <w:sz w:val="20"/>
                <w:lang w:val="en-US" w:eastAsia="zh-CN"/>
              </w:rPr>
              <w:t>Accepted</w:t>
            </w:r>
          </w:p>
        </w:tc>
      </w:tr>
      <w:tr w:rsidR="00AA11F8" w:rsidRPr="00B4460A" w14:paraId="7EE67F3C" w14:textId="77777777" w:rsidTr="00B4460A">
        <w:trPr>
          <w:trHeight w:val="4335"/>
        </w:trPr>
        <w:tc>
          <w:tcPr>
            <w:tcW w:w="716" w:type="dxa"/>
            <w:hideMark/>
          </w:tcPr>
          <w:p w14:paraId="2132B2C0" w14:textId="77777777" w:rsidR="00AA11F8" w:rsidRPr="007D4397" w:rsidRDefault="00AA11F8" w:rsidP="00AA11F8">
            <w:pPr>
              <w:jc w:val="right"/>
              <w:rPr>
                <w:rFonts w:eastAsia="Times New Roman"/>
                <w:sz w:val="20"/>
                <w:lang w:val="en-US" w:eastAsia="zh-CN"/>
              </w:rPr>
            </w:pPr>
            <w:r w:rsidRPr="007D4397">
              <w:rPr>
                <w:rFonts w:eastAsia="Times New Roman"/>
                <w:sz w:val="20"/>
                <w:lang w:val="en-US" w:eastAsia="zh-CN"/>
              </w:rPr>
              <w:lastRenderedPageBreak/>
              <w:t>13312</w:t>
            </w:r>
          </w:p>
        </w:tc>
        <w:tc>
          <w:tcPr>
            <w:tcW w:w="1161" w:type="dxa"/>
            <w:hideMark/>
          </w:tcPr>
          <w:p w14:paraId="31003AC1" w14:textId="77777777" w:rsidR="00AA11F8" w:rsidRPr="007D4397" w:rsidRDefault="00AA11F8" w:rsidP="00AA11F8">
            <w:pPr>
              <w:rPr>
                <w:rFonts w:eastAsia="Times New Roman"/>
                <w:sz w:val="20"/>
                <w:lang w:val="en-US" w:eastAsia="zh-CN"/>
              </w:rPr>
            </w:pPr>
            <w:r w:rsidRPr="007D4397">
              <w:rPr>
                <w:rFonts w:eastAsia="Times New Roman"/>
                <w:sz w:val="20"/>
                <w:lang w:val="en-US" w:eastAsia="zh-CN"/>
              </w:rPr>
              <w:t>Robert Stacey</w:t>
            </w:r>
          </w:p>
        </w:tc>
        <w:tc>
          <w:tcPr>
            <w:tcW w:w="766" w:type="dxa"/>
            <w:hideMark/>
          </w:tcPr>
          <w:p w14:paraId="4C5BFB53" w14:textId="77777777" w:rsidR="00AA11F8" w:rsidRPr="007D4397" w:rsidRDefault="00AA11F8" w:rsidP="00AA11F8">
            <w:pPr>
              <w:jc w:val="right"/>
              <w:rPr>
                <w:rFonts w:eastAsia="Times New Roman"/>
                <w:sz w:val="20"/>
                <w:lang w:val="en-US" w:eastAsia="zh-CN"/>
              </w:rPr>
            </w:pPr>
            <w:r w:rsidRPr="007D4397">
              <w:rPr>
                <w:rFonts w:eastAsia="Times New Roman"/>
                <w:sz w:val="20"/>
                <w:lang w:val="en-US" w:eastAsia="zh-CN"/>
              </w:rPr>
              <w:t>502.07</w:t>
            </w:r>
          </w:p>
        </w:tc>
        <w:tc>
          <w:tcPr>
            <w:tcW w:w="1116" w:type="dxa"/>
            <w:hideMark/>
          </w:tcPr>
          <w:p w14:paraId="579CA47A" w14:textId="77777777" w:rsidR="00AA11F8" w:rsidRPr="007D4397" w:rsidRDefault="00AA11F8" w:rsidP="00AA11F8">
            <w:pPr>
              <w:rPr>
                <w:rFonts w:eastAsia="Times New Roman"/>
                <w:sz w:val="20"/>
                <w:lang w:val="en-US" w:eastAsia="zh-CN"/>
              </w:rPr>
            </w:pPr>
            <w:r w:rsidRPr="007D4397">
              <w:rPr>
                <w:rFonts w:eastAsia="Times New Roman"/>
                <w:sz w:val="20"/>
                <w:lang w:val="en-US" w:eastAsia="zh-CN"/>
              </w:rPr>
              <w:t>28.3.19.6.5</w:t>
            </w:r>
          </w:p>
        </w:tc>
        <w:tc>
          <w:tcPr>
            <w:tcW w:w="2743" w:type="dxa"/>
            <w:hideMark/>
          </w:tcPr>
          <w:p w14:paraId="1EA39D7B" w14:textId="77777777" w:rsidR="00AA11F8" w:rsidRPr="007D4397" w:rsidRDefault="00AA11F8" w:rsidP="00AA11F8">
            <w:pPr>
              <w:rPr>
                <w:rFonts w:eastAsia="Times New Roman"/>
                <w:sz w:val="20"/>
                <w:lang w:val="en-US" w:eastAsia="zh-CN"/>
              </w:rPr>
            </w:pPr>
            <w:r w:rsidRPr="007D4397">
              <w:rPr>
                <w:rFonts w:eastAsia="Times New Roman"/>
                <w:sz w:val="20"/>
                <w:lang w:val="en-US" w:eastAsia="zh-CN"/>
              </w:rPr>
              <w:t xml:space="preserve">Issuing two </w:t>
            </w:r>
            <w:proofErr w:type="spellStart"/>
            <w:r w:rsidRPr="007D4397">
              <w:rPr>
                <w:rFonts w:eastAsia="Times New Roman"/>
                <w:sz w:val="20"/>
                <w:lang w:val="en-US" w:eastAsia="zh-CN"/>
              </w:rPr>
              <w:t>diffent</w:t>
            </w:r>
            <w:proofErr w:type="spellEnd"/>
            <w:r w:rsidRPr="007D4397">
              <w:rPr>
                <w:rFonts w:eastAsia="Times New Roman"/>
                <w:sz w:val="20"/>
                <w:lang w:val="en-US" w:eastAsia="zh-CN"/>
              </w:rPr>
              <w:t xml:space="preserve"> forms of PHY-</w:t>
            </w:r>
            <w:proofErr w:type="spellStart"/>
            <w:r w:rsidRPr="007D4397">
              <w:rPr>
                <w:rFonts w:eastAsia="Times New Roman"/>
                <w:sz w:val="20"/>
                <w:lang w:val="en-US" w:eastAsia="zh-CN"/>
              </w:rPr>
              <w:t>CCA.indication</w:t>
            </w:r>
            <w:proofErr w:type="spellEnd"/>
            <w:r w:rsidRPr="007D4397">
              <w:rPr>
                <w:rFonts w:eastAsia="Times New Roman"/>
                <w:sz w:val="20"/>
                <w:lang w:val="en-US" w:eastAsia="zh-CN"/>
              </w:rPr>
              <w:t xml:space="preserve"> based on device capability is a bad idea. Also, the use of per20MHzbitmap is poorly defined (only issued when primary channel is bury?). We would need behavioral text to handle equivalent but different signals. For example, the PHY-</w:t>
            </w:r>
            <w:proofErr w:type="spellStart"/>
            <w:proofErr w:type="gramStart"/>
            <w:r w:rsidRPr="007D4397">
              <w:rPr>
                <w:rFonts w:eastAsia="Times New Roman"/>
                <w:sz w:val="20"/>
                <w:lang w:val="en-US" w:eastAsia="zh-CN"/>
              </w:rPr>
              <w:t>CCA.indication</w:t>
            </w:r>
            <w:proofErr w:type="spellEnd"/>
            <w:r w:rsidRPr="007D4397">
              <w:rPr>
                <w:rFonts w:eastAsia="Times New Roman"/>
                <w:sz w:val="20"/>
                <w:lang w:val="en-US" w:eastAsia="zh-CN"/>
              </w:rPr>
              <w:t>(</w:t>
            </w:r>
            <w:proofErr w:type="gramEnd"/>
            <w:r w:rsidRPr="007D4397">
              <w:rPr>
                <w:rFonts w:eastAsia="Times New Roman"/>
                <w:sz w:val="20"/>
                <w:lang w:val="en-US" w:eastAsia="zh-CN"/>
              </w:rPr>
              <w:t xml:space="preserve">BUSY, {secondary40}) and </w:t>
            </w:r>
            <w:proofErr w:type="spellStart"/>
            <w:r w:rsidRPr="007D4397">
              <w:rPr>
                <w:rFonts w:eastAsia="Times New Roman"/>
                <w:sz w:val="20"/>
                <w:lang w:val="en-US" w:eastAsia="zh-CN"/>
              </w:rPr>
              <w:t>CCA.indication</w:t>
            </w:r>
            <w:proofErr w:type="spellEnd"/>
            <w:r w:rsidRPr="007D4397">
              <w:rPr>
                <w:rFonts w:eastAsia="Times New Roman"/>
                <w:sz w:val="20"/>
                <w:lang w:val="en-US" w:eastAsia="zh-CN"/>
              </w:rPr>
              <w:t>(BUSY, {per20MHzbitmap=00001100} are equivalent (if the LSB represents primary channel).</w:t>
            </w:r>
          </w:p>
        </w:tc>
        <w:tc>
          <w:tcPr>
            <w:tcW w:w="1638" w:type="dxa"/>
            <w:hideMark/>
          </w:tcPr>
          <w:p w14:paraId="05DD2E9C" w14:textId="77777777" w:rsidR="00AA11F8" w:rsidRPr="007D4397" w:rsidRDefault="00AA11F8" w:rsidP="00AA11F8">
            <w:pPr>
              <w:rPr>
                <w:rFonts w:eastAsia="Times New Roman"/>
                <w:sz w:val="20"/>
                <w:lang w:val="en-US" w:eastAsia="zh-CN"/>
              </w:rPr>
            </w:pPr>
            <w:r w:rsidRPr="007D4397">
              <w:rPr>
                <w:rFonts w:eastAsia="Times New Roman"/>
                <w:sz w:val="20"/>
                <w:lang w:val="en-US" w:eastAsia="zh-CN"/>
              </w:rPr>
              <w:t>Remove per20MHzbitmap and enumerate the preamble puncturing modes not already covered by secondary, secondary40, etc.</w:t>
            </w:r>
          </w:p>
        </w:tc>
        <w:tc>
          <w:tcPr>
            <w:tcW w:w="2115" w:type="dxa"/>
            <w:hideMark/>
          </w:tcPr>
          <w:p w14:paraId="36ABE0B3" w14:textId="77777777" w:rsidR="00AA11F8" w:rsidRPr="007D4397" w:rsidRDefault="00F36FC4" w:rsidP="00AA11F8">
            <w:pPr>
              <w:rPr>
                <w:rFonts w:eastAsia="Times New Roman"/>
                <w:sz w:val="20"/>
                <w:lang w:val="en-US" w:eastAsia="zh-CN"/>
              </w:rPr>
            </w:pPr>
            <w:r w:rsidRPr="007D4397">
              <w:rPr>
                <w:rFonts w:eastAsia="Times New Roman"/>
                <w:sz w:val="20"/>
                <w:lang w:val="en-US" w:eastAsia="zh-CN"/>
              </w:rPr>
              <w:t>Rejected</w:t>
            </w:r>
          </w:p>
          <w:p w14:paraId="1151CF9F" w14:textId="256DABDE" w:rsidR="00F36FC4" w:rsidRPr="00EB0743" w:rsidRDefault="00F36FC4" w:rsidP="009A7A8C">
            <w:pPr>
              <w:rPr>
                <w:rFonts w:eastAsia="Times New Roman"/>
                <w:sz w:val="20"/>
                <w:lang w:val="en-US" w:eastAsia="zh-CN"/>
              </w:rPr>
            </w:pPr>
            <w:r w:rsidRPr="007D4397">
              <w:rPr>
                <w:rFonts w:eastAsia="Times New Roman"/>
                <w:sz w:val="20"/>
                <w:lang w:val="en-US" w:eastAsia="zh-CN"/>
              </w:rPr>
              <w:t xml:space="preserve">After several round of CRs the per20MHbitmap is stable. The equivalent indication mentioned in the comment are </w:t>
            </w:r>
            <w:proofErr w:type="spellStart"/>
            <w:r w:rsidRPr="007D4397">
              <w:rPr>
                <w:rFonts w:eastAsia="Times New Roman"/>
                <w:sz w:val="20"/>
                <w:lang w:val="en-US" w:eastAsia="zh-CN"/>
              </w:rPr>
              <w:t>differenciated</w:t>
            </w:r>
            <w:proofErr w:type="spellEnd"/>
            <w:r w:rsidRPr="007D4397">
              <w:rPr>
                <w:rFonts w:eastAsia="Times New Roman"/>
                <w:sz w:val="20"/>
                <w:lang w:val="en-US" w:eastAsia="zh-CN"/>
              </w:rPr>
              <w:t xml:space="preserve"> by different CCA mode</w:t>
            </w:r>
            <w:r w:rsidR="009A7A8C" w:rsidRPr="007D4397">
              <w:rPr>
                <w:rFonts w:eastAsia="Times New Roman"/>
                <w:sz w:val="20"/>
                <w:lang w:val="en-US" w:eastAsia="zh-CN"/>
              </w:rPr>
              <w:t xml:space="preserve"> and clear to be used</w:t>
            </w:r>
            <w:r w:rsidRPr="007D4397">
              <w:rPr>
                <w:rFonts w:eastAsia="Times New Roman"/>
                <w:sz w:val="20"/>
                <w:lang w:val="en-US" w:eastAsia="zh-CN"/>
              </w:rPr>
              <w:t>.</w:t>
            </w:r>
          </w:p>
        </w:tc>
      </w:tr>
      <w:tr w:rsidR="00AA11F8" w:rsidRPr="00B4460A" w14:paraId="4288FDFB" w14:textId="77777777" w:rsidTr="00B4460A">
        <w:trPr>
          <w:trHeight w:val="1020"/>
        </w:trPr>
        <w:tc>
          <w:tcPr>
            <w:tcW w:w="716" w:type="dxa"/>
            <w:hideMark/>
          </w:tcPr>
          <w:p w14:paraId="552F819D" w14:textId="77777777" w:rsidR="00AA11F8" w:rsidRPr="00EB0743" w:rsidRDefault="00AA11F8" w:rsidP="00AA11F8">
            <w:pPr>
              <w:jc w:val="right"/>
              <w:rPr>
                <w:rFonts w:eastAsia="Times New Roman"/>
                <w:sz w:val="20"/>
                <w:lang w:val="en-US" w:eastAsia="zh-CN"/>
              </w:rPr>
            </w:pPr>
            <w:r w:rsidRPr="00EB0743">
              <w:rPr>
                <w:rFonts w:eastAsia="Times New Roman"/>
                <w:sz w:val="20"/>
                <w:lang w:val="en-US" w:eastAsia="zh-CN"/>
              </w:rPr>
              <w:t>13641</w:t>
            </w:r>
          </w:p>
        </w:tc>
        <w:tc>
          <w:tcPr>
            <w:tcW w:w="1161" w:type="dxa"/>
            <w:hideMark/>
          </w:tcPr>
          <w:p w14:paraId="1A8C4CDD"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Tianyu Wu</w:t>
            </w:r>
          </w:p>
        </w:tc>
        <w:tc>
          <w:tcPr>
            <w:tcW w:w="766" w:type="dxa"/>
            <w:hideMark/>
          </w:tcPr>
          <w:p w14:paraId="233845D0" w14:textId="77777777" w:rsidR="00AA11F8" w:rsidRPr="00EB0743" w:rsidRDefault="00AA11F8" w:rsidP="00AA11F8">
            <w:pPr>
              <w:jc w:val="right"/>
              <w:rPr>
                <w:rFonts w:eastAsia="Times New Roman"/>
                <w:sz w:val="20"/>
                <w:lang w:val="en-US" w:eastAsia="zh-CN"/>
              </w:rPr>
            </w:pPr>
            <w:r w:rsidRPr="00EB0743">
              <w:rPr>
                <w:rFonts w:eastAsia="Times New Roman"/>
                <w:sz w:val="20"/>
                <w:lang w:val="en-US" w:eastAsia="zh-CN"/>
              </w:rPr>
              <w:t>364.45</w:t>
            </w:r>
          </w:p>
        </w:tc>
        <w:tc>
          <w:tcPr>
            <w:tcW w:w="1116" w:type="dxa"/>
            <w:hideMark/>
          </w:tcPr>
          <w:p w14:paraId="2B00B841"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28.3.3.2</w:t>
            </w:r>
          </w:p>
        </w:tc>
        <w:tc>
          <w:tcPr>
            <w:tcW w:w="2743" w:type="dxa"/>
            <w:hideMark/>
          </w:tcPr>
          <w:p w14:paraId="61423CD7"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Most places describe subcarriers using lower, upper, but here is using leftmost and rightmost.</w:t>
            </w:r>
          </w:p>
        </w:tc>
        <w:tc>
          <w:tcPr>
            <w:tcW w:w="1638" w:type="dxa"/>
            <w:hideMark/>
          </w:tcPr>
          <w:p w14:paraId="45250090"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Change to lowest, highest in this paragraph.</w:t>
            </w:r>
          </w:p>
        </w:tc>
        <w:tc>
          <w:tcPr>
            <w:tcW w:w="2115" w:type="dxa"/>
            <w:hideMark/>
          </w:tcPr>
          <w:p w14:paraId="379362D7" w14:textId="15F44910" w:rsidR="00AA11F8" w:rsidRPr="00EB0743" w:rsidRDefault="00AA11F8" w:rsidP="00AA11F8">
            <w:pPr>
              <w:rPr>
                <w:rFonts w:eastAsia="Times New Roman"/>
                <w:sz w:val="20"/>
                <w:lang w:val="en-US" w:eastAsia="zh-CN"/>
              </w:rPr>
            </w:pPr>
            <w:r>
              <w:rPr>
                <w:rFonts w:eastAsia="Times New Roman"/>
                <w:sz w:val="20"/>
                <w:lang w:val="en-US" w:eastAsia="zh-CN"/>
              </w:rPr>
              <w:t>Accepted</w:t>
            </w:r>
          </w:p>
        </w:tc>
      </w:tr>
      <w:tr w:rsidR="00AA11F8" w:rsidRPr="00B4460A" w14:paraId="3E687A02" w14:textId="77777777" w:rsidTr="00B4460A">
        <w:trPr>
          <w:trHeight w:val="8190"/>
        </w:trPr>
        <w:tc>
          <w:tcPr>
            <w:tcW w:w="716" w:type="dxa"/>
            <w:hideMark/>
          </w:tcPr>
          <w:p w14:paraId="68681A86" w14:textId="77777777" w:rsidR="00AA11F8" w:rsidRPr="00EB0743" w:rsidRDefault="00AA11F8" w:rsidP="00AA11F8">
            <w:pPr>
              <w:jc w:val="right"/>
              <w:rPr>
                <w:rFonts w:eastAsia="Times New Roman"/>
                <w:sz w:val="20"/>
                <w:lang w:val="en-US" w:eastAsia="zh-CN"/>
              </w:rPr>
            </w:pPr>
            <w:r w:rsidRPr="00EB0743">
              <w:rPr>
                <w:rFonts w:eastAsia="Times New Roman"/>
                <w:sz w:val="20"/>
                <w:lang w:val="en-US" w:eastAsia="zh-CN"/>
              </w:rPr>
              <w:t>13772</w:t>
            </w:r>
          </w:p>
        </w:tc>
        <w:tc>
          <w:tcPr>
            <w:tcW w:w="1161" w:type="dxa"/>
            <w:hideMark/>
          </w:tcPr>
          <w:p w14:paraId="7CCE6397"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Yan Zhang</w:t>
            </w:r>
          </w:p>
        </w:tc>
        <w:tc>
          <w:tcPr>
            <w:tcW w:w="766" w:type="dxa"/>
            <w:hideMark/>
          </w:tcPr>
          <w:p w14:paraId="070385C2" w14:textId="77777777" w:rsidR="00AA11F8" w:rsidRPr="00EB0743" w:rsidRDefault="00AA11F8" w:rsidP="00AA11F8">
            <w:pPr>
              <w:jc w:val="right"/>
              <w:rPr>
                <w:rFonts w:eastAsia="Times New Roman"/>
                <w:sz w:val="20"/>
                <w:lang w:val="en-US" w:eastAsia="zh-CN"/>
              </w:rPr>
            </w:pPr>
            <w:r w:rsidRPr="00EB0743">
              <w:rPr>
                <w:rFonts w:eastAsia="Times New Roman"/>
                <w:sz w:val="20"/>
                <w:lang w:val="en-US" w:eastAsia="zh-CN"/>
              </w:rPr>
              <w:t>475.05</w:t>
            </w:r>
          </w:p>
        </w:tc>
        <w:tc>
          <w:tcPr>
            <w:tcW w:w="1116" w:type="dxa"/>
            <w:hideMark/>
          </w:tcPr>
          <w:p w14:paraId="00A1F690"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28.3.11.16</w:t>
            </w:r>
          </w:p>
        </w:tc>
        <w:tc>
          <w:tcPr>
            <w:tcW w:w="2743" w:type="dxa"/>
            <w:hideMark/>
          </w:tcPr>
          <w:p w14:paraId="2EF61BAC"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The statement "</w:t>
            </w:r>
            <w:proofErr w:type="spellStart"/>
            <w:r w:rsidRPr="00EB0743">
              <w:rPr>
                <w:rFonts w:eastAsia="Times New Roman"/>
                <w:sz w:val="20"/>
                <w:lang w:val="en-US" w:eastAsia="zh-CN"/>
              </w:rPr>
              <w:t>An</w:t>
            </w:r>
            <w:proofErr w:type="spellEnd"/>
            <w:r w:rsidRPr="00EB0743">
              <w:rPr>
                <w:rFonts w:eastAsia="Times New Roman"/>
                <w:sz w:val="20"/>
                <w:lang w:val="en-US" w:eastAsia="zh-CN"/>
              </w:rPr>
              <w:t xml:space="preserve"> HE SU PPDU with </w:t>
            </w:r>
            <w:proofErr w:type="spellStart"/>
            <w:r w:rsidRPr="00EB0743">
              <w:rPr>
                <w:rFonts w:eastAsia="Times New Roman"/>
                <w:sz w:val="20"/>
                <w:lang w:val="en-US" w:eastAsia="zh-CN"/>
              </w:rPr>
              <w:t>midamble</w:t>
            </w:r>
            <w:proofErr w:type="spellEnd"/>
            <w:r w:rsidRPr="00EB0743">
              <w:rPr>
                <w:rFonts w:eastAsia="Times New Roman"/>
                <w:sz w:val="20"/>
                <w:lang w:val="en-US" w:eastAsia="zh-CN"/>
              </w:rPr>
              <w:t xml:space="preserve"> containing 1x HE-LTF may only be sent to STAs that set the Doppler Rx subfield to 1 and the Midamble Rx 2x and 1x HE-LTF subfield to 1 in the HE Capabilities fields and the HE SU PPDU With 1x HE-LTF And 0.8 us GI subfield to 1, as defined in 9.4.2.237.3 (HE PHY Capabilities Information field). Otherwise it shall not be sent. "</w:t>
            </w:r>
            <w:r w:rsidRPr="00EB0743">
              <w:rPr>
                <w:rFonts w:eastAsia="Times New Roman"/>
                <w:sz w:val="20"/>
                <w:lang w:val="en-US" w:eastAsia="zh-CN"/>
              </w:rPr>
              <w:br/>
            </w:r>
            <w:proofErr w:type="gramStart"/>
            <w:r w:rsidRPr="00EB0743">
              <w:rPr>
                <w:rFonts w:eastAsia="Times New Roman"/>
                <w:sz w:val="20"/>
                <w:lang w:val="en-US" w:eastAsia="zh-CN"/>
              </w:rPr>
              <w:t>is</w:t>
            </w:r>
            <w:proofErr w:type="gramEnd"/>
            <w:r w:rsidRPr="00EB0743">
              <w:rPr>
                <w:rFonts w:eastAsia="Times New Roman"/>
                <w:sz w:val="20"/>
                <w:lang w:val="en-US" w:eastAsia="zh-CN"/>
              </w:rPr>
              <w:t xml:space="preserve"> a bit confusing since "the HE SU PPDU With 1x HE-LTF And 0.8 us GI subfield to 1" is also included in HE Capabilities fields.</w:t>
            </w:r>
            <w:r w:rsidRPr="00EB0743">
              <w:rPr>
                <w:rFonts w:eastAsia="Times New Roman"/>
                <w:sz w:val="20"/>
                <w:lang w:val="en-US" w:eastAsia="zh-CN"/>
              </w:rPr>
              <w:br/>
              <w:t xml:space="preserve">The same applies to "An HE ER SU PPDU with </w:t>
            </w:r>
            <w:proofErr w:type="spellStart"/>
            <w:r w:rsidRPr="00EB0743">
              <w:rPr>
                <w:rFonts w:eastAsia="Times New Roman"/>
                <w:sz w:val="20"/>
                <w:lang w:val="en-US" w:eastAsia="zh-CN"/>
              </w:rPr>
              <w:t>midamble</w:t>
            </w:r>
            <w:proofErr w:type="spellEnd"/>
            <w:r w:rsidRPr="00EB0743">
              <w:rPr>
                <w:rFonts w:eastAsia="Times New Roman"/>
                <w:sz w:val="20"/>
                <w:lang w:val="en-US" w:eastAsia="zh-CN"/>
              </w:rPr>
              <w:t xml:space="preserve"> containing 1x HE-LTF may only be sent to a STA that sets the </w:t>
            </w:r>
            <w:proofErr w:type="spellStart"/>
            <w:r w:rsidRPr="00EB0743">
              <w:rPr>
                <w:rFonts w:eastAsia="Times New Roman"/>
                <w:sz w:val="20"/>
                <w:lang w:val="en-US" w:eastAsia="zh-CN"/>
              </w:rPr>
              <w:t>Dop-pler</w:t>
            </w:r>
            <w:proofErr w:type="spellEnd"/>
            <w:r w:rsidRPr="00EB0743">
              <w:rPr>
                <w:rFonts w:eastAsia="Times New Roman"/>
                <w:sz w:val="20"/>
                <w:lang w:val="en-US" w:eastAsia="zh-CN"/>
              </w:rPr>
              <w:t xml:space="preserve"> Rx subfield to 1 and the Midamble Rx 2x and 1x HE-LTF subfield to 1 in the HE Capabilities fields and the HE ER SU PPDU With 1x HE-LTF And 0.8 us GI subfield to 1, as defined in 9.4.2.237.3 (HE PHY Capabilities Information field). Otherwise it shall not be sent."</w:t>
            </w:r>
          </w:p>
        </w:tc>
        <w:tc>
          <w:tcPr>
            <w:tcW w:w="1638" w:type="dxa"/>
            <w:hideMark/>
          </w:tcPr>
          <w:p w14:paraId="3290662F"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 xml:space="preserve">Please change to "An HE SU PPDU with </w:t>
            </w:r>
            <w:proofErr w:type="spellStart"/>
            <w:r w:rsidRPr="00EB0743">
              <w:rPr>
                <w:rFonts w:eastAsia="Times New Roman"/>
                <w:sz w:val="20"/>
                <w:lang w:val="en-US" w:eastAsia="zh-CN"/>
              </w:rPr>
              <w:t>midamble</w:t>
            </w:r>
            <w:proofErr w:type="spellEnd"/>
            <w:r w:rsidRPr="00EB0743">
              <w:rPr>
                <w:rFonts w:eastAsia="Times New Roman"/>
                <w:sz w:val="20"/>
                <w:lang w:val="en-US" w:eastAsia="zh-CN"/>
              </w:rPr>
              <w:t xml:space="preserve"> containing 1x HE-LTF may only be sent to STAs that set the Doppler Rx subfield to 1, the Midamble Rx 2x and 1x HE-LTF subfield to 1 fields, and the HE SU PPDU With 1x HE-LTF And 0.8 us GI subfield to 1in the HE Capabilities, as defined in 9.4.2.237.3 (HE PHY Capabilities Information field). Otherwise it shall not be sent."</w:t>
            </w:r>
          </w:p>
        </w:tc>
        <w:tc>
          <w:tcPr>
            <w:tcW w:w="2115" w:type="dxa"/>
            <w:hideMark/>
          </w:tcPr>
          <w:p w14:paraId="0477032B" w14:textId="643C9BFA" w:rsidR="00CC2FBC" w:rsidRDefault="00CC2FBC" w:rsidP="00AA11F8">
            <w:pPr>
              <w:rPr>
                <w:rFonts w:eastAsia="Times New Roman"/>
                <w:sz w:val="20"/>
                <w:lang w:val="en-US" w:eastAsia="zh-CN"/>
              </w:rPr>
            </w:pPr>
            <w:r>
              <w:rPr>
                <w:rFonts w:eastAsia="Times New Roman"/>
                <w:sz w:val="20"/>
                <w:lang w:val="en-US" w:eastAsia="zh-CN"/>
              </w:rPr>
              <w:t>Accepted.</w:t>
            </w:r>
          </w:p>
          <w:p w14:paraId="68ACE49A" w14:textId="6BE67DDA" w:rsidR="00AA11F8" w:rsidRPr="00EB0743" w:rsidRDefault="00CC2FBC" w:rsidP="00AA11F8">
            <w:pPr>
              <w:rPr>
                <w:rFonts w:eastAsia="Times New Roman"/>
                <w:sz w:val="20"/>
                <w:lang w:val="en-US" w:eastAsia="zh-CN"/>
              </w:rPr>
            </w:pPr>
            <w:r>
              <w:rPr>
                <w:rFonts w:eastAsia="Times New Roman"/>
                <w:sz w:val="20"/>
                <w:lang w:val="en-US" w:eastAsia="zh-CN"/>
              </w:rPr>
              <w:t>Resolved in 12725/12726 already.</w:t>
            </w:r>
          </w:p>
        </w:tc>
      </w:tr>
      <w:tr w:rsidR="00AA11F8" w:rsidRPr="00B4460A" w14:paraId="191D5411" w14:textId="77777777" w:rsidTr="00B4460A">
        <w:trPr>
          <w:trHeight w:val="510"/>
        </w:trPr>
        <w:tc>
          <w:tcPr>
            <w:tcW w:w="716" w:type="dxa"/>
            <w:hideMark/>
          </w:tcPr>
          <w:p w14:paraId="1099696E" w14:textId="77777777" w:rsidR="00AA11F8" w:rsidRPr="00EB0743" w:rsidRDefault="00AA11F8" w:rsidP="00AA11F8">
            <w:pPr>
              <w:jc w:val="right"/>
              <w:rPr>
                <w:rFonts w:eastAsia="Times New Roman"/>
                <w:sz w:val="20"/>
                <w:lang w:val="en-US" w:eastAsia="zh-CN"/>
              </w:rPr>
            </w:pPr>
            <w:r w:rsidRPr="00EB0743">
              <w:rPr>
                <w:rFonts w:eastAsia="Times New Roman"/>
                <w:sz w:val="20"/>
                <w:lang w:val="en-US" w:eastAsia="zh-CN"/>
              </w:rPr>
              <w:lastRenderedPageBreak/>
              <w:t>14052</w:t>
            </w:r>
          </w:p>
        </w:tc>
        <w:tc>
          <w:tcPr>
            <w:tcW w:w="1161" w:type="dxa"/>
            <w:hideMark/>
          </w:tcPr>
          <w:p w14:paraId="686E5C60"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Youhan Kim</w:t>
            </w:r>
          </w:p>
        </w:tc>
        <w:tc>
          <w:tcPr>
            <w:tcW w:w="766" w:type="dxa"/>
            <w:hideMark/>
          </w:tcPr>
          <w:p w14:paraId="7C79C856" w14:textId="77777777" w:rsidR="00AA11F8" w:rsidRPr="00EB0743" w:rsidRDefault="00AA11F8" w:rsidP="00AA11F8">
            <w:pPr>
              <w:jc w:val="right"/>
              <w:rPr>
                <w:rFonts w:eastAsia="Times New Roman"/>
                <w:sz w:val="20"/>
                <w:lang w:val="en-US" w:eastAsia="zh-CN"/>
              </w:rPr>
            </w:pPr>
            <w:r w:rsidRPr="00EB0743">
              <w:rPr>
                <w:rFonts w:eastAsia="Times New Roman"/>
                <w:sz w:val="20"/>
                <w:lang w:val="en-US" w:eastAsia="zh-CN"/>
              </w:rPr>
              <w:t>366.42</w:t>
            </w:r>
          </w:p>
        </w:tc>
        <w:tc>
          <w:tcPr>
            <w:tcW w:w="1116" w:type="dxa"/>
            <w:hideMark/>
          </w:tcPr>
          <w:p w14:paraId="24DCC46D"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28.3.3.5</w:t>
            </w:r>
          </w:p>
        </w:tc>
        <w:tc>
          <w:tcPr>
            <w:tcW w:w="2743" w:type="dxa"/>
            <w:hideMark/>
          </w:tcPr>
          <w:p w14:paraId="57E44FB0"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"in" -&gt; "using"</w:t>
            </w:r>
          </w:p>
        </w:tc>
        <w:tc>
          <w:tcPr>
            <w:tcW w:w="1638" w:type="dxa"/>
            <w:hideMark/>
          </w:tcPr>
          <w:p w14:paraId="6CD1E7D4" w14:textId="77777777" w:rsidR="00AA11F8" w:rsidRPr="00EB0743" w:rsidRDefault="00AA11F8" w:rsidP="00AA11F8">
            <w:pPr>
              <w:rPr>
                <w:rFonts w:eastAsia="Times New Roman"/>
                <w:sz w:val="20"/>
                <w:lang w:val="en-US" w:eastAsia="zh-CN"/>
              </w:rPr>
            </w:pPr>
            <w:r w:rsidRPr="00EB0743">
              <w:rPr>
                <w:rFonts w:eastAsia="Times New Roman"/>
                <w:sz w:val="20"/>
                <w:lang w:val="en-US" w:eastAsia="zh-CN"/>
              </w:rPr>
              <w:t>Change "in the" to "using the"</w:t>
            </w:r>
          </w:p>
        </w:tc>
        <w:tc>
          <w:tcPr>
            <w:tcW w:w="2115" w:type="dxa"/>
            <w:hideMark/>
          </w:tcPr>
          <w:p w14:paraId="30A97A53" w14:textId="77777777" w:rsidR="00AA11F8" w:rsidRDefault="00CC2FBC" w:rsidP="00AA11F8">
            <w:pPr>
              <w:rPr>
                <w:rFonts w:eastAsia="Times New Roman"/>
                <w:sz w:val="20"/>
                <w:lang w:val="en-US" w:eastAsia="zh-CN"/>
              </w:rPr>
            </w:pPr>
            <w:r>
              <w:rPr>
                <w:rFonts w:eastAsia="Times New Roman"/>
                <w:sz w:val="20"/>
                <w:lang w:val="en-US" w:eastAsia="zh-CN"/>
              </w:rPr>
              <w:t>Revised-</w:t>
            </w:r>
          </w:p>
          <w:p w14:paraId="4BB7A880" w14:textId="2439EA4B" w:rsidR="00CC2FBC" w:rsidRPr="00EB0743" w:rsidRDefault="00CC2FBC" w:rsidP="00213C9F">
            <w:pPr>
              <w:rPr>
                <w:rFonts w:eastAsia="Times New Roman"/>
                <w:sz w:val="20"/>
                <w:lang w:val="en-US" w:eastAsia="zh-CN"/>
              </w:rPr>
            </w:pPr>
            <w:proofErr w:type="spellStart"/>
            <w:r>
              <w:rPr>
                <w:bCs/>
                <w:sz w:val="16"/>
                <w:szCs w:val="18"/>
                <w:lang w:eastAsia="ko-KR"/>
              </w:rPr>
              <w:t>TGax</w:t>
            </w:r>
            <w:proofErr w:type="spellEnd"/>
            <w:r>
              <w:rPr>
                <w:bCs/>
                <w:sz w:val="16"/>
                <w:szCs w:val="18"/>
                <w:lang w:eastAsia="ko-KR"/>
              </w:rPr>
              <w:t xml:space="preserve"> editor to make the changes shown in 11-18/</w:t>
            </w:r>
            <w:r w:rsidR="007D4397">
              <w:rPr>
                <w:bCs/>
                <w:sz w:val="16"/>
                <w:szCs w:val="18"/>
                <w:lang w:eastAsia="ko-KR"/>
              </w:rPr>
              <w:t>0771r1</w:t>
            </w:r>
            <w:r>
              <w:rPr>
                <w:bCs/>
                <w:sz w:val="16"/>
                <w:szCs w:val="18"/>
                <w:lang w:eastAsia="ko-KR"/>
              </w:rPr>
              <w:t xml:space="preserve"> under all headings that include CID 140</w:t>
            </w:r>
            <w:r w:rsidR="00213C9F">
              <w:rPr>
                <w:bCs/>
                <w:sz w:val="16"/>
                <w:szCs w:val="18"/>
                <w:lang w:eastAsia="ko-KR"/>
              </w:rPr>
              <w:t>52</w:t>
            </w:r>
            <w:r>
              <w:rPr>
                <w:bCs/>
                <w:sz w:val="16"/>
                <w:szCs w:val="18"/>
                <w:lang w:eastAsia="ko-KR"/>
              </w:rPr>
              <w:t>.</w:t>
            </w:r>
          </w:p>
        </w:tc>
      </w:tr>
    </w:tbl>
    <w:p w14:paraId="0D769DF3" w14:textId="70C68596" w:rsidR="005E768D" w:rsidRPr="004D2D75" w:rsidRDefault="005E768D" w:rsidP="005E768D"/>
    <w:p w14:paraId="77B26BAC" w14:textId="4CC351B4" w:rsidR="00CC2FBC" w:rsidRDefault="00CC2FBC" w:rsidP="00CC2FBC">
      <w:pPr>
        <w:rPr>
          <w:lang w:eastAsia="ko-KR"/>
        </w:rPr>
      </w:pPr>
      <w:r>
        <w:rPr>
          <w:b/>
          <w:color w:val="000000" w:themeColor="text1"/>
          <w:sz w:val="22"/>
          <w:szCs w:val="22"/>
          <w:u w:val="single"/>
        </w:rPr>
        <w:t xml:space="preserve">Propose: </w:t>
      </w:r>
      <w:r>
        <w:rPr>
          <w:lang w:eastAsia="ko-KR"/>
        </w:rPr>
        <w:t xml:space="preserve">Revised the following CIDs per editing instructions in </w:t>
      </w:r>
      <w:r w:rsidRPr="00EC55ED">
        <w:rPr>
          <w:lang w:eastAsia="ko-KR"/>
        </w:rPr>
        <w:t>11-18/</w:t>
      </w:r>
      <w:r w:rsidR="007D4397">
        <w:rPr>
          <w:lang w:eastAsia="ko-KR"/>
        </w:rPr>
        <w:t>0771r1</w:t>
      </w:r>
      <w:r>
        <w:rPr>
          <w:lang w:eastAsia="ko-KR"/>
        </w:rPr>
        <w:t>.</w:t>
      </w:r>
    </w:p>
    <w:p w14:paraId="617AEA05" w14:textId="77777777" w:rsidR="00AB2A7A" w:rsidRDefault="00AB2A7A" w:rsidP="00CC2FBC">
      <w:pPr>
        <w:rPr>
          <w:lang w:eastAsia="ko-KR"/>
        </w:rPr>
      </w:pPr>
    </w:p>
    <w:p w14:paraId="20A8C751" w14:textId="1A0CE28A" w:rsidR="00AB2A7A" w:rsidRDefault="00AB2A7A" w:rsidP="00AB2A7A">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sidR="008F4CE5">
        <w:rPr>
          <w:i/>
          <w:sz w:val="22"/>
          <w:szCs w:val="22"/>
          <w:highlight w:val="yellow"/>
        </w:rPr>
        <w:t>514</w:t>
      </w:r>
      <w:r>
        <w:rPr>
          <w:i/>
          <w:sz w:val="22"/>
          <w:szCs w:val="22"/>
          <w:highlight w:val="yellow"/>
        </w:rPr>
        <w:t>.</w:t>
      </w:r>
      <w:r w:rsidR="008F4CE5">
        <w:rPr>
          <w:i/>
          <w:sz w:val="22"/>
          <w:szCs w:val="22"/>
          <w:highlight w:val="yellow"/>
        </w:rPr>
        <w:t>61</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F21920">
        <w:rPr>
          <w:i/>
          <w:sz w:val="22"/>
          <w:szCs w:val="22"/>
          <w:highlight w:val="yellow"/>
        </w:rPr>
        <w:t xml:space="preserve">CID </w:t>
      </w:r>
      <w:r w:rsidRPr="004F7523">
        <w:rPr>
          <w:i/>
          <w:sz w:val="22"/>
          <w:szCs w:val="22"/>
          <w:highlight w:val="yellow"/>
        </w:rPr>
        <w:t>1</w:t>
      </w:r>
      <w:r>
        <w:rPr>
          <w:i/>
          <w:sz w:val="22"/>
          <w:szCs w:val="22"/>
          <w:highlight w:val="yellow"/>
        </w:rPr>
        <w:t>2637</w:t>
      </w:r>
      <w:r w:rsidRPr="00F21920">
        <w:rPr>
          <w:i/>
          <w:sz w:val="22"/>
          <w:szCs w:val="22"/>
          <w:highlight w:val="yellow"/>
        </w:rPr>
        <w:t>).</w:t>
      </w:r>
    </w:p>
    <w:p w14:paraId="4370A027" w14:textId="77777777" w:rsidR="00AB2A7A" w:rsidRDefault="00AB2A7A" w:rsidP="00CC2FBC">
      <w:pPr>
        <w:rPr>
          <w:lang w:eastAsia="ko-KR"/>
        </w:rPr>
      </w:pPr>
    </w:p>
    <w:p w14:paraId="52BCC5F1" w14:textId="74604B32" w:rsidR="00AB2A7A" w:rsidRDefault="00AB2A7A" w:rsidP="00CC2FBC">
      <w:pPr>
        <w:rPr>
          <w:lang w:eastAsia="ko-KR"/>
        </w:rPr>
      </w:pPr>
      <w:r w:rsidRPr="00AB2A7A">
        <w:rPr>
          <w:rFonts w:ascii="TimesNewRomanPSMT" w:hAnsi="TimesNewRomanPSMT"/>
          <w:color w:val="000000"/>
          <w:sz w:val="20"/>
        </w:rPr>
        <w:t xml:space="preserve">For an HE PPDU, STBC is allowed only with single spatial stream and two space-time streams, and </w:t>
      </w:r>
      <w:r w:rsidRPr="00EB0743">
        <w:rPr>
          <w:rFonts w:eastAsia="Times New Roman"/>
          <w:color w:val="FF0000"/>
          <w:sz w:val="20"/>
          <w:lang w:val="en-US" w:eastAsia="zh-CN"/>
        </w:rPr>
        <w:t>only when DCM is not applied</w:t>
      </w:r>
      <w:r>
        <w:rPr>
          <w:rFonts w:ascii="TimesNewRomanPSMT" w:hAnsi="TimesNewRomanPSMT"/>
          <w:color w:val="000000"/>
          <w:sz w:val="20"/>
          <w:lang w:val="en-US"/>
        </w:rPr>
        <w:t xml:space="preserve">. </w:t>
      </w:r>
      <w:proofErr w:type="spellStart"/>
      <w:proofErr w:type="gramStart"/>
      <w:r w:rsidRPr="00AB2A7A">
        <w:rPr>
          <w:rFonts w:ascii="TimesNewRomanPSMT" w:hAnsi="TimesNewRomanPSMT"/>
          <w:strike/>
          <w:color w:val="943634" w:themeColor="accent2" w:themeShade="BF"/>
          <w:sz w:val="20"/>
        </w:rPr>
        <w:t>i</w:t>
      </w:r>
      <w:r w:rsidRPr="00AB2A7A">
        <w:rPr>
          <w:rFonts w:ascii="TimesNewRomanPSMT" w:hAnsi="TimesNewRomanPSMT"/>
          <w:color w:val="FF0000"/>
          <w:sz w:val="20"/>
        </w:rPr>
        <w:t>I</w:t>
      </w:r>
      <w:r w:rsidRPr="00AB2A7A">
        <w:rPr>
          <w:rFonts w:ascii="TimesNewRomanPSMT" w:hAnsi="TimesNewRomanPSMT"/>
          <w:color w:val="000000"/>
          <w:sz w:val="20"/>
        </w:rPr>
        <w:t>ts</w:t>
      </w:r>
      <w:proofErr w:type="spellEnd"/>
      <w:proofErr w:type="gramEnd"/>
      <w:r>
        <w:rPr>
          <w:rFonts w:ascii="TimesNewRomanPSMT" w:hAnsi="TimesNewRomanPSMT"/>
          <w:color w:val="000000"/>
          <w:sz w:val="20"/>
        </w:rPr>
        <w:t xml:space="preserve"> </w:t>
      </w:r>
      <w:r w:rsidRPr="00AB2A7A">
        <w:rPr>
          <w:rFonts w:ascii="TimesNewRomanPSMT" w:hAnsi="TimesNewRomanPSMT"/>
          <w:color w:val="000000"/>
          <w:sz w:val="20"/>
        </w:rPr>
        <w:t>application is as indicated by the STBC field in HE-SIG-A. In an HE MU PPDU, STBC coding is used in all</w:t>
      </w:r>
      <w:r>
        <w:rPr>
          <w:rFonts w:ascii="TimesNewRomanPSMT" w:hAnsi="TimesNewRomanPSMT"/>
          <w:color w:val="000000"/>
          <w:sz w:val="20"/>
        </w:rPr>
        <w:t xml:space="preserve"> </w:t>
      </w:r>
      <w:r w:rsidRPr="00AB2A7A">
        <w:rPr>
          <w:rFonts w:ascii="TimesNewRomanPSMT" w:hAnsi="TimesNewRomanPSMT"/>
          <w:color w:val="000000"/>
          <w:sz w:val="20"/>
        </w:rPr>
        <w:t xml:space="preserve">RUs or not used in any of the </w:t>
      </w:r>
      <w:proofErr w:type="spellStart"/>
      <w:r w:rsidRPr="00AB2A7A">
        <w:rPr>
          <w:rFonts w:ascii="TimesNewRomanPSMT" w:hAnsi="TimesNewRomanPSMT"/>
          <w:color w:val="000000"/>
          <w:sz w:val="20"/>
        </w:rPr>
        <w:t>RUs.</w:t>
      </w:r>
      <w:proofErr w:type="spellEnd"/>
      <w:r w:rsidRPr="00AB2A7A">
        <w:rPr>
          <w:rFonts w:ascii="TimesNewRomanPSMT" w:hAnsi="TimesNewRomanPSMT"/>
          <w:color w:val="000000"/>
          <w:sz w:val="20"/>
        </w:rPr>
        <w:t xml:space="preserve"> If in an RU, DL MU-MIMO is applied, STBC shall not be used in any</w:t>
      </w:r>
      <w:r>
        <w:rPr>
          <w:rFonts w:ascii="TimesNewRomanPSMT" w:hAnsi="TimesNewRomanPSMT"/>
          <w:color w:val="000000"/>
          <w:sz w:val="20"/>
        </w:rPr>
        <w:t xml:space="preserve"> </w:t>
      </w:r>
      <w:r w:rsidRPr="00AB2A7A">
        <w:rPr>
          <w:rFonts w:ascii="TimesNewRomanPSMT" w:hAnsi="TimesNewRomanPSMT"/>
          <w:color w:val="000000"/>
          <w:sz w:val="20"/>
        </w:rPr>
        <w:t>RU in the HE MU PPDU.</w:t>
      </w:r>
      <w:r>
        <w:rPr>
          <w:rFonts w:ascii="TimesNewRomanPSMT" w:hAnsi="TimesNewRomanPSMT"/>
          <w:color w:val="000000"/>
          <w:sz w:val="20"/>
        </w:rPr>
        <w:t xml:space="preserve"> </w:t>
      </w:r>
    </w:p>
    <w:p w14:paraId="12D9920F" w14:textId="77777777" w:rsidR="00CC2FBC" w:rsidRDefault="00CC2FBC" w:rsidP="00CC2FBC">
      <w:pPr>
        <w:rPr>
          <w:lang w:eastAsia="ko-KR"/>
        </w:rPr>
      </w:pPr>
    </w:p>
    <w:p w14:paraId="3FC50491" w14:textId="39FDC5E0" w:rsidR="00CC2FBC" w:rsidRDefault="00CC2FBC" w:rsidP="00CC2FBC">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411.14</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F21920">
        <w:rPr>
          <w:i/>
          <w:sz w:val="22"/>
          <w:szCs w:val="22"/>
          <w:highlight w:val="yellow"/>
        </w:rPr>
        <w:t xml:space="preserve">CID </w:t>
      </w:r>
      <w:r w:rsidRPr="004F7523">
        <w:rPr>
          <w:i/>
          <w:sz w:val="22"/>
          <w:szCs w:val="22"/>
          <w:highlight w:val="yellow"/>
        </w:rPr>
        <w:t>140</w:t>
      </w:r>
      <w:r>
        <w:rPr>
          <w:i/>
          <w:sz w:val="22"/>
          <w:szCs w:val="22"/>
          <w:highlight w:val="yellow"/>
        </w:rPr>
        <w:t>52</w:t>
      </w:r>
      <w:r w:rsidRPr="00F21920">
        <w:rPr>
          <w:i/>
          <w:sz w:val="22"/>
          <w:szCs w:val="22"/>
          <w:highlight w:val="yellow"/>
        </w:rPr>
        <w:t>).</w:t>
      </w:r>
    </w:p>
    <w:p w14:paraId="1A963810" w14:textId="77777777" w:rsidR="005E768D" w:rsidRPr="004D2D75" w:rsidRDefault="005E768D"/>
    <w:p w14:paraId="1069895D" w14:textId="77777777" w:rsidR="00CC2FBC" w:rsidRDefault="00CC2FBC" w:rsidP="00F2637D">
      <w:pPr>
        <w:rPr>
          <w:rFonts w:ascii="TimesNewRomanPSMT" w:hAnsi="TimesNewRomanPSMT" w:hint="eastAsia"/>
          <w:color w:val="000000"/>
          <w:sz w:val="20"/>
        </w:rPr>
      </w:pPr>
      <w:r w:rsidRPr="00CC2FBC">
        <w:rPr>
          <w:rFonts w:ascii="TimesNewRomanPSMT" w:hAnsi="TimesNewRomanPSMT"/>
          <w:color w:val="000000"/>
          <w:sz w:val="20"/>
        </w:rPr>
        <w:t>A 20 MHz operating non-AP HE STA indicates support of tone mapping of 26-tone RU, 52-tone RU, and</w:t>
      </w:r>
      <w:r w:rsidRPr="00CC2FBC">
        <w:rPr>
          <w:rFonts w:ascii="TimesNewRomanPSMT" w:hAnsi="TimesNewRomanPSMT"/>
          <w:color w:val="000000"/>
          <w:sz w:val="20"/>
        </w:rPr>
        <w:br/>
        <w:t>106-tone RU for a 40 MHz HE PPDU (see Table 28-7 (Data and pilot subcarrier indices for RUs in a 40</w:t>
      </w:r>
      <w:r w:rsidRPr="00CC2FBC">
        <w:rPr>
          <w:rFonts w:ascii="TimesNewRomanPSMT" w:hAnsi="TimesNewRomanPSMT"/>
          <w:color w:val="000000"/>
          <w:sz w:val="20"/>
        </w:rPr>
        <w:br/>
        <w:t xml:space="preserve">MHz HE PPDU)) in the 2.4 GHz frequency band </w:t>
      </w:r>
      <w:r w:rsidRPr="00CC2FBC">
        <w:rPr>
          <w:rFonts w:ascii="TimesNewRomanPSMT" w:hAnsi="TimesNewRomanPSMT"/>
          <w:strike/>
          <w:color w:val="C0504D" w:themeColor="accent2"/>
          <w:sz w:val="20"/>
        </w:rPr>
        <w:t>in</w:t>
      </w:r>
      <w:r w:rsidRPr="00CC2FBC">
        <w:rPr>
          <w:rFonts w:ascii="TimesNewRomanPSMT" w:hAnsi="TimesNewRomanPSMT"/>
          <w:color w:val="C0504D" w:themeColor="accent2"/>
          <w:sz w:val="20"/>
        </w:rPr>
        <w:t xml:space="preserve"> </w:t>
      </w:r>
      <w:r w:rsidRPr="00CC2FBC">
        <w:rPr>
          <w:rFonts w:ascii="TimesNewRomanPSMT" w:hAnsi="TimesNewRomanPSMT"/>
          <w:color w:val="FF0000"/>
          <w:sz w:val="20"/>
        </w:rPr>
        <w:t xml:space="preserve">using </w:t>
      </w:r>
      <w:r w:rsidRPr="00CC2FBC">
        <w:rPr>
          <w:rFonts w:ascii="TimesNewRomanPSMT" w:hAnsi="TimesNewRomanPSMT"/>
          <w:color w:val="000000"/>
          <w:sz w:val="20"/>
        </w:rPr>
        <w:t>the 20 MHz In 40 MHz HE PPDU In 2.4 GHz Band</w:t>
      </w:r>
      <w:r w:rsidRPr="00CC2FBC">
        <w:rPr>
          <w:rFonts w:ascii="TimesNewRomanPSMT" w:hAnsi="TimesNewRomanPSMT"/>
          <w:color w:val="000000"/>
          <w:sz w:val="20"/>
        </w:rPr>
        <w:br/>
        <w:t xml:space="preserve">subfield </w:t>
      </w:r>
      <w:r>
        <w:rPr>
          <w:rFonts w:ascii="TimesNewRomanPSMT" w:hAnsi="TimesNewRomanPSMT"/>
          <w:color w:val="000000"/>
          <w:sz w:val="20"/>
        </w:rPr>
        <w:t>…</w:t>
      </w:r>
    </w:p>
    <w:p w14:paraId="6BE0A50B" w14:textId="77777777" w:rsidR="00CC2FBC" w:rsidRDefault="00CC2FBC" w:rsidP="00F2637D">
      <w:pPr>
        <w:rPr>
          <w:rFonts w:ascii="TimesNewRomanPSMT" w:hAnsi="TimesNewRomanPSMT" w:hint="eastAsia"/>
          <w:color w:val="000000"/>
          <w:sz w:val="20"/>
        </w:rPr>
      </w:pPr>
    </w:p>
    <w:p w14:paraId="4077F5C2" w14:textId="6C6BEF48" w:rsidR="00CC2FBC" w:rsidRDefault="00CC2FBC" w:rsidP="00F2637D">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411.</w:t>
      </w:r>
      <w:r w:rsidR="00213C9F">
        <w:rPr>
          <w:i/>
          <w:sz w:val="22"/>
          <w:szCs w:val="22"/>
          <w:highlight w:val="yellow"/>
        </w:rPr>
        <w:t>30</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F21920">
        <w:rPr>
          <w:i/>
          <w:sz w:val="22"/>
          <w:szCs w:val="22"/>
          <w:highlight w:val="yellow"/>
        </w:rPr>
        <w:t xml:space="preserve">CID </w:t>
      </w:r>
      <w:r w:rsidRPr="004F7523">
        <w:rPr>
          <w:i/>
          <w:sz w:val="22"/>
          <w:szCs w:val="22"/>
          <w:highlight w:val="yellow"/>
        </w:rPr>
        <w:t>140</w:t>
      </w:r>
      <w:r>
        <w:rPr>
          <w:i/>
          <w:sz w:val="22"/>
          <w:szCs w:val="22"/>
          <w:highlight w:val="yellow"/>
        </w:rPr>
        <w:t>52</w:t>
      </w:r>
      <w:r w:rsidRPr="00F21920">
        <w:rPr>
          <w:i/>
          <w:sz w:val="22"/>
          <w:szCs w:val="22"/>
          <w:highlight w:val="yellow"/>
        </w:rPr>
        <w:t>).</w:t>
      </w:r>
    </w:p>
    <w:p w14:paraId="7380989D" w14:textId="77777777" w:rsidR="00213C9F" w:rsidRDefault="00213C9F" w:rsidP="00F2637D">
      <w:pPr>
        <w:rPr>
          <w:i/>
          <w:sz w:val="22"/>
          <w:szCs w:val="22"/>
        </w:rPr>
      </w:pPr>
    </w:p>
    <w:p w14:paraId="0FF18DEA" w14:textId="2F72B26F" w:rsidR="00DC0CA2" w:rsidRDefault="00CC2FBC" w:rsidP="00F2637D">
      <w:r w:rsidRPr="00CC2FBC">
        <w:rPr>
          <w:rFonts w:ascii="TimesNewRomanPSMT" w:hAnsi="TimesNewRomanPSMT"/>
          <w:color w:val="000000"/>
          <w:sz w:val="20"/>
        </w:rPr>
        <w:t>A 20 MHz operating non-AP HE STA indicates support of tone mapping of 26-tone RU, 52-tone RU, and</w:t>
      </w:r>
      <w:r w:rsidRPr="00CC2FBC">
        <w:rPr>
          <w:rFonts w:ascii="TimesNewRomanPSMT" w:hAnsi="TimesNewRomanPSMT"/>
          <w:color w:val="000000"/>
          <w:sz w:val="20"/>
        </w:rPr>
        <w:br/>
        <w:t xml:space="preserve">106-tone RU for 80+80 MHz and 160 MHz HE PPDU </w:t>
      </w:r>
      <w:r w:rsidRPr="00CC2FBC">
        <w:rPr>
          <w:rFonts w:ascii="TimesNewRomanPSMT" w:hAnsi="TimesNewRomanPSMT"/>
          <w:strike/>
          <w:color w:val="C0504D" w:themeColor="accent2"/>
          <w:sz w:val="20"/>
        </w:rPr>
        <w:t>in</w:t>
      </w:r>
      <w:r w:rsidRPr="00CC2FBC">
        <w:rPr>
          <w:rFonts w:ascii="TimesNewRomanPSMT" w:hAnsi="TimesNewRomanPSMT"/>
          <w:color w:val="C0504D" w:themeColor="accent2"/>
          <w:sz w:val="20"/>
        </w:rPr>
        <w:t xml:space="preserve"> </w:t>
      </w:r>
      <w:r w:rsidRPr="00CC2FBC">
        <w:rPr>
          <w:rFonts w:ascii="TimesNewRomanPSMT" w:hAnsi="TimesNewRomanPSMT"/>
          <w:color w:val="FF0000"/>
          <w:sz w:val="20"/>
        </w:rPr>
        <w:t xml:space="preserve">using </w:t>
      </w:r>
      <w:r w:rsidRPr="00CC2FBC">
        <w:rPr>
          <w:rFonts w:ascii="TimesNewRomanPSMT" w:hAnsi="TimesNewRomanPSMT"/>
          <w:color w:val="000000"/>
          <w:sz w:val="20"/>
        </w:rPr>
        <w:t>the 20 MHz In 160/80+80 MHz HE PPDU subfield</w:t>
      </w:r>
      <w:r w:rsidRPr="00CC2FBC">
        <w:t xml:space="preserve"> </w:t>
      </w:r>
    </w:p>
    <w:p w14:paraId="5B3BA8B7" w14:textId="77777777" w:rsidR="007D4397" w:rsidRDefault="007D4397" w:rsidP="00F2637D"/>
    <w:p w14:paraId="1AC44B66" w14:textId="77777777" w:rsidR="007D4397" w:rsidRDefault="007D4397" w:rsidP="00F2637D"/>
    <w:sectPr w:rsidR="007D439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44A40" w14:textId="77777777" w:rsidR="00CF4E43" w:rsidRDefault="00CF4E43">
      <w:r>
        <w:separator/>
      </w:r>
    </w:p>
  </w:endnote>
  <w:endnote w:type="continuationSeparator" w:id="0">
    <w:p w14:paraId="2340FF17" w14:textId="77777777" w:rsidR="00CF4E43" w:rsidRDefault="00CF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TimesNewRoman">
    <w:altName w:val="Arial Unicode MS"/>
    <w:panose1 w:val="00000000000000000000"/>
    <w:charset w:val="88"/>
    <w:family w:val="auto"/>
    <w:notTrueType/>
    <w:pitch w:val="default"/>
    <w:sig w:usb0="00000001" w:usb1="08080000" w:usb2="00000010" w:usb3="00000000" w:csb0="00100000" w:csb1="00000000"/>
  </w:font>
  <w:font w:name="Arial-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6854AB" w:rsidRDefault="004352E4">
    <w:pPr>
      <w:pStyle w:val="Footer"/>
      <w:tabs>
        <w:tab w:val="clear" w:pos="6480"/>
        <w:tab w:val="center" w:pos="4680"/>
        <w:tab w:val="right" w:pos="9360"/>
      </w:tabs>
    </w:pPr>
    <w:fldSimple w:instr=" SUBJECT  \* MERGEFORMAT ">
      <w:r w:rsidR="006854AB">
        <w:t>Submission</w:t>
      </w:r>
    </w:fldSimple>
    <w:r w:rsidR="006854AB">
      <w:tab/>
      <w:t xml:space="preserve">page </w:t>
    </w:r>
    <w:r w:rsidR="006854AB">
      <w:fldChar w:fldCharType="begin"/>
    </w:r>
    <w:r w:rsidR="006854AB">
      <w:instrText xml:space="preserve">page </w:instrText>
    </w:r>
    <w:r w:rsidR="006854AB">
      <w:fldChar w:fldCharType="separate"/>
    </w:r>
    <w:r w:rsidR="00BF0F3E">
      <w:rPr>
        <w:noProof/>
      </w:rPr>
      <w:t>2</w:t>
    </w:r>
    <w:r w:rsidR="006854AB">
      <w:rPr>
        <w:noProof/>
      </w:rPr>
      <w:fldChar w:fldCharType="end"/>
    </w:r>
    <w:r w:rsidR="006854AB">
      <w:tab/>
    </w:r>
    <w:r w:rsidR="006854AB">
      <w:rPr>
        <w:lang w:eastAsia="ko-KR"/>
      </w:rPr>
      <w:t>Xiaogang Chen, Intel</w:t>
    </w:r>
    <w:r w:rsidR="006854AB">
      <w:t xml:space="preserve"> </w:t>
    </w:r>
  </w:p>
  <w:p w14:paraId="68131EC6" w14:textId="77777777" w:rsidR="006854AB" w:rsidRDefault="006854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23FC1" w14:textId="77777777" w:rsidR="00CF4E43" w:rsidRDefault="00CF4E43">
      <w:r>
        <w:separator/>
      </w:r>
    </w:p>
  </w:footnote>
  <w:footnote w:type="continuationSeparator" w:id="0">
    <w:p w14:paraId="20F67AC1" w14:textId="77777777" w:rsidR="00CF4E43" w:rsidRDefault="00CF4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7F9" w14:textId="54E99D6A" w:rsidR="006854AB" w:rsidRDefault="00BF0F3E">
    <w:pPr>
      <w:pStyle w:val="Header"/>
      <w:tabs>
        <w:tab w:val="clear" w:pos="6480"/>
        <w:tab w:val="center" w:pos="4680"/>
        <w:tab w:val="right" w:pos="9360"/>
      </w:tabs>
      <w:rPr>
        <w:lang w:eastAsia="ko-KR"/>
      </w:rPr>
    </w:pPr>
    <w:r>
      <w:rPr>
        <w:lang w:eastAsia="ko-KR"/>
      </w:rPr>
      <w:t>May</w:t>
    </w:r>
    <w:r w:rsidR="006854AB">
      <w:rPr>
        <w:lang w:eastAsia="ko-KR"/>
      </w:rPr>
      <w:t>. 2018</w:t>
    </w:r>
    <w:r w:rsidR="006854AB">
      <w:tab/>
    </w:r>
    <w:r w:rsidR="006854AB">
      <w:tab/>
    </w:r>
    <w:r w:rsidR="006854AB">
      <w:fldChar w:fldCharType="begin"/>
    </w:r>
    <w:r w:rsidR="006854AB">
      <w:instrText xml:space="preserve"> TITLE  \* MERGEFORMAT </w:instrText>
    </w:r>
    <w:r w:rsidR="006854AB">
      <w:fldChar w:fldCharType="end"/>
    </w:r>
    <w:fldSimple w:instr=" TITLE  \* MERGEFORMAT ">
      <w:r w:rsidR="0041303E">
        <w:t>doc.: IEEE 802.11-18/0771</w:t>
      </w:r>
      <w:r w:rsidR="006854AB">
        <w:rPr>
          <w:lang w:eastAsia="ko-KR"/>
        </w:rPr>
        <w:t>r</w:t>
      </w:r>
    </w:fldSimple>
    <w:r w:rsidR="007D4397">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6"/>
  </w:num>
  <w:num w:numId="11">
    <w:abstractNumId w:val="13"/>
  </w:num>
  <w:num w:numId="12">
    <w:abstractNumId w:val="15"/>
  </w:num>
  <w:num w:numId="13">
    <w:abstractNumId w:val="5"/>
  </w:num>
  <w:num w:numId="14">
    <w:abstractNumId w:val="2"/>
  </w:num>
  <w:num w:numId="15">
    <w:abstractNumId w:val="17"/>
  </w:num>
  <w:num w:numId="16">
    <w:abstractNumId w:val="16"/>
  </w:num>
  <w:num w:numId="17">
    <w:abstractNumId w:val="22"/>
  </w:num>
  <w:num w:numId="18">
    <w:abstractNumId w:val="16"/>
  </w:num>
  <w:num w:numId="19">
    <w:abstractNumId w:val="22"/>
  </w:num>
  <w:num w:numId="20">
    <w:abstractNumId w:val="24"/>
  </w:num>
  <w:num w:numId="21">
    <w:abstractNumId w:val="10"/>
  </w:num>
  <w:num w:numId="22">
    <w:abstractNumId w:val="19"/>
  </w:num>
  <w:num w:numId="23">
    <w:abstractNumId w:val="23"/>
  </w:num>
  <w:num w:numId="24">
    <w:abstractNumId w:val="18"/>
  </w:num>
  <w:num w:numId="25">
    <w:abstractNumId w:val="3"/>
  </w:num>
  <w:num w:numId="26">
    <w:abstractNumId w:val="4"/>
  </w:num>
  <w:num w:numId="27">
    <w:abstractNumId w:val="20"/>
  </w:num>
  <w:num w:numId="28">
    <w:abstractNumId w:val="9"/>
  </w:num>
  <w:num w:numId="29">
    <w:abstractNumId w:val="7"/>
  </w:num>
  <w:num w:numId="3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6233"/>
    <w:rsid w:val="00006454"/>
    <w:rsid w:val="000067AA"/>
    <w:rsid w:val="00006DBB"/>
    <w:rsid w:val="0000743C"/>
    <w:rsid w:val="0001027F"/>
    <w:rsid w:val="000114EB"/>
    <w:rsid w:val="00012868"/>
    <w:rsid w:val="00013BE4"/>
    <w:rsid w:val="00013D75"/>
    <w:rsid w:val="00013F87"/>
    <w:rsid w:val="00014031"/>
    <w:rsid w:val="000142B6"/>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D6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584E"/>
    <w:rsid w:val="00125C8E"/>
    <w:rsid w:val="00126052"/>
    <w:rsid w:val="00126237"/>
    <w:rsid w:val="001274A8"/>
    <w:rsid w:val="001275D7"/>
    <w:rsid w:val="00127723"/>
    <w:rsid w:val="0012782D"/>
    <w:rsid w:val="00130101"/>
    <w:rsid w:val="0013132D"/>
    <w:rsid w:val="00131C0B"/>
    <w:rsid w:val="00131FC4"/>
    <w:rsid w:val="0013228B"/>
    <w:rsid w:val="001323DB"/>
    <w:rsid w:val="00132736"/>
    <w:rsid w:val="001332AF"/>
    <w:rsid w:val="00134114"/>
    <w:rsid w:val="00135032"/>
    <w:rsid w:val="0013535C"/>
    <w:rsid w:val="00135B4B"/>
    <w:rsid w:val="00135C74"/>
    <w:rsid w:val="0013699E"/>
    <w:rsid w:val="00137E94"/>
    <w:rsid w:val="001408EE"/>
    <w:rsid w:val="001419AB"/>
    <w:rsid w:val="001420E5"/>
    <w:rsid w:val="001448D8"/>
    <w:rsid w:val="001449D1"/>
    <w:rsid w:val="001450BB"/>
    <w:rsid w:val="001459E7"/>
    <w:rsid w:val="00145C98"/>
    <w:rsid w:val="00146B8C"/>
    <w:rsid w:val="00146D19"/>
    <w:rsid w:val="00147106"/>
    <w:rsid w:val="001471D5"/>
    <w:rsid w:val="00147904"/>
    <w:rsid w:val="0015056F"/>
    <w:rsid w:val="00150F68"/>
    <w:rsid w:val="00151729"/>
    <w:rsid w:val="00151BBE"/>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38FD"/>
    <w:rsid w:val="001755EA"/>
    <w:rsid w:val="00175CDF"/>
    <w:rsid w:val="00176465"/>
    <w:rsid w:val="0017659B"/>
    <w:rsid w:val="00176BC6"/>
    <w:rsid w:val="00177BCE"/>
    <w:rsid w:val="0018060F"/>
    <w:rsid w:val="001812B0"/>
    <w:rsid w:val="00181423"/>
    <w:rsid w:val="001821E0"/>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7132"/>
    <w:rsid w:val="00197B92"/>
    <w:rsid w:val="001A041B"/>
    <w:rsid w:val="001A0BCF"/>
    <w:rsid w:val="001A0CEC"/>
    <w:rsid w:val="001A0EDB"/>
    <w:rsid w:val="001A100B"/>
    <w:rsid w:val="001A1650"/>
    <w:rsid w:val="001A1B7C"/>
    <w:rsid w:val="001A1F3C"/>
    <w:rsid w:val="001A2240"/>
    <w:rsid w:val="001A2687"/>
    <w:rsid w:val="001A2CDE"/>
    <w:rsid w:val="001A2D8C"/>
    <w:rsid w:val="001A2F2B"/>
    <w:rsid w:val="001A31B6"/>
    <w:rsid w:val="001A3B1F"/>
    <w:rsid w:val="001A5FEF"/>
    <w:rsid w:val="001A6C1B"/>
    <w:rsid w:val="001A77FD"/>
    <w:rsid w:val="001A783E"/>
    <w:rsid w:val="001B0001"/>
    <w:rsid w:val="001B05CC"/>
    <w:rsid w:val="001B252D"/>
    <w:rsid w:val="001B2904"/>
    <w:rsid w:val="001B4811"/>
    <w:rsid w:val="001B4D66"/>
    <w:rsid w:val="001B5561"/>
    <w:rsid w:val="001B63BC"/>
    <w:rsid w:val="001B7137"/>
    <w:rsid w:val="001C07E0"/>
    <w:rsid w:val="001C0FA3"/>
    <w:rsid w:val="001C1FCC"/>
    <w:rsid w:val="001C2534"/>
    <w:rsid w:val="001C3E9B"/>
    <w:rsid w:val="001C4744"/>
    <w:rsid w:val="001C501D"/>
    <w:rsid w:val="001C6CD8"/>
    <w:rsid w:val="001C78D9"/>
    <w:rsid w:val="001C7CCE"/>
    <w:rsid w:val="001C7F8D"/>
    <w:rsid w:val="001D0344"/>
    <w:rsid w:val="001D15ED"/>
    <w:rsid w:val="001D2A6C"/>
    <w:rsid w:val="001D2ADC"/>
    <w:rsid w:val="001D328B"/>
    <w:rsid w:val="001D3CA6"/>
    <w:rsid w:val="001D4A93"/>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7D2"/>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6ECD"/>
    <w:rsid w:val="00230944"/>
    <w:rsid w:val="00231F3B"/>
    <w:rsid w:val="002323FE"/>
    <w:rsid w:val="00232C99"/>
    <w:rsid w:val="00232CC6"/>
    <w:rsid w:val="00233E60"/>
    <w:rsid w:val="00234B0A"/>
    <w:rsid w:val="00234C13"/>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4D1"/>
    <w:rsid w:val="00270171"/>
    <w:rsid w:val="00270836"/>
    <w:rsid w:val="00270F98"/>
    <w:rsid w:val="00271FF4"/>
    <w:rsid w:val="00272BAD"/>
    <w:rsid w:val="00273257"/>
    <w:rsid w:val="0027384D"/>
    <w:rsid w:val="00273F9F"/>
    <w:rsid w:val="00273FA9"/>
    <w:rsid w:val="00274A4A"/>
    <w:rsid w:val="002773F1"/>
    <w:rsid w:val="00277600"/>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74C6"/>
    <w:rsid w:val="002A795E"/>
    <w:rsid w:val="002B06F5"/>
    <w:rsid w:val="002B0983"/>
    <w:rsid w:val="002B0F18"/>
    <w:rsid w:val="002B3318"/>
    <w:rsid w:val="002B3534"/>
    <w:rsid w:val="002B5901"/>
    <w:rsid w:val="002B5973"/>
    <w:rsid w:val="002C0A7F"/>
    <w:rsid w:val="002C1C39"/>
    <w:rsid w:val="002C271D"/>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ED5"/>
    <w:rsid w:val="002D7F24"/>
    <w:rsid w:val="002E1B18"/>
    <w:rsid w:val="002E2017"/>
    <w:rsid w:val="002E3403"/>
    <w:rsid w:val="002E340A"/>
    <w:rsid w:val="002E3706"/>
    <w:rsid w:val="002E6FF6"/>
    <w:rsid w:val="002F0915"/>
    <w:rsid w:val="002F0CA0"/>
    <w:rsid w:val="002F1269"/>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782E"/>
    <w:rsid w:val="00307F5F"/>
    <w:rsid w:val="00312500"/>
    <w:rsid w:val="00312633"/>
    <w:rsid w:val="00313CB2"/>
    <w:rsid w:val="003143D6"/>
    <w:rsid w:val="003144D3"/>
    <w:rsid w:val="00315B52"/>
    <w:rsid w:val="00315DE7"/>
    <w:rsid w:val="003174C8"/>
    <w:rsid w:val="00317691"/>
    <w:rsid w:val="00317A7D"/>
    <w:rsid w:val="00320ED2"/>
    <w:rsid w:val="003214E2"/>
    <w:rsid w:val="0032171D"/>
    <w:rsid w:val="003222DD"/>
    <w:rsid w:val="003231DA"/>
    <w:rsid w:val="00323548"/>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A3"/>
    <w:rsid w:val="003D78BC"/>
    <w:rsid w:val="003D78F7"/>
    <w:rsid w:val="003D7A56"/>
    <w:rsid w:val="003E0762"/>
    <w:rsid w:val="003E29E2"/>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D6C"/>
    <w:rsid w:val="003F3305"/>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F0"/>
    <w:rsid w:val="0041303E"/>
    <w:rsid w:val="004138E3"/>
    <w:rsid w:val="0041562C"/>
    <w:rsid w:val="00415C55"/>
    <w:rsid w:val="00417AAD"/>
    <w:rsid w:val="004209D5"/>
    <w:rsid w:val="00421159"/>
    <w:rsid w:val="00421A46"/>
    <w:rsid w:val="00422546"/>
    <w:rsid w:val="00422A0F"/>
    <w:rsid w:val="00422D5C"/>
    <w:rsid w:val="00422E84"/>
    <w:rsid w:val="00423116"/>
    <w:rsid w:val="00423634"/>
    <w:rsid w:val="00425E31"/>
    <w:rsid w:val="004261E8"/>
    <w:rsid w:val="004270C7"/>
    <w:rsid w:val="00430648"/>
    <w:rsid w:val="00430E74"/>
    <w:rsid w:val="00432069"/>
    <w:rsid w:val="004322C7"/>
    <w:rsid w:val="00432F5F"/>
    <w:rsid w:val="004332BB"/>
    <w:rsid w:val="004339CB"/>
    <w:rsid w:val="004342BA"/>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2521"/>
    <w:rsid w:val="00442799"/>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3711"/>
    <w:rsid w:val="004A434E"/>
    <w:rsid w:val="004A51D6"/>
    <w:rsid w:val="004A5537"/>
    <w:rsid w:val="004A7935"/>
    <w:rsid w:val="004A7B3B"/>
    <w:rsid w:val="004A7E06"/>
    <w:rsid w:val="004B1B76"/>
    <w:rsid w:val="004B2117"/>
    <w:rsid w:val="004B36BB"/>
    <w:rsid w:val="004B493F"/>
    <w:rsid w:val="004B50D6"/>
    <w:rsid w:val="004B7780"/>
    <w:rsid w:val="004C0BD8"/>
    <w:rsid w:val="004C0D4F"/>
    <w:rsid w:val="004C0E9F"/>
    <w:rsid w:val="004C0F0A"/>
    <w:rsid w:val="004C11F7"/>
    <w:rsid w:val="004C209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E0097"/>
    <w:rsid w:val="004E0209"/>
    <w:rsid w:val="004E040B"/>
    <w:rsid w:val="004E0D42"/>
    <w:rsid w:val="004E11A6"/>
    <w:rsid w:val="004E19B8"/>
    <w:rsid w:val="004E1B33"/>
    <w:rsid w:val="004E2A0B"/>
    <w:rsid w:val="004E40E9"/>
    <w:rsid w:val="004E4538"/>
    <w:rsid w:val="004E46DF"/>
    <w:rsid w:val="004E4B5B"/>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52AD"/>
    <w:rsid w:val="005065EB"/>
    <w:rsid w:val="00506863"/>
    <w:rsid w:val="00506A45"/>
    <w:rsid w:val="005072B6"/>
    <w:rsid w:val="00507500"/>
    <w:rsid w:val="0050752C"/>
    <w:rsid w:val="00507B1D"/>
    <w:rsid w:val="0051035D"/>
    <w:rsid w:val="00513528"/>
    <w:rsid w:val="005142F6"/>
    <w:rsid w:val="0051588E"/>
    <w:rsid w:val="005167F8"/>
    <w:rsid w:val="00516D20"/>
    <w:rsid w:val="005175EF"/>
    <w:rsid w:val="00517ED6"/>
    <w:rsid w:val="0052068C"/>
    <w:rsid w:val="005207E5"/>
    <w:rsid w:val="00520B8C"/>
    <w:rsid w:val="0052151C"/>
    <w:rsid w:val="00521547"/>
    <w:rsid w:val="00521A4F"/>
    <w:rsid w:val="00521BBD"/>
    <w:rsid w:val="005226E0"/>
    <w:rsid w:val="00522A49"/>
    <w:rsid w:val="00522F10"/>
    <w:rsid w:val="005235B6"/>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5751"/>
    <w:rsid w:val="005670E2"/>
    <w:rsid w:val="00567934"/>
    <w:rsid w:val="005702B6"/>
    <w:rsid w:val="0057032B"/>
    <w:rsid w:val="005703A1"/>
    <w:rsid w:val="0057046A"/>
    <w:rsid w:val="005712BF"/>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EA8"/>
    <w:rsid w:val="00587F10"/>
    <w:rsid w:val="005902E1"/>
    <w:rsid w:val="00591351"/>
    <w:rsid w:val="00592CB5"/>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5C6E"/>
    <w:rsid w:val="005D645B"/>
    <w:rsid w:val="005D6910"/>
    <w:rsid w:val="005D74B0"/>
    <w:rsid w:val="005D7951"/>
    <w:rsid w:val="005D7EC3"/>
    <w:rsid w:val="005E197A"/>
    <w:rsid w:val="005E2305"/>
    <w:rsid w:val="005E2949"/>
    <w:rsid w:val="005E32F3"/>
    <w:rsid w:val="005E3E49"/>
    <w:rsid w:val="005E4D89"/>
    <w:rsid w:val="005E4E9C"/>
    <w:rsid w:val="005E58D3"/>
    <w:rsid w:val="005E71F1"/>
    <w:rsid w:val="005E768D"/>
    <w:rsid w:val="005E7B13"/>
    <w:rsid w:val="005F00B1"/>
    <w:rsid w:val="005F00E7"/>
    <w:rsid w:val="005F0433"/>
    <w:rsid w:val="005F0BFD"/>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7057"/>
    <w:rsid w:val="00620AE0"/>
    <w:rsid w:val="00620F63"/>
    <w:rsid w:val="00621286"/>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48B7"/>
    <w:rsid w:val="00654B3B"/>
    <w:rsid w:val="00656882"/>
    <w:rsid w:val="00657061"/>
    <w:rsid w:val="00657363"/>
    <w:rsid w:val="006575F4"/>
    <w:rsid w:val="00657DBD"/>
    <w:rsid w:val="00660084"/>
    <w:rsid w:val="00660ACE"/>
    <w:rsid w:val="00662343"/>
    <w:rsid w:val="0066236B"/>
    <w:rsid w:val="0066483B"/>
    <w:rsid w:val="00664CCC"/>
    <w:rsid w:val="00666B90"/>
    <w:rsid w:val="00667D96"/>
    <w:rsid w:val="0067069C"/>
    <w:rsid w:val="00671F29"/>
    <w:rsid w:val="0067305F"/>
    <w:rsid w:val="00673E73"/>
    <w:rsid w:val="0067424E"/>
    <w:rsid w:val="0067737F"/>
    <w:rsid w:val="00677FE9"/>
    <w:rsid w:val="0068016B"/>
    <w:rsid w:val="00680308"/>
    <w:rsid w:val="00680634"/>
    <w:rsid w:val="006813E4"/>
    <w:rsid w:val="00681B5B"/>
    <w:rsid w:val="0068276E"/>
    <w:rsid w:val="00682D2F"/>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501E"/>
    <w:rsid w:val="006976B8"/>
    <w:rsid w:val="00697D9C"/>
    <w:rsid w:val="006A1A0A"/>
    <w:rsid w:val="006A3117"/>
    <w:rsid w:val="006A3A0E"/>
    <w:rsid w:val="006A3EB3"/>
    <w:rsid w:val="006A4F60"/>
    <w:rsid w:val="006A503E"/>
    <w:rsid w:val="006A56D4"/>
    <w:rsid w:val="006A59BC"/>
    <w:rsid w:val="006A5C84"/>
    <w:rsid w:val="006A5CA8"/>
    <w:rsid w:val="006A67EB"/>
    <w:rsid w:val="006A6A83"/>
    <w:rsid w:val="006A790E"/>
    <w:rsid w:val="006A7F86"/>
    <w:rsid w:val="006B1E12"/>
    <w:rsid w:val="006B43FB"/>
    <w:rsid w:val="006B55C1"/>
    <w:rsid w:val="006C0149"/>
    <w:rsid w:val="006C0178"/>
    <w:rsid w:val="006C063A"/>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6DCA"/>
    <w:rsid w:val="006D79F7"/>
    <w:rsid w:val="006E0B9D"/>
    <w:rsid w:val="006E1323"/>
    <w:rsid w:val="006E181A"/>
    <w:rsid w:val="006E21CA"/>
    <w:rsid w:val="006E2D44"/>
    <w:rsid w:val="006E350A"/>
    <w:rsid w:val="006E6EBE"/>
    <w:rsid w:val="006E70D2"/>
    <w:rsid w:val="006E753D"/>
    <w:rsid w:val="006F029A"/>
    <w:rsid w:val="006F1498"/>
    <w:rsid w:val="006F14CD"/>
    <w:rsid w:val="006F18B5"/>
    <w:rsid w:val="006F241A"/>
    <w:rsid w:val="006F36A8"/>
    <w:rsid w:val="006F3AAF"/>
    <w:rsid w:val="006F3DD4"/>
    <w:rsid w:val="006F4E04"/>
    <w:rsid w:val="006F5BF7"/>
    <w:rsid w:val="006F6E4C"/>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5B7"/>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F86"/>
    <w:rsid w:val="00794BC4"/>
    <w:rsid w:val="00794D01"/>
    <w:rsid w:val="00794D5E"/>
    <w:rsid w:val="00794F1E"/>
    <w:rsid w:val="0079538C"/>
    <w:rsid w:val="00795C50"/>
    <w:rsid w:val="00796762"/>
    <w:rsid w:val="00796869"/>
    <w:rsid w:val="007A098E"/>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F8E"/>
    <w:rsid w:val="007E79A4"/>
    <w:rsid w:val="007E79A6"/>
    <w:rsid w:val="007F072E"/>
    <w:rsid w:val="007F2366"/>
    <w:rsid w:val="007F34D5"/>
    <w:rsid w:val="007F3C41"/>
    <w:rsid w:val="007F54B9"/>
    <w:rsid w:val="007F6EC7"/>
    <w:rsid w:val="007F7144"/>
    <w:rsid w:val="007F75A8"/>
    <w:rsid w:val="007F7E00"/>
    <w:rsid w:val="007F7EA7"/>
    <w:rsid w:val="00800B72"/>
    <w:rsid w:val="008025E4"/>
    <w:rsid w:val="00802E1D"/>
    <w:rsid w:val="00802FC5"/>
    <w:rsid w:val="00803BD1"/>
    <w:rsid w:val="00804590"/>
    <w:rsid w:val="00805189"/>
    <w:rsid w:val="0080576E"/>
    <w:rsid w:val="00805C3F"/>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17D"/>
    <w:rsid w:val="00855910"/>
    <w:rsid w:val="0085795D"/>
    <w:rsid w:val="00860543"/>
    <w:rsid w:val="00862936"/>
    <w:rsid w:val="0086745D"/>
    <w:rsid w:val="00867E36"/>
    <w:rsid w:val="00867FA2"/>
    <w:rsid w:val="00870738"/>
    <w:rsid w:val="00870BF0"/>
    <w:rsid w:val="008716D8"/>
    <w:rsid w:val="008724D9"/>
    <w:rsid w:val="00872EF1"/>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7183"/>
    <w:rsid w:val="008A0065"/>
    <w:rsid w:val="008A07CF"/>
    <w:rsid w:val="008A1EE8"/>
    <w:rsid w:val="008A2992"/>
    <w:rsid w:val="008A3A60"/>
    <w:rsid w:val="008A4593"/>
    <w:rsid w:val="008A46D9"/>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E0A"/>
    <w:rsid w:val="008C054A"/>
    <w:rsid w:val="008C0FD0"/>
    <w:rsid w:val="008C25FF"/>
    <w:rsid w:val="008C3418"/>
    <w:rsid w:val="008C3D85"/>
    <w:rsid w:val="008C4913"/>
    <w:rsid w:val="008C4989"/>
    <w:rsid w:val="008C4AB5"/>
    <w:rsid w:val="008C4B46"/>
    <w:rsid w:val="008C5478"/>
    <w:rsid w:val="008C54F6"/>
    <w:rsid w:val="008C57E5"/>
    <w:rsid w:val="008C5AD6"/>
    <w:rsid w:val="008C5D4E"/>
    <w:rsid w:val="008C607E"/>
    <w:rsid w:val="008C6D0D"/>
    <w:rsid w:val="008C6F09"/>
    <w:rsid w:val="008C7A4B"/>
    <w:rsid w:val="008D07C8"/>
    <w:rsid w:val="008D0C05"/>
    <w:rsid w:val="008D48B8"/>
    <w:rsid w:val="008D4B57"/>
    <w:rsid w:val="008D4D1C"/>
    <w:rsid w:val="008D4D5B"/>
    <w:rsid w:val="008D5593"/>
    <w:rsid w:val="008D668D"/>
    <w:rsid w:val="008D71CE"/>
    <w:rsid w:val="008E02F6"/>
    <w:rsid w:val="008E0651"/>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F8F"/>
    <w:rsid w:val="00910FE1"/>
    <w:rsid w:val="0091118D"/>
    <w:rsid w:val="0091261A"/>
    <w:rsid w:val="00912952"/>
    <w:rsid w:val="00913028"/>
    <w:rsid w:val="00913035"/>
    <w:rsid w:val="009130B5"/>
    <w:rsid w:val="00913568"/>
    <w:rsid w:val="0091440C"/>
    <w:rsid w:val="00914B92"/>
    <w:rsid w:val="00915000"/>
    <w:rsid w:val="0091500C"/>
    <w:rsid w:val="00915758"/>
    <w:rsid w:val="00917161"/>
    <w:rsid w:val="00920771"/>
    <w:rsid w:val="00920ABB"/>
    <w:rsid w:val="00920BF0"/>
    <w:rsid w:val="00920C8A"/>
    <w:rsid w:val="00921106"/>
    <w:rsid w:val="009225A7"/>
    <w:rsid w:val="009233D5"/>
    <w:rsid w:val="00923AD6"/>
    <w:rsid w:val="009256A7"/>
    <w:rsid w:val="009278D5"/>
    <w:rsid w:val="009278F9"/>
    <w:rsid w:val="00927FEB"/>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23A1"/>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7C2"/>
    <w:rsid w:val="009A69C6"/>
    <w:rsid w:val="009A750D"/>
    <w:rsid w:val="009A7A8C"/>
    <w:rsid w:val="009A7DBA"/>
    <w:rsid w:val="009B0370"/>
    <w:rsid w:val="009B09CD"/>
    <w:rsid w:val="009B2148"/>
    <w:rsid w:val="009B21D8"/>
    <w:rsid w:val="009B2383"/>
    <w:rsid w:val="009B2AEC"/>
    <w:rsid w:val="009B4356"/>
    <w:rsid w:val="009B6D26"/>
    <w:rsid w:val="009C0566"/>
    <w:rsid w:val="009C23A8"/>
    <w:rsid w:val="009C2AC9"/>
    <w:rsid w:val="009C2FEB"/>
    <w:rsid w:val="009C30AA"/>
    <w:rsid w:val="009C31BF"/>
    <w:rsid w:val="009C3F3D"/>
    <w:rsid w:val="009C43D1"/>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7EA4"/>
    <w:rsid w:val="009F08F6"/>
    <w:rsid w:val="009F0CDB"/>
    <w:rsid w:val="009F2370"/>
    <w:rsid w:val="009F317B"/>
    <w:rsid w:val="009F39CB"/>
    <w:rsid w:val="009F3F07"/>
    <w:rsid w:val="009F6DF1"/>
    <w:rsid w:val="009F7B60"/>
    <w:rsid w:val="00A00EE5"/>
    <w:rsid w:val="00A02217"/>
    <w:rsid w:val="00A04242"/>
    <w:rsid w:val="00A0465D"/>
    <w:rsid w:val="00A049E2"/>
    <w:rsid w:val="00A0517E"/>
    <w:rsid w:val="00A05ED8"/>
    <w:rsid w:val="00A06AE1"/>
    <w:rsid w:val="00A070C0"/>
    <w:rsid w:val="00A0725B"/>
    <w:rsid w:val="00A077D4"/>
    <w:rsid w:val="00A105A1"/>
    <w:rsid w:val="00A12D28"/>
    <w:rsid w:val="00A1344B"/>
    <w:rsid w:val="00A135FE"/>
    <w:rsid w:val="00A13854"/>
    <w:rsid w:val="00A13908"/>
    <w:rsid w:val="00A14B90"/>
    <w:rsid w:val="00A154E5"/>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605"/>
    <w:rsid w:val="00A3560F"/>
    <w:rsid w:val="00A358FF"/>
    <w:rsid w:val="00A35D4E"/>
    <w:rsid w:val="00A35DD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64B6"/>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672"/>
    <w:rsid w:val="00A73BE7"/>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5D4E"/>
    <w:rsid w:val="00AC60C2"/>
    <w:rsid w:val="00AC76C6"/>
    <w:rsid w:val="00AD0380"/>
    <w:rsid w:val="00AD268D"/>
    <w:rsid w:val="00AD3749"/>
    <w:rsid w:val="00AD3F85"/>
    <w:rsid w:val="00AD4469"/>
    <w:rsid w:val="00AD4D8D"/>
    <w:rsid w:val="00AD584D"/>
    <w:rsid w:val="00AD6723"/>
    <w:rsid w:val="00AD6AE6"/>
    <w:rsid w:val="00AD7502"/>
    <w:rsid w:val="00AD7B8B"/>
    <w:rsid w:val="00AE2FA3"/>
    <w:rsid w:val="00AE5977"/>
    <w:rsid w:val="00AE5A1E"/>
    <w:rsid w:val="00AE6398"/>
    <w:rsid w:val="00AE65D2"/>
    <w:rsid w:val="00AE6BF5"/>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420C"/>
    <w:rsid w:val="00B4460A"/>
    <w:rsid w:val="00B447D8"/>
    <w:rsid w:val="00B45A5E"/>
    <w:rsid w:val="00B460B7"/>
    <w:rsid w:val="00B4720B"/>
    <w:rsid w:val="00B51003"/>
    <w:rsid w:val="00B51194"/>
    <w:rsid w:val="00B52374"/>
    <w:rsid w:val="00B526FD"/>
    <w:rsid w:val="00B5292B"/>
    <w:rsid w:val="00B52F94"/>
    <w:rsid w:val="00B53F6C"/>
    <w:rsid w:val="00B5499F"/>
    <w:rsid w:val="00B54BCB"/>
    <w:rsid w:val="00B559AE"/>
    <w:rsid w:val="00B56B13"/>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7046"/>
    <w:rsid w:val="00B776D2"/>
    <w:rsid w:val="00B77BB8"/>
    <w:rsid w:val="00B80451"/>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A9F"/>
    <w:rsid w:val="00BD3C33"/>
    <w:rsid w:val="00BD3E62"/>
    <w:rsid w:val="00BD3E76"/>
    <w:rsid w:val="00BD3FC9"/>
    <w:rsid w:val="00BD686B"/>
    <w:rsid w:val="00BD73E6"/>
    <w:rsid w:val="00BD77EC"/>
    <w:rsid w:val="00BE015C"/>
    <w:rsid w:val="00BE21A9"/>
    <w:rsid w:val="00BE263E"/>
    <w:rsid w:val="00BE28AE"/>
    <w:rsid w:val="00BE3F11"/>
    <w:rsid w:val="00BE438D"/>
    <w:rsid w:val="00BE603A"/>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AE2"/>
    <w:rsid w:val="00C00D18"/>
    <w:rsid w:val="00C02CEB"/>
    <w:rsid w:val="00C03B8D"/>
    <w:rsid w:val="00C03FB5"/>
    <w:rsid w:val="00C0428C"/>
    <w:rsid w:val="00C04532"/>
    <w:rsid w:val="00C04B19"/>
    <w:rsid w:val="00C06312"/>
    <w:rsid w:val="00C065CC"/>
    <w:rsid w:val="00C06D1A"/>
    <w:rsid w:val="00C078F3"/>
    <w:rsid w:val="00C078F6"/>
    <w:rsid w:val="00C10A71"/>
    <w:rsid w:val="00C11262"/>
    <w:rsid w:val="00C114B4"/>
    <w:rsid w:val="00C11CDA"/>
    <w:rsid w:val="00C128D7"/>
    <w:rsid w:val="00C12A01"/>
    <w:rsid w:val="00C12AEB"/>
    <w:rsid w:val="00C1356B"/>
    <w:rsid w:val="00C14E79"/>
    <w:rsid w:val="00C14E80"/>
    <w:rsid w:val="00C151D0"/>
    <w:rsid w:val="00C15E0C"/>
    <w:rsid w:val="00C165AE"/>
    <w:rsid w:val="00C16F9B"/>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51A"/>
    <w:rsid w:val="00C81770"/>
    <w:rsid w:val="00C81C99"/>
    <w:rsid w:val="00C81DA7"/>
    <w:rsid w:val="00C82355"/>
    <w:rsid w:val="00C824CE"/>
    <w:rsid w:val="00C82609"/>
    <w:rsid w:val="00C82804"/>
    <w:rsid w:val="00C82EF4"/>
    <w:rsid w:val="00C84CE6"/>
    <w:rsid w:val="00C85C0F"/>
    <w:rsid w:val="00C86D0B"/>
    <w:rsid w:val="00C87821"/>
    <w:rsid w:val="00C8795F"/>
    <w:rsid w:val="00C91B62"/>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408B"/>
    <w:rsid w:val="00CA51BB"/>
    <w:rsid w:val="00CA6389"/>
    <w:rsid w:val="00CA6689"/>
    <w:rsid w:val="00CA68C3"/>
    <w:rsid w:val="00CA695E"/>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2FBC"/>
    <w:rsid w:val="00CC3487"/>
    <w:rsid w:val="00CC3806"/>
    <w:rsid w:val="00CC4629"/>
    <w:rsid w:val="00CC5358"/>
    <w:rsid w:val="00CC648A"/>
    <w:rsid w:val="00CC66CD"/>
    <w:rsid w:val="00CC73CB"/>
    <w:rsid w:val="00CC76CE"/>
    <w:rsid w:val="00CD0857"/>
    <w:rsid w:val="00CD0ABD"/>
    <w:rsid w:val="00CD259C"/>
    <w:rsid w:val="00CD3373"/>
    <w:rsid w:val="00CD5B51"/>
    <w:rsid w:val="00CD6674"/>
    <w:rsid w:val="00CE01E4"/>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2295"/>
    <w:rsid w:val="00CF3BB2"/>
    <w:rsid w:val="00CF3BDE"/>
    <w:rsid w:val="00CF4205"/>
    <w:rsid w:val="00CF4E43"/>
    <w:rsid w:val="00CF6654"/>
    <w:rsid w:val="00CF68C9"/>
    <w:rsid w:val="00CF6F66"/>
    <w:rsid w:val="00CF7E12"/>
    <w:rsid w:val="00CF7FBD"/>
    <w:rsid w:val="00D01D0E"/>
    <w:rsid w:val="00D020F4"/>
    <w:rsid w:val="00D021EE"/>
    <w:rsid w:val="00D024C8"/>
    <w:rsid w:val="00D02A3A"/>
    <w:rsid w:val="00D04391"/>
    <w:rsid w:val="00D05769"/>
    <w:rsid w:val="00D05F32"/>
    <w:rsid w:val="00D073C7"/>
    <w:rsid w:val="00D07ABE"/>
    <w:rsid w:val="00D10189"/>
    <w:rsid w:val="00D10338"/>
    <w:rsid w:val="00D10F21"/>
    <w:rsid w:val="00D13972"/>
    <w:rsid w:val="00D13E39"/>
    <w:rsid w:val="00D141D5"/>
    <w:rsid w:val="00D152E1"/>
    <w:rsid w:val="00D15DEC"/>
    <w:rsid w:val="00D160FB"/>
    <w:rsid w:val="00D17833"/>
    <w:rsid w:val="00D202C0"/>
    <w:rsid w:val="00D20A8D"/>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52E3"/>
    <w:rsid w:val="00D3676C"/>
    <w:rsid w:val="00D36C35"/>
    <w:rsid w:val="00D37764"/>
    <w:rsid w:val="00D37C76"/>
    <w:rsid w:val="00D37F72"/>
    <w:rsid w:val="00D41C47"/>
    <w:rsid w:val="00D42073"/>
    <w:rsid w:val="00D423A4"/>
    <w:rsid w:val="00D4539D"/>
    <w:rsid w:val="00D46843"/>
    <w:rsid w:val="00D46FCE"/>
    <w:rsid w:val="00D472B8"/>
    <w:rsid w:val="00D50050"/>
    <w:rsid w:val="00D5175D"/>
    <w:rsid w:val="00D51900"/>
    <w:rsid w:val="00D52AAA"/>
    <w:rsid w:val="00D53033"/>
    <w:rsid w:val="00D53161"/>
    <w:rsid w:val="00D53996"/>
    <w:rsid w:val="00D5432B"/>
    <w:rsid w:val="00D5494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FF8"/>
    <w:rsid w:val="00D65FFD"/>
    <w:rsid w:val="00D66B7D"/>
    <w:rsid w:val="00D6710D"/>
    <w:rsid w:val="00D675C4"/>
    <w:rsid w:val="00D67F31"/>
    <w:rsid w:val="00D70968"/>
    <w:rsid w:val="00D7143D"/>
    <w:rsid w:val="00D7242A"/>
    <w:rsid w:val="00D72906"/>
    <w:rsid w:val="00D72BC2"/>
    <w:rsid w:val="00D72BC8"/>
    <w:rsid w:val="00D72BCE"/>
    <w:rsid w:val="00D73E07"/>
    <w:rsid w:val="00D74654"/>
    <w:rsid w:val="00D74A52"/>
    <w:rsid w:val="00D74DE9"/>
    <w:rsid w:val="00D7707D"/>
    <w:rsid w:val="00D77E65"/>
    <w:rsid w:val="00D813A9"/>
    <w:rsid w:val="00D81E3A"/>
    <w:rsid w:val="00D8211B"/>
    <w:rsid w:val="00D825E6"/>
    <w:rsid w:val="00D826B4"/>
    <w:rsid w:val="00D84566"/>
    <w:rsid w:val="00D8531D"/>
    <w:rsid w:val="00D858AE"/>
    <w:rsid w:val="00D8639D"/>
    <w:rsid w:val="00D91C46"/>
    <w:rsid w:val="00D92951"/>
    <w:rsid w:val="00D9485C"/>
    <w:rsid w:val="00D94B05"/>
    <w:rsid w:val="00D94E4E"/>
    <w:rsid w:val="00D94F34"/>
    <w:rsid w:val="00D95126"/>
    <w:rsid w:val="00D957F0"/>
    <w:rsid w:val="00D95A42"/>
    <w:rsid w:val="00D9667F"/>
    <w:rsid w:val="00D97A1F"/>
    <w:rsid w:val="00D97A71"/>
    <w:rsid w:val="00DA0A93"/>
    <w:rsid w:val="00DA122F"/>
    <w:rsid w:val="00DA2D82"/>
    <w:rsid w:val="00DA2F74"/>
    <w:rsid w:val="00DA3576"/>
    <w:rsid w:val="00DA3D06"/>
    <w:rsid w:val="00DA3D0C"/>
    <w:rsid w:val="00DA3E36"/>
    <w:rsid w:val="00DA3EDB"/>
    <w:rsid w:val="00DA6202"/>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6EB7"/>
    <w:rsid w:val="00DD70FA"/>
    <w:rsid w:val="00DD7181"/>
    <w:rsid w:val="00DD7222"/>
    <w:rsid w:val="00DD749F"/>
    <w:rsid w:val="00DE0724"/>
    <w:rsid w:val="00DE2E19"/>
    <w:rsid w:val="00DE3143"/>
    <w:rsid w:val="00DE35F8"/>
    <w:rsid w:val="00DE36F0"/>
    <w:rsid w:val="00DE385C"/>
    <w:rsid w:val="00DE3AF4"/>
    <w:rsid w:val="00DE6B23"/>
    <w:rsid w:val="00DE6B30"/>
    <w:rsid w:val="00DE710B"/>
    <w:rsid w:val="00DE7117"/>
    <w:rsid w:val="00DE7301"/>
    <w:rsid w:val="00DE780F"/>
    <w:rsid w:val="00DF15D7"/>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BEE"/>
    <w:rsid w:val="00E229B6"/>
    <w:rsid w:val="00E2434C"/>
    <w:rsid w:val="00E245D5"/>
    <w:rsid w:val="00E313F0"/>
    <w:rsid w:val="00E31BE3"/>
    <w:rsid w:val="00E31C35"/>
    <w:rsid w:val="00E32E38"/>
    <w:rsid w:val="00E332E8"/>
    <w:rsid w:val="00E335C9"/>
    <w:rsid w:val="00E33B8F"/>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63B8"/>
    <w:rsid w:val="00E663E4"/>
    <w:rsid w:val="00E677E9"/>
    <w:rsid w:val="00E7081C"/>
    <w:rsid w:val="00E71C91"/>
    <w:rsid w:val="00E72742"/>
    <w:rsid w:val="00E72D22"/>
    <w:rsid w:val="00E74E87"/>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A5A"/>
    <w:rsid w:val="00E86B0A"/>
    <w:rsid w:val="00E87072"/>
    <w:rsid w:val="00E873C2"/>
    <w:rsid w:val="00E915A1"/>
    <w:rsid w:val="00E92184"/>
    <w:rsid w:val="00E94720"/>
    <w:rsid w:val="00E94A6B"/>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8BF"/>
    <w:rsid w:val="00EC1DF0"/>
    <w:rsid w:val="00EC4F2E"/>
    <w:rsid w:val="00EC4F39"/>
    <w:rsid w:val="00EC55ED"/>
    <w:rsid w:val="00EC6022"/>
    <w:rsid w:val="00EC693C"/>
    <w:rsid w:val="00EC70E0"/>
    <w:rsid w:val="00EC7772"/>
    <w:rsid w:val="00EC79C5"/>
    <w:rsid w:val="00ED0D3B"/>
    <w:rsid w:val="00ED3E1B"/>
    <w:rsid w:val="00ED4AC5"/>
    <w:rsid w:val="00ED4C68"/>
    <w:rsid w:val="00ED5514"/>
    <w:rsid w:val="00ED5ADD"/>
    <w:rsid w:val="00ED5C69"/>
    <w:rsid w:val="00ED5F52"/>
    <w:rsid w:val="00ED6892"/>
    <w:rsid w:val="00ED6FC5"/>
    <w:rsid w:val="00ED7902"/>
    <w:rsid w:val="00ED7FC9"/>
    <w:rsid w:val="00EE12BF"/>
    <w:rsid w:val="00EE13AE"/>
    <w:rsid w:val="00EE1511"/>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6243"/>
    <w:rsid w:val="00EF6B9E"/>
    <w:rsid w:val="00F022CF"/>
    <w:rsid w:val="00F02F18"/>
    <w:rsid w:val="00F0304F"/>
    <w:rsid w:val="00F047A1"/>
    <w:rsid w:val="00F04926"/>
    <w:rsid w:val="00F04FF6"/>
    <w:rsid w:val="00F0504C"/>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EFD"/>
    <w:rsid w:val="00F43D7E"/>
    <w:rsid w:val="00F44755"/>
    <w:rsid w:val="00F4500B"/>
    <w:rsid w:val="00F451CD"/>
    <w:rsid w:val="00F455E0"/>
    <w:rsid w:val="00F45E7C"/>
    <w:rsid w:val="00F4718D"/>
    <w:rsid w:val="00F476FE"/>
    <w:rsid w:val="00F5144F"/>
    <w:rsid w:val="00F525A9"/>
    <w:rsid w:val="00F539A4"/>
    <w:rsid w:val="00F5458D"/>
    <w:rsid w:val="00F547C3"/>
    <w:rsid w:val="00F54F3A"/>
    <w:rsid w:val="00F55028"/>
    <w:rsid w:val="00F5564B"/>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6418"/>
    <w:rsid w:val="00F7677E"/>
    <w:rsid w:val="00F76A3D"/>
    <w:rsid w:val="00F76F3C"/>
    <w:rsid w:val="00F808C5"/>
    <w:rsid w:val="00F81A87"/>
    <w:rsid w:val="00F81D0E"/>
    <w:rsid w:val="00F832E1"/>
    <w:rsid w:val="00F84407"/>
    <w:rsid w:val="00F85369"/>
    <w:rsid w:val="00F857AE"/>
    <w:rsid w:val="00F858DD"/>
    <w:rsid w:val="00F87037"/>
    <w:rsid w:val="00F87308"/>
    <w:rsid w:val="00F87646"/>
    <w:rsid w:val="00F905EF"/>
    <w:rsid w:val="00F9088B"/>
    <w:rsid w:val="00F9358D"/>
    <w:rsid w:val="00F93870"/>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9924C-BD4E-407A-910F-1CF53D7B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5</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8245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46</cp:revision>
  <cp:lastPrinted>2010-05-04T03:47:00Z</cp:lastPrinted>
  <dcterms:created xsi:type="dcterms:W3CDTF">2017-12-07T19:15:00Z</dcterms:created>
  <dcterms:modified xsi:type="dcterms:W3CDTF">2018-05-08T09:29:00Z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