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97565B" w14:textId="77777777" w:rsidR="00CA09B2" w:rsidRDefault="00CA09B2">
      <w:pPr>
        <w:pStyle w:val="T1"/>
        <w:pBdr>
          <w:bottom w:val="single" w:sz="6" w:space="0" w:color="auto"/>
        </w:pBdr>
        <w:spacing w:after="240"/>
      </w:pPr>
      <w:r>
        <w:t>IEEE P802.11</w:t>
      </w:r>
      <w: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2126"/>
        <w:gridCol w:w="2420"/>
        <w:gridCol w:w="1715"/>
        <w:gridCol w:w="1647"/>
      </w:tblGrid>
      <w:tr w:rsidR="00CA09B2" w14:paraId="22120597" w14:textId="77777777">
        <w:trPr>
          <w:trHeight w:val="485"/>
          <w:jc w:val="center"/>
        </w:trPr>
        <w:tc>
          <w:tcPr>
            <w:tcW w:w="9576" w:type="dxa"/>
            <w:gridSpan w:val="5"/>
            <w:vAlign w:val="center"/>
          </w:tcPr>
          <w:p w14:paraId="2FD88FD1" w14:textId="32F1427D" w:rsidR="00CA09B2" w:rsidRDefault="00C93C23" w:rsidP="00083FE0">
            <w:pPr>
              <w:pStyle w:val="T2"/>
            </w:pPr>
            <w:r>
              <w:t>MAC Comments for Discussion</w:t>
            </w:r>
            <w:r w:rsidR="00E2633B">
              <w:t xml:space="preserve"> </w:t>
            </w:r>
          </w:p>
        </w:tc>
      </w:tr>
      <w:tr w:rsidR="00CA09B2" w14:paraId="02966D81" w14:textId="77777777">
        <w:trPr>
          <w:trHeight w:val="359"/>
          <w:jc w:val="center"/>
        </w:trPr>
        <w:tc>
          <w:tcPr>
            <w:tcW w:w="9576" w:type="dxa"/>
            <w:gridSpan w:val="5"/>
            <w:vAlign w:val="center"/>
          </w:tcPr>
          <w:p w14:paraId="286D4255" w14:textId="4A4B2190" w:rsidR="00CA09B2" w:rsidRDefault="00CA09B2" w:rsidP="00F03583">
            <w:pPr>
              <w:pStyle w:val="T2"/>
              <w:ind w:left="0"/>
              <w:rPr>
                <w:sz w:val="20"/>
              </w:rPr>
            </w:pPr>
            <w:r>
              <w:rPr>
                <w:sz w:val="20"/>
              </w:rPr>
              <w:t>Date:</w:t>
            </w:r>
            <w:r>
              <w:rPr>
                <w:b w:val="0"/>
                <w:sz w:val="20"/>
              </w:rPr>
              <w:t xml:space="preserve">  </w:t>
            </w:r>
            <w:r w:rsidR="00064B82">
              <w:rPr>
                <w:b w:val="0"/>
                <w:sz w:val="20"/>
              </w:rPr>
              <w:t>2018-08-</w:t>
            </w:r>
            <w:r w:rsidR="009079A6">
              <w:rPr>
                <w:b w:val="0"/>
                <w:sz w:val="20"/>
              </w:rPr>
              <w:t>1</w:t>
            </w:r>
          </w:p>
        </w:tc>
      </w:tr>
      <w:tr w:rsidR="00CA09B2" w14:paraId="22E59CBC" w14:textId="77777777">
        <w:trPr>
          <w:cantSplit/>
          <w:jc w:val="center"/>
        </w:trPr>
        <w:tc>
          <w:tcPr>
            <w:tcW w:w="9576" w:type="dxa"/>
            <w:gridSpan w:val="5"/>
            <w:vAlign w:val="center"/>
          </w:tcPr>
          <w:p w14:paraId="5FF3B14C" w14:textId="77777777" w:rsidR="00CA09B2" w:rsidRDefault="00CA09B2">
            <w:pPr>
              <w:pStyle w:val="T2"/>
              <w:spacing w:after="0"/>
              <w:ind w:left="0" w:right="0"/>
              <w:jc w:val="left"/>
              <w:rPr>
                <w:sz w:val="20"/>
              </w:rPr>
            </w:pPr>
            <w:r>
              <w:rPr>
                <w:sz w:val="20"/>
              </w:rPr>
              <w:t>Author(s):</w:t>
            </w:r>
          </w:p>
        </w:tc>
      </w:tr>
      <w:tr w:rsidR="00CA09B2" w14:paraId="48E35F71" w14:textId="77777777" w:rsidTr="009C6869">
        <w:trPr>
          <w:jc w:val="center"/>
        </w:trPr>
        <w:tc>
          <w:tcPr>
            <w:tcW w:w="1668" w:type="dxa"/>
            <w:vAlign w:val="center"/>
          </w:tcPr>
          <w:p w14:paraId="5DBAA6E5" w14:textId="77777777" w:rsidR="00CA09B2" w:rsidRDefault="00CA09B2">
            <w:pPr>
              <w:pStyle w:val="T2"/>
              <w:spacing w:after="0"/>
              <w:ind w:left="0" w:right="0"/>
              <w:jc w:val="left"/>
              <w:rPr>
                <w:sz w:val="20"/>
              </w:rPr>
            </w:pPr>
            <w:r>
              <w:rPr>
                <w:sz w:val="20"/>
              </w:rPr>
              <w:t>Name</w:t>
            </w:r>
          </w:p>
        </w:tc>
        <w:tc>
          <w:tcPr>
            <w:tcW w:w="2126" w:type="dxa"/>
            <w:vAlign w:val="center"/>
          </w:tcPr>
          <w:p w14:paraId="5CA18DC9" w14:textId="77777777" w:rsidR="00CA09B2" w:rsidRDefault="0062440B">
            <w:pPr>
              <w:pStyle w:val="T2"/>
              <w:spacing w:after="0"/>
              <w:ind w:left="0" w:right="0"/>
              <w:jc w:val="left"/>
              <w:rPr>
                <w:sz w:val="20"/>
              </w:rPr>
            </w:pPr>
            <w:r>
              <w:rPr>
                <w:sz w:val="20"/>
              </w:rPr>
              <w:t>Affiliation</w:t>
            </w:r>
          </w:p>
        </w:tc>
        <w:tc>
          <w:tcPr>
            <w:tcW w:w="2420" w:type="dxa"/>
            <w:vAlign w:val="center"/>
          </w:tcPr>
          <w:p w14:paraId="3CC935C1" w14:textId="77777777" w:rsidR="00CA09B2" w:rsidRDefault="00CA09B2">
            <w:pPr>
              <w:pStyle w:val="T2"/>
              <w:spacing w:after="0"/>
              <w:ind w:left="0" w:right="0"/>
              <w:jc w:val="left"/>
              <w:rPr>
                <w:sz w:val="20"/>
              </w:rPr>
            </w:pPr>
            <w:r>
              <w:rPr>
                <w:sz w:val="20"/>
              </w:rPr>
              <w:t>Address</w:t>
            </w:r>
          </w:p>
        </w:tc>
        <w:tc>
          <w:tcPr>
            <w:tcW w:w="1715" w:type="dxa"/>
            <w:vAlign w:val="center"/>
          </w:tcPr>
          <w:p w14:paraId="0E200FDF" w14:textId="77777777" w:rsidR="00CA09B2" w:rsidRDefault="00CA09B2">
            <w:pPr>
              <w:pStyle w:val="T2"/>
              <w:spacing w:after="0"/>
              <w:ind w:left="0" w:right="0"/>
              <w:jc w:val="left"/>
              <w:rPr>
                <w:sz w:val="20"/>
              </w:rPr>
            </w:pPr>
            <w:r>
              <w:rPr>
                <w:sz w:val="20"/>
              </w:rPr>
              <w:t>Phone</w:t>
            </w:r>
          </w:p>
        </w:tc>
        <w:tc>
          <w:tcPr>
            <w:tcW w:w="1647" w:type="dxa"/>
            <w:vAlign w:val="center"/>
          </w:tcPr>
          <w:p w14:paraId="7F0DA0EB" w14:textId="77777777" w:rsidR="00CA09B2" w:rsidRDefault="00CA09B2">
            <w:pPr>
              <w:pStyle w:val="T2"/>
              <w:spacing w:after="0"/>
              <w:ind w:left="0" w:right="0"/>
              <w:jc w:val="left"/>
              <w:rPr>
                <w:sz w:val="20"/>
              </w:rPr>
            </w:pPr>
            <w:r>
              <w:rPr>
                <w:sz w:val="20"/>
              </w:rPr>
              <w:t>email</w:t>
            </w:r>
          </w:p>
        </w:tc>
      </w:tr>
      <w:tr w:rsidR="009C6869" w14:paraId="200FD5D2" w14:textId="77777777" w:rsidTr="009C6869">
        <w:trPr>
          <w:jc w:val="center"/>
        </w:trPr>
        <w:tc>
          <w:tcPr>
            <w:tcW w:w="1668" w:type="dxa"/>
            <w:vAlign w:val="center"/>
          </w:tcPr>
          <w:p w14:paraId="55D1467E" w14:textId="64A204F7" w:rsidR="009C6869" w:rsidRDefault="00C93C23" w:rsidP="00894852">
            <w:pPr>
              <w:pStyle w:val="T2"/>
              <w:spacing w:after="0"/>
              <w:ind w:left="0" w:right="0"/>
              <w:rPr>
                <w:b w:val="0"/>
                <w:sz w:val="20"/>
              </w:rPr>
            </w:pPr>
            <w:r>
              <w:rPr>
                <w:b w:val="0"/>
                <w:sz w:val="20"/>
              </w:rPr>
              <w:t>Mark Hamilton</w:t>
            </w:r>
          </w:p>
        </w:tc>
        <w:tc>
          <w:tcPr>
            <w:tcW w:w="2126" w:type="dxa"/>
            <w:vAlign w:val="center"/>
          </w:tcPr>
          <w:p w14:paraId="588A44CF" w14:textId="2608AFEC" w:rsidR="009C6869" w:rsidRDefault="00C93C23" w:rsidP="00894852">
            <w:pPr>
              <w:pStyle w:val="T2"/>
              <w:spacing w:after="0"/>
              <w:ind w:left="0" w:right="0"/>
              <w:rPr>
                <w:b w:val="0"/>
                <w:sz w:val="20"/>
              </w:rPr>
            </w:pPr>
            <w:r>
              <w:rPr>
                <w:b w:val="0"/>
                <w:sz w:val="20"/>
              </w:rPr>
              <w:t>Ruckus/</w:t>
            </w:r>
            <w:r w:rsidR="002070E8">
              <w:rPr>
                <w:b w:val="0"/>
                <w:sz w:val="20"/>
              </w:rPr>
              <w:t>ARRIS</w:t>
            </w:r>
          </w:p>
        </w:tc>
        <w:tc>
          <w:tcPr>
            <w:tcW w:w="2420" w:type="dxa"/>
            <w:vAlign w:val="center"/>
          </w:tcPr>
          <w:p w14:paraId="0D80B03E" w14:textId="77777777" w:rsidR="009C6869" w:rsidRDefault="00C93C23" w:rsidP="00894852">
            <w:pPr>
              <w:pStyle w:val="T2"/>
              <w:spacing w:after="0"/>
              <w:ind w:left="0" w:right="0"/>
              <w:rPr>
                <w:b w:val="0"/>
                <w:sz w:val="20"/>
              </w:rPr>
            </w:pPr>
            <w:r>
              <w:rPr>
                <w:b w:val="0"/>
                <w:sz w:val="20"/>
              </w:rPr>
              <w:t>350 W Java Dr</w:t>
            </w:r>
          </w:p>
          <w:p w14:paraId="4B7EAEC3" w14:textId="19208E1B" w:rsidR="00C93C23" w:rsidRDefault="00C93C23" w:rsidP="00894852">
            <w:pPr>
              <w:pStyle w:val="T2"/>
              <w:spacing w:after="0"/>
              <w:ind w:left="0" w:right="0"/>
              <w:rPr>
                <w:b w:val="0"/>
                <w:sz w:val="20"/>
              </w:rPr>
            </w:pPr>
            <w:r>
              <w:rPr>
                <w:b w:val="0"/>
                <w:sz w:val="20"/>
              </w:rPr>
              <w:t>Sunnyvale, CA 94089</w:t>
            </w:r>
          </w:p>
        </w:tc>
        <w:tc>
          <w:tcPr>
            <w:tcW w:w="1715" w:type="dxa"/>
            <w:vAlign w:val="center"/>
          </w:tcPr>
          <w:p w14:paraId="56034874" w14:textId="44704A39" w:rsidR="009C6869" w:rsidRDefault="00C93C23" w:rsidP="00894852">
            <w:pPr>
              <w:pStyle w:val="T2"/>
              <w:spacing w:after="0"/>
              <w:ind w:left="0" w:right="0"/>
              <w:rPr>
                <w:b w:val="0"/>
                <w:sz w:val="20"/>
              </w:rPr>
            </w:pPr>
            <w:r>
              <w:rPr>
                <w:b w:val="0"/>
                <w:sz w:val="20"/>
              </w:rPr>
              <w:t>+1.303.818.8472</w:t>
            </w:r>
          </w:p>
        </w:tc>
        <w:tc>
          <w:tcPr>
            <w:tcW w:w="1647" w:type="dxa"/>
            <w:vAlign w:val="center"/>
          </w:tcPr>
          <w:p w14:paraId="56FF6D45" w14:textId="138400C5" w:rsidR="009C6869" w:rsidRDefault="00C93C23" w:rsidP="00894852">
            <w:pPr>
              <w:pStyle w:val="T2"/>
              <w:spacing w:after="0"/>
              <w:ind w:left="0" w:right="0"/>
              <w:rPr>
                <w:b w:val="0"/>
                <w:sz w:val="16"/>
              </w:rPr>
            </w:pPr>
            <w:r>
              <w:rPr>
                <w:b w:val="0"/>
                <w:sz w:val="16"/>
              </w:rPr>
              <w:t>mark.hamtilon2152@gmail.com</w:t>
            </w:r>
          </w:p>
        </w:tc>
      </w:tr>
    </w:tbl>
    <w:p w14:paraId="1A8AA665" w14:textId="77777777" w:rsidR="00CA09B2" w:rsidRDefault="00F75EDA">
      <w:pPr>
        <w:pStyle w:val="T1"/>
        <w:spacing w:after="120"/>
        <w:rPr>
          <w:sz w:val="22"/>
        </w:rPr>
      </w:pPr>
      <w:r>
        <w:rPr>
          <w:noProof/>
          <w:lang w:val="en-US"/>
        </w:rPr>
        <mc:AlternateContent>
          <mc:Choice Requires="wps">
            <w:drawing>
              <wp:anchor distT="0" distB="0" distL="114300" distR="114300" simplePos="0" relativeHeight="251657728" behindDoc="0" locked="0" layoutInCell="0" allowOverlap="1" wp14:anchorId="1FFB1749" wp14:editId="7EB91E29">
                <wp:simplePos x="0" y="0"/>
                <wp:positionH relativeFrom="column">
                  <wp:posOffset>168910</wp:posOffset>
                </wp:positionH>
                <wp:positionV relativeFrom="paragraph">
                  <wp:posOffset>206375</wp:posOffset>
                </wp:positionV>
                <wp:extent cx="5943600" cy="6206400"/>
                <wp:effectExtent l="0" t="0" r="0" b="444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6206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9CA479" w14:textId="77777777" w:rsidR="000478FF" w:rsidRDefault="000478FF">
                            <w:pPr>
                              <w:pStyle w:val="T1"/>
                              <w:spacing w:after="120"/>
                            </w:pPr>
                            <w:r>
                              <w:t>Abstract</w:t>
                            </w:r>
                          </w:p>
                          <w:p w14:paraId="1C3BCE3F" w14:textId="77777777" w:rsidR="000478FF" w:rsidRDefault="000478FF" w:rsidP="00083FE0">
                            <w:pPr>
                              <w:jc w:val="both"/>
                            </w:pPr>
                          </w:p>
                          <w:p w14:paraId="4C4DB0CB" w14:textId="61E31764" w:rsidR="000478FF" w:rsidRDefault="000478FF" w:rsidP="003D4DE9">
                            <w:r>
                              <w:t xml:space="preserve">This submission contains comments on </w:t>
                            </w:r>
                            <w:proofErr w:type="spellStart"/>
                            <w:r>
                              <w:t>REVmd</w:t>
                            </w:r>
                            <w:proofErr w:type="spellEnd"/>
                            <w:r>
                              <w:t xml:space="preserve"> LB 232, assigned to Mark Hamilton for preparation of proposed resolutions.</w:t>
                            </w:r>
                          </w:p>
                          <w:p w14:paraId="2F94801A" w14:textId="2D193E6C" w:rsidR="000478FF" w:rsidRDefault="000478FF" w:rsidP="00083FE0">
                            <w:pPr>
                              <w:jc w:val="both"/>
                            </w:pPr>
                          </w:p>
                          <w:p w14:paraId="3C7C8D20" w14:textId="76D5A191" w:rsidR="000478FF" w:rsidRDefault="000478FF" w:rsidP="00083FE0">
                            <w:pPr>
                              <w:jc w:val="both"/>
                            </w:pPr>
                            <w:r>
                              <w:t xml:space="preserve">The first section contains comments with proposed resolutions ready for review or discussion by </w:t>
                            </w:r>
                            <w:proofErr w:type="spellStart"/>
                            <w:r>
                              <w:t>TGmd</w:t>
                            </w:r>
                            <w:proofErr w:type="spellEnd"/>
                            <w:r>
                              <w:t>.  The latter sections are comments not ready for discussion yet, or already completed.</w:t>
                            </w:r>
                          </w:p>
                          <w:p w14:paraId="3A97AE21" w14:textId="77777777" w:rsidR="000478FF" w:rsidRDefault="000478FF" w:rsidP="006832AA">
                            <w:pPr>
                              <w:jc w:val="both"/>
                            </w:pPr>
                          </w:p>
                          <w:p w14:paraId="366971AF" w14:textId="77777777" w:rsidR="000478FF" w:rsidRDefault="000478FF" w:rsidP="006832AA">
                            <w:pPr>
                              <w:jc w:val="both"/>
                            </w:pPr>
                          </w:p>
                          <w:p w14:paraId="4E9EE86F" w14:textId="2E111C3D" w:rsidR="000478FF" w:rsidRDefault="000478FF">
                            <w:pPr>
                              <w:jc w:val="both"/>
                            </w:pPr>
                            <w:r>
                              <w:t xml:space="preserve">R0 – initial version.  CIDs ready for </w:t>
                            </w:r>
                            <w:proofErr w:type="spellStart"/>
                            <w:r>
                              <w:t>TGmd</w:t>
                            </w:r>
                            <w:proofErr w:type="spellEnd"/>
                            <w:r>
                              <w:t xml:space="preserve"> review: 1398, 1425, 1381, 1382, 1390.</w:t>
                            </w:r>
                          </w:p>
                          <w:p w14:paraId="6DB5FF06" w14:textId="77777777" w:rsidR="000478FF" w:rsidRDefault="000478FF" w:rsidP="000F5627">
                            <w:pPr>
                              <w:jc w:val="both"/>
                            </w:pPr>
                            <w:r>
                              <w:t xml:space="preserve">R1 – Reviewed CIDs 1398, 1425, 1381, 1382, 1390 at FLL F2F, and approved resolutions, with minor modifications (as shown below, with Green highlight status </w:t>
                            </w:r>
                            <w:proofErr w:type="spellStart"/>
                            <w:r>
                              <w:t>color</w:t>
                            </w:r>
                            <w:proofErr w:type="spellEnd"/>
                            <w:r>
                              <w:t xml:space="preserve">).  </w:t>
                            </w:r>
                          </w:p>
                          <w:p w14:paraId="7AE22839" w14:textId="50E49F09" w:rsidR="000478FF" w:rsidRDefault="000478FF" w:rsidP="000F5627">
                            <w:pPr>
                              <w:jc w:val="both"/>
                            </w:pPr>
                            <w:r>
                              <w:t>Added proposed resolutions, ready for review, for CIDs: 1394, 1369, 1397, and 1354.</w:t>
                            </w:r>
                          </w:p>
                          <w:p w14:paraId="79A8E939" w14:textId="17954739" w:rsidR="000478FF" w:rsidRDefault="000478FF" w:rsidP="000F5627">
                            <w:pPr>
                              <w:jc w:val="both"/>
                            </w:pPr>
                            <w:r>
                              <w:t xml:space="preserve">R2 – Reviewed CIDs 1394, 1369, 1397, and 1354 at Warsaw F2F, and approved resolutions (as shown below, with Green highlight status </w:t>
                            </w:r>
                            <w:proofErr w:type="spellStart"/>
                            <w:r>
                              <w:t>color</w:t>
                            </w:r>
                            <w:proofErr w:type="spellEnd"/>
                            <w:r>
                              <w:t xml:space="preserve">).  </w:t>
                            </w:r>
                          </w:p>
                          <w:p w14:paraId="34680285" w14:textId="5B5B642F" w:rsidR="000478FF" w:rsidRDefault="000478FF" w:rsidP="000F5627">
                            <w:pPr>
                              <w:jc w:val="both"/>
                            </w:pPr>
                            <w:r>
                              <w:t xml:space="preserve">R3 – CIDs ready for </w:t>
                            </w:r>
                            <w:proofErr w:type="spellStart"/>
                            <w:r>
                              <w:t>TGmd</w:t>
                            </w:r>
                            <w:proofErr w:type="spellEnd"/>
                            <w:r>
                              <w:t xml:space="preserve"> review: 1281, 1400, 1401, 1403, 1405, 1414, 1008, 1282, 1018, 1033, 1114, 1305</w:t>
                            </w:r>
                          </w:p>
                          <w:p w14:paraId="48490256" w14:textId="3A226A83" w:rsidR="000478FF" w:rsidRDefault="000478FF">
                            <w:pPr>
                              <w:jc w:val="both"/>
                            </w:pPr>
                            <w:r>
                              <w:t>R4 – Reviewed CIDs 1281, 1400, 1401, 1403, 1405, 1414, 1008, 1282, 1018, 1033, 1114, 1305.  All have approved resolutions.</w:t>
                            </w:r>
                          </w:p>
                          <w:p w14:paraId="555CEC45" w14:textId="78BEB9E6" w:rsidR="000478FF" w:rsidRDefault="000478FF">
                            <w:pPr>
                              <w:jc w:val="both"/>
                            </w:pPr>
                            <w:r>
                              <w:t>R5 – Proposed resolutions/discussion on CIDs 1286, 1338, 1343, and 1349.</w:t>
                            </w:r>
                          </w:p>
                          <w:p w14:paraId="47EE9DC5" w14:textId="5C0F0B9A" w:rsidR="000478FF" w:rsidRDefault="000478FF">
                            <w:pPr>
                              <w:jc w:val="both"/>
                            </w:pPr>
                            <w:r>
                              <w:t>R6 – Reviewed CIDs 1338 and 1343 at Waikoloa F2F and approved resolutions.  Expanded Editor’s instructions for deprecating dot11GDDEnablementValidityTimer in the resolution to CID 1349.  (Thanks to Emily QI for these instructions.)</w:t>
                            </w:r>
                            <w:r>
                              <w:t xml:space="preserve">  Proposed resolutions for CIDs 1273, 1569, 1415</w:t>
                            </w:r>
                            <w:r w:rsidR="00643133">
                              <w:t>, 1536</w:t>
                            </w:r>
                            <w:r w:rsidR="007F1A8C">
                              <w:t>, and 1485</w:t>
                            </w:r>
                            <w:r>
                              <w:t>.</w:t>
                            </w:r>
                          </w:p>
                          <w:p w14:paraId="12B765DB" w14:textId="7F07EF2F" w:rsidR="000478FF" w:rsidRDefault="007C69B8">
                            <w:pPr>
                              <w:jc w:val="both"/>
                            </w:pPr>
                            <w:r>
                              <w:t xml:space="preserve">R7 – </w:t>
                            </w:r>
                            <w:proofErr w:type="spellStart"/>
                            <w:r>
                              <w:t>TGm</w:t>
                            </w:r>
                            <w:proofErr w:type="spellEnd"/>
                            <w:r>
                              <w:t xml:space="preserve"> reviewed </w:t>
                            </w:r>
                            <w:r w:rsidR="00DD621A">
                              <w:t xml:space="preserve">the </w:t>
                            </w:r>
                            <w:r>
                              <w:t>updated CID 1349, and CIDs 1273, 1536, and 1485, and approved the resolutions as captured here.</w:t>
                            </w:r>
                            <w:r w:rsidR="00DD621A">
                              <w:t xml:space="preserve">  CID 1569 was considered, but more expert review is needed.</w:t>
                            </w:r>
                          </w:p>
                          <w:p w14:paraId="113B6781" w14:textId="77777777" w:rsidR="007C69B8" w:rsidRDefault="007C69B8">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FB1749" id="_x0000_t202" coordsize="21600,21600" o:spt="202" path="m,l,21600r21600,l21600,xe">
                <v:stroke joinstyle="miter"/>
                <v:path gradientshapeok="t" o:connecttype="rect"/>
              </v:shapetype>
              <v:shape id="Text Box 3" o:spid="_x0000_s1026" type="#_x0000_t202" style="position:absolute;left:0;text-align:left;margin-left:13.3pt;margin-top:16.25pt;width:468pt;height:488.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" o:allowincell="f" stroked="f">
                <v:textbox>
                  <w:txbxContent>
                    <w:p w14:paraId="3E9CA479" w14:textId="77777777" w:rsidR="000478FF" w:rsidRDefault="000478FF">
                      <w:pPr>
                        <w:pStyle w:val="T1"/>
                        <w:spacing w:after="120"/>
                      </w:pPr>
                      <w:r>
                        <w:t>Abstract</w:t>
                      </w:r>
                    </w:p>
                    <w:p w14:paraId="1C3BCE3F" w14:textId="77777777" w:rsidR="000478FF" w:rsidRDefault="000478FF" w:rsidP="00083FE0">
                      <w:pPr>
                        <w:jc w:val="both"/>
                      </w:pPr>
                    </w:p>
                    <w:p w14:paraId="4C4DB0CB" w14:textId="61E31764" w:rsidR="000478FF" w:rsidRDefault="000478FF" w:rsidP="003D4DE9">
                      <w:r>
                        <w:t xml:space="preserve">This submission contains comments on </w:t>
                      </w:r>
                      <w:proofErr w:type="spellStart"/>
                      <w:r>
                        <w:t>REVmd</w:t>
                      </w:r>
                      <w:proofErr w:type="spellEnd"/>
                      <w:r>
                        <w:t xml:space="preserve"> LB 232, assigned to Mark Hamilton for preparation of proposed resolutions.</w:t>
                      </w:r>
                    </w:p>
                    <w:p w14:paraId="2F94801A" w14:textId="2D193E6C" w:rsidR="000478FF" w:rsidRDefault="000478FF" w:rsidP="00083FE0">
                      <w:pPr>
                        <w:jc w:val="both"/>
                      </w:pPr>
                    </w:p>
                    <w:p w14:paraId="3C7C8D20" w14:textId="76D5A191" w:rsidR="000478FF" w:rsidRDefault="000478FF" w:rsidP="00083FE0">
                      <w:pPr>
                        <w:jc w:val="both"/>
                      </w:pPr>
                      <w:r>
                        <w:t xml:space="preserve">The first section contains comments with proposed resolutions ready for review or discussion by </w:t>
                      </w:r>
                      <w:proofErr w:type="spellStart"/>
                      <w:r>
                        <w:t>TGmd</w:t>
                      </w:r>
                      <w:proofErr w:type="spellEnd"/>
                      <w:r>
                        <w:t>.  The latter sections are comments not ready for discussion yet, or already completed.</w:t>
                      </w:r>
                    </w:p>
                    <w:p w14:paraId="3A97AE21" w14:textId="77777777" w:rsidR="000478FF" w:rsidRDefault="000478FF" w:rsidP="006832AA">
                      <w:pPr>
                        <w:jc w:val="both"/>
                      </w:pPr>
                    </w:p>
                    <w:p w14:paraId="366971AF" w14:textId="77777777" w:rsidR="000478FF" w:rsidRDefault="000478FF" w:rsidP="006832AA">
                      <w:pPr>
                        <w:jc w:val="both"/>
                      </w:pPr>
                    </w:p>
                    <w:p w14:paraId="4E9EE86F" w14:textId="2E111C3D" w:rsidR="000478FF" w:rsidRDefault="000478FF">
                      <w:pPr>
                        <w:jc w:val="both"/>
                      </w:pPr>
                      <w:r>
                        <w:t xml:space="preserve">R0 – initial version.  CIDs ready for </w:t>
                      </w:r>
                      <w:proofErr w:type="spellStart"/>
                      <w:r>
                        <w:t>TGmd</w:t>
                      </w:r>
                      <w:proofErr w:type="spellEnd"/>
                      <w:r>
                        <w:t xml:space="preserve"> review: 1398, 1425, 1381, 1382, 1390.</w:t>
                      </w:r>
                    </w:p>
                    <w:p w14:paraId="6DB5FF06" w14:textId="77777777" w:rsidR="000478FF" w:rsidRDefault="000478FF" w:rsidP="000F5627">
                      <w:pPr>
                        <w:jc w:val="both"/>
                      </w:pPr>
                      <w:r>
                        <w:t xml:space="preserve">R1 – Reviewed CIDs 1398, 1425, 1381, 1382, 1390 at FLL F2F, and approved resolutions, with minor modifications (as shown below, with Green highlight status </w:t>
                      </w:r>
                      <w:proofErr w:type="spellStart"/>
                      <w:r>
                        <w:t>color</w:t>
                      </w:r>
                      <w:proofErr w:type="spellEnd"/>
                      <w:r>
                        <w:t xml:space="preserve">).  </w:t>
                      </w:r>
                    </w:p>
                    <w:p w14:paraId="7AE22839" w14:textId="50E49F09" w:rsidR="000478FF" w:rsidRDefault="000478FF" w:rsidP="000F5627">
                      <w:pPr>
                        <w:jc w:val="both"/>
                      </w:pPr>
                      <w:r>
                        <w:t>Added proposed resolutions, ready for review, for CIDs: 1394, 1369, 1397, and 1354.</w:t>
                      </w:r>
                    </w:p>
                    <w:p w14:paraId="79A8E939" w14:textId="17954739" w:rsidR="000478FF" w:rsidRDefault="000478FF" w:rsidP="000F5627">
                      <w:pPr>
                        <w:jc w:val="both"/>
                      </w:pPr>
                      <w:r>
                        <w:t xml:space="preserve">R2 – Reviewed CIDs 1394, 1369, 1397, and 1354 at Warsaw F2F, and approved resolutions (as shown below, with Green highlight status </w:t>
                      </w:r>
                      <w:proofErr w:type="spellStart"/>
                      <w:r>
                        <w:t>color</w:t>
                      </w:r>
                      <w:proofErr w:type="spellEnd"/>
                      <w:r>
                        <w:t xml:space="preserve">).  </w:t>
                      </w:r>
                    </w:p>
                    <w:p w14:paraId="34680285" w14:textId="5B5B642F" w:rsidR="000478FF" w:rsidRDefault="000478FF" w:rsidP="000F5627">
                      <w:pPr>
                        <w:jc w:val="both"/>
                      </w:pPr>
                      <w:r>
                        <w:t xml:space="preserve">R3 – CIDs ready for </w:t>
                      </w:r>
                      <w:proofErr w:type="spellStart"/>
                      <w:r>
                        <w:t>TGmd</w:t>
                      </w:r>
                      <w:proofErr w:type="spellEnd"/>
                      <w:r>
                        <w:t xml:space="preserve"> review: 1281, 1400, 1401, 1403, 1405, 1414, 1008, 1282, 1018, 1033, 1114, 1305</w:t>
                      </w:r>
                    </w:p>
                    <w:p w14:paraId="48490256" w14:textId="3A226A83" w:rsidR="000478FF" w:rsidRDefault="000478FF">
                      <w:pPr>
                        <w:jc w:val="both"/>
                      </w:pPr>
                      <w:r>
                        <w:t>R4 – Reviewed CIDs 1281, 1400, 1401, 1403, 1405, 1414, 1008, 1282, 1018, 1033, 1114, 1305.  All have approved resolutions.</w:t>
                      </w:r>
                    </w:p>
                    <w:p w14:paraId="555CEC45" w14:textId="78BEB9E6" w:rsidR="000478FF" w:rsidRDefault="000478FF">
                      <w:pPr>
                        <w:jc w:val="both"/>
                      </w:pPr>
                      <w:r>
                        <w:t>R5 – Proposed resolutions/discussion on CIDs 1286, 1338, 1343, and 1349.</w:t>
                      </w:r>
                    </w:p>
                    <w:p w14:paraId="47EE9DC5" w14:textId="5C0F0B9A" w:rsidR="000478FF" w:rsidRDefault="000478FF">
                      <w:pPr>
                        <w:jc w:val="both"/>
                      </w:pPr>
                      <w:r>
                        <w:t>R6 – Reviewed CIDs 1338 and 1343 at Waikoloa F2F and approved resolutions.  Expanded Editor’s instructions for deprecating dot11GDDEnablementValidityTimer in the resolution to CID 1349.  (Thanks to Emily QI for these instructions.)</w:t>
                      </w:r>
                      <w:r>
                        <w:t xml:space="preserve">  Proposed resolutions for CIDs 1273, 1569, 1415</w:t>
                      </w:r>
                      <w:r w:rsidR="00643133">
                        <w:t>, 1536</w:t>
                      </w:r>
                      <w:r w:rsidR="007F1A8C">
                        <w:t>, and 1485</w:t>
                      </w:r>
                      <w:r>
                        <w:t>.</w:t>
                      </w:r>
                    </w:p>
                    <w:p w14:paraId="12B765DB" w14:textId="7F07EF2F" w:rsidR="000478FF" w:rsidRDefault="007C69B8">
                      <w:pPr>
                        <w:jc w:val="both"/>
                      </w:pPr>
                      <w:r>
                        <w:t xml:space="preserve">R7 – </w:t>
                      </w:r>
                      <w:proofErr w:type="spellStart"/>
                      <w:r>
                        <w:t>TGm</w:t>
                      </w:r>
                      <w:proofErr w:type="spellEnd"/>
                      <w:r>
                        <w:t xml:space="preserve"> reviewed </w:t>
                      </w:r>
                      <w:r w:rsidR="00DD621A">
                        <w:t xml:space="preserve">the </w:t>
                      </w:r>
                      <w:r>
                        <w:t>updated CID 1349, and CIDs 1273, 1536, and 1485, and approved the resolutions as captured here.</w:t>
                      </w:r>
                      <w:r w:rsidR="00DD621A">
                        <w:t xml:space="preserve">  CID 1569 was considered, but more expert review is needed.</w:t>
                      </w:r>
                    </w:p>
                    <w:p w14:paraId="113B6781" w14:textId="77777777" w:rsidR="007C69B8" w:rsidRDefault="007C69B8">
                      <w:pPr>
                        <w:jc w:val="both"/>
                      </w:pPr>
                    </w:p>
                  </w:txbxContent>
                </v:textbox>
              </v:shape>
            </w:pict>
          </mc:Fallback>
        </mc:AlternateContent>
      </w:r>
    </w:p>
    <w:p w14:paraId="541E20A5" w14:textId="46CC4C66" w:rsidR="00CA09B2" w:rsidRDefault="00CA09B2">
      <w:r>
        <w:br w:type="page"/>
      </w:r>
    </w:p>
    <w:p w14:paraId="269BD167" w14:textId="59F5B0A8" w:rsidR="00166AFB" w:rsidRPr="000A7069" w:rsidRDefault="000A7069">
      <w:pPr>
        <w:rPr>
          <w:b/>
          <w:sz w:val="40"/>
        </w:rPr>
      </w:pPr>
      <w:r w:rsidRPr="000A7069">
        <w:rPr>
          <w:b/>
          <w:sz w:val="40"/>
        </w:rPr>
        <w:lastRenderedPageBreak/>
        <w:t>For review by TG:</w:t>
      </w:r>
    </w:p>
    <w:p w14:paraId="4186FEAA" w14:textId="4BA1688B" w:rsidR="000A7069" w:rsidRDefault="000A7069"/>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B459B8" w:rsidRPr="007837C2" w14:paraId="22DC4A82" w14:textId="77777777" w:rsidTr="00822F64">
        <w:trPr>
          <w:trHeight w:val="8190"/>
        </w:trPr>
        <w:tc>
          <w:tcPr>
            <w:tcW w:w="738" w:type="dxa"/>
            <w:hideMark/>
          </w:tcPr>
          <w:p w14:paraId="1CD16EB5" w14:textId="77777777" w:rsidR="00B459B8" w:rsidRPr="007837C2" w:rsidRDefault="00B459B8" w:rsidP="00822F64">
            <w:pPr>
              <w:autoSpaceDE w:val="0"/>
              <w:autoSpaceDN w:val="0"/>
              <w:adjustRightInd w:val="0"/>
              <w:rPr>
                <w:rFonts w:ascii="Arial" w:hAnsi="Arial" w:cs="Arial"/>
                <w:sz w:val="20"/>
                <w:lang w:eastAsia="ja-JP" w:bidi="he-IL"/>
              </w:rPr>
            </w:pPr>
            <w:r w:rsidRPr="007837C2">
              <w:rPr>
                <w:rFonts w:ascii="Arial" w:hAnsi="Arial" w:cs="Arial"/>
                <w:sz w:val="20"/>
                <w:lang w:eastAsia="ja-JP" w:bidi="he-IL"/>
              </w:rPr>
              <w:t>1286</w:t>
            </w:r>
          </w:p>
        </w:tc>
        <w:tc>
          <w:tcPr>
            <w:tcW w:w="990" w:type="dxa"/>
            <w:hideMark/>
          </w:tcPr>
          <w:p w14:paraId="2990C5C9" w14:textId="77777777" w:rsidR="00B459B8" w:rsidRPr="007837C2" w:rsidRDefault="00B459B8" w:rsidP="00822F64">
            <w:pPr>
              <w:autoSpaceDE w:val="0"/>
              <w:autoSpaceDN w:val="0"/>
              <w:adjustRightInd w:val="0"/>
              <w:rPr>
                <w:rFonts w:ascii="Arial" w:hAnsi="Arial" w:cs="Arial"/>
                <w:sz w:val="20"/>
                <w:lang w:eastAsia="ja-JP" w:bidi="he-IL"/>
              </w:rPr>
            </w:pPr>
            <w:r w:rsidRPr="007837C2">
              <w:rPr>
                <w:rFonts w:ascii="Arial" w:hAnsi="Arial" w:cs="Arial"/>
                <w:sz w:val="20"/>
                <w:lang w:eastAsia="ja-JP" w:bidi="he-IL"/>
              </w:rPr>
              <w:t>842.18</w:t>
            </w:r>
          </w:p>
        </w:tc>
        <w:tc>
          <w:tcPr>
            <w:tcW w:w="630" w:type="dxa"/>
            <w:hideMark/>
          </w:tcPr>
          <w:p w14:paraId="3200740E" w14:textId="77777777" w:rsidR="00B459B8" w:rsidRPr="007837C2" w:rsidRDefault="00B459B8" w:rsidP="00822F64">
            <w:pPr>
              <w:autoSpaceDE w:val="0"/>
              <w:autoSpaceDN w:val="0"/>
              <w:adjustRightInd w:val="0"/>
              <w:rPr>
                <w:rFonts w:ascii="Arial" w:hAnsi="Arial" w:cs="Arial"/>
                <w:sz w:val="20"/>
                <w:lang w:eastAsia="ja-JP" w:bidi="he-IL"/>
              </w:rPr>
            </w:pPr>
            <w:r w:rsidRPr="007837C2">
              <w:rPr>
                <w:rFonts w:ascii="Arial" w:hAnsi="Arial" w:cs="Arial"/>
                <w:sz w:val="20"/>
                <w:lang w:eastAsia="ja-JP" w:bidi="he-IL"/>
              </w:rPr>
              <w:t>18</w:t>
            </w:r>
          </w:p>
        </w:tc>
        <w:tc>
          <w:tcPr>
            <w:tcW w:w="1080" w:type="dxa"/>
            <w:hideMark/>
          </w:tcPr>
          <w:p w14:paraId="5671143A" w14:textId="77777777" w:rsidR="00B459B8" w:rsidRPr="007837C2" w:rsidRDefault="00B459B8" w:rsidP="00822F64">
            <w:pPr>
              <w:autoSpaceDE w:val="0"/>
              <w:autoSpaceDN w:val="0"/>
              <w:adjustRightInd w:val="0"/>
              <w:rPr>
                <w:rFonts w:ascii="Arial" w:hAnsi="Arial" w:cs="Arial"/>
                <w:sz w:val="20"/>
                <w:lang w:eastAsia="ja-JP" w:bidi="he-IL"/>
              </w:rPr>
            </w:pPr>
            <w:r w:rsidRPr="007837C2">
              <w:rPr>
                <w:rFonts w:ascii="Arial" w:hAnsi="Arial" w:cs="Arial"/>
                <w:sz w:val="20"/>
                <w:lang w:eastAsia="ja-JP" w:bidi="he-IL"/>
              </w:rPr>
              <w:t>9.4.1.8</w:t>
            </w:r>
          </w:p>
        </w:tc>
        <w:tc>
          <w:tcPr>
            <w:tcW w:w="1260" w:type="dxa"/>
            <w:hideMark/>
          </w:tcPr>
          <w:p w14:paraId="4B21D86D" w14:textId="77777777" w:rsidR="00B459B8" w:rsidRPr="007837C2" w:rsidRDefault="00B459B8" w:rsidP="00822F64">
            <w:pPr>
              <w:autoSpaceDE w:val="0"/>
              <w:autoSpaceDN w:val="0"/>
              <w:adjustRightInd w:val="0"/>
              <w:rPr>
                <w:rFonts w:ascii="Arial" w:hAnsi="Arial" w:cs="Arial"/>
                <w:sz w:val="20"/>
                <w:lang w:eastAsia="ja-JP" w:bidi="he-IL"/>
              </w:rPr>
            </w:pPr>
          </w:p>
        </w:tc>
        <w:tc>
          <w:tcPr>
            <w:tcW w:w="2880" w:type="dxa"/>
            <w:hideMark/>
          </w:tcPr>
          <w:p w14:paraId="6C78A1E4" w14:textId="77777777" w:rsidR="00B459B8" w:rsidRPr="007837C2" w:rsidRDefault="00B459B8" w:rsidP="00822F64">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IEEE </w:t>
            </w:r>
            <w:proofErr w:type="spellStart"/>
            <w:r w:rsidRPr="007837C2">
              <w:rPr>
                <w:rFonts w:ascii="Arial" w:hAnsi="Arial" w:cs="Arial"/>
                <w:sz w:val="20"/>
                <w:lang w:eastAsia="ja-JP" w:bidi="he-IL"/>
              </w:rPr>
              <w:t>Std</w:t>
            </w:r>
            <w:proofErr w:type="spellEnd"/>
            <w:r w:rsidRPr="007837C2">
              <w:rPr>
                <w:rFonts w:ascii="Arial" w:hAnsi="Arial" w:cs="Arial"/>
                <w:sz w:val="20"/>
                <w:lang w:eastAsia="ja-JP" w:bidi="he-IL"/>
              </w:rPr>
              <w:t xml:space="preserve"> 802.11-2016 modified the definition of AID field to say "A non-DMG STA assigns the value of the AID in the range of 1 to 2007; the 5 MSBs of the AID field are reserved" while the 802.11-2012 definition said "The value assigned as the AID is in the range 1-2007 and is placed in the 14 LSBs of the AID field, with the two MSBs of the AID field set to 1". This changes </w:t>
            </w:r>
            <w:proofErr w:type="spellStart"/>
            <w:r w:rsidRPr="007837C2">
              <w:rPr>
                <w:rFonts w:ascii="Arial" w:hAnsi="Arial" w:cs="Arial"/>
                <w:sz w:val="20"/>
                <w:lang w:eastAsia="ja-JP" w:bidi="he-IL"/>
              </w:rPr>
              <w:t>behavior</w:t>
            </w:r>
            <w:proofErr w:type="spellEnd"/>
            <w:r w:rsidRPr="007837C2">
              <w:rPr>
                <w:rFonts w:ascii="Arial" w:hAnsi="Arial" w:cs="Arial"/>
                <w:sz w:val="20"/>
                <w:lang w:eastAsia="ja-JP" w:bidi="he-IL"/>
              </w:rPr>
              <w:t xml:space="preserve"> in a backwards incompatible manner due to the general convention (see 9.2.2): "Reserved fields and subfields are set to 0 upon transmission and are ignored upon reception.". In other words, this change would imply that the two MSBs are set to 0 instead 1. This results in interoperability issues with deployed devices </w:t>
            </w:r>
            <w:proofErr w:type="gramStart"/>
            <w:r w:rsidRPr="007837C2">
              <w:rPr>
                <w:rFonts w:ascii="Arial" w:hAnsi="Arial" w:cs="Arial"/>
                <w:sz w:val="20"/>
                <w:lang w:eastAsia="ja-JP" w:bidi="he-IL"/>
              </w:rPr>
              <w:t>in particular with</w:t>
            </w:r>
            <w:proofErr w:type="gramEnd"/>
            <w:r w:rsidRPr="007837C2">
              <w:rPr>
                <w:rFonts w:ascii="Arial" w:hAnsi="Arial" w:cs="Arial"/>
                <w:sz w:val="20"/>
                <w:lang w:eastAsia="ja-JP" w:bidi="he-IL"/>
              </w:rPr>
              <w:t xml:space="preserve"> (Re)Association Response frames where a non-AP STA may either reject the frame if the two MSBs of the AID are not 1 or there might be undefined </w:t>
            </w:r>
            <w:proofErr w:type="spellStart"/>
            <w:r w:rsidRPr="007837C2">
              <w:rPr>
                <w:rFonts w:ascii="Arial" w:hAnsi="Arial" w:cs="Arial"/>
                <w:sz w:val="20"/>
                <w:lang w:eastAsia="ja-JP" w:bidi="he-IL"/>
              </w:rPr>
              <w:t>behavior</w:t>
            </w:r>
            <w:proofErr w:type="spellEnd"/>
            <w:r w:rsidRPr="007837C2">
              <w:rPr>
                <w:rFonts w:ascii="Arial" w:hAnsi="Arial" w:cs="Arial"/>
                <w:sz w:val="20"/>
                <w:lang w:eastAsia="ja-JP" w:bidi="he-IL"/>
              </w:rPr>
              <w:t xml:space="preserve"> when matching the received value against the value used in PS-Poll frames. This type of "</w:t>
            </w:r>
            <w:proofErr w:type="spellStart"/>
            <w:r w:rsidRPr="007837C2">
              <w:rPr>
                <w:rFonts w:ascii="Arial" w:hAnsi="Arial" w:cs="Arial"/>
                <w:sz w:val="20"/>
                <w:lang w:eastAsia="ja-JP" w:bidi="he-IL"/>
              </w:rPr>
              <w:t>cleanup</w:t>
            </w:r>
            <w:proofErr w:type="spellEnd"/>
            <w:r w:rsidRPr="007837C2">
              <w:rPr>
                <w:rFonts w:ascii="Arial" w:hAnsi="Arial" w:cs="Arial"/>
                <w:sz w:val="20"/>
                <w:lang w:eastAsia="ja-JP" w:bidi="he-IL"/>
              </w:rPr>
              <w:t>" change is not acceptable and needs to be reverted to avoid interoperability issues with deployed devices. This comment is proposing a change for the 802.11-2012 case. A similar change could be considered for DMG and S1G cases as well, if those are expected to have interoperability issues. Alternatively, the AID field definition could be left as-is and the specific uses of AID field in the relevant frames (at least (Re)Association Response frames) could be specified to set the two MSBs to 1.</w:t>
            </w:r>
          </w:p>
        </w:tc>
        <w:tc>
          <w:tcPr>
            <w:tcW w:w="2724" w:type="dxa"/>
            <w:hideMark/>
          </w:tcPr>
          <w:p w14:paraId="6AE78EED" w14:textId="77777777" w:rsidR="00B459B8" w:rsidRDefault="00B459B8" w:rsidP="00822F64">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Replace </w:t>
            </w:r>
          </w:p>
          <w:p w14:paraId="506317E7" w14:textId="77777777" w:rsidR="00B459B8" w:rsidRDefault="00B459B8" w:rsidP="00822F64">
            <w:pPr>
              <w:autoSpaceDE w:val="0"/>
              <w:autoSpaceDN w:val="0"/>
              <w:adjustRightInd w:val="0"/>
              <w:rPr>
                <w:rFonts w:ascii="Arial" w:hAnsi="Arial" w:cs="Arial"/>
                <w:sz w:val="20"/>
                <w:lang w:eastAsia="ja-JP" w:bidi="he-IL"/>
              </w:rPr>
            </w:pPr>
            <w:r w:rsidRPr="007837C2">
              <w:rPr>
                <w:rFonts w:ascii="Arial" w:hAnsi="Arial" w:cs="Arial"/>
                <w:sz w:val="20"/>
                <w:lang w:eastAsia="ja-JP" w:bidi="he-IL"/>
              </w:rPr>
              <w:t>"A non-DMG and non-S1G STA assigns the value of the AID in the range of 1 to 2007; the 5 MSBs of</w:t>
            </w:r>
            <w:r>
              <w:rPr>
                <w:rFonts w:ascii="Arial" w:hAnsi="Arial" w:cs="Arial"/>
                <w:sz w:val="20"/>
                <w:lang w:eastAsia="ja-JP" w:bidi="he-IL"/>
              </w:rPr>
              <w:t xml:space="preserve"> the AID field are reserved."</w:t>
            </w:r>
          </w:p>
          <w:p w14:paraId="0498D1DD" w14:textId="77777777" w:rsidR="00B459B8" w:rsidRDefault="00B459B8" w:rsidP="00822F64">
            <w:pPr>
              <w:autoSpaceDE w:val="0"/>
              <w:autoSpaceDN w:val="0"/>
              <w:adjustRightInd w:val="0"/>
              <w:rPr>
                <w:rFonts w:ascii="Arial" w:hAnsi="Arial" w:cs="Arial"/>
                <w:sz w:val="20"/>
                <w:lang w:eastAsia="ja-JP" w:bidi="he-IL"/>
              </w:rPr>
            </w:pPr>
            <w:r>
              <w:rPr>
                <w:rFonts w:ascii="Arial" w:hAnsi="Arial" w:cs="Arial"/>
                <w:sz w:val="20"/>
                <w:lang w:eastAsia="ja-JP" w:bidi="he-IL"/>
              </w:rPr>
              <w:t>with</w:t>
            </w:r>
          </w:p>
          <w:p w14:paraId="75B7AFB3" w14:textId="77777777" w:rsidR="00B459B8" w:rsidRPr="007837C2" w:rsidRDefault="00B459B8" w:rsidP="00822F64">
            <w:pPr>
              <w:autoSpaceDE w:val="0"/>
              <w:autoSpaceDN w:val="0"/>
              <w:adjustRightInd w:val="0"/>
              <w:rPr>
                <w:rFonts w:ascii="Arial" w:hAnsi="Arial" w:cs="Arial"/>
                <w:sz w:val="20"/>
                <w:lang w:eastAsia="ja-JP" w:bidi="he-IL"/>
              </w:rPr>
            </w:pPr>
            <w:r w:rsidRPr="007837C2">
              <w:rPr>
                <w:rFonts w:ascii="Arial" w:hAnsi="Arial" w:cs="Arial"/>
                <w:sz w:val="20"/>
                <w:lang w:eastAsia="ja-JP" w:bidi="he-IL"/>
              </w:rPr>
              <w:t>"A non-DMG and non-S1G STA assigns the value of the AID in the range of 1 to 2007. This value is placed in the 14 LSBs of the AID field, with the two MSBs of the AID field set to 1."</w:t>
            </w:r>
          </w:p>
        </w:tc>
      </w:tr>
    </w:tbl>
    <w:p w14:paraId="0A348B52" w14:textId="33FD847D" w:rsidR="00B459B8" w:rsidRDefault="00B459B8"/>
    <w:p w14:paraId="1B934BEE" w14:textId="77777777" w:rsidR="00B459B8" w:rsidRPr="00FD405F" w:rsidRDefault="00B459B8" w:rsidP="00B459B8">
      <w:pPr>
        <w:rPr>
          <w:u w:val="single"/>
        </w:rPr>
      </w:pPr>
      <w:r w:rsidRPr="00FD405F">
        <w:rPr>
          <w:u w:val="single"/>
        </w:rPr>
        <w:lastRenderedPageBreak/>
        <w:t>Discussion:</w:t>
      </w:r>
    </w:p>
    <w:p w14:paraId="7CD4997D" w14:textId="77777777" w:rsidR="00B459B8" w:rsidRDefault="00B459B8" w:rsidP="00B459B8"/>
    <w:p w14:paraId="03113AD0" w14:textId="77777777" w:rsidR="00B459B8" w:rsidRDefault="00B459B8" w:rsidP="00B459B8">
      <w:r>
        <w:t>Context:</w:t>
      </w:r>
    </w:p>
    <w:p w14:paraId="4709EE57" w14:textId="77777777" w:rsidR="00B459B8" w:rsidRDefault="00B459B8" w:rsidP="00B459B8"/>
    <w:p w14:paraId="630962F6" w14:textId="318525BB" w:rsidR="00B459B8" w:rsidRDefault="00B459B8" w:rsidP="00B459B8">
      <w:pPr>
        <w:rPr>
          <w:noProof/>
        </w:rPr>
      </w:pPr>
      <w:r>
        <w:rPr>
          <w:noProof/>
        </w:rPr>
        <w:drawing>
          <wp:inline distT="0" distB="0" distL="0" distR="0" wp14:anchorId="5C8439A5" wp14:editId="2867CF36">
            <wp:extent cx="6400800" cy="3423285"/>
            <wp:effectExtent l="0" t="0" r="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0" cy="3423285"/>
                    </a:xfrm>
                    <a:prstGeom prst="rect">
                      <a:avLst/>
                    </a:prstGeom>
                    <a:noFill/>
                    <a:ln>
                      <a:noFill/>
                    </a:ln>
                  </pic:spPr>
                </pic:pic>
              </a:graphicData>
            </a:graphic>
          </wp:inline>
        </w:drawing>
      </w:r>
    </w:p>
    <w:p w14:paraId="7A2662A9" w14:textId="77777777" w:rsidR="00B459B8" w:rsidRDefault="00B459B8" w:rsidP="00B459B8">
      <w:pPr>
        <w:rPr>
          <w:noProof/>
        </w:rPr>
      </w:pPr>
    </w:p>
    <w:p w14:paraId="057FD117" w14:textId="03FE6F95" w:rsidR="00B459B8" w:rsidRDefault="00B459B8" w:rsidP="00B459B8">
      <w:pPr>
        <w:rPr>
          <w:noProof/>
        </w:rPr>
      </w:pPr>
      <w:r>
        <w:rPr>
          <w:noProof/>
        </w:rPr>
        <w:t>From 802.11-2012:</w:t>
      </w:r>
    </w:p>
    <w:p w14:paraId="530B518A" w14:textId="7443EDA0" w:rsidR="00B459B8" w:rsidRDefault="00B459B8" w:rsidP="00B459B8">
      <w:pPr>
        <w:rPr>
          <w:noProof/>
        </w:rPr>
      </w:pPr>
    </w:p>
    <w:p w14:paraId="6D0012CD" w14:textId="60F444ED" w:rsidR="00B459B8" w:rsidRDefault="00B459B8" w:rsidP="00B459B8">
      <w:pPr>
        <w:rPr>
          <w:noProof/>
        </w:rPr>
      </w:pPr>
      <w:r>
        <w:rPr>
          <w:noProof/>
        </w:rPr>
        <w:drawing>
          <wp:inline distT="0" distB="0" distL="0" distR="0" wp14:anchorId="033B0FAF" wp14:editId="04AC4C35">
            <wp:extent cx="6400800" cy="2793365"/>
            <wp:effectExtent l="0" t="0" r="0"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00800" cy="2793365"/>
                    </a:xfrm>
                    <a:prstGeom prst="rect">
                      <a:avLst/>
                    </a:prstGeom>
                    <a:noFill/>
                    <a:ln>
                      <a:noFill/>
                    </a:ln>
                  </pic:spPr>
                </pic:pic>
              </a:graphicData>
            </a:graphic>
          </wp:inline>
        </w:drawing>
      </w:r>
    </w:p>
    <w:p w14:paraId="524095E1" w14:textId="1605105E" w:rsidR="00B459B8" w:rsidRDefault="00B459B8" w:rsidP="00B459B8">
      <w:pPr>
        <w:rPr>
          <w:noProof/>
        </w:rPr>
      </w:pPr>
    </w:p>
    <w:p w14:paraId="5B519893" w14:textId="597B2F3D" w:rsidR="00B459B8" w:rsidRDefault="00B459B8" w:rsidP="00B459B8">
      <w:pPr>
        <w:rPr>
          <w:noProof/>
        </w:rPr>
      </w:pPr>
      <w:r>
        <w:rPr>
          <w:noProof/>
        </w:rPr>
        <w:t>So, the behavior of this subclause has in fact changed.</w:t>
      </w:r>
    </w:p>
    <w:p w14:paraId="65D02C45" w14:textId="7E3F4F98" w:rsidR="00B61874" w:rsidRDefault="00B61874" w:rsidP="00B459B8">
      <w:pPr>
        <w:rPr>
          <w:noProof/>
        </w:rPr>
      </w:pPr>
    </w:p>
    <w:p w14:paraId="5DDD7613" w14:textId="5861D00C" w:rsidR="00B61874" w:rsidRDefault="00B61874" w:rsidP="00B459B8">
      <w:pPr>
        <w:rPr>
          <w:noProof/>
        </w:rPr>
      </w:pPr>
      <w:r>
        <w:rPr>
          <w:noProof/>
        </w:rPr>
        <w:t>Note from the current text, and the -2012 text, that the AID itself is a small(ish) integer, and does have these high bits set to 1.  This is also necessary for the text describing a TIM bitfield to make sense.  This is further supported by text in 9.2.4.2:</w:t>
      </w:r>
    </w:p>
    <w:p w14:paraId="255EBFD0" w14:textId="5DE051B1" w:rsidR="00B61874" w:rsidRDefault="00B61874" w:rsidP="00B61874">
      <w:pPr>
        <w:ind w:left="720"/>
        <w:rPr>
          <w:noProof/>
        </w:rPr>
      </w:pPr>
      <w:r>
        <w:rPr>
          <w:noProof/>
        </w:rPr>
        <w:lastRenderedPageBreak/>
        <w:t>“In Control frames of subtype PS-Poll other than PS-Poll+BDT frames,(11ah) the Duration/ID field carries the association identifier (AID) of the STA that transmitted the frame in the 14 least significant bits (LSB), and the 2 most significant bits (MSB) both set to 1.(M53)”</w:t>
      </w:r>
    </w:p>
    <w:p w14:paraId="18321E8F" w14:textId="3B775140" w:rsidR="00B459B8" w:rsidRDefault="00B459B8" w:rsidP="00B459B8">
      <w:pPr>
        <w:rPr>
          <w:noProof/>
        </w:rPr>
      </w:pPr>
    </w:p>
    <w:p w14:paraId="6B74C583" w14:textId="56AC0BA0" w:rsidR="00B61874" w:rsidRDefault="00B61874" w:rsidP="00B459B8">
      <w:pPr>
        <w:rPr>
          <w:noProof/>
        </w:rPr>
      </w:pPr>
      <w:r>
        <w:rPr>
          <w:noProof/>
        </w:rPr>
        <w:t>So, clearly the upper bits being set is a matter of frame formatting, probably in early usage as a wa</w:t>
      </w:r>
      <w:r w:rsidR="004A18AB">
        <w:rPr>
          <w:noProof/>
        </w:rPr>
        <w:t>y to disambiguate the Duration/</w:t>
      </w:r>
      <w:r>
        <w:rPr>
          <w:noProof/>
        </w:rPr>
        <w:t>ID field</w:t>
      </w:r>
      <w:r w:rsidR="004A18AB">
        <w:rPr>
          <w:noProof/>
        </w:rPr>
        <w:t xml:space="preserve"> of every frame.  Such setting of upper bits in any other context is probably a carry-over and unneccesary.  But, as the commenter points out, we can’t change these now without breaking backward compatibility.</w:t>
      </w:r>
    </w:p>
    <w:p w14:paraId="2146E267" w14:textId="376844C3" w:rsidR="004A18AB" w:rsidRDefault="004A18AB" w:rsidP="00B459B8">
      <w:pPr>
        <w:rPr>
          <w:noProof/>
        </w:rPr>
      </w:pPr>
    </w:p>
    <w:p w14:paraId="6D35A0BC" w14:textId="0633D3E2" w:rsidR="00B459B8" w:rsidRDefault="00B459B8" w:rsidP="00B459B8">
      <w:pPr>
        <w:rPr>
          <w:noProof/>
        </w:rPr>
      </w:pPr>
      <w:r>
        <w:rPr>
          <w:noProof/>
        </w:rPr>
        <w:t>The proposed change would align with the -2012 approach of specifying the two MSBs</w:t>
      </w:r>
      <w:r w:rsidR="004A18AB">
        <w:rPr>
          <w:noProof/>
        </w:rPr>
        <w:t xml:space="preserve"> are set to one explicitly in t</w:t>
      </w:r>
      <w:r>
        <w:rPr>
          <w:noProof/>
        </w:rPr>
        <w:t>he AID field</w:t>
      </w:r>
      <w:r w:rsidR="004A18AB">
        <w:rPr>
          <w:noProof/>
        </w:rPr>
        <w:t xml:space="preserve"> (and not in the AID itself)</w:t>
      </w:r>
      <w:r>
        <w:rPr>
          <w:noProof/>
        </w:rPr>
        <w:t xml:space="preserve">, and therefore in all frames that include the AID field: </w:t>
      </w:r>
    </w:p>
    <w:p w14:paraId="63634E03" w14:textId="7BD23635" w:rsidR="004A18AB" w:rsidRDefault="004A18AB" w:rsidP="000A2C86">
      <w:pPr>
        <w:ind w:left="720"/>
        <w:rPr>
          <w:noProof/>
        </w:rPr>
      </w:pPr>
      <w:r>
        <w:rPr>
          <w:noProof/>
        </w:rPr>
        <w:t>(Re)Assocation Response</w:t>
      </w:r>
    </w:p>
    <w:p w14:paraId="4A76978C" w14:textId="419D6A4D" w:rsidR="00B648AB" w:rsidRDefault="00B648AB" w:rsidP="000A2C86">
      <w:pPr>
        <w:ind w:left="720"/>
        <w:rPr>
          <w:noProof/>
        </w:rPr>
      </w:pPr>
      <w:r>
        <w:rPr>
          <w:noProof/>
        </w:rPr>
        <w:t>Mesh Peeting Confirm</w:t>
      </w:r>
    </w:p>
    <w:p w14:paraId="2801E13E" w14:textId="2A10CEB1" w:rsidR="001631EA" w:rsidRDefault="002864E8" w:rsidP="000A2C86">
      <w:pPr>
        <w:ind w:left="720"/>
        <w:rPr>
          <w:noProof/>
        </w:rPr>
      </w:pPr>
      <w:r>
        <w:rPr>
          <w:noProof/>
        </w:rPr>
        <w:t xml:space="preserve">AID Response element </w:t>
      </w:r>
      <w:r w:rsidR="00B648AB">
        <w:rPr>
          <w:noProof/>
        </w:rPr>
        <w:t>in (Re)Association Response and AID Switch Response frames</w:t>
      </w:r>
    </w:p>
    <w:p w14:paraId="2990ADCE" w14:textId="6CC62FD9" w:rsidR="001631EA" w:rsidRDefault="00B648AB" w:rsidP="000A2C86">
      <w:pPr>
        <w:ind w:left="720"/>
        <w:rPr>
          <w:noProof/>
        </w:rPr>
      </w:pPr>
      <w:r>
        <w:rPr>
          <w:noProof/>
        </w:rPr>
        <w:t xml:space="preserve">AID Announcement element in </w:t>
      </w:r>
      <w:r w:rsidR="000A2C86">
        <w:rPr>
          <w:noProof/>
        </w:rPr>
        <w:t xml:space="preserve">a </w:t>
      </w:r>
      <w:r>
        <w:rPr>
          <w:noProof/>
        </w:rPr>
        <w:t>ST</w:t>
      </w:r>
      <w:r w:rsidR="000A2C86">
        <w:rPr>
          <w:noProof/>
        </w:rPr>
        <w:t>A Information Annoucement frame</w:t>
      </w:r>
    </w:p>
    <w:p w14:paraId="1FA1293F" w14:textId="06193DA5" w:rsidR="001631EA" w:rsidRDefault="002864E8" w:rsidP="000A2C86">
      <w:pPr>
        <w:ind w:left="720"/>
        <w:rPr>
          <w:noProof/>
        </w:rPr>
      </w:pPr>
      <w:r>
        <w:rPr>
          <w:noProof/>
        </w:rPr>
        <w:t>Relay Search Request frame</w:t>
      </w:r>
    </w:p>
    <w:p w14:paraId="308B8E4D" w14:textId="59EDD169" w:rsidR="001631EA" w:rsidRDefault="001631EA" w:rsidP="000A2C86">
      <w:pPr>
        <w:ind w:left="720"/>
        <w:rPr>
          <w:noProof/>
        </w:rPr>
      </w:pPr>
      <w:r>
        <w:rPr>
          <w:noProof/>
        </w:rPr>
        <w:t>AID element</w:t>
      </w:r>
      <w:r w:rsidR="000A2C86">
        <w:rPr>
          <w:noProof/>
        </w:rPr>
        <w:t xml:space="preserve"> in TDLS Setup Request and TDLS Setup Response frames</w:t>
      </w:r>
    </w:p>
    <w:p w14:paraId="13879D23" w14:textId="34D1ED9F" w:rsidR="000A2C86" w:rsidRDefault="000A2C86" w:rsidP="000A2C86">
      <w:pPr>
        <w:ind w:left="720"/>
        <w:rPr>
          <w:noProof/>
        </w:rPr>
      </w:pPr>
      <w:r>
        <w:rPr>
          <w:noProof/>
        </w:rPr>
        <w:t>AND MAYBE?:</w:t>
      </w:r>
    </w:p>
    <w:p w14:paraId="3163CE72" w14:textId="2828AC20" w:rsidR="000A2C86" w:rsidRDefault="000A2C86" w:rsidP="000A2C86">
      <w:pPr>
        <w:ind w:left="720"/>
        <w:rPr>
          <w:noProof/>
        </w:rPr>
      </w:pPr>
      <w:r>
        <w:rPr>
          <w:noProof/>
        </w:rPr>
        <w:t>RLS Request frame, RLS Announcement frame, RLS Teardown frame – the format of AIDs in these frames is unclear.</w:t>
      </w:r>
    </w:p>
    <w:p w14:paraId="0925EB65" w14:textId="3B601254" w:rsidR="00E41636" w:rsidRDefault="00E41636" w:rsidP="00B459B8">
      <w:pPr>
        <w:rPr>
          <w:noProof/>
        </w:rPr>
      </w:pPr>
    </w:p>
    <w:p w14:paraId="6FABFE06" w14:textId="119639F9" w:rsidR="000A2C86" w:rsidRDefault="00783DF0" w:rsidP="00B459B8">
      <w:pPr>
        <w:rPr>
          <w:noProof/>
        </w:rPr>
      </w:pPr>
      <w:r w:rsidRPr="00783DF0">
        <w:rPr>
          <w:noProof/>
          <w:highlight w:val="cyan"/>
        </w:rPr>
        <w:t>Need expert opinion on whether all these frames should have the two MSBs set to 1.</w:t>
      </w:r>
    </w:p>
    <w:p w14:paraId="7DD78107" w14:textId="7F543485" w:rsidR="00B459B8" w:rsidRDefault="00B459B8" w:rsidP="00B459B8">
      <w:pPr>
        <w:rPr>
          <w:noProof/>
        </w:rPr>
      </w:pPr>
    </w:p>
    <w:p w14:paraId="5C6FD0A5" w14:textId="2A5C0E2C" w:rsidR="00461A17" w:rsidRDefault="00461A17" w:rsidP="00B459B8">
      <w:pPr>
        <w:rPr>
          <w:noProof/>
        </w:rPr>
      </w:pPr>
      <w:r>
        <w:rPr>
          <w:noProof/>
        </w:rPr>
        <w:t>Also, see CID 1588 (already resolved) which makes these changes:</w:t>
      </w:r>
    </w:p>
    <w:p w14:paraId="2126773C" w14:textId="77777777" w:rsidR="00461A17" w:rsidRDefault="00461A17" w:rsidP="00680482">
      <w:pPr>
        <w:ind w:left="720"/>
        <w:rPr>
          <w:noProof/>
        </w:rPr>
      </w:pPr>
      <w:r>
        <w:rPr>
          <w:noProof/>
        </w:rPr>
        <w:t xml:space="preserve">Change the two sentences about mesh AIDs to, "In mesh BSS operation, the AID field is a value that represents the 16-bit ID of a neighbor peer mesh STA, assigned during mesh peering."  </w:t>
      </w:r>
    </w:p>
    <w:p w14:paraId="5BB9006D" w14:textId="77777777" w:rsidR="00461A17" w:rsidRDefault="00461A17" w:rsidP="00680482">
      <w:pPr>
        <w:ind w:left="720"/>
        <w:rPr>
          <w:noProof/>
        </w:rPr>
      </w:pPr>
    </w:p>
    <w:p w14:paraId="63524850" w14:textId="77777777" w:rsidR="00461A17" w:rsidRDefault="00461A17" w:rsidP="00680482">
      <w:pPr>
        <w:ind w:left="720"/>
        <w:rPr>
          <w:noProof/>
        </w:rPr>
      </w:pPr>
      <w:r>
        <w:rPr>
          <w:noProof/>
        </w:rPr>
        <w:t xml:space="preserve">Change </w:t>
      </w:r>
    </w:p>
    <w:p w14:paraId="061A67A5" w14:textId="59853485" w:rsidR="00461A17" w:rsidRDefault="00461A17" w:rsidP="00680482">
      <w:pPr>
        <w:ind w:left="720"/>
        <w:rPr>
          <w:noProof/>
        </w:rPr>
      </w:pPr>
      <w:r>
        <w:rPr>
          <w:noProof/>
        </w:rPr>
        <w:t>“A non-DMG and non-S1G STA assigns the value of the AID in the range of 1 to 2007; the 5 MSBs of the AID field are reserved. An S1G STA assigns the value of the AID in the range of 1 to 8191; the 3 MSBs</w:t>
      </w:r>
      <w:r w:rsidR="00680482">
        <w:rPr>
          <w:noProof/>
        </w:rPr>
        <w:t xml:space="preserve"> </w:t>
      </w:r>
      <w:r>
        <w:rPr>
          <w:noProof/>
        </w:rPr>
        <w:t>of the AID field are reserved.</w:t>
      </w:r>
      <w:r w:rsidR="00680482">
        <w:rPr>
          <w:noProof/>
        </w:rPr>
        <w:t xml:space="preserve"> </w:t>
      </w:r>
      <w:r>
        <w:rPr>
          <w:noProof/>
        </w:rPr>
        <w:t>A DMG STA assigns the value of the AID field in the range 1 to 254. The value 255 is reserved as the</w:t>
      </w:r>
      <w:r w:rsidR="00680482">
        <w:rPr>
          <w:noProof/>
        </w:rPr>
        <w:t xml:space="preserve"> </w:t>
      </w:r>
      <w:r>
        <w:rPr>
          <w:noProof/>
        </w:rPr>
        <w:t>broadcast AID, and the value 0 corresponds to the AP or PCP. The 8 MSBs of the AID field are reserved.”</w:t>
      </w:r>
    </w:p>
    <w:p w14:paraId="3E06E4A2" w14:textId="77777777" w:rsidR="00461A17" w:rsidRDefault="00461A17" w:rsidP="00680482">
      <w:pPr>
        <w:ind w:left="720"/>
        <w:rPr>
          <w:noProof/>
        </w:rPr>
      </w:pPr>
    </w:p>
    <w:p w14:paraId="297DDD77" w14:textId="77777777" w:rsidR="00461A17" w:rsidRDefault="00461A17" w:rsidP="00680482">
      <w:pPr>
        <w:ind w:left="720"/>
        <w:rPr>
          <w:noProof/>
        </w:rPr>
      </w:pPr>
      <w:r>
        <w:rPr>
          <w:noProof/>
        </w:rPr>
        <w:t>To :</w:t>
      </w:r>
    </w:p>
    <w:p w14:paraId="2898837B" w14:textId="2C5484B3" w:rsidR="00461A17" w:rsidRDefault="00461A17" w:rsidP="00680482">
      <w:pPr>
        <w:ind w:left="720"/>
        <w:rPr>
          <w:noProof/>
        </w:rPr>
      </w:pPr>
      <w:r>
        <w:rPr>
          <w:noProof/>
        </w:rPr>
        <w:t>“The value of the AID field for a non-DMG and non-S1G STA is in the range of 1 to 2007, and the 5 MSBs of the AID field are reserved. The value of the AID field for an S1G STA is in the range of 1 to 8191, and the 3 MSBs of the AID field are reserved.</w:t>
      </w:r>
      <w:r w:rsidR="00680482">
        <w:rPr>
          <w:noProof/>
        </w:rPr>
        <w:t xml:space="preserve"> </w:t>
      </w:r>
      <w:r>
        <w:rPr>
          <w:noProof/>
        </w:rPr>
        <w:t>The value of the AID field for A DMG STA is in the range 1 to 254. The value 255 is reserved as the</w:t>
      </w:r>
      <w:r w:rsidR="00680482">
        <w:rPr>
          <w:noProof/>
        </w:rPr>
        <w:t xml:space="preserve"> </w:t>
      </w:r>
      <w:r>
        <w:rPr>
          <w:noProof/>
        </w:rPr>
        <w:t>broadcast AID, and the value 0 corresponds to the AP or PCP. The 8 MSBs of the AID field are reserved.”</w:t>
      </w:r>
    </w:p>
    <w:p w14:paraId="5D6D70C6" w14:textId="77777777" w:rsidR="00461A17" w:rsidRDefault="00461A17" w:rsidP="00B459B8">
      <w:pPr>
        <w:rPr>
          <w:noProof/>
        </w:rPr>
      </w:pPr>
    </w:p>
    <w:p w14:paraId="138518C1" w14:textId="77777777" w:rsidR="00B459B8" w:rsidRPr="004964AA" w:rsidRDefault="00B459B8" w:rsidP="00B459B8">
      <w:pPr>
        <w:rPr>
          <w:u w:val="single"/>
        </w:rPr>
      </w:pPr>
      <w:r w:rsidRPr="00B459B8">
        <w:rPr>
          <w:highlight w:val="yellow"/>
          <w:u w:val="single"/>
        </w:rPr>
        <w:t>Proposed Resolution:</w:t>
      </w:r>
    </w:p>
    <w:p w14:paraId="74135CD5" w14:textId="77777777" w:rsidR="00B459B8" w:rsidRDefault="00B459B8" w:rsidP="00B459B8"/>
    <w:p w14:paraId="3498C1C8" w14:textId="77777777" w:rsidR="00B459B8" w:rsidRDefault="00B459B8" w:rsidP="00B459B8"/>
    <w:p w14:paraId="05A0DD14" w14:textId="2D10D798" w:rsidR="006D21D4" w:rsidRDefault="006D21D4">
      <w:r>
        <w:br w:type="page"/>
      </w:r>
    </w:p>
    <w:p w14:paraId="4D3BEF80" w14:textId="5D86DB62" w:rsidR="00FF2537" w:rsidRDefault="00FF2537" w:rsidP="00FF2537"/>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86581A" w:rsidRPr="007837C2" w14:paraId="73C548BD" w14:textId="77777777" w:rsidTr="000478FF">
        <w:trPr>
          <w:trHeight w:val="1020"/>
        </w:trPr>
        <w:tc>
          <w:tcPr>
            <w:tcW w:w="738" w:type="dxa"/>
            <w:hideMark/>
          </w:tcPr>
          <w:p w14:paraId="34419338" w14:textId="77777777" w:rsidR="0086581A" w:rsidRPr="007837C2" w:rsidRDefault="0086581A" w:rsidP="000478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1569</w:t>
            </w:r>
          </w:p>
        </w:tc>
        <w:tc>
          <w:tcPr>
            <w:tcW w:w="990" w:type="dxa"/>
            <w:hideMark/>
          </w:tcPr>
          <w:p w14:paraId="52B99D04" w14:textId="77777777" w:rsidR="0086581A" w:rsidRPr="007837C2" w:rsidRDefault="0086581A" w:rsidP="000478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1236.30</w:t>
            </w:r>
          </w:p>
        </w:tc>
        <w:tc>
          <w:tcPr>
            <w:tcW w:w="630" w:type="dxa"/>
            <w:hideMark/>
          </w:tcPr>
          <w:p w14:paraId="35C97BD8" w14:textId="77777777" w:rsidR="0086581A" w:rsidRPr="007837C2" w:rsidRDefault="0086581A" w:rsidP="000478FF">
            <w:pPr>
              <w:autoSpaceDE w:val="0"/>
              <w:autoSpaceDN w:val="0"/>
              <w:adjustRightInd w:val="0"/>
              <w:rPr>
                <w:rFonts w:ascii="Arial" w:hAnsi="Arial" w:cs="Arial"/>
                <w:sz w:val="20"/>
                <w:lang w:eastAsia="ja-JP" w:bidi="he-IL"/>
              </w:rPr>
            </w:pPr>
            <w:r w:rsidRPr="007837C2">
              <w:rPr>
                <w:rFonts w:ascii="Arial" w:hAnsi="Arial" w:cs="Arial"/>
                <w:sz w:val="20"/>
                <w:lang w:eastAsia="ja-JP" w:bidi="he-IL"/>
              </w:rPr>
              <w:t>30</w:t>
            </w:r>
          </w:p>
        </w:tc>
        <w:tc>
          <w:tcPr>
            <w:tcW w:w="1080" w:type="dxa"/>
            <w:hideMark/>
          </w:tcPr>
          <w:p w14:paraId="0DA0DBB3" w14:textId="77777777" w:rsidR="0086581A" w:rsidRPr="007837C2" w:rsidRDefault="0086581A" w:rsidP="000478FF">
            <w:pPr>
              <w:autoSpaceDE w:val="0"/>
              <w:autoSpaceDN w:val="0"/>
              <w:adjustRightInd w:val="0"/>
              <w:rPr>
                <w:rFonts w:ascii="Arial" w:hAnsi="Arial" w:cs="Arial"/>
                <w:sz w:val="20"/>
                <w:lang w:eastAsia="ja-JP" w:bidi="he-IL"/>
              </w:rPr>
            </w:pPr>
            <w:r w:rsidRPr="007837C2">
              <w:rPr>
                <w:rFonts w:ascii="Arial" w:hAnsi="Arial" w:cs="Arial"/>
                <w:sz w:val="20"/>
                <w:lang w:eastAsia="ja-JP" w:bidi="he-IL"/>
              </w:rPr>
              <w:t>9.4.2.146</w:t>
            </w:r>
          </w:p>
        </w:tc>
        <w:tc>
          <w:tcPr>
            <w:tcW w:w="1260" w:type="dxa"/>
            <w:hideMark/>
          </w:tcPr>
          <w:p w14:paraId="6F19076A" w14:textId="77777777" w:rsidR="0086581A" w:rsidRPr="007837C2" w:rsidRDefault="0086581A" w:rsidP="000478FF">
            <w:pPr>
              <w:autoSpaceDE w:val="0"/>
              <w:autoSpaceDN w:val="0"/>
              <w:adjustRightInd w:val="0"/>
              <w:rPr>
                <w:rFonts w:ascii="Arial" w:hAnsi="Arial" w:cs="Arial"/>
                <w:sz w:val="20"/>
                <w:lang w:eastAsia="ja-JP" w:bidi="he-IL"/>
              </w:rPr>
            </w:pPr>
          </w:p>
        </w:tc>
        <w:tc>
          <w:tcPr>
            <w:tcW w:w="2880" w:type="dxa"/>
            <w:hideMark/>
          </w:tcPr>
          <w:p w14:paraId="2E3E5FDA" w14:textId="77777777" w:rsidR="0086581A" w:rsidRPr="007837C2" w:rsidRDefault="0086581A" w:rsidP="000478FF">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What is "A/C power"?  Is </w:t>
            </w:r>
            <w:proofErr w:type="spellStart"/>
            <w:r w:rsidRPr="007837C2">
              <w:rPr>
                <w:rFonts w:ascii="Arial" w:hAnsi="Arial" w:cs="Arial"/>
                <w:sz w:val="20"/>
                <w:lang w:eastAsia="ja-JP" w:bidi="he-IL"/>
              </w:rPr>
              <w:t>PoE</w:t>
            </w:r>
            <w:proofErr w:type="spellEnd"/>
            <w:r w:rsidRPr="007837C2">
              <w:rPr>
                <w:rFonts w:ascii="Arial" w:hAnsi="Arial" w:cs="Arial"/>
                <w:sz w:val="20"/>
                <w:lang w:eastAsia="ja-JP" w:bidi="he-IL"/>
              </w:rPr>
              <w:t xml:space="preserve"> sufficient?  Battery backup?</w:t>
            </w:r>
          </w:p>
        </w:tc>
        <w:tc>
          <w:tcPr>
            <w:tcW w:w="2724" w:type="dxa"/>
            <w:hideMark/>
          </w:tcPr>
          <w:p w14:paraId="29EFE8DE" w14:textId="77777777" w:rsidR="0086581A" w:rsidRPr="007837C2" w:rsidRDefault="0086581A" w:rsidP="000478FF">
            <w:pPr>
              <w:autoSpaceDE w:val="0"/>
              <w:autoSpaceDN w:val="0"/>
              <w:adjustRightInd w:val="0"/>
              <w:rPr>
                <w:rFonts w:ascii="Arial" w:hAnsi="Arial" w:cs="Arial"/>
                <w:sz w:val="20"/>
                <w:lang w:eastAsia="ja-JP" w:bidi="he-IL"/>
              </w:rPr>
            </w:pPr>
            <w:r w:rsidRPr="007837C2">
              <w:rPr>
                <w:rFonts w:ascii="Arial" w:hAnsi="Arial" w:cs="Arial"/>
                <w:sz w:val="20"/>
                <w:lang w:eastAsia="ja-JP" w:bidi="he-IL"/>
              </w:rPr>
              <w:t>Change "A/C Power" in the Figure to "Mains power", and in the descriptive text to "Mains or grid power".</w:t>
            </w:r>
          </w:p>
        </w:tc>
      </w:tr>
    </w:tbl>
    <w:p w14:paraId="36DAB4D7" w14:textId="77777777" w:rsidR="00EF032C" w:rsidRDefault="00EF032C" w:rsidP="0086581A">
      <w:pPr>
        <w:rPr>
          <w:u w:val="single"/>
        </w:rPr>
      </w:pPr>
    </w:p>
    <w:p w14:paraId="6584B3A3" w14:textId="512295D4" w:rsidR="0086581A" w:rsidRPr="003E6F6E" w:rsidRDefault="0086581A" w:rsidP="0086581A">
      <w:pPr>
        <w:rPr>
          <w:u w:val="single"/>
        </w:rPr>
      </w:pPr>
      <w:r w:rsidRPr="003E6F6E">
        <w:rPr>
          <w:u w:val="single"/>
        </w:rPr>
        <w:t>Discussion:</w:t>
      </w:r>
    </w:p>
    <w:p w14:paraId="2EEC704C" w14:textId="77777777" w:rsidR="0086581A" w:rsidRDefault="0086581A" w:rsidP="0086581A"/>
    <w:p w14:paraId="3F9CE5A8" w14:textId="77777777" w:rsidR="0086581A" w:rsidRDefault="0086581A" w:rsidP="0086581A">
      <w:r>
        <w:t>Context:</w:t>
      </w:r>
    </w:p>
    <w:p w14:paraId="012333E7" w14:textId="77777777" w:rsidR="0086581A" w:rsidRDefault="0086581A" w:rsidP="0086581A"/>
    <w:p w14:paraId="3E8ADE8A" w14:textId="6D53F7E4" w:rsidR="0086581A" w:rsidRDefault="00A31B9C" w:rsidP="0086581A">
      <w:r>
        <w:t>This field is in the Relay Capability Information field of the Relay Capabilities element (for DMG Relays):</w:t>
      </w:r>
    </w:p>
    <w:p w14:paraId="708821C2" w14:textId="77777777" w:rsidR="0086581A" w:rsidRDefault="0086581A" w:rsidP="0086581A"/>
    <w:p w14:paraId="3183FBAD" w14:textId="2E77FFD6" w:rsidR="0086581A" w:rsidRDefault="00A31B9C" w:rsidP="0086581A">
      <w:r>
        <w:rPr>
          <w:noProof/>
        </w:rPr>
        <w:drawing>
          <wp:inline distT="0" distB="0" distL="0" distR="0" wp14:anchorId="05DF808E" wp14:editId="0E56AEAE">
            <wp:extent cx="6400800" cy="1771015"/>
            <wp:effectExtent l="0" t="0" r="0" b="63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00800" cy="1771015"/>
                    </a:xfrm>
                    <a:prstGeom prst="rect">
                      <a:avLst/>
                    </a:prstGeom>
                    <a:noFill/>
                    <a:ln>
                      <a:noFill/>
                    </a:ln>
                  </pic:spPr>
                </pic:pic>
              </a:graphicData>
            </a:graphic>
          </wp:inline>
        </w:drawing>
      </w:r>
    </w:p>
    <w:p w14:paraId="4B79E1AF" w14:textId="1595BBC0" w:rsidR="0086581A" w:rsidRDefault="0086581A" w:rsidP="0086581A"/>
    <w:p w14:paraId="1DD3D3DD" w14:textId="77777777" w:rsidR="0086581A" w:rsidRDefault="0086581A" w:rsidP="0086581A"/>
    <w:p w14:paraId="03BE7913" w14:textId="473190D2" w:rsidR="0086581A" w:rsidRDefault="00A31B9C" w:rsidP="0086581A">
      <w:r>
        <w:t xml:space="preserve">A Google search (definitive research </w:t>
      </w:r>
      <w:r>
        <w:rPr>
          <w:rFonts w:ascii="Segoe UI Emoji" w:eastAsia="Segoe UI Emoji" w:hAnsi="Segoe UI Emoji" w:cs="Segoe UI Emoji"/>
        </w:rPr>
        <w:t>😊</w:t>
      </w:r>
      <w:r w:rsidRPr="00A31B9C">
        <w:t xml:space="preserve">) comes back </w:t>
      </w:r>
      <w:r w:rsidR="00E63064">
        <w:t>with the suggestion that one meant “AC Power”</w:t>
      </w:r>
      <w:r w:rsidR="00327E9C">
        <w:t xml:space="preserve"> (so we should at the very least, delete the “/”)</w:t>
      </w:r>
      <w:r w:rsidR="00E63064">
        <w:t>, meaning specifically alternat</w:t>
      </w:r>
      <w:r w:rsidR="00327E9C">
        <w:t>ing current.</w:t>
      </w:r>
    </w:p>
    <w:p w14:paraId="1DD3A950" w14:textId="5C133169" w:rsidR="00327E9C" w:rsidRDefault="00327E9C" w:rsidP="0086581A"/>
    <w:p w14:paraId="675B70B1" w14:textId="102565BC" w:rsidR="00327E9C" w:rsidRDefault="00327E9C" w:rsidP="0086581A">
      <w:r>
        <w:t xml:space="preserve">Presumably, the point of this capability being indicated over 802.11 is to let other devices know that this is not a battery powered </w:t>
      </w:r>
      <w:proofErr w:type="gramStart"/>
      <w:r>
        <w:t>device, but</w:t>
      </w:r>
      <w:proofErr w:type="gramEnd"/>
      <w:r>
        <w:t xml:space="preserve"> has a (logically infinite) external power source.  This doesn’t seem related to that power being alternating current or not.</w:t>
      </w:r>
    </w:p>
    <w:p w14:paraId="3D378700" w14:textId="79D4799D" w:rsidR="0086581A" w:rsidRDefault="0086581A" w:rsidP="0086581A"/>
    <w:p w14:paraId="1642CE37" w14:textId="34B930D4" w:rsidR="0086581A" w:rsidRDefault="00327E9C" w:rsidP="0086581A">
      <w:r>
        <w:t>The “see also” hints in Wikipedia for “AC Power” suggest that if one means utility-supplied AC power (which seems close to what we mean), use the entry titled “Mains electricity”.  That page suggests that for regions that don’t commonly call it “mains”, they call it “grid power”, “wall power” or “domestic power”.</w:t>
      </w:r>
    </w:p>
    <w:p w14:paraId="1BEDC4D6" w14:textId="77777777" w:rsidR="0086581A" w:rsidRDefault="0086581A" w:rsidP="0086581A"/>
    <w:p w14:paraId="0BA509B5" w14:textId="33E20B70" w:rsidR="0086581A" w:rsidRDefault="00327E9C" w:rsidP="0086581A">
      <w:r>
        <w:t>The commenter’s Proposed Change seems to align with, and capture, these same terms</w:t>
      </w:r>
      <w:r w:rsidR="0086581A">
        <w:t>.</w:t>
      </w:r>
    </w:p>
    <w:p w14:paraId="55720E90" w14:textId="77777777" w:rsidR="0086581A" w:rsidRDefault="0086581A" w:rsidP="0086581A"/>
    <w:p w14:paraId="13A591CB" w14:textId="77777777" w:rsidR="0086581A" w:rsidRPr="003E6F6E" w:rsidRDefault="0086581A" w:rsidP="0086581A">
      <w:pPr>
        <w:rPr>
          <w:u w:val="single"/>
        </w:rPr>
      </w:pPr>
      <w:r w:rsidRPr="00CB1F77">
        <w:rPr>
          <w:highlight w:val="yellow"/>
          <w:u w:val="single"/>
        </w:rPr>
        <w:t>Proposed Resolution:</w:t>
      </w:r>
    </w:p>
    <w:p w14:paraId="51D6C64D" w14:textId="77777777" w:rsidR="0086581A" w:rsidRDefault="0086581A" w:rsidP="0086581A"/>
    <w:p w14:paraId="37826299" w14:textId="0C24CADB" w:rsidR="0086581A" w:rsidRDefault="005E4332" w:rsidP="0086581A">
      <w:r>
        <w:t>Revised</w:t>
      </w:r>
      <w:r w:rsidR="0086581A">
        <w:t>.</w:t>
      </w:r>
    </w:p>
    <w:p w14:paraId="77D39124" w14:textId="358344B7" w:rsidR="005E4332" w:rsidRDefault="005E4332" w:rsidP="00CB1F77">
      <w:pPr>
        <w:pStyle w:val="ListParagraph"/>
        <w:numPr>
          <w:ilvl w:val="0"/>
          <w:numId w:val="21"/>
        </w:numPr>
      </w:pPr>
      <w:r>
        <w:t xml:space="preserve">Change to “The A/C Power subfield indicates whether the STA is using AC power.  It is set to 1 if the STA is supplied by AC power, including </w:t>
      </w:r>
      <w:proofErr w:type="spellStart"/>
      <w:r>
        <w:t>PoE</w:t>
      </w:r>
      <w:proofErr w:type="spellEnd"/>
      <w:r>
        <w:t>, wall plug, etc.; otherwise</w:t>
      </w:r>
      <w:r w:rsidR="00CB1F77">
        <w:t>,</w:t>
      </w:r>
      <w:r>
        <w:t xml:space="preserve"> it </w:t>
      </w:r>
      <w:r w:rsidR="00CB1F77">
        <w:t xml:space="preserve">is </w:t>
      </w:r>
      <w:r>
        <w:t>set to 0.”</w:t>
      </w:r>
    </w:p>
    <w:p w14:paraId="200D4D45" w14:textId="77777777" w:rsidR="0086581A" w:rsidRDefault="0086581A" w:rsidP="0086581A"/>
    <w:p w14:paraId="76EAE5D1" w14:textId="59E524DD" w:rsidR="00CB1F77" w:rsidRDefault="00CB1F77" w:rsidP="00CB1F77">
      <w:pPr>
        <w:pStyle w:val="ListParagraph"/>
        <w:numPr>
          <w:ilvl w:val="0"/>
          <w:numId w:val="21"/>
        </w:numPr>
      </w:pPr>
      <w:r>
        <w:t xml:space="preserve">Change to “The A/C Power subfield indicates whether the STA is </w:t>
      </w:r>
      <w:r>
        <w:t xml:space="preserve">capable of </w:t>
      </w:r>
      <w:r>
        <w:t xml:space="preserve">using AC power.  It is set to 1 if the STA is </w:t>
      </w:r>
      <w:r>
        <w:t xml:space="preserve">capable of being </w:t>
      </w:r>
      <w:r>
        <w:t xml:space="preserve">supplied by AC power, including </w:t>
      </w:r>
      <w:proofErr w:type="spellStart"/>
      <w:r>
        <w:t>PoE</w:t>
      </w:r>
      <w:proofErr w:type="spellEnd"/>
      <w:r>
        <w:t>, wall plug, etc.; otherwise</w:t>
      </w:r>
      <w:r>
        <w:t>,</w:t>
      </w:r>
      <w:r>
        <w:t xml:space="preserve"> it is set to 0.”</w:t>
      </w:r>
    </w:p>
    <w:p w14:paraId="084FA6FE" w14:textId="72C61AAA" w:rsidR="00CB1F77" w:rsidRDefault="00CB1F77" w:rsidP="00CB1F77"/>
    <w:p w14:paraId="34F9D508" w14:textId="74B56371" w:rsidR="00CB1F77" w:rsidRDefault="00CB1F77" w:rsidP="00CB1F77">
      <w:r>
        <w:t xml:space="preserve">Original: </w:t>
      </w:r>
      <w:r>
        <w:t xml:space="preserve">The A/C Power subfield indicates whether the STA </w:t>
      </w:r>
      <w:proofErr w:type="gramStart"/>
      <w:r>
        <w:t xml:space="preserve">is capable of </w:t>
      </w:r>
      <w:r>
        <w:t>obtaining</w:t>
      </w:r>
      <w:proofErr w:type="gramEnd"/>
      <w:r>
        <w:t xml:space="preserve"> AC power.  It is set to 1 if the STA is capable of being supplied by AC power; otherwise</w:t>
      </w:r>
      <w:r>
        <w:t>,</w:t>
      </w:r>
      <w:r>
        <w:t xml:space="preserve"> it is set to 0.”</w:t>
      </w:r>
    </w:p>
    <w:p w14:paraId="395A00B2" w14:textId="77777777" w:rsidR="0086581A" w:rsidRDefault="0086581A" w:rsidP="0086581A">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EF032C" w:rsidRPr="007837C2" w14:paraId="0E398EA9" w14:textId="77777777" w:rsidTr="000478FF">
        <w:trPr>
          <w:trHeight w:val="4335"/>
        </w:trPr>
        <w:tc>
          <w:tcPr>
            <w:tcW w:w="738" w:type="dxa"/>
            <w:hideMark/>
          </w:tcPr>
          <w:p w14:paraId="529F4F62" w14:textId="77777777" w:rsidR="00EF032C" w:rsidRPr="007837C2" w:rsidRDefault="00EF032C" w:rsidP="000478FF">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1415</w:t>
            </w:r>
          </w:p>
        </w:tc>
        <w:tc>
          <w:tcPr>
            <w:tcW w:w="990" w:type="dxa"/>
            <w:hideMark/>
          </w:tcPr>
          <w:p w14:paraId="44B53339" w14:textId="77777777" w:rsidR="00EF032C" w:rsidRPr="007837C2" w:rsidRDefault="00EF032C" w:rsidP="000478FF">
            <w:pPr>
              <w:autoSpaceDE w:val="0"/>
              <w:autoSpaceDN w:val="0"/>
              <w:adjustRightInd w:val="0"/>
              <w:rPr>
                <w:rFonts w:ascii="Arial" w:hAnsi="Arial" w:cs="Arial"/>
                <w:sz w:val="20"/>
                <w:lang w:eastAsia="ja-JP" w:bidi="he-IL"/>
              </w:rPr>
            </w:pPr>
            <w:r w:rsidRPr="007837C2">
              <w:rPr>
                <w:rFonts w:ascii="Arial" w:hAnsi="Arial" w:cs="Arial"/>
                <w:sz w:val="20"/>
                <w:lang w:eastAsia="ja-JP" w:bidi="he-IL"/>
              </w:rPr>
              <w:t>743.03</w:t>
            </w:r>
          </w:p>
        </w:tc>
        <w:tc>
          <w:tcPr>
            <w:tcW w:w="630" w:type="dxa"/>
            <w:hideMark/>
          </w:tcPr>
          <w:p w14:paraId="767AFCA0" w14:textId="77777777" w:rsidR="00EF032C" w:rsidRPr="007837C2" w:rsidRDefault="00EF032C" w:rsidP="000478FF">
            <w:pPr>
              <w:autoSpaceDE w:val="0"/>
              <w:autoSpaceDN w:val="0"/>
              <w:adjustRightInd w:val="0"/>
              <w:rPr>
                <w:rFonts w:ascii="Arial" w:hAnsi="Arial" w:cs="Arial"/>
                <w:sz w:val="20"/>
                <w:lang w:eastAsia="ja-JP" w:bidi="he-IL"/>
              </w:rPr>
            </w:pPr>
            <w:r w:rsidRPr="007837C2">
              <w:rPr>
                <w:rFonts w:ascii="Arial" w:hAnsi="Arial" w:cs="Arial"/>
                <w:sz w:val="20"/>
                <w:lang w:eastAsia="ja-JP" w:bidi="he-IL"/>
              </w:rPr>
              <w:t>3</w:t>
            </w:r>
          </w:p>
        </w:tc>
        <w:tc>
          <w:tcPr>
            <w:tcW w:w="1080" w:type="dxa"/>
            <w:hideMark/>
          </w:tcPr>
          <w:p w14:paraId="673A8E0B" w14:textId="77777777" w:rsidR="00EF032C" w:rsidRPr="007837C2" w:rsidRDefault="00EF032C" w:rsidP="000478FF">
            <w:pPr>
              <w:autoSpaceDE w:val="0"/>
              <w:autoSpaceDN w:val="0"/>
              <w:adjustRightInd w:val="0"/>
              <w:rPr>
                <w:rFonts w:ascii="Arial" w:hAnsi="Arial" w:cs="Arial"/>
                <w:sz w:val="20"/>
                <w:lang w:eastAsia="ja-JP" w:bidi="he-IL"/>
              </w:rPr>
            </w:pPr>
            <w:r w:rsidRPr="007837C2">
              <w:rPr>
                <w:rFonts w:ascii="Arial" w:hAnsi="Arial" w:cs="Arial"/>
                <w:sz w:val="20"/>
                <w:lang w:eastAsia="ja-JP" w:bidi="he-IL"/>
              </w:rPr>
              <w:t>9.2.4.5.4</w:t>
            </w:r>
          </w:p>
        </w:tc>
        <w:tc>
          <w:tcPr>
            <w:tcW w:w="1260" w:type="dxa"/>
            <w:hideMark/>
          </w:tcPr>
          <w:p w14:paraId="4C682904" w14:textId="77777777" w:rsidR="00EF032C" w:rsidRPr="007837C2" w:rsidRDefault="00EF032C" w:rsidP="000478FF">
            <w:pPr>
              <w:autoSpaceDE w:val="0"/>
              <w:autoSpaceDN w:val="0"/>
              <w:adjustRightInd w:val="0"/>
              <w:rPr>
                <w:rFonts w:ascii="Arial" w:hAnsi="Arial" w:cs="Arial"/>
                <w:sz w:val="20"/>
                <w:lang w:eastAsia="ja-JP" w:bidi="he-IL"/>
              </w:rPr>
            </w:pPr>
          </w:p>
        </w:tc>
        <w:tc>
          <w:tcPr>
            <w:tcW w:w="2880" w:type="dxa"/>
            <w:hideMark/>
          </w:tcPr>
          <w:p w14:paraId="52FA634E" w14:textId="77777777" w:rsidR="00EF032C" w:rsidRPr="007837C2" w:rsidRDefault="00EF032C" w:rsidP="000478FF">
            <w:pPr>
              <w:autoSpaceDE w:val="0"/>
              <w:autoSpaceDN w:val="0"/>
              <w:adjustRightInd w:val="0"/>
              <w:rPr>
                <w:rFonts w:ascii="Arial" w:hAnsi="Arial" w:cs="Arial"/>
                <w:sz w:val="20"/>
                <w:lang w:eastAsia="ja-JP" w:bidi="he-IL"/>
              </w:rPr>
            </w:pPr>
            <w:r w:rsidRPr="007837C2">
              <w:rPr>
                <w:rFonts w:ascii="Arial" w:hAnsi="Arial" w:cs="Arial"/>
                <w:sz w:val="20"/>
                <w:lang w:eastAsia="ja-JP" w:bidi="he-IL"/>
              </w:rPr>
              <w:t>The way the ack policy is referred to is confusing/inconsistent.  Do you refer to the options indicated by the bit pattern (e.g. "Normal Ack or Implicit Block Ack Request") or do you refer to only the type of ack being requested in the context being requested (e.g. just "Implicit Block Ack Request" in the case of an A-MPDU)?</w:t>
            </w:r>
          </w:p>
        </w:tc>
        <w:tc>
          <w:tcPr>
            <w:tcW w:w="2724" w:type="dxa"/>
            <w:hideMark/>
          </w:tcPr>
          <w:p w14:paraId="6AC093E8" w14:textId="77777777" w:rsidR="00EF032C" w:rsidRDefault="00EF032C" w:rsidP="000478FF">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Change </w:t>
            </w:r>
          </w:p>
          <w:p w14:paraId="78F70CAF" w14:textId="77777777" w:rsidR="00EF032C" w:rsidRDefault="00EF032C" w:rsidP="000478FF">
            <w:pPr>
              <w:autoSpaceDE w:val="0"/>
              <w:autoSpaceDN w:val="0"/>
              <w:adjustRightInd w:val="0"/>
              <w:rPr>
                <w:rFonts w:ascii="Arial" w:hAnsi="Arial" w:cs="Arial"/>
                <w:sz w:val="20"/>
                <w:lang w:eastAsia="ja-JP" w:bidi="he-IL"/>
              </w:rPr>
            </w:pPr>
          </w:p>
          <w:p w14:paraId="38AE9ADF" w14:textId="77777777" w:rsidR="00EF032C" w:rsidRDefault="00EF032C" w:rsidP="000478FF">
            <w:pPr>
              <w:autoSpaceDE w:val="0"/>
              <w:autoSpaceDN w:val="0"/>
              <w:adjustRightInd w:val="0"/>
              <w:rPr>
                <w:rFonts w:ascii="Arial" w:hAnsi="Arial" w:cs="Arial"/>
                <w:sz w:val="20"/>
                <w:lang w:eastAsia="ja-JP" w:bidi="he-IL"/>
              </w:rPr>
            </w:pPr>
            <w:r w:rsidRPr="007837C2">
              <w:rPr>
                <w:rFonts w:ascii="Arial" w:hAnsi="Arial" w:cs="Arial"/>
                <w:sz w:val="20"/>
                <w:lang w:eastAsia="ja-JP" w:bidi="he-IL"/>
              </w:rPr>
              <w:t>"The Ack Policy subfield is 2 bits in length and identifies the acknowledgment policy that is followed upon</w:t>
            </w:r>
            <w:r>
              <w:rPr>
                <w:rFonts w:ascii="Arial" w:hAnsi="Arial" w:cs="Arial"/>
                <w:sz w:val="20"/>
                <w:lang w:eastAsia="ja-JP" w:bidi="he-IL"/>
              </w:rPr>
              <w:t xml:space="preserve"> </w:t>
            </w:r>
            <w:r w:rsidRPr="007837C2">
              <w:rPr>
                <w:rFonts w:ascii="Arial" w:hAnsi="Arial" w:cs="Arial"/>
                <w:sz w:val="20"/>
                <w:lang w:eastAsia="ja-JP" w:bidi="he-IL"/>
              </w:rPr>
              <w:t xml:space="preserve">the delivery of the MPDU." </w:t>
            </w:r>
          </w:p>
          <w:p w14:paraId="1D783C3F" w14:textId="77777777" w:rsidR="00EF032C" w:rsidRDefault="00EF032C" w:rsidP="000478FF">
            <w:pPr>
              <w:autoSpaceDE w:val="0"/>
              <w:autoSpaceDN w:val="0"/>
              <w:adjustRightInd w:val="0"/>
              <w:rPr>
                <w:rFonts w:ascii="Arial" w:hAnsi="Arial" w:cs="Arial"/>
                <w:sz w:val="20"/>
                <w:lang w:eastAsia="ja-JP" w:bidi="he-IL"/>
              </w:rPr>
            </w:pPr>
          </w:p>
          <w:p w14:paraId="28AC118F" w14:textId="77777777" w:rsidR="00EF032C" w:rsidRDefault="00EF032C" w:rsidP="000478FF">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to </w:t>
            </w:r>
          </w:p>
          <w:p w14:paraId="6C2A582A" w14:textId="77777777" w:rsidR="00EF032C" w:rsidRDefault="00EF032C" w:rsidP="000478FF">
            <w:pPr>
              <w:autoSpaceDE w:val="0"/>
              <w:autoSpaceDN w:val="0"/>
              <w:adjustRightInd w:val="0"/>
              <w:rPr>
                <w:rFonts w:ascii="Arial" w:hAnsi="Arial" w:cs="Arial"/>
                <w:sz w:val="20"/>
                <w:lang w:eastAsia="ja-JP" w:bidi="he-IL"/>
              </w:rPr>
            </w:pPr>
          </w:p>
          <w:p w14:paraId="2F852C75" w14:textId="77777777" w:rsidR="00EF032C" w:rsidRDefault="00EF032C" w:rsidP="000478FF">
            <w:pPr>
              <w:autoSpaceDE w:val="0"/>
              <w:autoSpaceDN w:val="0"/>
              <w:adjustRightInd w:val="0"/>
              <w:rPr>
                <w:rFonts w:ascii="Arial" w:hAnsi="Arial" w:cs="Arial"/>
                <w:sz w:val="20"/>
                <w:lang w:eastAsia="ja-JP" w:bidi="he-IL"/>
              </w:rPr>
            </w:pPr>
            <w:r w:rsidRPr="007837C2">
              <w:rPr>
                <w:rFonts w:ascii="Arial" w:hAnsi="Arial" w:cs="Arial"/>
                <w:sz w:val="20"/>
                <w:lang w:eastAsia="ja-JP" w:bidi="he-IL"/>
              </w:rPr>
              <w:t>"The Ack Policy subfield is 2 bits in length and identifies, together with other information such as whether it is in the context of an S-MPDU and the value of bit 6 of the Frame Control field, the acknowledgment policy that is followed upon</w:t>
            </w:r>
            <w:r>
              <w:rPr>
                <w:rFonts w:ascii="Arial" w:hAnsi="Arial" w:cs="Arial"/>
                <w:sz w:val="20"/>
                <w:lang w:eastAsia="ja-JP" w:bidi="he-IL"/>
              </w:rPr>
              <w:t xml:space="preserve"> </w:t>
            </w:r>
            <w:r w:rsidRPr="007837C2">
              <w:rPr>
                <w:rFonts w:ascii="Arial" w:hAnsi="Arial" w:cs="Arial"/>
                <w:sz w:val="20"/>
                <w:lang w:eastAsia="ja-JP" w:bidi="he-IL"/>
              </w:rPr>
              <w:t xml:space="preserve">the delivery of the MPDU." </w:t>
            </w:r>
          </w:p>
          <w:p w14:paraId="23075F3F" w14:textId="77777777" w:rsidR="00EF032C" w:rsidRDefault="00EF032C" w:rsidP="000478FF">
            <w:pPr>
              <w:autoSpaceDE w:val="0"/>
              <w:autoSpaceDN w:val="0"/>
              <w:adjustRightInd w:val="0"/>
              <w:rPr>
                <w:rFonts w:ascii="Arial" w:hAnsi="Arial" w:cs="Arial"/>
                <w:sz w:val="20"/>
                <w:lang w:eastAsia="ja-JP" w:bidi="he-IL"/>
              </w:rPr>
            </w:pPr>
          </w:p>
          <w:p w14:paraId="6CDDA616" w14:textId="77777777" w:rsidR="00EF032C" w:rsidRPr="007837C2" w:rsidRDefault="00EF032C" w:rsidP="000478FF">
            <w:pPr>
              <w:autoSpaceDE w:val="0"/>
              <w:autoSpaceDN w:val="0"/>
              <w:adjustRightInd w:val="0"/>
              <w:rPr>
                <w:rFonts w:ascii="Arial" w:hAnsi="Arial" w:cs="Arial"/>
                <w:sz w:val="20"/>
                <w:lang w:eastAsia="ja-JP" w:bidi="he-IL"/>
              </w:rPr>
            </w:pPr>
            <w:r w:rsidRPr="007837C2">
              <w:rPr>
                <w:rFonts w:ascii="Arial" w:hAnsi="Arial" w:cs="Arial"/>
                <w:sz w:val="20"/>
                <w:lang w:eastAsia="ja-JP" w:bidi="he-IL"/>
              </w:rPr>
              <w:t>at the referenced location</w:t>
            </w:r>
          </w:p>
        </w:tc>
      </w:tr>
    </w:tbl>
    <w:p w14:paraId="768404C7" w14:textId="77777777" w:rsidR="00EF032C" w:rsidRDefault="00EF032C" w:rsidP="00EF032C">
      <w:pPr>
        <w:rPr>
          <w:u w:val="single"/>
        </w:rPr>
      </w:pPr>
    </w:p>
    <w:p w14:paraId="41B83E8E" w14:textId="77777777" w:rsidR="00EF032C" w:rsidRPr="003E6F6E" w:rsidRDefault="00EF032C" w:rsidP="00EF032C">
      <w:pPr>
        <w:rPr>
          <w:u w:val="single"/>
        </w:rPr>
      </w:pPr>
      <w:r w:rsidRPr="003E6F6E">
        <w:rPr>
          <w:u w:val="single"/>
        </w:rPr>
        <w:t>Discussion:</w:t>
      </w:r>
    </w:p>
    <w:p w14:paraId="54449597" w14:textId="77777777" w:rsidR="00EF032C" w:rsidRDefault="00EF032C" w:rsidP="00EF032C"/>
    <w:p w14:paraId="662BB10C" w14:textId="77777777" w:rsidR="00EF032C" w:rsidRDefault="00EF032C" w:rsidP="00EF032C">
      <w:r>
        <w:t>Context:</w:t>
      </w:r>
    </w:p>
    <w:p w14:paraId="3534087B" w14:textId="77777777" w:rsidR="00EF032C" w:rsidRDefault="00EF032C" w:rsidP="00EF032C"/>
    <w:p w14:paraId="03CB0AF8" w14:textId="4CA48B84" w:rsidR="00EF032C" w:rsidRDefault="00EF032C" w:rsidP="00EF032C">
      <w:r>
        <w:rPr>
          <w:noProof/>
        </w:rPr>
        <w:lastRenderedPageBreak/>
        <w:drawing>
          <wp:inline distT="0" distB="0" distL="0" distR="0" wp14:anchorId="7352BE35" wp14:editId="366E5805">
            <wp:extent cx="6400800" cy="694118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00800" cy="6941185"/>
                    </a:xfrm>
                    <a:prstGeom prst="rect">
                      <a:avLst/>
                    </a:prstGeom>
                    <a:noFill/>
                    <a:ln>
                      <a:noFill/>
                    </a:ln>
                  </pic:spPr>
                </pic:pic>
              </a:graphicData>
            </a:graphic>
          </wp:inline>
        </w:drawing>
      </w:r>
    </w:p>
    <w:p w14:paraId="5F8930AD" w14:textId="1A589819" w:rsidR="00EF032C" w:rsidRDefault="00EF032C" w:rsidP="00EF032C">
      <w:r>
        <w:rPr>
          <w:noProof/>
        </w:rPr>
        <w:lastRenderedPageBreak/>
        <w:drawing>
          <wp:inline distT="0" distB="0" distL="0" distR="0" wp14:anchorId="166AE9C1" wp14:editId="131EA97B">
            <wp:extent cx="6400800" cy="4779010"/>
            <wp:effectExtent l="0" t="0" r="0" b="254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00800" cy="4779010"/>
                    </a:xfrm>
                    <a:prstGeom prst="rect">
                      <a:avLst/>
                    </a:prstGeom>
                    <a:noFill/>
                    <a:ln>
                      <a:noFill/>
                    </a:ln>
                  </pic:spPr>
                </pic:pic>
              </a:graphicData>
            </a:graphic>
          </wp:inline>
        </w:drawing>
      </w:r>
    </w:p>
    <w:p w14:paraId="6C416B71" w14:textId="53CFA456" w:rsidR="00EF032C" w:rsidRDefault="00EF032C" w:rsidP="00EF032C"/>
    <w:p w14:paraId="5FE06C5A" w14:textId="5CBD2A3E" w:rsidR="00EF032C" w:rsidRDefault="00EF032C" w:rsidP="00EF032C">
      <w:r>
        <w:t xml:space="preserve">The comment </w:t>
      </w:r>
      <w:r w:rsidR="0014759F">
        <w:t>is correct that these two bits alone are not sufficient to identify the acknowledgement policy (as evidenced by the complex discussion in the Meaning column).  It does seem to be correct that these two bits, combined with bit 6 of the Frame Control, and dependent on the context (for (0,0)).</w:t>
      </w:r>
    </w:p>
    <w:p w14:paraId="4F56DD2B" w14:textId="526FA35F" w:rsidR="0014759F" w:rsidRDefault="0014759F" w:rsidP="00EF032C"/>
    <w:p w14:paraId="1FDB4ACE" w14:textId="362BA691" w:rsidR="0014759F" w:rsidRDefault="0014759F" w:rsidP="00EF032C">
      <w:r>
        <w:t>However, the context discussed is whether the frame containing these bits is an A-MPDU (not S-MPDU) and whether the two endpoints support fragment block acks.</w:t>
      </w:r>
    </w:p>
    <w:p w14:paraId="43A1D687" w14:textId="32AFC851" w:rsidR="0014759F" w:rsidRDefault="0014759F" w:rsidP="00EF032C"/>
    <w:p w14:paraId="1CA4AC03" w14:textId="44457F2C" w:rsidR="0014759F" w:rsidRDefault="0014759F" w:rsidP="00EF032C">
      <w:r>
        <w:t>Editorially, the proposed change is a bit awkward with the subordinate clause (about this other information) being in the middle of the sentence.</w:t>
      </w:r>
    </w:p>
    <w:p w14:paraId="588748D8" w14:textId="77777777" w:rsidR="00EF032C" w:rsidRDefault="00EF032C" w:rsidP="00EF032C"/>
    <w:p w14:paraId="24C3B049" w14:textId="77777777" w:rsidR="00EF032C" w:rsidRPr="003E6F6E" w:rsidRDefault="00EF032C" w:rsidP="00EF032C">
      <w:pPr>
        <w:rPr>
          <w:u w:val="single"/>
        </w:rPr>
      </w:pPr>
      <w:r w:rsidRPr="00ED314D">
        <w:rPr>
          <w:highlight w:val="cyan"/>
          <w:u w:val="single"/>
        </w:rPr>
        <w:t>Proposed Resolution:</w:t>
      </w:r>
    </w:p>
    <w:p w14:paraId="024E9918" w14:textId="77777777" w:rsidR="00EF032C" w:rsidRDefault="00EF032C" w:rsidP="00EF032C"/>
    <w:p w14:paraId="29C983C9" w14:textId="47558066" w:rsidR="0014759F" w:rsidRDefault="0014759F" w:rsidP="0014759F">
      <w:r>
        <w:t xml:space="preserve">Revised.  At the referenced location, change </w:t>
      </w:r>
    </w:p>
    <w:p w14:paraId="32D1714A" w14:textId="77777777" w:rsidR="0014759F" w:rsidRDefault="0014759F" w:rsidP="0014759F"/>
    <w:p w14:paraId="27F3F15C" w14:textId="77777777" w:rsidR="0014759F" w:rsidRDefault="0014759F" w:rsidP="0014759F">
      <w:r>
        <w:t xml:space="preserve">"The Ack Policy subfield is 2 bits in length and identifies the acknowledgment policy that is followed upon the delivery of the MPDU." </w:t>
      </w:r>
    </w:p>
    <w:p w14:paraId="2D5D182B" w14:textId="77777777" w:rsidR="0014759F" w:rsidRDefault="0014759F" w:rsidP="0014759F">
      <w:r>
        <w:t xml:space="preserve">to </w:t>
      </w:r>
    </w:p>
    <w:p w14:paraId="0F9111DA" w14:textId="0FD18C2C" w:rsidR="0014759F" w:rsidRDefault="0014759F" w:rsidP="0014759F">
      <w:r>
        <w:t xml:space="preserve">"The Ack Policy subfield is 2 bits in length and </w:t>
      </w:r>
      <w:r w:rsidR="00A60819">
        <w:t xml:space="preserve">identifies the acknowledgment policy that is followed upon the delivery of the MPDU, when the bit values are considered in combination with </w:t>
      </w:r>
      <w:r>
        <w:t>other information such as wheth</w:t>
      </w:r>
      <w:r w:rsidR="00A60819">
        <w:t>er it is in the context of an A-</w:t>
      </w:r>
      <w:r>
        <w:t>MPDU</w:t>
      </w:r>
      <w:r w:rsidR="00A60819">
        <w:t>, support for fragment BA procedure,</w:t>
      </w:r>
      <w:r>
        <w:t xml:space="preserve"> and the value of bit 6 of the Frame Control</w:t>
      </w:r>
      <w:r w:rsidR="00A60819">
        <w:t xml:space="preserve"> field.</w:t>
      </w:r>
      <w:r>
        <w:t xml:space="preserve">" </w:t>
      </w:r>
    </w:p>
    <w:p w14:paraId="14C7BC60" w14:textId="77777777" w:rsidR="00EF032C" w:rsidRDefault="00EF032C" w:rsidP="00EF032C">
      <w:r>
        <w:br w:type="page"/>
      </w:r>
    </w:p>
    <w:p w14:paraId="3EB57D01" w14:textId="148166BC" w:rsidR="00AD4BDE" w:rsidRDefault="00AD4BDE"/>
    <w:p w14:paraId="06B88AC3" w14:textId="42058434" w:rsidR="00675E47" w:rsidRPr="004A4E87" w:rsidRDefault="00675E47">
      <w:pPr>
        <w:rPr>
          <w:b/>
          <w:sz w:val="40"/>
        </w:rPr>
      </w:pPr>
      <w:r w:rsidRPr="004A4E87">
        <w:rPr>
          <w:b/>
          <w:sz w:val="40"/>
        </w:rPr>
        <w:t>Not ready for review, yet:</w:t>
      </w:r>
    </w:p>
    <w:p w14:paraId="1907B634" w14:textId="77777777" w:rsidR="00F14F25" w:rsidRDefault="00F14F25"/>
    <w:p w14:paraId="57B261BD" w14:textId="77777777" w:rsidR="00F14F25" w:rsidRDefault="00F14F25"/>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7837C2" w:rsidRPr="007837C2" w14:paraId="20FD889E" w14:textId="77777777" w:rsidTr="007837C2">
        <w:trPr>
          <w:trHeight w:val="3315"/>
        </w:trPr>
        <w:tc>
          <w:tcPr>
            <w:tcW w:w="738" w:type="dxa"/>
            <w:hideMark/>
          </w:tcPr>
          <w:p w14:paraId="7D3901E8"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1553</w:t>
            </w:r>
          </w:p>
        </w:tc>
        <w:tc>
          <w:tcPr>
            <w:tcW w:w="990" w:type="dxa"/>
            <w:hideMark/>
          </w:tcPr>
          <w:p w14:paraId="3D01790E"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1953.52</w:t>
            </w:r>
          </w:p>
        </w:tc>
        <w:tc>
          <w:tcPr>
            <w:tcW w:w="630" w:type="dxa"/>
            <w:hideMark/>
          </w:tcPr>
          <w:p w14:paraId="7C8DF004"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52</w:t>
            </w:r>
          </w:p>
        </w:tc>
        <w:tc>
          <w:tcPr>
            <w:tcW w:w="1080" w:type="dxa"/>
            <w:hideMark/>
          </w:tcPr>
          <w:p w14:paraId="6C3DB2CD"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11.1.4.3.4</w:t>
            </w:r>
          </w:p>
        </w:tc>
        <w:tc>
          <w:tcPr>
            <w:tcW w:w="1260" w:type="dxa"/>
            <w:hideMark/>
          </w:tcPr>
          <w:p w14:paraId="3326FB9C" w14:textId="77777777" w:rsidR="007837C2" w:rsidRPr="007837C2" w:rsidRDefault="007837C2" w:rsidP="00E742A2">
            <w:pPr>
              <w:autoSpaceDE w:val="0"/>
              <w:autoSpaceDN w:val="0"/>
              <w:adjustRightInd w:val="0"/>
              <w:rPr>
                <w:rFonts w:ascii="Arial" w:hAnsi="Arial" w:cs="Arial"/>
                <w:sz w:val="20"/>
                <w:lang w:eastAsia="ja-JP" w:bidi="he-IL"/>
              </w:rPr>
            </w:pPr>
          </w:p>
        </w:tc>
        <w:tc>
          <w:tcPr>
            <w:tcW w:w="2880" w:type="dxa"/>
            <w:hideMark/>
          </w:tcPr>
          <w:p w14:paraId="09B0A7BA"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A Probe Request frame may contain the DSS Parameter Set element regardless of whether the receiving STA has radio measurements activated. As such, the local value of dot11RadioMeasurementActivated should not be used as a condition for using this information when deciding whether to reply to a Probe Request frame.</w:t>
            </w:r>
          </w:p>
        </w:tc>
        <w:tc>
          <w:tcPr>
            <w:tcW w:w="2724" w:type="dxa"/>
            <w:hideMark/>
          </w:tcPr>
          <w:p w14:paraId="591F4DEE"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Replace "The STA has dot11RadioMeasurementActivated equal to true and the Probe Request frame contains a DSSS Parameter Set element" with "The Probe Request frame contains a DSSS Parameter Set element".</w:t>
            </w:r>
          </w:p>
        </w:tc>
      </w:tr>
    </w:tbl>
    <w:p w14:paraId="1CF95A5D" w14:textId="77777777" w:rsidR="00F14F25" w:rsidRDefault="00F14F25"/>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7837C2" w:rsidRPr="007837C2" w14:paraId="2552A9F1" w14:textId="77777777" w:rsidTr="007837C2">
        <w:trPr>
          <w:trHeight w:val="1020"/>
        </w:trPr>
        <w:tc>
          <w:tcPr>
            <w:tcW w:w="738" w:type="dxa"/>
            <w:hideMark/>
          </w:tcPr>
          <w:p w14:paraId="396ED11E"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1554</w:t>
            </w:r>
          </w:p>
        </w:tc>
        <w:tc>
          <w:tcPr>
            <w:tcW w:w="990" w:type="dxa"/>
            <w:hideMark/>
          </w:tcPr>
          <w:p w14:paraId="1E300572"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2014.18</w:t>
            </w:r>
          </w:p>
        </w:tc>
        <w:tc>
          <w:tcPr>
            <w:tcW w:w="630" w:type="dxa"/>
            <w:hideMark/>
          </w:tcPr>
          <w:p w14:paraId="334D977E"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18</w:t>
            </w:r>
          </w:p>
        </w:tc>
        <w:tc>
          <w:tcPr>
            <w:tcW w:w="1080" w:type="dxa"/>
            <w:hideMark/>
          </w:tcPr>
          <w:p w14:paraId="42B995A3"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11.3.2</w:t>
            </w:r>
          </w:p>
        </w:tc>
        <w:tc>
          <w:tcPr>
            <w:tcW w:w="1260" w:type="dxa"/>
            <w:hideMark/>
          </w:tcPr>
          <w:p w14:paraId="49668014" w14:textId="77777777" w:rsidR="007837C2" w:rsidRPr="007837C2" w:rsidRDefault="007837C2" w:rsidP="00E742A2">
            <w:pPr>
              <w:autoSpaceDE w:val="0"/>
              <w:autoSpaceDN w:val="0"/>
              <w:adjustRightInd w:val="0"/>
              <w:rPr>
                <w:rFonts w:ascii="Arial" w:hAnsi="Arial" w:cs="Arial"/>
                <w:sz w:val="20"/>
                <w:lang w:eastAsia="ja-JP" w:bidi="he-IL"/>
              </w:rPr>
            </w:pPr>
          </w:p>
        </w:tc>
        <w:tc>
          <w:tcPr>
            <w:tcW w:w="2880" w:type="dxa"/>
            <w:hideMark/>
          </w:tcPr>
          <w:p w14:paraId="15DB4B50"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Figure 11-15 has an extraneous State 5.  (And editorial typo from an earlier draft of 802.11ai, perhaps.)</w:t>
            </w:r>
          </w:p>
        </w:tc>
        <w:tc>
          <w:tcPr>
            <w:tcW w:w="2724" w:type="dxa"/>
            <w:hideMark/>
          </w:tcPr>
          <w:p w14:paraId="18E50738"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Remove State 5 from Figure 11-15, restoring it to Figure 11-13 from the published 802.11ai-2016.</w:t>
            </w:r>
          </w:p>
        </w:tc>
      </w:tr>
    </w:tbl>
    <w:p w14:paraId="7AC6C2A7" w14:textId="77777777" w:rsidR="00F14F25" w:rsidRDefault="00F14F25"/>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7837C2" w:rsidRPr="007837C2" w14:paraId="1F8AFEAB" w14:textId="77777777" w:rsidTr="007837C2">
        <w:trPr>
          <w:trHeight w:val="765"/>
        </w:trPr>
        <w:tc>
          <w:tcPr>
            <w:tcW w:w="738" w:type="dxa"/>
            <w:hideMark/>
          </w:tcPr>
          <w:p w14:paraId="6F4E37AC"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1528</w:t>
            </w:r>
          </w:p>
        </w:tc>
        <w:tc>
          <w:tcPr>
            <w:tcW w:w="990" w:type="dxa"/>
            <w:hideMark/>
          </w:tcPr>
          <w:p w14:paraId="72D3708D"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2014.18</w:t>
            </w:r>
          </w:p>
        </w:tc>
        <w:tc>
          <w:tcPr>
            <w:tcW w:w="630" w:type="dxa"/>
            <w:hideMark/>
          </w:tcPr>
          <w:p w14:paraId="3491BED8"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18</w:t>
            </w:r>
          </w:p>
        </w:tc>
        <w:tc>
          <w:tcPr>
            <w:tcW w:w="1080" w:type="dxa"/>
            <w:hideMark/>
          </w:tcPr>
          <w:p w14:paraId="5653346B"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11.3.2</w:t>
            </w:r>
          </w:p>
        </w:tc>
        <w:tc>
          <w:tcPr>
            <w:tcW w:w="1260" w:type="dxa"/>
            <w:hideMark/>
          </w:tcPr>
          <w:p w14:paraId="06CCE97E" w14:textId="77777777" w:rsidR="007837C2" w:rsidRPr="007837C2" w:rsidRDefault="007837C2" w:rsidP="00E742A2">
            <w:pPr>
              <w:autoSpaceDE w:val="0"/>
              <w:autoSpaceDN w:val="0"/>
              <w:adjustRightInd w:val="0"/>
              <w:rPr>
                <w:rFonts w:ascii="Arial" w:hAnsi="Arial" w:cs="Arial"/>
                <w:sz w:val="20"/>
                <w:lang w:eastAsia="ja-JP" w:bidi="he-IL"/>
              </w:rPr>
            </w:pPr>
          </w:p>
        </w:tc>
        <w:tc>
          <w:tcPr>
            <w:tcW w:w="2880" w:type="dxa"/>
            <w:hideMark/>
          </w:tcPr>
          <w:p w14:paraId="18EC3993"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There is no State 5</w:t>
            </w:r>
          </w:p>
        </w:tc>
        <w:tc>
          <w:tcPr>
            <w:tcW w:w="2724" w:type="dxa"/>
            <w:hideMark/>
          </w:tcPr>
          <w:p w14:paraId="3969811D"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Delete the State 5 box in Figure 11-15 and all arrows to/from it</w:t>
            </w:r>
          </w:p>
        </w:tc>
      </w:tr>
    </w:tbl>
    <w:p w14:paraId="38F107FA" w14:textId="77777777" w:rsidR="00F14F25" w:rsidRDefault="00F14F25"/>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7837C2" w:rsidRPr="007837C2" w14:paraId="26438973" w14:textId="77777777" w:rsidTr="007837C2">
        <w:trPr>
          <w:trHeight w:val="1020"/>
        </w:trPr>
        <w:tc>
          <w:tcPr>
            <w:tcW w:w="738" w:type="dxa"/>
            <w:hideMark/>
          </w:tcPr>
          <w:p w14:paraId="3258A463"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1560</w:t>
            </w:r>
          </w:p>
        </w:tc>
        <w:tc>
          <w:tcPr>
            <w:tcW w:w="990" w:type="dxa"/>
            <w:hideMark/>
          </w:tcPr>
          <w:p w14:paraId="7194ED88"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1719.60</w:t>
            </w:r>
          </w:p>
        </w:tc>
        <w:tc>
          <w:tcPr>
            <w:tcW w:w="630" w:type="dxa"/>
            <w:hideMark/>
          </w:tcPr>
          <w:p w14:paraId="79696075"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60</w:t>
            </w:r>
          </w:p>
        </w:tc>
        <w:tc>
          <w:tcPr>
            <w:tcW w:w="1080" w:type="dxa"/>
            <w:hideMark/>
          </w:tcPr>
          <w:p w14:paraId="5AA651A1"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10.25.5.3</w:t>
            </w:r>
          </w:p>
        </w:tc>
        <w:tc>
          <w:tcPr>
            <w:tcW w:w="1260" w:type="dxa"/>
            <w:hideMark/>
          </w:tcPr>
          <w:p w14:paraId="0939D006" w14:textId="77777777" w:rsidR="007837C2" w:rsidRPr="007837C2" w:rsidRDefault="007837C2" w:rsidP="00E742A2">
            <w:pPr>
              <w:autoSpaceDE w:val="0"/>
              <w:autoSpaceDN w:val="0"/>
              <w:adjustRightInd w:val="0"/>
              <w:rPr>
                <w:rFonts w:ascii="Arial" w:hAnsi="Arial" w:cs="Arial"/>
                <w:sz w:val="20"/>
                <w:lang w:eastAsia="ja-JP" w:bidi="he-IL"/>
              </w:rPr>
            </w:pPr>
          </w:p>
        </w:tc>
        <w:tc>
          <w:tcPr>
            <w:tcW w:w="2880" w:type="dxa"/>
            <w:hideMark/>
          </w:tcPr>
          <w:p w14:paraId="109E6542"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Data MPDU is rarely used.  "Data frame" is overwhelmingly preferred.</w:t>
            </w:r>
          </w:p>
        </w:tc>
        <w:tc>
          <w:tcPr>
            <w:tcW w:w="2724" w:type="dxa"/>
            <w:hideMark/>
          </w:tcPr>
          <w:p w14:paraId="279F5318"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Change the remaining 5 "data MPDU"s to "data </w:t>
            </w:r>
            <w:proofErr w:type="spellStart"/>
            <w:r w:rsidRPr="007837C2">
              <w:rPr>
                <w:rFonts w:ascii="Arial" w:hAnsi="Arial" w:cs="Arial"/>
                <w:sz w:val="20"/>
                <w:lang w:eastAsia="ja-JP" w:bidi="he-IL"/>
              </w:rPr>
              <w:t>frame"s</w:t>
            </w:r>
            <w:proofErr w:type="spellEnd"/>
          </w:p>
        </w:tc>
      </w:tr>
    </w:tbl>
    <w:p w14:paraId="5CEF4D02" w14:textId="77777777" w:rsidR="00F14F25" w:rsidRDefault="00F14F25"/>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7837C2" w:rsidRPr="007837C2" w14:paraId="3EBE811F" w14:textId="77777777" w:rsidTr="007837C2">
        <w:trPr>
          <w:trHeight w:val="3315"/>
        </w:trPr>
        <w:tc>
          <w:tcPr>
            <w:tcW w:w="738" w:type="dxa"/>
            <w:hideMark/>
          </w:tcPr>
          <w:p w14:paraId="07FCD06E"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1526</w:t>
            </w:r>
          </w:p>
        </w:tc>
        <w:tc>
          <w:tcPr>
            <w:tcW w:w="990" w:type="dxa"/>
            <w:hideMark/>
          </w:tcPr>
          <w:p w14:paraId="32E8432B"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743.03</w:t>
            </w:r>
          </w:p>
        </w:tc>
        <w:tc>
          <w:tcPr>
            <w:tcW w:w="630" w:type="dxa"/>
            <w:hideMark/>
          </w:tcPr>
          <w:p w14:paraId="1365A6F5"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3</w:t>
            </w:r>
          </w:p>
        </w:tc>
        <w:tc>
          <w:tcPr>
            <w:tcW w:w="1080" w:type="dxa"/>
            <w:hideMark/>
          </w:tcPr>
          <w:p w14:paraId="3DC2D2C8"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9.2.4.5.4</w:t>
            </w:r>
          </w:p>
        </w:tc>
        <w:tc>
          <w:tcPr>
            <w:tcW w:w="1260" w:type="dxa"/>
            <w:hideMark/>
          </w:tcPr>
          <w:p w14:paraId="4FEDB2A2" w14:textId="77777777" w:rsidR="007837C2" w:rsidRPr="007837C2" w:rsidRDefault="007837C2" w:rsidP="00E742A2">
            <w:pPr>
              <w:autoSpaceDE w:val="0"/>
              <w:autoSpaceDN w:val="0"/>
              <w:adjustRightInd w:val="0"/>
              <w:rPr>
                <w:rFonts w:ascii="Arial" w:hAnsi="Arial" w:cs="Arial"/>
                <w:sz w:val="20"/>
                <w:lang w:eastAsia="ja-JP" w:bidi="he-IL"/>
              </w:rPr>
            </w:pPr>
          </w:p>
        </w:tc>
        <w:tc>
          <w:tcPr>
            <w:tcW w:w="2880" w:type="dxa"/>
            <w:hideMark/>
          </w:tcPr>
          <w:p w14:paraId="0715897A"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The way the ack policy is referred to is confusing/inconsistent.  Do you refer to the options indicated by the bit pattern (e.g. "Normal Ack or Implicit Block Ack Request") or do you refer to only the type of ack being requested in the context being requested (e.g. just "Implicit Block Ack Request" in the case of an A-MPDU)?</w:t>
            </w:r>
          </w:p>
        </w:tc>
        <w:tc>
          <w:tcPr>
            <w:tcW w:w="2724" w:type="dxa"/>
            <w:hideMark/>
          </w:tcPr>
          <w:p w14:paraId="6047D4E0"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See 17/1243r6</w:t>
            </w:r>
          </w:p>
        </w:tc>
      </w:tr>
    </w:tbl>
    <w:p w14:paraId="0AF3342F" w14:textId="77777777" w:rsidR="00F14F25" w:rsidRDefault="00F14F25"/>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7837C2" w:rsidRPr="007837C2" w14:paraId="4C16A66E" w14:textId="77777777" w:rsidTr="007837C2">
        <w:trPr>
          <w:trHeight w:val="2040"/>
        </w:trPr>
        <w:tc>
          <w:tcPr>
            <w:tcW w:w="738" w:type="dxa"/>
            <w:hideMark/>
          </w:tcPr>
          <w:p w14:paraId="2D6C63BF"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1572</w:t>
            </w:r>
          </w:p>
        </w:tc>
        <w:tc>
          <w:tcPr>
            <w:tcW w:w="990" w:type="dxa"/>
            <w:hideMark/>
          </w:tcPr>
          <w:p w14:paraId="4EE835DD"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1360.26</w:t>
            </w:r>
          </w:p>
        </w:tc>
        <w:tc>
          <w:tcPr>
            <w:tcW w:w="630" w:type="dxa"/>
            <w:hideMark/>
          </w:tcPr>
          <w:p w14:paraId="3D673621"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26</w:t>
            </w:r>
          </w:p>
        </w:tc>
        <w:tc>
          <w:tcPr>
            <w:tcW w:w="1080" w:type="dxa"/>
            <w:hideMark/>
          </w:tcPr>
          <w:p w14:paraId="3B945778"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9.4.5.21</w:t>
            </w:r>
          </w:p>
        </w:tc>
        <w:tc>
          <w:tcPr>
            <w:tcW w:w="1260" w:type="dxa"/>
            <w:hideMark/>
          </w:tcPr>
          <w:p w14:paraId="27A4E360" w14:textId="77777777" w:rsidR="007837C2" w:rsidRPr="007837C2" w:rsidRDefault="007837C2" w:rsidP="00E742A2">
            <w:pPr>
              <w:autoSpaceDE w:val="0"/>
              <w:autoSpaceDN w:val="0"/>
              <w:adjustRightInd w:val="0"/>
              <w:rPr>
                <w:rFonts w:ascii="Arial" w:hAnsi="Arial" w:cs="Arial"/>
                <w:sz w:val="20"/>
                <w:lang w:eastAsia="ja-JP" w:bidi="he-IL"/>
              </w:rPr>
            </w:pPr>
          </w:p>
        </w:tc>
        <w:tc>
          <w:tcPr>
            <w:tcW w:w="2880" w:type="dxa"/>
            <w:hideMark/>
          </w:tcPr>
          <w:p w14:paraId="339B77D9"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Can the NAI Realm field have zero NAI Realm Tuple subfields?  If so, what does the </w:t>
            </w:r>
            <w:proofErr w:type="spellStart"/>
            <w:r w:rsidRPr="007837C2">
              <w:rPr>
                <w:rFonts w:ascii="Arial" w:hAnsi="Arial" w:cs="Arial"/>
                <w:sz w:val="20"/>
                <w:lang w:eastAsia="ja-JP" w:bidi="he-IL"/>
              </w:rPr>
              <w:t>AoC</w:t>
            </w:r>
            <w:proofErr w:type="spellEnd"/>
            <w:r w:rsidRPr="007837C2">
              <w:rPr>
                <w:rFonts w:ascii="Arial" w:hAnsi="Arial" w:cs="Arial"/>
                <w:sz w:val="20"/>
                <w:lang w:eastAsia="ja-JP" w:bidi="he-IL"/>
              </w:rPr>
              <w:t xml:space="preserve"> element mean?  Does the Plan Information have to have valid information including the XML description?</w:t>
            </w:r>
          </w:p>
        </w:tc>
        <w:tc>
          <w:tcPr>
            <w:tcW w:w="2724" w:type="dxa"/>
            <w:hideMark/>
          </w:tcPr>
          <w:p w14:paraId="6E519D91"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Clarify if the NAI Realm field can be zero length or not, and if it can be, clarify (in 11.23.3.3.12) how the "information is provided on a per NAI realm basis" works.</w:t>
            </w:r>
          </w:p>
        </w:tc>
      </w:tr>
    </w:tbl>
    <w:p w14:paraId="1BD1627F" w14:textId="77777777" w:rsidR="00F14F25" w:rsidRDefault="00F14F25"/>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7837C2" w:rsidRPr="007837C2" w14:paraId="458E2C7C" w14:textId="77777777" w:rsidTr="007837C2">
        <w:trPr>
          <w:trHeight w:val="1275"/>
        </w:trPr>
        <w:tc>
          <w:tcPr>
            <w:tcW w:w="738" w:type="dxa"/>
            <w:hideMark/>
          </w:tcPr>
          <w:p w14:paraId="1BFBB363"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1573</w:t>
            </w:r>
          </w:p>
        </w:tc>
        <w:tc>
          <w:tcPr>
            <w:tcW w:w="990" w:type="dxa"/>
            <w:hideMark/>
          </w:tcPr>
          <w:p w14:paraId="6C642AA8"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2211.06</w:t>
            </w:r>
          </w:p>
        </w:tc>
        <w:tc>
          <w:tcPr>
            <w:tcW w:w="630" w:type="dxa"/>
            <w:hideMark/>
          </w:tcPr>
          <w:p w14:paraId="59C56232"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6</w:t>
            </w:r>
          </w:p>
        </w:tc>
        <w:tc>
          <w:tcPr>
            <w:tcW w:w="1080" w:type="dxa"/>
            <w:hideMark/>
          </w:tcPr>
          <w:p w14:paraId="0454F90D"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11.23.3.3.12</w:t>
            </w:r>
          </w:p>
        </w:tc>
        <w:tc>
          <w:tcPr>
            <w:tcW w:w="1260" w:type="dxa"/>
            <w:hideMark/>
          </w:tcPr>
          <w:p w14:paraId="1EBB5D34" w14:textId="77777777" w:rsidR="007837C2" w:rsidRPr="007837C2" w:rsidRDefault="007837C2" w:rsidP="00E742A2">
            <w:pPr>
              <w:autoSpaceDE w:val="0"/>
              <w:autoSpaceDN w:val="0"/>
              <w:adjustRightInd w:val="0"/>
              <w:rPr>
                <w:rFonts w:ascii="Arial" w:hAnsi="Arial" w:cs="Arial"/>
                <w:sz w:val="20"/>
                <w:lang w:eastAsia="ja-JP" w:bidi="he-IL"/>
              </w:rPr>
            </w:pPr>
          </w:p>
        </w:tc>
        <w:tc>
          <w:tcPr>
            <w:tcW w:w="2880" w:type="dxa"/>
            <w:hideMark/>
          </w:tcPr>
          <w:p w14:paraId="54E31FDD"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Consider having a default charge that applies if none of the NAI Realms in the Advice of Charge </w:t>
            </w:r>
            <w:proofErr w:type="spellStart"/>
            <w:r w:rsidRPr="007837C2">
              <w:rPr>
                <w:rFonts w:ascii="Arial" w:hAnsi="Arial" w:cs="Arial"/>
                <w:sz w:val="20"/>
                <w:lang w:eastAsia="ja-JP" w:bidi="he-IL"/>
              </w:rPr>
              <w:t>Duples</w:t>
            </w:r>
            <w:proofErr w:type="spellEnd"/>
            <w:r w:rsidRPr="007837C2">
              <w:rPr>
                <w:rFonts w:ascii="Arial" w:hAnsi="Arial" w:cs="Arial"/>
                <w:sz w:val="20"/>
                <w:lang w:eastAsia="ja-JP" w:bidi="he-IL"/>
              </w:rPr>
              <w:t xml:space="preserve"> matches.</w:t>
            </w:r>
          </w:p>
        </w:tc>
        <w:tc>
          <w:tcPr>
            <w:tcW w:w="2724" w:type="dxa"/>
            <w:hideMark/>
          </w:tcPr>
          <w:p w14:paraId="284A4D8F"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Add "Plan information for the special NAI realm "*" is indicated, if none of the explicit NAI realms are currently applicable."</w:t>
            </w:r>
          </w:p>
        </w:tc>
      </w:tr>
    </w:tbl>
    <w:p w14:paraId="6C9D7DE9" w14:textId="77777777" w:rsidR="00F14F25" w:rsidRDefault="00F14F25"/>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7837C2" w:rsidRPr="007837C2" w14:paraId="639C0A83" w14:textId="77777777" w:rsidTr="007837C2">
        <w:trPr>
          <w:trHeight w:val="510"/>
        </w:trPr>
        <w:tc>
          <w:tcPr>
            <w:tcW w:w="738" w:type="dxa"/>
            <w:hideMark/>
          </w:tcPr>
          <w:p w14:paraId="7A4D5A19"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1586</w:t>
            </w:r>
          </w:p>
        </w:tc>
        <w:tc>
          <w:tcPr>
            <w:tcW w:w="990" w:type="dxa"/>
            <w:hideMark/>
          </w:tcPr>
          <w:p w14:paraId="602FBCF1"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1455.29</w:t>
            </w:r>
          </w:p>
        </w:tc>
        <w:tc>
          <w:tcPr>
            <w:tcW w:w="630" w:type="dxa"/>
            <w:hideMark/>
          </w:tcPr>
          <w:p w14:paraId="2270651C"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29</w:t>
            </w:r>
          </w:p>
        </w:tc>
        <w:tc>
          <w:tcPr>
            <w:tcW w:w="1080" w:type="dxa"/>
            <w:hideMark/>
          </w:tcPr>
          <w:p w14:paraId="4CE3AACE"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9.6.13.1</w:t>
            </w:r>
          </w:p>
        </w:tc>
        <w:tc>
          <w:tcPr>
            <w:tcW w:w="1260" w:type="dxa"/>
            <w:hideMark/>
          </w:tcPr>
          <w:p w14:paraId="2681647C" w14:textId="77777777" w:rsidR="007837C2" w:rsidRPr="007837C2" w:rsidRDefault="007837C2" w:rsidP="00E742A2">
            <w:pPr>
              <w:autoSpaceDE w:val="0"/>
              <w:autoSpaceDN w:val="0"/>
              <w:adjustRightInd w:val="0"/>
              <w:rPr>
                <w:rFonts w:ascii="Arial" w:hAnsi="Arial" w:cs="Arial"/>
                <w:sz w:val="20"/>
                <w:lang w:eastAsia="ja-JP" w:bidi="he-IL"/>
              </w:rPr>
            </w:pPr>
          </w:p>
        </w:tc>
        <w:tc>
          <w:tcPr>
            <w:tcW w:w="2880" w:type="dxa"/>
            <w:hideMark/>
          </w:tcPr>
          <w:p w14:paraId="797F8801"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What is "WNM-Notify Response</w:t>
            </w:r>
            <w:proofErr w:type="gramStart"/>
            <w:r w:rsidRPr="007837C2">
              <w:rPr>
                <w:rFonts w:ascii="Arial" w:hAnsi="Arial" w:cs="Arial"/>
                <w:sz w:val="20"/>
                <w:lang w:eastAsia="ja-JP" w:bidi="he-IL"/>
              </w:rPr>
              <w:t>"  in</w:t>
            </w:r>
            <w:proofErr w:type="gramEnd"/>
            <w:r w:rsidRPr="007837C2">
              <w:rPr>
                <w:rFonts w:ascii="Arial" w:hAnsi="Arial" w:cs="Arial"/>
                <w:sz w:val="20"/>
                <w:lang w:eastAsia="ja-JP" w:bidi="he-IL"/>
              </w:rPr>
              <w:t xml:space="preserve"> Table 9-396?</w:t>
            </w:r>
          </w:p>
        </w:tc>
        <w:tc>
          <w:tcPr>
            <w:tcW w:w="2724" w:type="dxa"/>
            <w:hideMark/>
          </w:tcPr>
          <w:p w14:paraId="2C917757"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Delete this row</w:t>
            </w:r>
          </w:p>
        </w:tc>
      </w:tr>
    </w:tbl>
    <w:p w14:paraId="59FABB88" w14:textId="77777777" w:rsidR="00F14F25" w:rsidRDefault="00F14F25"/>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7837C2" w:rsidRPr="007837C2" w14:paraId="31E28026" w14:textId="77777777" w:rsidTr="007837C2">
        <w:trPr>
          <w:trHeight w:val="1785"/>
        </w:trPr>
        <w:tc>
          <w:tcPr>
            <w:tcW w:w="738" w:type="dxa"/>
            <w:hideMark/>
          </w:tcPr>
          <w:p w14:paraId="744C2F7C"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1593</w:t>
            </w:r>
          </w:p>
        </w:tc>
        <w:tc>
          <w:tcPr>
            <w:tcW w:w="990" w:type="dxa"/>
            <w:hideMark/>
          </w:tcPr>
          <w:p w14:paraId="09F72EE3"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809.28</w:t>
            </w:r>
          </w:p>
        </w:tc>
        <w:tc>
          <w:tcPr>
            <w:tcW w:w="630" w:type="dxa"/>
            <w:hideMark/>
          </w:tcPr>
          <w:p w14:paraId="6ACE773B"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28</w:t>
            </w:r>
          </w:p>
        </w:tc>
        <w:tc>
          <w:tcPr>
            <w:tcW w:w="1080" w:type="dxa"/>
            <w:hideMark/>
          </w:tcPr>
          <w:p w14:paraId="0DC0F831"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9.3.3.9</w:t>
            </w:r>
          </w:p>
        </w:tc>
        <w:tc>
          <w:tcPr>
            <w:tcW w:w="1260" w:type="dxa"/>
            <w:hideMark/>
          </w:tcPr>
          <w:p w14:paraId="5A23C1EC" w14:textId="77777777" w:rsidR="007837C2" w:rsidRPr="007837C2" w:rsidRDefault="007837C2" w:rsidP="00E742A2">
            <w:pPr>
              <w:autoSpaceDE w:val="0"/>
              <w:autoSpaceDN w:val="0"/>
              <w:adjustRightInd w:val="0"/>
              <w:rPr>
                <w:rFonts w:ascii="Arial" w:hAnsi="Arial" w:cs="Arial"/>
                <w:sz w:val="20"/>
                <w:lang w:eastAsia="ja-JP" w:bidi="he-IL"/>
              </w:rPr>
            </w:pPr>
          </w:p>
        </w:tc>
        <w:tc>
          <w:tcPr>
            <w:tcW w:w="2880" w:type="dxa"/>
            <w:hideMark/>
          </w:tcPr>
          <w:p w14:paraId="4EB0D974"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In Table 9-36 (the "</w:t>
            </w:r>
            <w:proofErr w:type="spellStart"/>
            <w:r w:rsidRPr="007837C2">
              <w:rPr>
                <w:rFonts w:ascii="Arial" w:hAnsi="Arial" w:cs="Arial"/>
                <w:sz w:val="20"/>
                <w:lang w:eastAsia="ja-JP" w:bidi="he-IL"/>
              </w:rPr>
              <w:t>Reassociation</w:t>
            </w:r>
            <w:proofErr w:type="spellEnd"/>
            <w:r w:rsidRPr="007837C2">
              <w:rPr>
                <w:rFonts w:ascii="Arial" w:hAnsi="Arial" w:cs="Arial"/>
                <w:sz w:val="20"/>
                <w:lang w:eastAsia="ja-JP" w:bidi="he-IL"/>
              </w:rPr>
              <w:t xml:space="preserve"> Response frame body"), Order 31 appears twice.  Association Response (up about 5 pages) has the same problem, with Order 27.</w:t>
            </w:r>
          </w:p>
        </w:tc>
        <w:tc>
          <w:tcPr>
            <w:tcW w:w="2724" w:type="dxa"/>
            <w:hideMark/>
          </w:tcPr>
          <w:p w14:paraId="7193103A"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Renumber the tables with sequential Order</w:t>
            </w:r>
          </w:p>
        </w:tc>
      </w:tr>
    </w:tbl>
    <w:p w14:paraId="146D4488" w14:textId="77777777" w:rsidR="00F14F25" w:rsidRDefault="00F14F25"/>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7837C2" w:rsidRPr="007837C2" w14:paraId="7E86D440" w14:textId="77777777" w:rsidTr="007837C2">
        <w:trPr>
          <w:trHeight w:val="4080"/>
        </w:trPr>
        <w:tc>
          <w:tcPr>
            <w:tcW w:w="738" w:type="dxa"/>
            <w:hideMark/>
          </w:tcPr>
          <w:p w14:paraId="595B0E0A"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1594</w:t>
            </w:r>
          </w:p>
        </w:tc>
        <w:tc>
          <w:tcPr>
            <w:tcW w:w="990" w:type="dxa"/>
            <w:hideMark/>
          </w:tcPr>
          <w:p w14:paraId="596E62D3"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726.06</w:t>
            </w:r>
          </w:p>
        </w:tc>
        <w:tc>
          <w:tcPr>
            <w:tcW w:w="630" w:type="dxa"/>
            <w:hideMark/>
          </w:tcPr>
          <w:p w14:paraId="7AD2139D"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6</w:t>
            </w:r>
          </w:p>
        </w:tc>
        <w:tc>
          <w:tcPr>
            <w:tcW w:w="1080" w:type="dxa"/>
            <w:hideMark/>
          </w:tcPr>
          <w:p w14:paraId="68475B81"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9.2.2</w:t>
            </w:r>
          </w:p>
        </w:tc>
        <w:tc>
          <w:tcPr>
            <w:tcW w:w="1260" w:type="dxa"/>
            <w:hideMark/>
          </w:tcPr>
          <w:p w14:paraId="2859D774" w14:textId="77777777" w:rsidR="007837C2" w:rsidRPr="007837C2" w:rsidRDefault="007837C2" w:rsidP="00E742A2">
            <w:pPr>
              <w:autoSpaceDE w:val="0"/>
              <w:autoSpaceDN w:val="0"/>
              <w:adjustRightInd w:val="0"/>
              <w:rPr>
                <w:rFonts w:ascii="Arial" w:hAnsi="Arial" w:cs="Arial"/>
                <w:sz w:val="20"/>
                <w:lang w:eastAsia="ja-JP" w:bidi="he-IL"/>
              </w:rPr>
            </w:pPr>
          </w:p>
        </w:tc>
        <w:tc>
          <w:tcPr>
            <w:tcW w:w="2880" w:type="dxa"/>
            <w:hideMark/>
          </w:tcPr>
          <w:p w14:paraId="5C31F87E"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Things are wrong with this sentence, "An ASCII or UTF-8 string a sequence of ASCII-encoded octets without a terminating null."  First, there's no verb.  Probably supposed to be "... string _is_ a sequence of ..."  Secondly, how can an UTF-8 string be ASCII-encoded?  The point of UTF-8 is to encode stuff ASCII can't do.  (Yes, extended ASCII could arguably contain the octets of the UTF-8, but that is just confusing things.)</w:t>
            </w:r>
          </w:p>
        </w:tc>
        <w:tc>
          <w:tcPr>
            <w:tcW w:w="2724" w:type="dxa"/>
            <w:hideMark/>
          </w:tcPr>
          <w:p w14:paraId="0416ECCB"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Replace with, "An ASCII or UTF-8 string is a sequence of ASCII or UTF-8 encoded octets without a terminating null."</w:t>
            </w:r>
          </w:p>
        </w:tc>
      </w:tr>
    </w:tbl>
    <w:p w14:paraId="69ECEF77" w14:textId="77777777" w:rsidR="00F14F25" w:rsidRDefault="00F14F25"/>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7837C2" w:rsidRPr="007837C2" w14:paraId="469E9619" w14:textId="77777777" w:rsidTr="007837C2">
        <w:trPr>
          <w:trHeight w:val="1530"/>
        </w:trPr>
        <w:tc>
          <w:tcPr>
            <w:tcW w:w="738" w:type="dxa"/>
            <w:hideMark/>
          </w:tcPr>
          <w:p w14:paraId="15899769"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1614</w:t>
            </w:r>
          </w:p>
        </w:tc>
        <w:tc>
          <w:tcPr>
            <w:tcW w:w="990" w:type="dxa"/>
            <w:hideMark/>
          </w:tcPr>
          <w:p w14:paraId="0797E072"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1286.60</w:t>
            </w:r>
          </w:p>
        </w:tc>
        <w:tc>
          <w:tcPr>
            <w:tcW w:w="630" w:type="dxa"/>
            <w:hideMark/>
          </w:tcPr>
          <w:p w14:paraId="688A2F8E"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60</w:t>
            </w:r>
          </w:p>
        </w:tc>
        <w:tc>
          <w:tcPr>
            <w:tcW w:w="1080" w:type="dxa"/>
            <w:hideMark/>
          </w:tcPr>
          <w:p w14:paraId="184F58FE"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9.4.2.187</w:t>
            </w:r>
          </w:p>
        </w:tc>
        <w:tc>
          <w:tcPr>
            <w:tcW w:w="1260" w:type="dxa"/>
            <w:hideMark/>
          </w:tcPr>
          <w:p w14:paraId="75D082C1" w14:textId="77777777" w:rsidR="007837C2" w:rsidRPr="007837C2" w:rsidRDefault="007837C2" w:rsidP="00E742A2">
            <w:pPr>
              <w:autoSpaceDE w:val="0"/>
              <w:autoSpaceDN w:val="0"/>
              <w:adjustRightInd w:val="0"/>
              <w:rPr>
                <w:rFonts w:ascii="Arial" w:hAnsi="Arial" w:cs="Arial"/>
                <w:sz w:val="20"/>
                <w:lang w:eastAsia="ja-JP" w:bidi="he-IL"/>
              </w:rPr>
            </w:pPr>
          </w:p>
        </w:tc>
        <w:tc>
          <w:tcPr>
            <w:tcW w:w="2880" w:type="dxa"/>
            <w:hideMark/>
          </w:tcPr>
          <w:p w14:paraId="1E57026B" w14:textId="77777777" w:rsidR="007837C2" w:rsidRPr="007837C2" w:rsidRDefault="007837C2" w:rsidP="00E742A2">
            <w:pPr>
              <w:autoSpaceDE w:val="0"/>
              <w:autoSpaceDN w:val="0"/>
              <w:adjustRightInd w:val="0"/>
              <w:rPr>
                <w:rFonts w:ascii="Arial" w:hAnsi="Arial" w:cs="Arial"/>
                <w:sz w:val="20"/>
                <w:lang w:eastAsia="ja-JP" w:bidi="he-IL"/>
              </w:rPr>
            </w:pPr>
            <w:proofErr w:type="gramStart"/>
            <w:r w:rsidRPr="007837C2">
              <w:rPr>
                <w:rFonts w:ascii="Arial" w:hAnsi="Arial" w:cs="Arial"/>
                <w:sz w:val="20"/>
                <w:lang w:eastAsia="ja-JP" w:bidi="he-IL"/>
              </w:rPr>
              <w:t>Payload  of</w:t>
            </w:r>
            <w:proofErr w:type="gramEnd"/>
            <w:r w:rsidRPr="007837C2">
              <w:rPr>
                <w:rFonts w:ascii="Arial" w:hAnsi="Arial" w:cs="Arial"/>
                <w:sz w:val="20"/>
                <w:lang w:eastAsia="ja-JP" w:bidi="he-IL"/>
              </w:rPr>
              <w:t xml:space="preserve"> each element is limited to a maximum of 254 or 255 octets.  The should be limited to one single value. If it can be either or then clarify </w:t>
            </w:r>
            <w:proofErr w:type="gramStart"/>
            <w:r w:rsidRPr="007837C2">
              <w:rPr>
                <w:rFonts w:ascii="Arial" w:hAnsi="Arial" w:cs="Arial"/>
                <w:sz w:val="20"/>
                <w:lang w:eastAsia="ja-JP" w:bidi="he-IL"/>
              </w:rPr>
              <w:t>the  condition</w:t>
            </w:r>
            <w:proofErr w:type="gramEnd"/>
            <w:r w:rsidRPr="007837C2">
              <w:rPr>
                <w:rFonts w:ascii="Arial" w:hAnsi="Arial" w:cs="Arial"/>
                <w:sz w:val="20"/>
                <w:lang w:eastAsia="ja-JP" w:bidi="he-IL"/>
              </w:rPr>
              <w:t xml:space="preserve"> for each.</w:t>
            </w:r>
          </w:p>
        </w:tc>
        <w:tc>
          <w:tcPr>
            <w:tcW w:w="2724" w:type="dxa"/>
            <w:hideMark/>
          </w:tcPr>
          <w:p w14:paraId="0B047F91"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Fix as commented</w:t>
            </w:r>
          </w:p>
        </w:tc>
      </w:tr>
    </w:tbl>
    <w:p w14:paraId="78576448" w14:textId="77777777" w:rsidR="00F14F25" w:rsidRDefault="00F14F25"/>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7837C2" w:rsidRPr="007837C2" w14:paraId="15493D94" w14:textId="77777777" w:rsidTr="007837C2">
        <w:trPr>
          <w:trHeight w:val="1530"/>
        </w:trPr>
        <w:tc>
          <w:tcPr>
            <w:tcW w:w="738" w:type="dxa"/>
            <w:hideMark/>
          </w:tcPr>
          <w:p w14:paraId="4CF10E4E"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1557</w:t>
            </w:r>
          </w:p>
        </w:tc>
        <w:tc>
          <w:tcPr>
            <w:tcW w:w="990" w:type="dxa"/>
            <w:hideMark/>
          </w:tcPr>
          <w:p w14:paraId="02D9CB3E"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1563.28</w:t>
            </w:r>
          </w:p>
        </w:tc>
        <w:tc>
          <w:tcPr>
            <w:tcW w:w="630" w:type="dxa"/>
            <w:hideMark/>
          </w:tcPr>
          <w:p w14:paraId="7856B9ED"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28</w:t>
            </w:r>
          </w:p>
        </w:tc>
        <w:tc>
          <w:tcPr>
            <w:tcW w:w="1080" w:type="dxa"/>
            <w:hideMark/>
          </w:tcPr>
          <w:p w14:paraId="32279FFA"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10.2.1</w:t>
            </w:r>
          </w:p>
        </w:tc>
        <w:tc>
          <w:tcPr>
            <w:tcW w:w="1260" w:type="dxa"/>
            <w:hideMark/>
          </w:tcPr>
          <w:p w14:paraId="4A986517" w14:textId="77777777" w:rsidR="007837C2" w:rsidRPr="007837C2" w:rsidRDefault="007837C2" w:rsidP="00E742A2">
            <w:pPr>
              <w:autoSpaceDE w:val="0"/>
              <w:autoSpaceDN w:val="0"/>
              <w:adjustRightInd w:val="0"/>
              <w:rPr>
                <w:rFonts w:ascii="Arial" w:hAnsi="Arial" w:cs="Arial"/>
                <w:sz w:val="20"/>
                <w:lang w:eastAsia="ja-JP" w:bidi="he-IL"/>
              </w:rPr>
            </w:pPr>
          </w:p>
        </w:tc>
        <w:tc>
          <w:tcPr>
            <w:tcW w:w="2880" w:type="dxa"/>
            <w:hideMark/>
          </w:tcPr>
          <w:p w14:paraId="4A8038D6"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HCF doesn't really use DCF architecturally.  It 'replaces' DCF.</w:t>
            </w:r>
          </w:p>
        </w:tc>
        <w:tc>
          <w:tcPr>
            <w:tcW w:w="2724" w:type="dxa"/>
            <w:hideMark/>
          </w:tcPr>
          <w:p w14:paraId="34114322"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Change Figure 10-1 to show HCF (EDCA and HCCA) as directly using the PHY.  </w:t>
            </w:r>
            <w:proofErr w:type="spellStart"/>
            <w:r w:rsidRPr="007837C2">
              <w:rPr>
                <w:rFonts w:ascii="Arial" w:hAnsi="Arial" w:cs="Arial"/>
                <w:sz w:val="20"/>
                <w:lang w:eastAsia="ja-JP" w:bidi="he-IL"/>
              </w:rPr>
              <w:t>Cleanup</w:t>
            </w:r>
            <w:proofErr w:type="spellEnd"/>
            <w:r w:rsidRPr="007837C2">
              <w:rPr>
                <w:rFonts w:ascii="Arial" w:hAnsi="Arial" w:cs="Arial"/>
                <w:sz w:val="20"/>
                <w:lang w:eastAsia="ja-JP" w:bidi="he-IL"/>
              </w:rPr>
              <w:t xml:space="preserve"> text in 10.2, 10.3 and 10.22 to not describe HCF as using DCF.</w:t>
            </w:r>
          </w:p>
        </w:tc>
      </w:tr>
    </w:tbl>
    <w:p w14:paraId="3A0A5D5F" w14:textId="77777777" w:rsidR="00F14F25" w:rsidRDefault="00F14F25"/>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7837C2" w:rsidRPr="007837C2" w14:paraId="7EE84A80" w14:textId="77777777" w:rsidTr="007837C2">
        <w:trPr>
          <w:trHeight w:val="1020"/>
        </w:trPr>
        <w:tc>
          <w:tcPr>
            <w:tcW w:w="738" w:type="dxa"/>
            <w:hideMark/>
          </w:tcPr>
          <w:p w14:paraId="35CC2285"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1503</w:t>
            </w:r>
          </w:p>
        </w:tc>
        <w:tc>
          <w:tcPr>
            <w:tcW w:w="990" w:type="dxa"/>
            <w:hideMark/>
          </w:tcPr>
          <w:p w14:paraId="6341AF23"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1670.10</w:t>
            </w:r>
          </w:p>
        </w:tc>
        <w:tc>
          <w:tcPr>
            <w:tcW w:w="630" w:type="dxa"/>
            <w:hideMark/>
          </w:tcPr>
          <w:p w14:paraId="69E8AB2D"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10</w:t>
            </w:r>
          </w:p>
        </w:tc>
        <w:tc>
          <w:tcPr>
            <w:tcW w:w="1080" w:type="dxa"/>
            <w:hideMark/>
          </w:tcPr>
          <w:p w14:paraId="1DFBD8E8"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10.23.2.4</w:t>
            </w:r>
          </w:p>
        </w:tc>
        <w:tc>
          <w:tcPr>
            <w:tcW w:w="1260" w:type="dxa"/>
            <w:hideMark/>
          </w:tcPr>
          <w:p w14:paraId="0643C0F0" w14:textId="77777777" w:rsidR="007837C2" w:rsidRPr="007837C2" w:rsidRDefault="007837C2" w:rsidP="00E742A2">
            <w:pPr>
              <w:autoSpaceDE w:val="0"/>
              <w:autoSpaceDN w:val="0"/>
              <w:adjustRightInd w:val="0"/>
              <w:rPr>
                <w:rFonts w:ascii="Arial" w:hAnsi="Arial" w:cs="Arial"/>
                <w:sz w:val="20"/>
                <w:lang w:eastAsia="ja-JP" w:bidi="he-IL"/>
              </w:rPr>
            </w:pPr>
          </w:p>
        </w:tc>
        <w:tc>
          <w:tcPr>
            <w:tcW w:w="2880" w:type="dxa"/>
            <w:hideMark/>
          </w:tcPr>
          <w:p w14:paraId="64A8B170"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The precedence of the actions on page 1670 is not clear</w:t>
            </w:r>
          </w:p>
        </w:tc>
        <w:tc>
          <w:tcPr>
            <w:tcW w:w="2724" w:type="dxa"/>
            <w:hideMark/>
          </w:tcPr>
          <w:p w14:paraId="36ABFBD1"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At 1670.14 and 1670.22 change "At each" to "Otherwise, at each"</w:t>
            </w:r>
          </w:p>
        </w:tc>
      </w:tr>
    </w:tbl>
    <w:p w14:paraId="0D1B0A8D" w14:textId="77777777" w:rsidR="00F14F25" w:rsidRDefault="00F14F25"/>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7837C2" w:rsidRPr="007837C2" w14:paraId="7A512DDA" w14:textId="77777777" w:rsidTr="007837C2">
        <w:trPr>
          <w:trHeight w:val="2295"/>
        </w:trPr>
        <w:tc>
          <w:tcPr>
            <w:tcW w:w="738" w:type="dxa"/>
            <w:hideMark/>
          </w:tcPr>
          <w:p w14:paraId="307F1EF1"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1442</w:t>
            </w:r>
          </w:p>
        </w:tc>
        <w:tc>
          <w:tcPr>
            <w:tcW w:w="990" w:type="dxa"/>
            <w:hideMark/>
          </w:tcPr>
          <w:p w14:paraId="564F04B1"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743.45</w:t>
            </w:r>
          </w:p>
        </w:tc>
        <w:tc>
          <w:tcPr>
            <w:tcW w:w="630" w:type="dxa"/>
            <w:hideMark/>
          </w:tcPr>
          <w:p w14:paraId="3073DC4F"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45</w:t>
            </w:r>
          </w:p>
        </w:tc>
        <w:tc>
          <w:tcPr>
            <w:tcW w:w="1080" w:type="dxa"/>
            <w:hideMark/>
          </w:tcPr>
          <w:p w14:paraId="67D78CA7"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9.2.4.5.4</w:t>
            </w:r>
          </w:p>
        </w:tc>
        <w:tc>
          <w:tcPr>
            <w:tcW w:w="1260" w:type="dxa"/>
            <w:hideMark/>
          </w:tcPr>
          <w:p w14:paraId="70644722" w14:textId="77777777" w:rsidR="007837C2" w:rsidRPr="007837C2" w:rsidRDefault="007837C2" w:rsidP="00E742A2">
            <w:pPr>
              <w:autoSpaceDE w:val="0"/>
              <w:autoSpaceDN w:val="0"/>
              <w:adjustRightInd w:val="0"/>
              <w:rPr>
                <w:rFonts w:ascii="Arial" w:hAnsi="Arial" w:cs="Arial"/>
                <w:sz w:val="20"/>
                <w:lang w:eastAsia="ja-JP" w:bidi="he-IL"/>
              </w:rPr>
            </w:pPr>
          </w:p>
        </w:tc>
        <w:tc>
          <w:tcPr>
            <w:tcW w:w="2880" w:type="dxa"/>
            <w:hideMark/>
          </w:tcPr>
          <w:p w14:paraId="5D945120"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The terms "require acknowledgment" or "requires acknowledgment" are not clear, because some ack policies other than 00 do require ack, just not immediate (e.g. Block Ack, PSMP Ack, No Explicit Acknowledgment)</w:t>
            </w:r>
          </w:p>
        </w:tc>
        <w:tc>
          <w:tcPr>
            <w:tcW w:w="2724" w:type="dxa"/>
            <w:hideMark/>
          </w:tcPr>
          <w:p w14:paraId="1DF926C6"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Add "immediate" before "acknowledgement" in "require acknowledgement"/"requires acknowledgement" in 9.3.1.3 (2x), 10.3.2.10 at 1592.24 and 1594.47/51, 10.3.4.4, 10.3.4.5, 11.2.3.6 (4x), 14.14.9.2, G.3 (2x)</w:t>
            </w:r>
          </w:p>
        </w:tc>
      </w:tr>
    </w:tbl>
    <w:p w14:paraId="03C81FC2" w14:textId="77777777" w:rsidR="00F14F25" w:rsidRDefault="00F14F25"/>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7837C2" w:rsidRPr="007837C2" w14:paraId="2055032A" w14:textId="77777777" w:rsidTr="007837C2">
        <w:trPr>
          <w:trHeight w:val="1020"/>
        </w:trPr>
        <w:tc>
          <w:tcPr>
            <w:tcW w:w="738" w:type="dxa"/>
            <w:hideMark/>
          </w:tcPr>
          <w:p w14:paraId="1758FFAE"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1448</w:t>
            </w:r>
          </w:p>
        </w:tc>
        <w:tc>
          <w:tcPr>
            <w:tcW w:w="990" w:type="dxa"/>
            <w:hideMark/>
          </w:tcPr>
          <w:p w14:paraId="2B898C50"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1535.51</w:t>
            </w:r>
          </w:p>
        </w:tc>
        <w:tc>
          <w:tcPr>
            <w:tcW w:w="630" w:type="dxa"/>
            <w:hideMark/>
          </w:tcPr>
          <w:p w14:paraId="56D8A3B1"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51</w:t>
            </w:r>
          </w:p>
        </w:tc>
        <w:tc>
          <w:tcPr>
            <w:tcW w:w="1080" w:type="dxa"/>
            <w:hideMark/>
          </w:tcPr>
          <w:p w14:paraId="500C93D8"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9.4.3</w:t>
            </w:r>
          </w:p>
        </w:tc>
        <w:tc>
          <w:tcPr>
            <w:tcW w:w="1260" w:type="dxa"/>
            <w:hideMark/>
          </w:tcPr>
          <w:p w14:paraId="3E462ADA" w14:textId="77777777" w:rsidR="007837C2" w:rsidRPr="007837C2" w:rsidRDefault="007837C2" w:rsidP="00E742A2">
            <w:pPr>
              <w:autoSpaceDE w:val="0"/>
              <w:autoSpaceDN w:val="0"/>
              <w:adjustRightInd w:val="0"/>
              <w:rPr>
                <w:rFonts w:ascii="Arial" w:hAnsi="Arial" w:cs="Arial"/>
                <w:sz w:val="20"/>
                <w:lang w:eastAsia="ja-JP" w:bidi="he-IL"/>
              </w:rPr>
            </w:pPr>
          </w:p>
        </w:tc>
        <w:tc>
          <w:tcPr>
            <w:tcW w:w="2880" w:type="dxa"/>
            <w:hideMark/>
          </w:tcPr>
          <w:p w14:paraId="4600E3D6"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"The preceding PPDU" is behaviour not format</w:t>
            </w:r>
          </w:p>
        </w:tc>
        <w:tc>
          <w:tcPr>
            <w:tcW w:w="2724" w:type="dxa"/>
            <w:hideMark/>
          </w:tcPr>
          <w:p w14:paraId="2B3160A2"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Move from Clause 9 to Clause 10</w:t>
            </w:r>
          </w:p>
        </w:tc>
      </w:tr>
    </w:tbl>
    <w:p w14:paraId="0C000CFD" w14:textId="77777777" w:rsidR="00F14F25" w:rsidRDefault="00F14F25"/>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7837C2" w:rsidRPr="007837C2" w14:paraId="3A482D06" w14:textId="77777777" w:rsidTr="007837C2">
        <w:trPr>
          <w:trHeight w:val="1530"/>
        </w:trPr>
        <w:tc>
          <w:tcPr>
            <w:tcW w:w="738" w:type="dxa"/>
            <w:hideMark/>
          </w:tcPr>
          <w:p w14:paraId="786733B4"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1449</w:t>
            </w:r>
          </w:p>
        </w:tc>
        <w:tc>
          <w:tcPr>
            <w:tcW w:w="990" w:type="dxa"/>
            <w:hideMark/>
          </w:tcPr>
          <w:p w14:paraId="62FE697B"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2095.24</w:t>
            </w:r>
          </w:p>
        </w:tc>
        <w:tc>
          <w:tcPr>
            <w:tcW w:w="630" w:type="dxa"/>
            <w:hideMark/>
          </w:tcPr>
          <w:p w14:paraId="552186FF"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24</w:t>
            </w:r>
          </w:p>
        </w:tc>
        <w:tc>
          <w:tcPr>
            <w:tcW w:w="1080" w:type="dxa"/>
            <w:hideMark/>
          </w:tcPr>
          <w:p w14:paraId="0244D363"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11.10.9.6</w:t>
            </w:r>
          </w:p>
        </w:tc>
        <w:tc>
          <w:tcPr>
            <w:tcW w:w="1260" w:type="dxa"/>
            <w:hideMark/>
          </w:tcPr>
          <w:p w14:paraId="5C14168B" w14:textId="77777777" w:rsidR="007837C2" w:rsidRPr="007837C2" w:rsidRDefault="007837C2" w:rsidP="00E742A2">
            <w:pPr>
              <w:autoSpaceDE w:val="0"/>
              <w:autoSpaceDN w:val="0"/>
              <w:adjustRightInd w:val="0"/>
              <w:rPr>
                <w:rFonts w:ascii="Arial" w:hAnsi="Arial" w:cs="Arial"/>
                <w:sz w:val="20"/>
                <w:lang w:eastAsia="ja-JP" w:bidi="he-IL"/>
              </w:rPr>
            </w:pPr>
          </w:p>
        </w:tc>
        <w:tc>
          <w:tcPr>
            <w:tcW w:w="2880" w:type="dxa"/>
            <w:hideMark/>
          </w:tcPr>
          <w:p w14:paraId="04D05B82"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"Originator Requesting MAC address field" -- no such field (and bad case)</w:t>
            </w:r>
          </w:p>
        </w:tc>
        <w:tc>
          <w:tcPr>
            <w:tcW w:w="2724" w:type="dxa"/>
            <w:hideMark/>
          </w:tcPr>
          <w:p w14:paraId="48532F3E"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Change all instances of "Originator Requesting MAC address" to "Originator Requesting STA MAC Address field" throughout the document</w:t>
            </w:r>
          </w:p>
        </w:tc>
      </w:tr>
    </w:tbl>
    <w:p w14:paraId="5ED2B733" w14:textId="77777777" w:rsidR="00F14F25" w:rsidRDefault="00F14F25"/>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7837C2" w:rsidRPr="007837C2" w14:paraId="05D950CD" w14:textId="77777777" w:rsidTr="007837C2">
        <w:trPr>
          <w:trHeight w:val="5355"/>
        </w:trPr>
        <w:tc>
          <w:tcPr>
            <w:tcW w:w="738" w:type="dxa"/>
            <w:hideMark/>
          </w:tcPr>
          <w:p w14:paraId="7DF40E4D"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1450</w:t>
            </w:r>
          </w:p>
        </w:tc>
        <w:tc>
          <w:tcPr>
            <w:tcW w:w="990" w:type="dxa"/>
            <w:hideMark/>
          </w:tcPr>
          <w:p w14:paraId="42699D03"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835.50</w:t>
            </w:r>
          </w:p>
        </w:tc>
        <w:tc>
          <w:tcPr>
            <w:tcW w:w="630" w:type="dxa"/>
            <w:hideMark/>
          </w:tcPr>
          <w:p w14:paraId="68B95D6B"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50</w:t>
            </w:r>
          </w:p>
        </w:tc>
        <w:tc>
          <w:tcPr>
            <w:tcW w:w="1080" w:type="dxa"/>
            <w:hideMark/>
          </w:tcPr>
          <w:p w14:paraId="2A41D034"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9.4.1.4</w:t>
            </w:r>
          </w:p>
        </w:tc>
        <w:tc>
          <w:tcPr>
            <w:tcW w:w="1260" w:type="dxa"/>
            <w:hideMark/>
          </w:tcPr>
          <w:p w14:paraId="09C16D10" w14:textId="77777777" w:rsidR="007837C2" w:rsidRPr="007837C2" w:rsidRDefault="007837C2" w:rsidP="00E742A2">
            <w:pPr>
              <w:autoSpaceDE w:val="0"/>
              <w:autoSpaceDN w:val="0"/>
              <w:adjustRightInd w:val="0"/>
              <w:rPr>
                <w:rFonts w:ascii="Arial" w:hAnsi="Arial" w:cs="Arial"/>
                <w:sz w:val="20"/>
                <w:lang w:eastAsia="ja-JP" w:bidi="he-IL"/>
              </w:rPr>
            </w:pPr>
          </w:p>
        </w:tc>
        <w:tc>
          <w:tcPr>
            <w:tcW w:w="2880" w:type="dxa"/>
            <w:hideMark/>
          </w:tcPr>
          <w:p w14:paraId="780EA221"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"An AP sets the ESS subfield to 1 and the IBSS subfield to 0 within transmitted Beacon or Probe Response</w:t>
            </w:r>
            <w:r w:rsidRPr="007837C2">
              <w:rPr>
                <w:rFonts w:ascii="Arial" w:hAnsi="Arial" w:cs="Arial"/>
                <w:sz w:val="20"/>
                <w:lang w:eastAsia="ja-JP" w:bidi="he-IL"/>
              </w:rPr>
              <w:br/>
            </w:r>
            <w:r w:rsidRPr="007837C2">
              <w:rPr>
                <w:rFonts w:ascii="Arial" w:hAnsi="Arial" w:cs="Arial"/>
                <w:sz w:val="20"/>
                <w:lang w:eastAsia="ja-JP" w:bidi="he-IL"/>
              </w:rPr>
              <w:br/>
              <w:t>frames. Otherwise, the ESS and IBSS subfields are reserved. An IBSS STA sets the ESS subfield to 0 and</w:t>
            </w:r>
            <w:r w:rsidRPr="007837C2">
              <w:rPr>
                <w:rFonts w:ascii="Arial" w:hAnsi="Arial" w:cs="Arial"/>
                <w:sz w:val="20"/>
                <w:lang w:eastAsia="ja-JP" w:bidi="he-IL"/>
              </w:rPr>
              <w:br/>
            </w:r>
            <w:r w:rsidRPr="007837C2">
              <w:rPr>
                <w:rFonts w:ascii="Arial" w:hAnsi="Arial" w:cs="Arial"/>
                <w:sz w:val="20"/>
                <w:lang w:eastAsia="ja-JP" w:bidi="he-IL"/>
              </w:rPr>
              <w:br/>
              <w:t>the IBSS subfield to 1 in transmitted Beacon or Probe Response frames. A mesh STA sets the ESS and IBSS</w:t>
            </w:r>
            <w:r w:rsidRPr="007837C2">
              <w:rPr>
                <w:rFonts w:ascii="Arial" w:hAnsi="Arial" w:cs="Arial"/>
                <w:sz w:val="20"/>
                <w:lang w:eastAsia="ja-JP" w:bidi="he-IL"/>
              </w:rPr>
              <w:br/>
            </w:r>
            <w:r w:rsidRPr="007837C2">
              <w:rPr>
                <w:rFonts w:ascii="Arial" w:hAnsi="Arial" w:cs="Arial"/>
                <w:sz w:val="20"/>
                <w:lang w:eastAsia="ja-JP" w:bidi="he-IL"/>
              </w:rPr>
              <w:br/>
              <w:t>subfields to 0 in transmitted Beacon or Probe Response frames." is either unclear as to the setting for non-AP non-mesh non-IBSS STAs, or self-contradictory for IBSS and mesh STAs</w:t>
            </w:r>
          </w:p>
        </w:tc>
        <w:tc>
          <w:tcPr>
            <w:tcW w:w="2724" w:type="dxa"/>
            <w:hideMark/>
          </w:tcPr>
          <w:p w14:paraId="646EB316"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Change the cited text to "An AP sets the ESS subfield to 1 and the IBSS subfield to 0 within transmitted Beacon or Probe Response</w:t>
            </w:r>
            <w:r w:rsidRPr="007837C2">
              <w:rPr>
                <w:rFonts w:ascii="Arial" w:hAnsi="Arial" w:cs="Arial"/>
                <w:sz w:val="20"/>
                <w:lang w:eastAsia="ja-JP" w:bidi="he-IL"/>
              </w:rPr>
              <w:br/>
            </w:r>
            <w:r w:rsidRPr="007837C2">
              <w:rPr>
                <w:rFonts w:ascii="Arial" w:hAnsi="Arial" w:cs="Arial"/>
                <w:sz w:val="20"/>
                <w:lang w:eastAsia="ja-JP" w:bidi="he-IL"/>
              </w:rPr>
              <w:br/>
              <w:t>frames. An IBSS STA sets the ESS subfield to 0 and</w:t>
            </w:r>
            <w:r w:rsidRPr="007837C2">
              <w:rPr>
                <w:rFonts w:ascii="Arial" w:hAnsi="Arial" w:cs="Arial"/>
                <w:sz w:val="20"/>
                <w:lang w:eastAsia="ja-JP" w:bidi="he-IL"/>
              </w:rPr>
              <w:br/>
            </w:r>
            <w:r w:rsidRPr="007837C2">
              <w:rPr>
                <w:rFonts w:ascii="Arial" w:hAnsi="Arial" w:cs="Arial"/>
                <w:sz w:val="20"/>
                <w:lang w:eastAsia="ja-JP" w:bidi="he-IL"/>
              </w:rPr>
              <w:br/>
              <w:t>the IBSS subfield to 1 in transmitted Beacon or Probe Response frames. A mesh STA sets the ESS and IBSS</w:t>
            </w:r>
            <w:r w:rsidRPr="007837C2">
              <w:rPr>
                <w:rFonts w:ascii="Arial" w:hAnsi="Arial" w:cs="Arial"/>
                <w:sz w:val="20"/>
                <w:lang w:eastAsia="ja-JP" w:bidi="he-IL"/>
              </w:rPr>
              <w:br/>
            </w:r>
            <w:r w:rsidRPr="007837C2">
              <w:rPr>
                <w:rFonts w:ascii="Arial" w:hAnsi="Arial" w:cs="Arial"/>
                <w:sz w:val="20"/>
                <w:lang w:eastAsia="ja-JP" w:bidi="he-IL"/>
              </w:rPr>
              <w:br/>
              <w:t>subfields to 0 in transmitted Beacon or Probe Response frames.  Otherwise, the ESS and IBSS subfields are reserved."</w:t>
            </w:r>
          </w:p>
        </w:tc>
      </w:tr>
    </w:tbl>
    <w:p w14:paraId="01079A45" w14:textId="77777777" w:rsidR="00F14F25" w:rsidRDefault="00F14F25"/>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7837C2" w:rsidRPr="007837C2" w14:paraId="004432A4" w14:textId="77777777" w:rsidTr="007837C2">
        <w:trPr>
          <w:trHeight w:val="5100"/>
        </w:trPr>
        <w:tc>
          <w:tcPr>
            <w:tcW w:w="738" w:type="dxa"/>
            <w:hideMark/>
          </w:tcPr>
          <w:p w14:paraId="7CFD7AF9"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1454</w:t>
            </w:r>
          </w:p>
        </w:tc>
        <w:tc>
          <w:tcPr>
            <w:tcW w:w="990" w:type="dxa"/>
            <w:hideMark/>
          </w:tcPr>
          <w:p w14:paraId="38A7EE88"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2019.52</w:t>
            </w:r>
          </w:p>
        </w:tc>
        <w:tc>
          <w:tcPr>
            <w:tcW w:w="630" w:type="dxa"/>
            <w:hideMark/>
          </w:tcPr>
          <w:p w14:paraId="1D7698EF"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52</w:t>
            </w:r>
          </w:p>
        </w:tc>
        <w:tc>
          <w:tcPr>
            <w:tcW w:w="1080" w:type="dxa"/>
            <w:hideMark/>
          </w:tcPr>
          <w:p w14:paraId="69D5C98F"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11.3.5</w:t>
            </w:r>
          </w:p>
        </w:tc>
        <w:tc>
          <w:tcPr>
            <w:tcW w:w="1260" w:type="dxa"/>
            <w:hideMark/>
          </w:tcPr>
          <w:p w14:paraId="03EAECF4" w14:textId="77777777" w:rsidR="007837C2" w:rsidRPr="007837C2" w:rsidRDefault="007837C2" w:rsidP="00E742A2">
            <w:pPr>
              <w:autoSpaceDE w:val="0"/>
              <w:autoSpaceDN w:val="0"/>
              <w:adjustRightInd w:val="0"/>
              <w:rPr>
                <w:rFonts w:ascii="Arial" w:hAnsi="Arial" w:cs="Arial"/>
                <w:sz w:val="20"/>
                <w:lang w:eastAsia="ja-JP" w:bidi="he-IL"/>
              </w:rPr>
            </w:pPr>
          </w:p>
        </w:tc>
        <w:tc>
          <w:tcPr>
            <w:tcW w:w="2880" w:type="dxa"/>
            <w:hideMark/>
          </w:tcPr>
          <w:p w14:paraId="625420DD"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It is not clear what is reset in the case of (re)association to a different AP</w:t>
            </w:r>
          </w:p>
        </w:tc>
        <w:tc>
          <w:tcPr>
            <w:tcW w:w="2724" w:type="dxa"/>
            <w:hideMark/>
          </w:tcPr>
          <w:p w14:paraId="507DAC34"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At the end of the last step of 11.3.5.2 add "All states, agreements and allocations shall be deleted or reset to initial values."</w:t>
            </w:r>
            <w:r w:rsidRPr="007837C2">
              <w:rPr>
                <w:rFonts w:ascii="Arial" w:hAnsi="Arial" w:cs="Arial"/>
                <w:sz w:val="20"/>
                <w:lang w:eastAsia="ja-JP" w:bidi="he-IL"/>
              </w:rPr>
              <w:br/>
            </w:r>
            <w:r w:rsidRPr="007837C2">
              <w:rPr>
                <w:rFonts w:ascii="Arial" w:hAnsi="Arial" w:cs="Arial"/>
                <w:sz w:val="20"/>
                <w:lang w:eastAsia="ja-JP" w:bidi="he-IL"/>
              </w:rPr>
              <w:br/>
              <w:t>At the end of the last step of 11.3.5.3 add "All states, agreements and allocations pertaining to the STA that has associated shall be deleted or reset to initial values."</w:t>
            </w:r>
            <w:r w:rsidRPr="007837C2">
              <w:rPr>
                <w:rFonts w:ascii="Arial" w:hAnsi="Arial" w:cs="Arial"/>
                <w:sz w:val="20"/>
                <w:lang w:eastAsia="ja-JP" w:bidi="he-IL"/>
              </w:rPr>
              <w:br/>
            </w:r>
            <w:r w:rsidRPr="007837C2">
              <w:rPr>
                <w:rFonts w:ascii="Arial" w:hAnsi="Arial" w:cs="Arial"/>
                <w:sz w:val="20"/>
                <w:lang w:eastAsia="ja-JP" w:bidi="he-IL"/>
              </w:rPr>
              <w:br/>
              <w:t xml:space="preserve">At the end of the last step of 11.3.5.5,  add "In the case of </w:t>
            </w:r>
            <w:proofErr w:type="spellStart"/>
            <w:r w:rsidRPr="007837C2">
              <w:rPr>
                <w:rFonts w:ascii="Arial" w:hAnsi="Arial" w:cs="Arial"/>
                <w:sz w:val="20"/>
                <w:lang w:eastAsia="ja-JP" w:bidi="he-IL"/>
              </w:rPr>
              <w:t>reassociation</w:t>
            </w:r>
            <w:proofErr w:type="spellEnd"/>
            <w:r w:rsidRPr="007837C2">
              <w:rPr>
                <w:rFonts w:ascii="Arial" w:hAnsi="Arial" w:cs="Arial"/>
                <w:sz w:val="20"/>
                <w:lang w:eastAsia="ja-JP" w:bidi="he-IL"/>
              </w:rPr>
              <w:t xml:space="preserve"> to a different AP, all states, agreements and allocations pertaining to the STA that has </w:t>
            </w:r>
            <w:proofErr w:type="spellStart"/>
            <w:r w:rsidRPr="007837C2">
              <w:rPr>
                <w:rFonts w:ascii="Arial" w:hAnsi="Arial" w:cs="Arial"/>
                <w:sz w:val="20"/>
                <w:lang w:eastAsia="ja-JP" w:bidi="he-IL"/>
              </w:rPr>
              <w:t>reassociated</w:t>
            </w:r>
            <w:proofErr w:type="spellEnd"/>
            <w:r w:rsidRPr="007837C2">
              <w:rPr>
                <w:rFonts w:ascii="Arial" w:hAnsi="Arial" w:cs="Arial"/>
                <w:sz w:val="20"/>
                <w:lang w:eastAsia="ja-JP" w:bidi="he-IL"/>
              </w:rPr>
              <w:t xml:space="preserve"> shall be deleted or reset to initial values."</w:t>
            </w:r>
          </w:p>
        </w:tc>
      </w:tr>
    </w:tbl>
    <w:p w14:paraId="4F621240" w14:textId="77777777" w:rsidR="00F14F25" w:rsidRDefault="00F14F25"/>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7837C2" w:rsidRPr="007837C2" w14:paraId="47D31DF6" w14:textId="77777777" w:rsidTr="007837C2">
        <w:trPr>
          <w:trHeight w:val="1020"/>
        </w:trPr>
        <w:tc>
          <w:tcPr>
            <w:tcW w:w="738" w:type="dxa"/>
            <w:hideMark/>
          </w:tcPr>
          <w:p w14:paraId="535778B2"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1532</w:t>
            </w:r>
          </w:p>
        </w:tc>
        <w:tc>
          <w:tcPr>
            <w:tcW w:w="990" w:type="dxa"/>
            <w:hideMark/>
          </w:tcPr>
          <w:p w14:paraId="2B00D99C"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1277.33</w:t>
            </w:r>
          </w:p>
        </w:tc>
        <w:tc>
          <w:tcPr>
            <w:tcW w:w="630" w:type="dxa"/>
            <w:hideMark/>
          </w:tcPr>
          <w:p w14:paraId="5AA9064B"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33</w:t>
            </w:r>
          </w:p>
        </w:tc>
        <w:tc>
          <w:tcPr>
            <w:tcW w:w="1080" w:type="dxa"/>
            <w:hideMark/>
          </w:tcPr>
          <w:p w14:paraId="2163562C"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9.4.2.179</w:t>
            </w:r>
          </w:p>
        </w:tc>
        <w:tc>
          <w:tcPr>
            <w:tcW w:w="1260" w:type="dxa"/>
            <w:hideMark/>
          </w:tcPr>
          <w:p w14:paraId="782E3FA8" w14:textId="77777777" w:rsidR="007837C2" w:rsidRPr="007837C2" w:rsidRDefault="007837C2" w:rsidP="00E742A2">
            <w:pPr>
              <w:autoSpaceDE w:val="0"/>
              <w:autoSpaceDN w:val="0"/>
              <w:adjustRightInd w:val="0"/>
              <w:rPr>
                <w:rFonts w:ascii="Arial" w:hAnsi="Arial" w:cs="Arial"/>
                <w:sz w:val="20"/>
                <w:lang w:eastAsia="ja-JP" w:bidi="he-IL"/>
              </w:rPr>
            </w:pPr>
          </w:p>
        </w:tc>
        <w:tc>
          <w:tcPr>
            <w:tcW w:w="2880" w:type="dxa"/>
            <w:hideMark/>
          </w:tcPr>
          <w:p w14:paraId="24DC1AE4"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"0: Reserved, FILS Public Key is undefined." -- this can't be used, nor can any values above 3</w:t>
            </w:r>
          </w:p>
        </w:tc>
        <w:tc>
          <w:tcPr>
            <w:tcW w:w="2724" w:type="dxa"/>
            <w:hideMark/>
          </w:tcPr>
          <w:p w14:paraId="2B005BEB"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Delete the line at 1277.33 and at the end of the referenced subclause add "Other values are reserved."</w:t>
            </w:r>
          </w:p>
        </w:tc>
      </w:tr>
    </w:tbl>
    <w:p w14:paraId="0284F55D" w14:textId="77777777" w:rsidR="00F14F25" w:rsidRDefault="00F14F25"/>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7837C2" w:rsidRPr="007837C2" w14:paraId="29BFE9DF" w14:textId="77777777" w:rsidTr="007837C2">
        <w:trPr>
          <w:trHeight w:val="2550"/>
        </w:trPr>
        <w:tc>
          <w:tcPr>
            <w:tcW w:w="738" w:type="dxa"/>
            <w:hideMark/>
          </w:tcPr>
          <w:p w14:paraId="09314D2C"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1500</w:t>
            </w:r>
          </w:p>
        </w:tc>
        <w:tc>
          <w:tcPr>
            <w:tcW w:w="990" w:type="dxa"/>
            <w:hideMark/>
          </w:tcPr>
          <w:p w14:paraId="5BDA54CD"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794.18</w:t>
            </w:r>
          </w:p>
        </w:tc>
        <w:tc>
          <w:tcPr>
            <w:tcW w:w="630" w:type="dxa"/>
            <w:hideMark/>
          </w:tcPr>
          <w:p w14:paraId="61F415B6"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18</w:t>
            </w:r>
          </w:p>
        </w:tc>
        <w:tc>
          <w:tcPr>
            <w:tcW w:w="1080" w:type="dxa"/>
            <w:hideMark/>
          </w:tcPr>
          <w:p w14:paraId="6BF1CDC4"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9.3.3.2</w:t>
            </w:r>
          </w:p>
        </w:tc>
        <w:tc>
          <w:tcPr>
            <w:tcW w:w="1260" w:type="dxa"/>
            <w:hideMark/>
          </w:tcPr>
          <w:p w14:paraId="722BAFB4" w14:textId="77777777" w:rsidR="007837C2" w:rsidRPr="007837C2" w:rsidRDefault="007837C2" w:rsidP="00E742A2">
            <w:pPr>
              <w:autoSpaceDE w:val="0"/>
              <w:autoSpaceDN w:val="0"/>
              <w:adjustRightInd w:val="0"/>
              <w:rPr>
                <w:rFonts w:ascii="Arial" w:hAnsi="Arial" w:cs="Arial"/>
                <w:sz w:val="20"/>
                <w:lang w:eastAsia="ja-JP" w:bidi="he-IL"/>
              </w:rPr>
            </w:pPr>
          </w:p>
        </w:tc>
        <w:tc>
          <w:tcPr>
            <w:tcW w:w="2880" w:type="dxa"/>
            <w:hideMark/>
          </w:tcPr>
          <w:p w14:paraId="5BFC221A"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"All fields and elements are mandatory unless stated otherwise and appear in the specified, relative order,</w:t>
            </w:r>
            <w:r w:rsidRPr="007837C2">
              <w:rPr>
                <w:rFonts w:ascii="Arial" w:hAnsi="Arial" w:cs="Arial"/>
                <w:sz w:val="20"/>
                <w:lang w:eastAsia="ja-JP" w:bidi="he-IL"/>
              </w:rPr>
              <w:br/>
            </w:r>
            <w:r w:rsidRPr="007837C2">
              <w:rPr>
                <w:rFonts w:ascii="Arial" w:hAnsi="Arial" w:cs="Arial"/>
                <w:sz w:val="20"/>
                <w:lang w:eastAsia="ja-JP" w:bidi="he-IL"/>
              </w:rPr>
              <w:br/>
              <w:t>with gaps allowed." -- it is not clear what "with gaps allowed" means.  It seems to suggest you can just put random filler between fields/elements</w:t>
            </w:r>
          </w:p>
        </w:tc>
        <w:tc>
          <w:tcPr>
            <w:tcW w:w="2724" w:type="dxa"/>
            <w:hideMark/>
          </w:tcPr>
          <w:p w14:paraId="72B52100"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Delete ", with gaps allowed" in the cited text at the referenced location</w:t>
            </w:r>
          </w:p>
        </w:tc>
      </w:tr>
    </w:tbl>
    <w:p w14:paraId="728EEBBA" w14:textId="77777777" w:rsidR="00F14F25" w:rsidRDefault="00F14F25"/>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7837C2" w:rsidRPr="007837C2" w14:paraId="6600C46A" w14:textId="77777777" w:rsidTr="007837C2">
        <w:trPr>
          <w:trHeight w:val="1020"/>
        </w:trPr>
        <w:tc>
          <w:tcPr>
            <w:tcW w:w="738" w:type="dxa"/>
            <w:hideMark/>
          </w:tcPr>
          <w:p w14:paraId="427BE701"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1620</w:t>
            </w:r>
          </w:p>
        </w:tc>
        <w:tc>
          <w:tcPr>
            <w:tcW w:w="990" w:type="dxa"/>
            <w:hideMark/>
          </w:tcPr>
          <w:p w14:paraId="4CFD03F2"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1298.64</w:t>
            </w:r>
          </w:p>
        </w:tc>
        <w:tc>
          <w:tcPr>
            <w:tcW w:w="630" w:type="dxa"/>
            <w:hideMark/>
          </w:tcPr>
          <w:p w14:paraId="218D3D39"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64</w:t>
            </w:r>
          </w:p>
        </w:tc>
        <w:tc>
          <w:tcPr>
            <w:tcW w:w="1080" w:type="dxa"/>
            <w:hideMark/>
          </w:tcPr>
          <w:p w14:paraId="4272732C"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9.4.2.194</w:t>
            </w:r>
          </w:p>
        </w:tc>
        <w:tc>
          <w:tcPr>
            <w:tcW w:w="1260" w:type="dxa"/>
            <w:hideMark/>
          </w:tcPr>
          <w:p w14:paraId="7125101B" w14:textId="77777777" w:rsidR="007837C2" w:rsidRPr="007837C2" w:rsidRDefault="007837C2" w:rsidP="00E742A2">
            <w:pPr>
              <w:autoSpaceDE w:val="0"/>
              <w:autoSpaceDN w:val="0"/>
              <w:adjustRightInd w:val="0"/>
              <w:rPr>
                <w:rFonts w:ascii="Arial" w:hAnsi="Arial" w:cs="Arial"/>
                <w:sz w:val="20"/>
                <w:lang w:eastAsia="ja-JP" w:bidi="he-IL"/>
              </w:rPr>
            </w:pPr>
          </w:p>
        </w:tc>
        <w:tc>
          <w:tcPr>
            <w:tcW w:w="2880" w:type="dxa"/>
            <w:hideMark/>
          </w:tcPr>
          <w:p w14:paraId="193864B3"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Note has normative text "can be set to".... Notes can only contain informative text.</w:t>
            </w:r>
          </w:p>
        </w:tc>
        <w:tc>
          <w:tcPr>
            <w:tcW w:w="2724" w:type="dxa"/>
            <w:hideMark/>
          </w:tcPr>
          <w:p w14:paraId="237BF8B4"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Extract the normative information in the paragraph on line 60.</w:t>
            </w:r>
          </w:p>
        </w:tc>
      </w:tr>
    </w:tbl>
    <w:p w14:paraId="7B679674" w14:textId="77777777" w:rsidR="00F14F25" w:rsidRDefault="00F14F25"/>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7837C2" w:rsidRPr="007837C2" w14:paraId="2D2EB98C" w14:textId="77777777" w:rsidTr="007837C2">
        <w:trPr>
          <w:trHeight w:val="1020"/>
        </w:trPr>
        <w:tc>
          <w:tcPr>
            <w:tcW w:w="738" w:type="dxa"/>
            <w:hideMark/>
          </w:tcPr>
          <w:p w14:paraId="467C0B19"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1504</w:t>
            </w:r>
          </w:p>
        </w:tc>
        <w:tc>
          <w:tcPr>
            <w:tcW w:w="990" w:type="dxa"/>
            <w:hideMark/>
          </w:tcPr>
          <w:p w14:paraId="186EADDB"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2232.02</w:t>
            </w:r>
          </w:p>
        </w:tc>
        <w:tc>
          <w:tcPr>
            <w:tcW w:w="630" w:type="dxa"/>
            <w:hideMark/>
          </w:tcPr>
          <w:p w14:paraId="69107988"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2</w:t>
            </w:r>
          </w:p>
        </w:tc>
        <w:tc>
          <w:tcPr>
            <w:tcW w:w="1080" w:type="dxa"/>
            <w:hideMark/>
          </w:tcPr>
          <w:p w14:paraId="3813417B"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11.26.3</w:t>
            </w:r>
          </w:p>
        </w:tc>
        <w:tc>
          <w:tcPr>
            <w:tcW w:w="1260" w:type="dxa"/>
            <w:hideMark/>
          </w:tcPr>
          <w:p w14:paraId="24498A01" w14:textId="77777777" w:rsidR="007837C2" w:rsidRPr="007837C2" w:rsidRDefault="007837C2" w:rsidP="00E742A2">
            <w:pPr>
              <w:autoSpaceDE w:val="0"/>
              <w:autoSpaceDN w:val="0"/>
              <w:adjustRightInd w:val="0"/>
              <w:rPr>
                <w:rFonts w:ascii="Arial" w:hAnsi="Arial" w:cs="Arial"/>
                <w:sz w:val="20"/>
                <w:lang w:eastAsia="ja-JP" w:bidi="he-IL"/>
              </w:rPr>
            </w:pPr>
          </w:p>
        </w:tc>
        <w:tc>
          <w:tcPr>
            <w:tcW w:w="2880" w:type="dxa"/>
            <w:hideMark/>
          </w:tcPr>
          <w:p w14:paraId="164591ED"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The (non-AP) </w:t>
            </w:r>
            <w:proofErr w:type="spellStart"/>
            <w:r w:rsidRPr="007837C2">
              <w:rPr>
                <w:rFonts w:ascii="Arial" w:hAnsi="Arial" w:cs="Arial"/>
                <w:sz w:val="20"/>
                <w:lang w:eastAsia="ja-JP" w:bidi="he-IL"/>
              </w:rPr>
              <w:t>PeerKey</w:t>
            </w:r>
            <w:proofErr w:type="spellEnd"/>
            <w:r w:rsidRPr="007837C2">
              <w:rPr>
                <w:rFonts w:ascii="Arial" w:hAnsi="Arial" w:cs="Arial"/>
                <w:sz w:val="20"/>
                <w:lang w:eastAsia="ja-JP" w:bidi="he-IL"/>
              </w:rPr>
              <w:t xml:space="preserve"> mechanism is obsolete, and the STKSA is not defined</w:t>
            </w:r>
          </w:p>
        </w:tc>
        <w:tc>
          <w:tcPr>
            <w:tcW w:w="2724" w:type="dxa"/>
            <w:hideMark/>
          </w:tcPr>
          <w:p w14:paraId="05FBEFE4"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Delete "and STKSA" at 11.26.3</w:t>
            </w:r>
          </w:p>
        </w:tc>
      </w:tr>
    </w:tbl>
    <w:p w14:paraId="37D239B8" w14:textId="77777777" w:rsidR="00F14F25" w:rsidRDefault="00F14F25"/>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7837C2" w:rsidRPr="007837C2" w14:paraId="51F988D6" w14:textId="77777777" w:rsidTr="007837C2">
        <w:trPr>
          <w:trHeight w:val="1020"/>
        </w:trPr>
        <w:tc>
          <w:tcPr>
            <w:tcW w:w="738" w:type="dxa"/>
            <w:hideMark/>
          </w:tcPr>
          <w:p w14:paraId="749100C7"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1509</w:t>
            </w:r>
          </w:p>
        </w:tc>
        <w:tc>
          <w:tcPr>
            <w:tcW w:w="990" w:type="dxa"/>
            <w:hideMark/>
          </w:tcPr>
          <w:p w14:paraId="5D9BB995"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2058.01</w:t>
            </w:r>
          </w:p>
        </w:tc>
        <w:tc>
          <w:tcPr>
            <w:tcW w:w="630" w:type="dxa"/>
            <w:hideMark/>
          </w:tcPr>
          <w:p w14:paraId="3A2B613F"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w:t>
            </w:r>
          </w:p>
        </w:tc>
        <w:tc>
          <w:tcPr>
            <w:tcW w:w="1080" w:type="dxa"/>
            <w:hideMark/>
          </w:tcPr>
          <w:p w14:paraId="2D3E78BE"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11.5.4</w:t>
            </w:r>
          </w:p>
        </w:tc>
        <w:tc>
          <w:tcPr>
            <w:tcW w:w="1260" w:type="dxa"/>
            <w:hideMark/>
          </w:tcPr>
          <w:p w14:paraId="4F94B1C0" w14:textId="77777777" w:rsidR="007837C2" w:rsidRPr="007837C2" w:rsidRDefault="007837C2" w:rsidP="00E742A2">
            <w:pPr>
              <w:autoSpaceDE w:val="0"/>
              <w:autoSpaceDN w:val="0"/>
              <w:adjustRightInd w:val="0"/>
              <w:rPr>
                <w:rFonts w:ascii="Arial" w:hAnsi="Arial" w:cs="Arial"/>
                <w:sz w:val="20"/>
                <w:lang w:eastAsia="ja-JP" w:bidi="he-IL"/>
              </w:rPr>
            </w:pPr>
          </w:p>
        </w:tc>
        <w:tc>
          <w:tcPr>
            <w:tcW w:w="2880" w:type="dxa"/>
            <w:hideMark/>
          </w:tcPr>
          <w:p w14:paraId="78A14A84"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It is not clear what "corresponding to the TID for which the block ack policy is set" means</w:t>
            </w:r>
          </w:p>
        </w:tc>
        <w:tc>
          <w:tcPr>
            <w:tcW w:w="2724" w:type="dxa"/>
            <w:hideMark/>
          </w:tcPr>
          <w:p w14:paraId="5EB49D0B"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Change each of the three instances in the referenced subclause to "with the TID for the block ack agreement"</w:t>
            </w:r>
          </w:p>
        </w:tc>
      </w:tr>
    </w:tbl>
    <w:p w14:paraId="7C9B95D1" w14:textId="77777777" w:rsidR="00F14F25" w:rsidRDefault="00F14F25"/>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7837C2" w:rsidRPr="007837C2" w14:paraId="41B435BF" w14:textId="77777777" w:rsidTr="007837C2">
        <w:trPr>
          <w:trHeight w:val="3825"/>
        </w:trPr>
        <w:tc>
          <w:tcPr>
            <w:tcW w:w="738" w:type="dxa"/>
            <w:hideMark/>
          </w:tcPr>
          <w:p w14:paraId="6D034B69"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1511</w:t>
            </w:r>
          </w:p>
        </w:tc>
        <w:tc>
          <w:tcPr>
            <w:tcW w:w="990" w:type="dxa"/>
            <w:hideMark/>
          </w:tcPr>
          <w:p w14:paraId="5CFF3988"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1644.20</w:t>
            </w:r>
          </w:p>
        </w:tc>
        <w:tc>
          <w:tcPr>
            <w:tcW w:w="630" w:type="dxa"/>
            <w:hideMark/>
          </w:tcPr>
          <w:p w14:paraId="464F0214"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20</w:t>
            </w:r>
          </w:p>
        </w:tc>
        <w:tc>
          <w:tcPr>
            <w:tcW w:w="1080" w:type="dxa"/>
            <w:hideMark/>
          </w:tcPr>
          <w:p w14:paraId="600F9F3E"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10.7</w:t>
            </w:r>
          </w:p>
        </w:tc>
        <w:tc>
          <w:tcPr>
            <w:tcW w:w="1260" w:type="dxa"/>
            <w:hideMark/>
          </w:tcPr>
          <w:p w14:paraId="7BE38E84" w14:textId="77777777" w:rsidR="007837C2" w:rsidRPr="007837C2" w:rsidRDefault="007837C2" w:rsidP="00E742A2">
            <w:pPr>
              <w:autoSpaceDE w:val="0"/>
              <w:autoSpaceDN w:val="0"/>
              <w:adjustRightInd w:val="0"/>
              <w:rPr>
                <w:rFonts w:ascii="Arial" w:hAnsi="Arial" w:cs="Arial"/>
                <w:sz w:val="20"/>
                <w:lang w:eastAsia="ja-JP" w:bidi="he-IL"/>
              </w:rPr>
            </w:pPr>
          </w:p>
        </w:tc>
        <w:tc>
          <w:tcPr>
            <w:tcW w:w="2880" w:type="dxa"/>
            <w:hideMark/>
          </w:tcPr>
          <w:p w14:paraId="0909CEDB"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"For MSDUs or A-MSDUs belonging to the service class of </w:t>
            </w:r>
            <w:proofErr w:type="spellStart"/>
            <w:r w:rsidRPr="007837C2">
              <w:rPr>
                <w:rFonts w:ascii="Arial" w:hAnsi="Arial" w:cs="Arial"/>
                <w:sz w:val="20"/>
                <w:lang w:eastAsia="ja-JP" w:bidi="he-IL"/>
              </w:rPr>
              <w:t>QoSAck</w:t>
            </w:r>
            <w:proofErr w:type="spellEnd"/>
            <w:r w:rsidRPr="007837C2">
              <w:rPr>
                <w:rFonts w:ascii="Arial" w:hAnsi="Arial" w:cs="Arial"/>
                <w:sz w:val="20"/>
                <w:lang w:eastAsia="ja-JP" w:bidi="he-IL"/>
              </w:rPr>
              <w:t xml:space="preserve"> when the receiver</w:t>
            </w:r>
            <w:r w:rsidRPr="007837C2">
              <w:rPr>
                <w:rFonts w:ascii="Arial" w:hAnsi="Arial" w:cs="Arial"/>
                <w:sz w:val="20"/>
                <w:lang w:eastAsia="ja-JP" w:bidi="he-IL"/>
              </w:rPr>
              <w:br/>
            </w:r>
            <w:r w:rsidRPr="007837C2">
              <w:rPr>
                <w:rFonts w:ascii="Arial" w:hAnsi="Arial" w:cs="Arial"/>
                <w:sz w:val="20"/>
                <w:lang w:eastAsia="ja-JP" w:bidi="he-IL"/>
              </w:rPr>
              <w:br/>
              <w:t>is a QoS STA, set to Normal Ack or Implicit Block Ack Request, PSMP Ack, or Block Ack." is missing some words (what is set?)</w:t>
            </w:r>
          </w:p>
        </w:tc>
        <w:tc>
          <w:tcPr>
            <w:tcW w:w="2724" w:type="dxa"/>
            <w:hideMark/>
          </w:tcPr>
          <w:p w14:paraId="58514AEC"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Change the cited text in the referenced location to "For MSDUs or A-MSDUs belonging to the service class of </w:t>
            </w:r>
            <w:proofErr w:type="spellStart"/>
            <w:r w:rsidRPr="007837C2">
              <w:rPr>
                <w:rFonts w:ascii="Arial" w:hAnsi="Arial" w:cs="Arial"/>
                <w:sz w:val="20"/>
                <w:lang w:eastAsia="ja-JP" w:bidi="he-IL"/>
              </w:rPr>
              <w:t>QoSAck</w:t>
            </w:r>
            <w:proofErr w:type="spellEnd"/>
            <w:r w:rsidRPr="007837C2">
              <w:rPr>
                <w:rFonts w:ascii="Arial" w:hAnsi="Arial" w:cs="Arial"/>
                <w:sz w:val="20"/>
                <w:lang w:eastAsia="ja-JP" w:bidi="he-IL"/>
              </w:rPr>
              <w:t xml:space="preserve"> when the receiver</w:t>
            </w:r>
            <w:r w:rsidRPr="007837C2">
              <w:rPr>
                <w:rFonts w:ascii="Arial" w:hAnsi="Arial" w:cs="Arial"/>
                <w:sz w:val="20"/>
                <w:lang w:eastAsia="ja-JP" w:bidi="he-IL"/>
              </w:rPr>
              <w:br/>
            </w:r>
            <w:r w:rsidRPr="007837C2">
              <w:rPr>
                <w:rFonts w:ascii="Arial" w:hAnsi="Arial" w:cs="Arial"/>
                <w:sz w:val="20"/>
                <w:lang w:eastAsia="ja-JP" w:bidi="he-IL"/>
              </w:rPr>
              <w:br/>
              <w:t>is a QoS STA, the QoS Data frames</w:t>
            </w:r>
            <w:r w:rsidRPr="007837C2">
              <w:rPr>
                <w:rFonts w:ascii="Arial" w:hAnsi="Arial" w:cs="Arial"/>
                <w:sz w:val="20"/>
                <w:lang w:eastAsia="ja-JP" w:bidi="he-IL"/>
              </w:rPr>
              <w:br/>
            </w:r>
            <w:r w:rsidRPr="007837C2">
              <w:rPr>
                <w:rFonts w:ascii="Arial" w:hAnsi="Arial" w:cs="Arial"/>
                <w:sz w:val="20"/>
                <w:lang w:eastAsia="ja-JP" w:bidi="he-IL"/>
              </w:rPr>
              <w:br/>
              <w:t>that are used to send these MSDUs or A-MSDUs shall have the Ack Policy subfield in the QoS Control field set to Normal Ack or Implicit Block Ack Request, PSMP Ack, or Block Ack."</w:t>
            </w:r>
          </w:p>
        </w:tc>
      </w:tr>
    </w:tbl>
    <w:p w14:paraId="1546D4D8" w14:textId="77777777" w:rsidR="00F14F25" w:rsidRDefault="00F14F25"/>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7837C2" w:rsidRPr="007837C2" w14:paraId="29AADD06" w14:textId="77777777" w:rsidTr="007837C2">
        <w:trPr>
          <w:trHeight w:val="6630"/>
        </w:trPr>
        <w:tc>
          <w:tcPr>
            <w:tcW w:w="738" w:type="dxa"/>
            <w:hideMark/>
          </w:tcPr>
          <w:p w14:paraId="397EBD73"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1462</w:t>
            </w:r>
          </w:p>
        </w:tc>
        <w:tc>
          <w:tcPr>
            <w:tcW w:w="990" w:type="dxa"/>
            <w:hideMark/>
          </w:tcPr>
          <w:p w14:paraId="1EC75BA5" w14:textId="77777777" w:rsidR="007837C2" w:rsidRPr="007837C2" w:rsidRDefault="007837C2" w:rsidP="00E742A2">
            <w:pPr>
              <w:autoSpaceDE w:val="0"/>
              <w:autoSpaceDN w:val="0"/>
              <w:adjustRightInd w:val="0"/>
              <w:rPr>
                <w:rFonts w:ascii="Arial" w:hAnsi="Arial" w:cs="Arial"/>
                <w:sz w:val="20"/>
                <w:lang w:eastAsia="ja-JP" w:bidi="he-IL"/>
              </w:rPr>
            </w:pPr>
          </w:p>
        </w:tc>
        <w:tc>
          <w:tcPr>
            <w:tcW w:w="630" w:type="dxa"/>
            <w:hideMark/>
          </w:tcPr>
          <w:p w14:paraId="61138542" w14:textId="77777777" w:rsidR="007837C2" w:rsidRPr="007837C2" w:rsidRDefault="007837C2" w:rsidP="00E742A2">
            <w:pPr>
              <w:autoSpaceDE w:val="0"/>
              <w:autoSpaceDN w:val="0"/>
              <w:adjustRightInd w:val="0"/>
              <w:rPr>
                <w:rFonts w:ascii="Arial" w:hAnsi="Arial" w:cs="Arial"/>
                <w:sz w:val="20"/>
                <w:lang w:eastAsia="ja-JP" w:bidi="he-IL"/>
              </w:rPr>
            </w:pPr>
          </w:p>
        </w:tc>
        <w:tc>
          <w:tcPr>
            <w:tcW w:w="1080" w:type="dxa"/>
            <w:hideMark/>
          </w:tcPr>
          <w:p w14:paraId="44EC1748"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9</w:t>
            </w:r>
          </w:p>
        </w:tc>
        <w:tc>
          <w:tcPr>
            <w:tcW w:w="1260" w:type="dxa"/>
            <w:hideMark/>
          </w:tcPr>
          <w:p w14:paraId="26A18F06" w14:textId="77777777" w:rsidR="007837C2" w:rsidRPr="007837C2" w:rsidRDefault="007837C2" w:rsidP="00E742A2">
            <w:pPr>
              <w:autoSpaceDE w:val="0"/>
              <w:autoSpaceDN w:val="0"/>
              <w:adjustRightInd w:val="0"/>
              <w:rPr>
                <w:rFonts w:ascii="Arial" w:hAnsi="Arial" w:cs="Arial"/>
                <w:sz w:val="20"/>
                <w:lang w:eastAsia="ja-JP" w:bidi="he-IL"/>
              </w:rPr>
            </w:pPr>
          </w:p>
        </w:tc>
        <w:tc>
          <w:tcPr>
            <w:tcW w:w="2880" w:type="dxa"/>
            <w:hideMark/>
          </w:tcPr>
          <w:p w14:paraId="45A81C1C"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It is not necessary in Clause 9 to say things are done according to the conventions in 9.2.2.  It is confusing to do so, because it implies something unusual is happening</w:t>
            </w:r>
          </w:p>
        </w:tc>
        <w:tc>
          <w:tcPr>
            <w:tcW w:w="2724" w:type="dxa"/>
            <w:hideMark/>
          </w:tcPr>
          <w:p w14:paraId="5D4B37DC"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Delete the sentences like "The order of the</w:t>
            </w:r>
            <w:r w:rsidRPr="007837C2">
              <w:rPr>
                <w:rFonts w:ascii="Arial" w:hAnsi="Arial" w:cs="Arial"/>
                <w:sz w:val="20"/>
                <w:lang w:eastAsia="ja-JP" w:bidi="he-IL"/>
              </w:rPr>
              <w:br/>
            </w:r>
            <w:r w:rsidRPr="007837C2">
              <w:rPr>
                <w:rFonts w:ascii="Arial" w:hAnsi="Arial" w:cs="Arial"/>
                <w:sz w:val="20"/>
                <w:lang w:eastAsia="ja-JP" w:bidi="he-IL"/>
              </w:rPr>
              <w:br/>
              <w:t>Organization Identifier field is described in 9.2.2 (Conventions)." or "All fields use the bit convention from 9.2.2 (Conventions)." or " It is encoded following the conventions in 9.2.2</w:t>
            </w:r>
            <w:r w:rsidRPr="007837C2">
              <w:rPr>
                <w:rFonts w:ascii="Arial" w:hAnsi="Arial" w:cs="Arial"/>
                <w:sz w:val="20"/>
                <w:lang w:eastAsia="ja-JP" w:bidi="he-IL"/>
              </w:rPr>
              <w:br/>
            </w:r>
            <w:r w:rsidRPr="007837C2">
              <w:rPr>
                <w:rFonts w:ascii="Arial" w:hAnsi="Arial" w:cs="Arial"/>
                <w:sz w:val="20"/>
                <w:lang w:eastAsia="ja-JP" w:bidi="he-IL"/>
              </w:rPr>
              <w:br/>
              <w:t xml:space="preserve">(Conventions)." at [mc/D6.0 references] 685.46, 827.4, 828.41, 881.22, 881.26, 881.62, 882.43, 883.44, 999.59, 999.64, 1007.33, 1083.20, 1101.58, 1101.62, 1130.33, 1144.47.  Delete the NOTE at 706.48.  Change 880.20 to say "The MDID field contains an arbitrary value." At 951.39 delete ", encoded according to 9.2.2 (Conventions)".  At 1085.14 delete " </w:t>
            </w:r>
            <w:proofErr w:type="gramStart"/>
            <w:r w:rsidRPr="007837C2">
              <w:rPr>
                <w:rFonts w:ascii="Arial" w:hAnsi="Arial" w:cs="Arial"/>
                <w:sz w:val="20"/>
                <w:lang w:eastAsia="ja-JP" w:bidi="he-IL"/>
              </w:rPr>
              <w:t>and  is</w:t>
            </w:r>
            <w:proofErr w:type="gramEnd"/>
            <w:r w:rsidRPr="007837C2">
              <w:rPr>
                <w:rFonts w:ascii="Arial" w:hAnsi="Arial" w:cs="Arial"/>
                <w:sz w:val="20"/>
                <w:lang w:eastAsia="ja-JP" w:bidi="he-IL"/>
              </w:rPr>
              <w:t xml:space="preserve">  encoded  following  the</w:t>
            </w:r>
            <w:r w:rsidRPr="007837C2">
              <w:rPr>
                <w:rFonts w:ascii="Arial" w:hAnsi="Arial" w:cs="Arial"/>
                <w:sz w:val="20"/>
                <w:lang w:eastAsia="ja-JP" w:bidi="he-IL"/>
              </w:rPr>
              <w:br/>
            </w:r>
            <w:r w:rsidRPr="007837C2">
              <w:rPr>
                <w:rFonts w:ascii="Arial" w:hAnsi="Arial" w:cs="Arial"/>
                <w:sz w:val="20"/>
                <w:lang w:eastAsia="ja-JP" w:bidi="he-IL"/>
              </w:rPr>
              <w:br/>
              <w:t>conventions given in 9.2.2 (Conventions)"</w:t>
            </w:r>
          </w:p>
        </w:tc>
      </w:tr>
    </w:tbl>
    <w:p w14:paraId="5E26940F" w14:textId="77777777" w:rsidR="00F14F25" w:rsidRDefault="00F14F25"/>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7837C2" w:rsidRPr="007837C2" w14:paraId="0A9D21EC" w14:textId="77777777" w:rsidTr="007837C2">
        <w:trPr>
          <w:trHeight w:val="1020"/>
        </w:trPr>
        <w:tc>
          <w:tcPr>
            <w:tcW w:w="738" w:type="dxa"/>
            <w:hideMark/>
          </w:tcPr>
          <w:p w14:paraId="1AEDEA73"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1519</w:t>
            </w:r>
          </w:p>
        </w:tc>
        <w:tc>
          <w:tcPr>
            <w:tcW w:w="990" w:type="dxa"/>
            <w:hideMark/>
          </w:tcPr>
          <w:p w14:paraId="4DF5728E"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1066.25</w:t>
            </w:r>
          </w:p>
        </w:tc>
        <w:tc>
          <w:tcPr>
            <w:tcW w:w="630" w:type="dxa"/>
            <w:hideMark/>
          </w:tcPr>
          <w:p w14:paraId="5C38911E"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25</w:t>
            </w:r>
          </w:p>
        </w:tc>
        <w:tc>
          <w:tcPr>
            <w:tcW w:w="1080" w:type="dxa"/>
            <w:hideMark/>
          </w:tcPr>
          <w:p w14:paraId="01241C72"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9.4.2.36</w:t>
            </w:r>
          </w:p>
        </w:tc>
        <w:tc>
          <w:tcPr>
            <w:tcW w:w="1260" w:type="dxa"/>
            <w:hideMark/>
          </w:tcPr>
          <w:p w14:paraId="3542BE05" w14:textId="77777777" w:rsidR="007837C2" w:rsidRPr="007837C2" w:rsidRDefault="007837C2" w:rsidP="00E742A2">
            <w:pPr>
              <w:autoSpaceDE w:val="0"/>
              <w:autoSpaceDN w:val="0"/>
              <w:adjustRightInd w:val="0"/>
              <w:rPr>
                <w:rFonts w:ascii="Arial" w:hAnsi="Arial" w:cs="Arial"/>
                <w:sz w:val="20"/>
                <w:lang w:eastAsia="ja-JP" w:bidi="he-IL"/>
              </w:rPr>
            </w:pPr>
          </w:p>
        </w:tc>
        <w:tc>
          <w:tcPr>
            <w:tcW w:w="2880" w:type="dxa"/>
            <w:hideMark/>
          </w:tcPr>
          <w:p w14:paraId="4A606566"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"Set to 4 for 80+80 MHz operating channel width" is not consistent with the other sentences</w:t>
            </w:r>
          </w:p>
        </w:tc>
        <w:tc>
          <w:tcPr>
            <w:tcW w:w="2724" w:type="dxa"/>
            <w:hideMark/>
          </w:tcPr>
          <w:p w14:paraId="6F1EC5F4"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Change the cited text at the referenced location to "Set to 4 for 80+80 MHz BSS bandwidth"</w:t>
            </w:r>
          </w:p>
        </w:tc>
      </w:tr>
    </w:tbl>
    <w:p w14:paraId="7808C96B" w14:textId="77777777" w:rsidR="00F14F25" w:rsidRDefault="00F14F25"/>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7837C2" w:rsidRPr="007837C2" w14:paraId="37996E84" w14:textId="77777777" w:rsidTr="007837C2">
        <w:trPr>
          <w:trHeight w:val="2295"/>
        </w:trPr>
        <w:tc>
          <w:tcPr>
            <w:tcW w:w="738" w:type="dxa"/>
            <w:hideMark/>
          </w:tcPr>
          <w:p w14:paraId="492B0D03"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1520</w:t>
            </w:r>
          </w:p>
        </w:tc>
        <w:tc>
          <w:tcPr>
            <w:tcW w:w="990" w:type="dxa"/>
            <w:hideMark/>
          </w:tcPr>
          <w:p w14:paraId="0C4A64CF"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1676.63</w:t>
            </w:r>
          </w:p>
        </w:tc>
        <w:tc>
          <w:tcPr>
            <w:tcW w:w="630" w:type="dxa"/>
            <w:hideMark/>
          </w:tcPr>
          <w:p w14:paraId="1D0A13CC"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63</w:t>
            </w:r>
          </w:p>
        </w:tc>
        <w:tc>
          <w:tcPr>
            <w:tcW w:w="1080" w:type="dxa"/>
            <w:hideMark/>
          </w:tcPr>
          <w:p w14:paraId="26A62E3C"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10.23.2.8</w:t>
            </w:r>
          </w:p>
        </w:tc>
        <w:tc>
          <w:tcPr>
            <w:tcW w:w="1260" w:type="dxa"/>
            <w:hideMark/>
          </w:tcPr>
          <w:p w14:paraId="09819148" w14:textId="77777777" w:rsidR="007837C2" w:rsidRPr="007837C2" w:rsidRDefault="007837C2" w:rsidP="00E742A2">
            <w:pPr>
              <w:autoSpaceDE w:val="0"/>
              <w:autoSpaceDN w:val="0"/>
              <w:adjustRightInd w:val="0"/>
              <w:rPr>
                <w:rFonts w:ascii="Arial" w:hAnsi="Arial" w:cs="Arial"/>
                <w:sz w:val="20"/>
                <w:lang w:eastAsia="ja-JP" w:bidi="he-IL"/>
              </w:rPr>
            </w:pPr>
          </w:p>
        </w:tc>
        <w:tc>
          <w:tcPr>
            <w:tcW w:w="2880" w:type="dxa"/>
            <w:hideMark/>
          </w:tcPr>
          <w:p w14:paraId="3C00A62A"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w:t>
            </w:r>
            <w:proofErr w:type="gramStart"/>
            <w:r w:rsidRPr="007837C2">
              <w:rPr>
                <w:rFonts w:ascii="Arial" w:hAnsi="Arial" w:cs="Arial"/>
                <w:sz w:val="20"/>
                <w:lang w:eastAsia="ja-JP" w:bidi="he-IL"/>
              </w:rPr>
              <w:t>Note  that</w:t>
            </w:r>
            <w:proofErr w:type="gramEnd"/>
            <w:r w:rsidRPr="007837C2">
              <w:rPr>
                <w:rFonts w:ascii="Arial" w:hAnsi="Arial" w:cs="Arial"/>
                <w:sz w:val="20"/>
                <w:lang w:eastAsia="ja-JP" w:bidi="he-IL"/>
              </w:rPr>
              <w:t xml:space="preserve">  when  transmitting  multiple  frames  in  a  TXOP  using  acknowledgment  mechanisms  other  than</w:t>
            </w:r>
            <w:r w:rsidRPr="007837C2">
              <w:rPr>
                <w:rFonts w:ascii="Arial" w:hAnsi="Arial" w:cs="Arial"/>
                <w:sz w:val="20"/>
                <w:lang w:eastAsia="ja-JP" w:bidi="he-IL"/>
              </w:rPr>
              <w:br/>
            </w:r>
            <w:r w:rsidRPr="007837C2">
              <w:rPr>
                <w:rFonts w:ascii="Arial" w:hAnsi="Arial" w:cs="Arial"/>
                <w:sz w:val="20"/>
                <w:lang w:eastAsia="ja-JP" w:bidi="he-IL"/>
              </w:rPr>
              <w:br/>
              <w:t>Normal Ack," -- it is not clear what this means; it seems to be inadvertently omitting implicit BA</w:t>
            </w:r>
          </w:p>
        </w:tc>
        <w:tc>
          <w:tcPr>
            <w:tcW w:w="2724" w:type="dxa"/>
            <w:hideMark/>
          </w:tcPr>
          <w:p w14:paraId="7FF365E8"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Change the cited text at the referenced location to "</w:t>
            </w:r>
            <w:proofErr w:type="gramStart"/>
            <w:r w:rsidRPr="007837C2">
              <w:rPr>
                <w:rFonts w:ascii="Arial" w:hAnsi="Arial" w:cs="Arial"/>
                <w:sz w:val="20"/>
                <w:lang w:eastAsia="ja-JP" w:bidi="he-IL"/>
              </w:rPr>
              <w:t>Note  that</w:t>
            </w:r>
            <w:proofErr w:type="gramEnd"/>
            <w:r w:rsidRPr="007837C2">
              <w:rPr>
                <w:rFonts w:ascii="Arial" w:hAnsi="Arial" w:cs="Arial"/>
                <w:sz w:val="20"/>
                <w:lang w:eastAsia="ja-JP" w:bidi="he-IL"/>
              </w:rPr>
              <w:t xml:space="preserve">  when  transmitting  multiple  frames  in  a  TXOP  using  acknowledgment  mechanisms  other  than immediate acknowledgement,"</w:t>
            </w:r>
          </w:p>
        </w:tc>
      </w:tr>
    </w:tbl>
    <w:p w14:paraId="0139F184" w14:textId="77777777" w:rsidR="00F14F25" w:rsidRDefault="00F14F25"/>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7837C2" w:rsidRPr="007837C2" w14:paraId="27A3960E" w14:textId="77777777" w:rsidTr="007837C2">
        <w:trPr>
          <w:trHeight w:val="2550"/>
        </w:trPr>
        <w:tc>
          <w:tcPr>
            <w:tcW w:w="738" w:type="dxa"/>
            <w:hideMark/>
          </w:tcPr>
          <w:p w14:paraId="143193E6"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1498</w:t>
            </w:r>
          </w:p>
        </w:tc>
        <w:tc>
          <w:tcPr>
            <w:tcW w:w="990" w:type="dxa"/>
            <w:hideMark/>
          </w:tcPr>
          <w:p w14:paraId="27F71D3A" w14:textId="77777777" w:rsidR="007837C2" w:rsidRPr="007837C2" w:rsidRDefault="007837C2" w:rsidP="00E742A2">
            <w:pPr>
              <w:autoSpaceDE w:val="0"/>
              <w:autoSpaceDN w:val="0"/>
              <w:adjustRightInd w:val="0"/>
              <w:rPr>
                <w:rFonts w:ascii="Arial" w:hAnsi="Arial" w:cs="Arial"/>
                <w:sz w:val="20"/>
                <w:lang w:eastAsia="ja-JP" w:bidi="he-IL"/>
              </w:rPr>
            </w:pPr>
          </w:p>
        </w:tc>
        <w:tc>
          <w:tcPr>
            <w:tcW w:w="630" w:type="dxa"/>
            <w:hideMark/>
          </w:tcPr>
          <w:p w14:paraId="4E290D17" w14:textId="77777777" w:rsidR="007837C2" w:rsidRPr="007837C2" w:rsidRDefault="007837C2" w:rsidP="00E742A2">
            <w:pPr>
              <w:autoSpaceDE w:val="0"/>
              <w:autoSpaceDN w:val="0"/>
              <w:adjustRightInd w:val="0"/>
              <w:rPr>
                <w:rFonts w:ascii="Arial" w:hAnsi="Arial" w:cs="Arial"/>
                <w:sz w:val="20"/>
                <w:lang w:eastAsia="ja-JP" w:bidi="he-IL"/>
              </w:rPr>
            </w:pPr>
          </w:p>
        </w:tc>
        <w:tc>
          <w:tcPr>
            <w:tcW w:w="1080" w:type="dxa"/>
            <w:hideMark/>
          </w:tcPr>
          <w:p w14:paraId="17E80F16" w14:textId="77777777" w:rsidR="007837C2" w:rsidRPr="007837C2" w:rsidRDefault="007837C2" w:rsidP="00E742A2">
            <w:pPr>
              <w:autoSpaceDE w:val="0"/>
              <w:autoSpaceDN w:val="0"/>
              <w:adjustRightInd w:val="0"/>
              <w:rPr>
                <w:rFonts w:ascii="Arial" w:hAnsi="Arial" w:cs="Arial"/>
                <w:sz w:val="20"/>
                <w:lang w:eastAsia="ja-JP" w:bidi="he-IL"/>
              </w:rPr>
            </w:pPr>
          </w:p>
        </w:tc>
        <w:tc>
          <w:tcPr>
            <w:tcW w:w="1260" w:type="dxa"/>
            <w:hideMark/>
          </w:tcPr>
          <w:p w14:paraId="5906B739" w14:textId="77777777" w:rsidR="007837C2" w:rsidRPr="007837C2" w:rsidRDefault="007837C2" w:rsidP="00E742A2">
            <w:pPr>
              <w:autoSpaceDE w:val="0"/>
              <w:autoSpaceDN w:val="0"/>
              <w:adjustRightInd w:val="0"/>
              <w:rPr>
                <w:rFonts w:ascii="Arial" w:hAnsi="Arial" w:cs="Arial"/>
                <w:sz w:val="20"/>
                <w:lang w:eastAsia="ja-JP" w:bidi="he-IL"/>
              </w:rPr>
            </w:pPr>
          </w:p>
        </w:tc>
        <w:tc>
          <w:tcPr>
            <w:tcW w:w="2880" w:type="dxa"/>
            <w:hideMark/>
          </w:tcPr>
          <w:p w14:paraId="07613E85"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There is no such thing as "DSSS/CCK mode"</w:t>
            </w:r>
          </w:p>
        </w:tc>
        <w:tc>
          <w:tcPr>
            <w:tcW w:w="2724" w:type="dxa"/>
            <w:hideMark/>
          </w:tcPr>
          <w:p w14:paraId="38A8326F"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Change "DSSS/CCK Mode" (or "mode") to "DSSS/CCK PPDUs" in 9.4.2.55.2 (3x), 11.15.8 (4x), C.3 (1x).  Change "dot11RMNeighborReportHTDSSCCKModein40MHz" to "dot11RMNeighborReportHTDSSCCKPPDUsin40MHz" in C.3 (3x)</w:t>
            </w:r>
          </w:p>
        </w:tc>
      </w:tr>
      <w:tr w:rsidR="00ED51C4" w:rsidRPr="007837C2" w14:paraId="73C1AEBC" w14:textId="77777777" w:rsidTr="00D65BFF">
        <w:trPr>
          <w:trHeight w:val="1785"/>
        </w:trPr>
        <w:tc>
          <w:tcPr>
            <w:tcW w:w="738" w:type="dxa"/>
            <w:hideMark/>
          </w:tcPr>
          <w:p w14:paraId="3144012B" w14:textId="77777777" w:rsidR="00ED51C4" w:rsidRPr="007837C2" w:rsidRDefault="00ED51C4"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1396</w:t>
            </w:r>
          </w:p>
        </w:tc>
        <w:tc>
          <w:tcPr>
            <w:tcW w:w="990" w:type="dxa"/>
            <w:hideMark/>
          </w:tcPr>
          <w:p w14:paraId="18EDA1F2" w14:textId="77777777" w:rsidR="00ED51C4" w:rsidRPr="007837C2" w:rsidRDefault="00ED51C4"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1571.15</w:t>
            </w:r>
          </w:p>
        </w:tc>
        <w:tc>
          <w:tcPr>
            <w:tcW w:w="630" w:type="dxa"/>
            <w:hideMark/>
          </w:tcPr>
          <w:p w14:paraId="6F6A73CA" w14:textId="77777777" w:rsidR="00ED51C4" w:rsidRPr="007837C2" w:rsidRDefault="00ED51C4"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15</w:t>
            </w:r>
          </w:p>
        </w:tc>
        <w:tc>
          <w:tcPr>
            <w:tcW w:w="1080" w:type="dxa"/>
            <w:hideMark/>
          </w:tcPr>
          <w:p w14:paraId="61E8F308" w14:textId="77777777" w:rsidR="00ED51C4" w:rsidRPr="007837C2" w:rsidRDefault="00ED51C4"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10.2.6</w:t>
            </w:r>
          </w:p>
        </w:tc>
        <w:tc>
          <w:tcPr>
            <w:tcW w:w="1260" w:type="dxa"/>
            <w:hideMark/>
          </w:tcPr>
          <w:p w14:paraId="40C0746A" w14:textId="77777777" w:rsidR="00ED51C4" w:rsidRPr="007837C2" w:rsidRDefault="00ED51C4" w:rsidP="00D65BFF">
            <w:pPr>
              <w:autoSpaceDE w:val="0"/>
              <w:autoSpaceDN w:val="0"/>
              <w:adjustRightInd w:val="0"/>
              <w:rPr>
                <w:rFonts w:ascii="Arial" w:hAnsi="Arial" w:cs="Arial"/>
                <w:sz w:val="20"/>
                <w:lang w:eastAsia="ja-JP" w:bidi="he-IL"/>
              </w:rPr>
            </w:pPr>
          </w:p>
        </w:tc>
        <w:tc>
          <w:tcPr>
            <w:tcW w:w="2880" w:type="dxa"/>
            <w:hideMark/>
          </w:tcPr>
          <w:p w14:paraId="323EDFAC" w14:textId="77777777" w:rsidR="00ED51C4" w:rsidRPr="007837C2" w:rsidRDefault="00ED51C4"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"A QoS Data frame with a TID matching an existing block ack agreement may be transmitted outside an</w:t>
            </w:r>
            <w:r w:rsidRPr="007837C2">
              <w:rPr>
                <w:rFonts w:ascii="Arial" w:hAnsi="Arial" w:cs="Arial"/>
                <w:sz w:val="20"/>
                <w:lang w:eastAsia="ja-JP" w:bidi="he-IL"/>
              </w:rPr>
              <w:br/>
            </w:r>
            <w:r w:rsidRPr="007837C2">
              <w:rPr>
                <w:rFonts w:ascii="Arial" w:hAnsi="Arial" w:cs="Arial"/>
                <w:sz w:val="20"/>
                <w:lang w:eastAsia="ja-JP" w:bidi="he-IL"/>
              </w:rPr>
              <w:br/>
              <w:t>A-MPDU with its Ack Policy subfield set to Normal Ack" -- also in an S-MPDU</w:t>
            </w:r>
          </w:p>
        </w:tc>
        <w:tc>
          <w:tcPr>
            <w:tcW w:w="2724" w:type="dxa"/>
            <w:hideMark/>
          </w:tcPr>
          <w:p w14:paraId="3117A92B" w14:textId="77777777" w:rsidR="00ED51C4" w:rsidRPr="007837C2" w:rsidRDefault="00ED51C4"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Append ", or in an S-MPDU" to the cited text at the referenced location</w:t>
            </w:r>
          </w:p>
        </w:tc>
      </w:tr>
    </w:tbl>
    <w:p w14:paraId="68595383" w14:textId="77777777" w:rsidR="00ED51C4" w:rsidRDefault="00ED51C4" w:rsidP="00ED51C4"/>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5978A1" w:rsidRPr="007837C2" w14:paraId="4D76EB25" w14:textId="77777777" w:rsidTr="00D65BFF">
        <w:trPr>
          <w:trHeight w:val="6630"/>
        </w:trPr>
        <w:tc>
          <w:tcPr>
            <w:tcW w:w="738" w:type="dxa"/>
            <w:hideMark/>
          </w:tcPr>
          <w:p w14:paraId="0A86B927" w14:textId="77777777" w:rsidR="005978A1" w:rsidRPr="007837C2" w:rsidRDefault="005978A1"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1146</w:t>
            </w:r>
          </w:p>
        </w:tc>
        <w:tc>
          <w:tcPr>
            <w:tcW w:w="990" w:type="dxa"/>
            <w:hideMark/>
          </w:tcPr>
          <w:p w14:paraId="6D79B75A" w14:textId="77777777" w:rsidR="005978A1" w:rsidRPr="007837C2" w:rsidRDefault="005978A1"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1657.30</w:t>
            </w:r>
          </w:p>
        </w:tc>
        <w:tc>
          <w:tcPr>
            <w:tcW w:w="630" w:type="dxa"/>
            <w:hideMark/>
          </w:tcPr>
          <w:p w14:paraId="717BDBA6" w14:textId="77777777" w:rsidR="005978A1" w:rsidRPr="007837C2" w:rsidRDefault="005978A1"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30</w:t>
            </w:r>
          </w:p>
        </w:tc>
        <w:tc>
          <w:tcPr>
            <w:tcW w:w="1080" w:type="dxa"/>
            <w:hideMark/>
          </w:tcPr>
          <w:p w14:paraId="37A65522" w14:textId="77777777" w:rsidR="005978A1" w:rsidRPr="007837C2" w:rsidRDefault="005978A1"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10.19</w:t>
            </w:r>
          </w:p>
        </w:tc>
        <w:tc>
          <w:tcPr>
            <w:tcW w:w="1260" w:type="dxa"/>
            <w:hideMark/>
          </w:tcPr>
          <w:p w14:paraId="031CCD80" w14:textId="77777777" w:rsidR="005978A1" w:rsidRPr="007837C2" w:rsidRDefault="005978A1" w:rsidP="00D65BFF">
            <w:pPr>
              <w:autoSpaceDE w:val="0"/>
              <w:autoSpaceDN w:val="0"/>
              <w:adjustRightInd w:val="0"/>
              <w:rPr>
                <w:rFonts w:ascii="Arial" w:hAnsi="Arial" w:cs="Arial"/>
                <w:sz w:val="20"/>
                <w:lang w:eastAsia="ja-JP" w:bidi="he-IL"/>
              </w:rPr>
            </w:pPr>
          </w:p>
        </w:tc>
        <w:tc>
          <w:tcPr>
            <w:tcW w:w="2880" w:type="dxa"/>
            <w:hideMark/>
          </w:tcPr>
          <w:p w14:paraId="03045A4E" w14:textId="77777777" w:rsidR="005978A1" w:rsidRPr="007837C2" w:rsidRDefault="005978A1"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Please clarify how the PARTIAL_AID is calculated when the Multiple BSSID is used.</w:t>
            </w:r>
            <w:r w:rsidRPr="007837C2">
              <w:rPr>
                <w:rFonts w:ascii="Arial" w:hAnsi="Arial" w:cs="Arial"/>
                <w:sz w:val="20"/>
                <w:lang w:eastAsia="ja-JP" w:bidi="he-IL"/>
              </w:rPr>
              <w:br/>
            </w:r>
            <w:r w:rsidRPr="007837C2">
              <w:rPr>
                <w:rFonts w:ascii="Arial" w:hAnsi="Arial" w:cs="Arial"/>
                <w:sz w:val="20"/>
                <w:lang w:eastAsia="ja-JP" w:bidi="he-IL"/>
              </w:rPr>
              <w:br/>
              <w:t>For example, do BSSID[39:47], BSSID[44:47], and BSSID[40:43] are derived from a transmitted BSSID or a non-transmitted BSSID?</w:t>
            </w:r>
            <w:r w:rsidRPr="007837C2">
              <w:rPr>
                <w:rFonts w:ascii="Arial" w:hAnsi="Arial" w:cs="Arial"/>
                <w:sz w:val="20"/>
                <w:lang w:eastAsia="ja-JP" w:bidi="he-IL"/>
              </w:rPr>
              <w:br/>
            </w:r>
            <w:r w:rsidRPr="007837C2">
              <w:rPr>
                <w:rFonts w:ascii="Arial" w:hAnsi="Arial" w:cs="Arial"/>
                <w:sz w:val="20"/>
                <w:lang w:eastAsia="ja-JP" w:bidi="he-IL"/>
              </w:rPr>
              <w:br/>
            </w:r>
            <w:r w:rsidRPr="007837C2">
              <w:rPr>
                <w:rFonts w:ascii="Arial" w:hAnsi="Arial" w:cs="Arial"/>
                <w:sz w:val="20"/>
                <w:lang w:eastAsia="ja-JP" w:bidi="he-IL"/>
              </w:rPr>
              <w:br/>
            </w:r>
            <w:r w:rsidRPr="007837C2">
              <w:rPr>
                <w:rFonts w:ascii="Arial" w:hAnsi="Arial" w:cs="Arial"/>
                <w:sz w:val="20"/>
                <w:lang w:eastAsia="ja-JP" w:bidi="he-IL"/>
              </w:rPr>
              <w:br/>
              <w:t>802.11ah had the same discussion, the following sentence has been added into the spec.</w:t>
            </w:r>
            <w:r w:rsidRPr="007837C2">
              <w:rPr>
                <w:rFonts w:ascii="Arial" w:hAnsi="Arial" w:cs="Arial"/>
                <w:sz w:val="20"/>
                <w:lang w:eastAsia="ja-JP" w:bidi="he-IL"/>
              </w:rPr>
              <w:br/>
            </w:r>
            <w:r w:rsidRPr="007837C2">
              <w:rPr>
                <w:rFonts w:ascii="Arial" w:hAnsi="Arial" w:cs="Arial"/>
                <w:sz w:val="20"/>
                <w:lang w:eastAsia="ja-JP" w:bidi="he-IL"/>
              </w:rPr>
              <w:br/>
              <w:t xml:space="preserve">NOTE--When a STA for which dot11MultiBSSIDActivated is true is associated with </w:t>
            </w:r>
            <w:proofErr w:type="spellStart"/>
            <w:r w:rsidRPr="007837C2">
              <w:rPr>
                <w:rFonts w:ascii="Arial" w:hAnsi="Arial" w:cs="Arial"/>
                <w:sz w:val="20"/>
                <w:lang w:eastAsia="ja-JP" w:bidi="he-IL"/>
              </w:rPr>
              <w:t>ith</w:t>
            </w:r>
            <w:proofErr w:type="spellEnd"/>
            <w:r w:rsidRPr="007837C2">
              <w:rPr>
                <w:rFonts w:ascii="Arial" w:hAnsi="Arial" w:cs="Arial"/>
                <w:sz w:val="20"/>
                <w:lang w:eastAsia="ja-JP" w:bidi="he-IL"/>
              </w:rPr>
              <w:t xml:space="preserve"> BSSID of an AP, the BSSID means the value of BSSID(</w:t>
            </w:r>
            <w:proofErr w:type="spellStart"/>
            <w:r w:rsidRPr="007837C2">
              <w:rPr>
                <w:rFonts w:ascii="Arial" w:hAnsi="Arial" w:cs="Arial"/>
                <w:sz w:val="20"/>
                <w:lang w:eastAsia="ja-JP" w:bidi="he-IL"/>
              </w:rPr>
              <w:t>i</w:t>
            </w:r>
            <w:proofErr w:type="spellEnd"/>
            <w:r w:rsidRPr="007837C2">
              <w:rPr>
                <w:rFonts w:ascii="Arial" w:hAnsi="Arial" w:cs="Arial"/>
                <w:sz w:val="20"/>
                <w:lang w:eastAsia="ja-JP" w:bidi="he-IL"/>
              </w:rPr>
              <w:t>).</w:t>
            </w:r>
            <w:r w:rsidRPr="007837C2">
              <w:rPr>
                <w:rFonts w:ascii="Arial" w:hAnsi="Arial" w:cs="Arial"/>
                <w:sz w:val="20"/>
                <w:lang w:eastAsia="ja-JP" w:bidi="he-IL"/>
              </w:rPr>
              <w:br/>
            </w:r>
            <w:r w:rsidRPr="007837C2">
              <w:rPr>
                <w:rFonts w:ascii="Arial" w:hAnsi="Arial" w:cs="Arial"/>
                <w:sz w:val="20"/>
                <w:lang w:eastAsia="ja-JP" w:bidi="he-IL"/>
              </w:rPr>
              <w:br/>
            </w:r>
            <w:r w:rsidRPr="007837C2">
              <w:rPr>
                <w:rFonts w:ascii="Arial" w:hAnsi="Arial" w:cs="Arial"/>
                <w:sz w:val="20"/>
                <w:lang w:eastAsia="ja-JP" w:bidi="he-IL"/>
              </w:rPr>
              <w:br/>
            </w:r>
            <w:r w:rsidRPr="007837C2">
              <w:rPr>
                <w:rFonts w:ascii="Arial" w:hAnsi="Arial" w:cs="Arial"/>
                <w:sz w:val="20"/>
                <w:lang w:eastAsia="ja-JP" w:bidi="he-IL"/>
              </w:rPr>
              <w:br/>
              <w:t>If VHT PPDU follows the same rule, please add the same NOTE into the spec.</w:t>
            </w:r>
          </w:p>
        </w:tc>
        <w:tc>
          <w:tcPr>
            <w:tcW w:w="2724" w:type="dxa"/>
            <w:hideMark/>
          </w:tcPr>
          <w:p w14:paraId="59091BA8" w14:textId="77777777" w:rsidR="005978A1" w:rsidRPr="007837C2" w:rsidRDefault="005978A1"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As in comment.</w:t>
            </w:r>
          </w:p>
        </w:tc>
      </w:tr>
    </w:tbl>
    <w:p w14:paraId="6627CAF2" w14:textId="77777777" w:rsidR="005978A1" w:rsidRDefault="005978A1" w:rsidP="005978A1"/>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956FFF" w:rsidRPr="007837C2" w14:paraId="4206BE96" w14:textId="77777777" w:rsidTr="00D65BFF">
        <w:trPr>
          <w:trHeight w:val="2805"/>
        </w:trPr>
        <w:tc>
          <w:tcPr>
            <w:tcW w:w="738" w:type="dxa"/>
            <w:hideMark/>
          </w:tcPr>
          <w:p w14:paraId="18FCBB4D" w14:textId="77777777" w:rsidR="00956FFF" w:rsidRPr="007837C2" w:rsidRDefault="00956FFF"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1370</w:t>
            </w:r>
          </w:p>
        </w:tc>
        <w:tc>
          <w:tcPr>
            <w:tcW w:w="990" w:type="dxa"/>
            <w:hideMark/>
          </w:tcPr>
          <w:p w14:paraId="32AA434D" w14:textId="77777777" w:rsidR="00956FFF" w:rsidRPr="007837C2" w:rsidRDefault="00956FFF"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1964.60</w:t>
            </w:r>
          </w:p>
        </w:tc>
        <w:tc>
          <w:tcPr>
            <w:tcW w:w="630" w:type="dxa"/>
            <w:hideMark/>
          </w:tcPr>
          <w:p w14:paraId="48E4C201" w14:textId="77777777" w:rsidR="00956FFF" w:rsidRPr="007837C2" w:rsidRDefault="00956FFF"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60</w:t>
            </w:r>
          </w:p>
        </w:tc>
        <w:tc>
          <w:tcPr>
            <w:tcW w:w="1080" w:type="dxa"/>
            <w:hideMark/>
          </w:tcPr>
          <w:p w14:paraId="0AF382D3" w14:textId="77777777" w:rsidR="00956FFF" w:rsidRPr="007837C2" w:rsidRDefault="00956FFF"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11.1.7</w:t>
            </w:r>
          </w:p>
        </w:tc>
        <w:tc>
          <w:tcPr>
            <w:tcW w:w="1260" w:type="dxa"/>
            <w:hideMark/>
          </w:tcPr>
          <w:p w14:paraId="3AEE7FB1" w14:textId="77777777" w:rsidR="00956FFF" w:rsidRPr="007837C2" w:rsidRDefault="00956FFF" w:rsidP="00D65BFF">
            <w:pPr>
              <w:autoSpaceDE w:val="0"/>
              <w:autoSpaceDN w:val="0"/>
              <w:adjustRightInd w:val="0"/>
              <w:rPr>
                <w:rFonts w:ascii="Arial" w:hAnsi="Arial" w:cs="Arial"/>
                <w:sz w:val="20"/>
                <w:lang w:eastAsia="ja-JP" w:bidi="he-IL"/>
              </w:rPr>
            </w:pPr>
          </w:p>
        </w:tc>
        <w:tc>
          <w:tcPr>
            <w:tcW w:w="2880" w:type="dxa"/>
            <w:hideMark/>
          </w:tcPr>
          <w:p w14:paraId="6AA57520" w14:textId="77777777" w:rsidR="00956FFF" w:rsidRPr="007837C2" w:rsidRDefault="00956FFF" w:rsidP="00D65BFF">
            <w:pPr>
              <w:autoSpaceDE w:val="0"/>
              <w:autoSpaceDN w:val="0"/>
              <w:adjustRightInd w:val="0"/>
              <w:rPr>
                <w:rFonts w:ascii="Arial" w:hAnsi="Arial" w:cs="Arial"/>
                <w:sz w:val="20"/>
                <w:lang w:eastAsia="ja-JP" w:bidi="he-IL"/>
              </w:rPr>
            </w:pPr>
            <w:proofErr w:type="gramStart"/>
            <w:r w:rsidRPr="007837C2">
              <w:rPr>
                <w:rFonts w:ascii="Arial" w:hAnsi="Arial" w:cs="Arial"/>
                <w:sz w:val="20"/>
                <w:lang w:eastAsia="ja-JP" w:bidi="he-IL"/>
              </w:rPr>
              <w:t>11.1.4.6  Operation</w:t>
            </w:r>
            <w:proofErr w:type="gramEnd"/>
            <w:r w:rsidRPr="007837C2">
              <w:rPr>
                <w:rFonts w:ascii="Arial" w:hAnsi="Arial" w:cs="Arial"/>
                <w:sz w:val="20"/>
                <w:lang w:eastAsia="ja-JP" w:bidi="he-IL"/>
              </w:rPr>
              <w:t xml:space="preserve"> of Supported Rates and BSS Membership Selectors element and</w:t>
            </w:r>
            <w:r w:rsidRPr="007837C2">
              <w:rPr>
                <w:rFonts w:ascii="Arial" w:hAnsi="Arial" w:cs="Arial"/>
                <w:sz w:val="20"/>
                <w:lang w:eastAsia="ja-JP" w:bidi="he-IL"/>
              </w:rPr>
              <w:br/>
            </w:r>
            <w:r w:rsidRPr="007837C2">
              <w:rPr>
                <w:rFonts w:ascii="Arial" w:hAnsi="Arial" w:cs="Arial"/>
                <w:sz w:val="20"/>
                <w:lang w:eastAsia="ja-JP" w:bidi="he-IL"/>
              </w:rPr>
              <w:br/>
              <w:t>Extended Supported Rates and BSS Membership Selectors element and 11.1.7 Supported rates and extended supported rates advertisement cover the same material</w:t>
            </w:r>
          </w:p>
        </w:tc>
        <w:tc>
          <w:tcPr>
            <w:tcW w:w="2724" w:type="dxa"/>
            <w:hideMark/>
          </w:tcPr>
          <w:p w14:paraId="688B45EF" w14:textId="77777777" w:rsidR="00956FFF" w:rsidRPr="007837C2" w:rsidRDefault="00956FFF"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Merge 11.1.7 into 11.1.4.6 then delete 11.1.7</w:t>
            </w:r>
          </w:p>
        </w:tc>
      </w:tr>
    </w:tbl>
    <w:p w14:paraId="17CA5564" w14:textId="77777777" w:rsidR="00956FFF" w:rsidRDefault="00956FFF" w:rsidP="00956FFF"/>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EE4CD1" w:rsidRPr="007837C2" w14:paraId="1AFDF8FB" w14:textId="77777777" w:rsidTr="00D65BFF">
        <w:trPr>
          <w:trHeight w:val="8190"/>
        </w:trPr>
        <w:tc>
          <w:tcPr>
            <w:tcW w:w="738" w:type="dxa"/>
            <w:hideMark/>
          </w:tcPr>
          <w:p w14:paraId="486F7681" w14:textId="77777777" w:rsidR="00EE4CD1" w:rsidRPr="007837C2" w:rsidRDefault="00EE4CD1"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1431</w:t>
            </w:r>
          </w:p>
        </w:tc>
        <w:tc>
          <w:tcPr>
            <w:tcW w:w="990" w:type="dxa"/>
            <w:hideMark/>
          </w:tcPr>
          <w:p w14:paraId="77221252" w14:textId="77777777" w:rsidR="00EE4CD1" w:rsidRPr="007837C2" w:rsidRDefault="00EE4CD1"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2249.15</w:t>
            </w:r>
          </w:p>
        </w:tc>
        <w:tc>
          <w:tcPr>
            <w:tcW w:w="630" w:type="dxa"/>
            <w:hideMark/>
          </w:tcPr>
          <w:p w14:paraId="7125BD5C" w14:textId="77777777" w:rsidR="00EE4CD1" w:rsidRPr="007837C2" w:rsidRDefault="00EE4CD1"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15</w:t>
            </w:r>
          </w:p>
        </w:tc>
        <w:tc>
          <w:tcPr>
            <w:tcW w:w="1080" w:type="dxa"/>
            <w:hideMark/>
          </w:tcPr>
          <w:p w14:paraId="4FDE7013" w14:textId="77777777" w:rsidR="00EE4CD1" w:rsidRPr="007837C2" w:rsidRDefault="00EE4CD1"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11.31.1</w:t>
            </w:r>
          </w:p>
        </w:tc>
        <w:tc>
          <w:tcPr>
            <w:tcW w:w="1260" w:type="dxa"/>
            <w:hideMark/>
          </w:tcPr>
          <w:p w14:paraId="237E7A45" w14:textId="77777777" w:rsidR="00EE4CD1" w:rsidRPr="007837C2" w:rsidRDefault="00EE4CD1" w:rsidP="00D65BFF">
            <w:pPr>
              <w:autoSpaceDE w:val="0"/>
              <w:autoSpaceDN w:val="0"/>
              <w:adjustRightInd w:val="0"/>
              <w:rPr>
                <w:rFonts w:ascii="Arial" w:hAnsi="Arial" w:cs="Arial"/>
                <w:sz w:val="20"/>
                <w:lang w:eastAsia="ja-JP" w:bidi="he-IL"/>
              </w:rPr>
            </w:pPr>
          </w:p>
        </w:tc>
        <w:tc>
          <w:tcPr>
            <w:tcW w:w="2880" w:type="dxa"/>
            <w:hideMark/>
          </w:tcPr>
          <w:p w14:paraId="46257C16" w14:textId="77777777" w:rsidR="00EE4CD1" w:rsidRPr="007837C2" w:rsidRDefault="00EE4CD1"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w:t>
            </w:r>
            <w:proofErr w:type="gramStart"/>
            <w:r w:rsidRPr="007837C2">
              <w:rPr>
                <w:rFonts w:ascii="Arial" w:hAnsi="Arial" w:cs="Arial"/>
                <w:sz w:val="20"/>
                <w:lang w:eastAsia="ja-JP" w:bidi="he-IL"/>
              </w:rPr>
              <w:t>the  Capabilities</w:t>
            </w:r>
            <w:proofErr w:type="gramEnd"/>
            <w:r w:rsidRPr="007837C2">
              <w:rPr>
                <w:rFonts w:ascii="Arial" w:hAnsi="Arial" w:cs="Arial"/>
                <w:sz w:val="20"/>
                <w:lang w:eastAsia="ja-JP" w:bidi="he-IL"/>
              </w:rPr>
              <w:t xml:space="preserve">  element,  the  Operation  element" -- there are no such elements.  Discussions with 11ad experts suggests the intent is that you use all the elements relevant to the target band/PHY</w:t>
            </w:r>
          </w:p>
        </w:tc>
        <w:tc>
          <w:tcPr>
            <w:tcW w:w="2724" w:type="dxa"/>
            <w:hideMark/>
          </w:tcPr>
          <w:p w14:paraId="27163BB9" w14:textId="77777777" w:rsidR="00EE4CD1" w:rsidRPr="007837C2" w:rsidRDefault="00EE4CD1"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In the referenced subclause change "A  multi-band  capable  device  shall  include,  in  any  transmitted  FST  Setup  Request  frame  and  in  any</w:t>
            </w:r>
            <w:r w:rsidRPr="007837C2">
              <w:rPr>
                <w:rFonts w:ascii="Arial" w:hAnsi="Arial" w:cs="Arial"/>
                <w:sz w:val="20"/>
                <w:lang w:eastAsia="ja-JP" w:bidi="he-IL"/>
              </w:rPr>
              <w:br/>
            </w:r>
            <w:r w:rsidRPr="007837C2">
              <w:rPr>
                <w:rFonts w:ascii="Arial" w:hAnsi="Arial" w:cs="Arial"/>
                <w:sz w:val="20"/>
                <w:lang w:eastAsia="ja-JP" w:bidi="he-IL"/>
              </w:rPr>
              <w:br/>
              <w:t>transmitted  FST  Setup  Response  frame,  the  Capabilities  element,  the  Operation  element,  the  EDCA</w:t>
            </w:r>
            <w:r w:rsidRPr="007837C2">
              <w:rPr>
                <w:rFonts w:ascii="Arial" w:hAnsi="Arial" w:cs="Arial"/>
                <w:sz w:val="20"/>
                <w:lang w:eastAsia="ja-JP" w:bidi="he-IL"/>
              </w:rPr>
              <w:br/>
            </w:r>
            <w:r w:rsidRPr="007837C2">
              <w:rPr>
                <w:rFonts w:ascii="Arial" w:hAnsi="Arial" w:cs="Arial"/>
                <w:sz w:val="20"/>
                <w:lang w:eastAsia="ja-JP" w:bidi="he-IL"/>
              </w:rPr>
              <w:br/>
              <w:t>Parameter  Set  element,  Supported  Rates  and  BSS  Membership  Selectors  element,  Extended  Supported</w:t>
            </w:r>
            <w:r w:rsidRPr="007837C2">
              <w:rPr>
                <w:rFonts w:ascii="Arial" w:hAnsi="Arial" w:cs="Arial"/>
                <w:sz w:val="20"/>
                <w:lang w:eastAsia="ja-JP" w:bidi="he-IL"/>
              </w:rPr>
              <w:br/>
            </w:r>
            <w:r w:rsidRPr="007837C2">
              <w:rPr>
                <w:rFonts w:ascii="Arial" w:hAnsi="Arial" w:cs="Arial"/>
                <w:sz w:val="20"/>
                <w:lang w:eastAsia="ja-JP" w:bidi="he-IL"/>
              </w:rPr>
              <w:br/>
              <w:t>Rates and BSS Membership Selectors element, and Supported Channels element that are applicable to the</w:t>
            </w:r>
            <w:r w:rsidRPr="007837C2">
              <w:rPr>
                <w:rFonts w:ascii="Arial" w:hAnsi="Arial" w:cs="Arial"/>
                <w:sz w:val="20"/>
                <w:lang w:eastAsia="ja-JP" w:bidi="he-IL"/>
              </w:rPr>
              <w:br/>
            </w:r>
            <w:r w:rsidRPr="007837C2">
              <w:rPr>
                <w:rFonts w:ascii="Arial" w:hAnsi="Arial" w:cs="Arial"/>
                <w:sz w:val="20"/>
                <w:lang w:eastAsia="ja-JP" w:bidi="he-IL"/>
              </w:rPr>
              <w:br/>
              <w:t>band  and  channel  number  indicated  within  its  most  recently  transmitted  Multi-band  element  that  was</w:t>
            </w:r>
            <w:r w:rsidRPr="007837C2">
              <w:rPr>
                <w:rFonts w:ascii="Arial" w:hAnsi="Arial" w:cs="Arial"/>
                <w:sz w:val="20"/>
                <w:lang w:eastAsia="ja-JP" w:bidi="he-IL"/>
              </w:rPr>
              <w:br/>
            </w:r>
            <w:r w:rsidRPr="007837C2">
              <w:rPr>
                <w:rFonts w:ascii="Arial" w:hAnsi="Arial" w:cs="Arial"/>
                <w:sz w:val="20"/>
                <w:lang w:eastAsia="ja-JP" w:bidi="he-IL"/>
              </w:rPr>
              <w:br/>
              <w:t>transmitted on the same band and channel number on which it is transmitting the FST Setup Request or FST</w:t>
            </w:r>
            <w:r w:rsidRPr="007837C2">
              <w:rPr>
                <w:rFonts w:ascii="Arial" w:hAnsi="Arial" w:cs="Arial"/>
                <w:sz w:val="20"/>
                <w:lang w:eastAsia="ja-JP" w:bidi="he-IL"/>
              </w:rPr>
              <w:br/>
            </w:r>
            <w:r w:rsidRPr="007837C2">
              <w:rPr>
                <w:rFonts w:ascii="Arial" w:hAnsi="Arial" w:cs="Arial"/>
                <w:sz w:val="20"/>
                <w:lang w:eastAsia="ja-JP" w:bidi="he-IL"/>
              </w:rPr>
              <w:br/>
              <w:t>Setup Response frames." to "A  multi-band  capable  device  shall  include,  in  any  transmitted  FST  Setup  Request  frame  and  in  any</w:t>
            </w:r>
            <w:r w:rsidRPr="007837C2">
              <w:rPr>
                <w:rFonts w:ascii="Arial" w:hAnsi="Arial" w:cs="Arial"/>
                <w:sz w:val="20"/>
                <w:lang w:eastAsia="ja-JP" w:bidi="he-IL"/>
              </w:rPr>
              <w:br/>
            </w:r>
            <w:r w:rsidRPr="007837C2">
              <w:rPr>
                <w:rFonts w:ascii="Arial" w:hAnsi="Arial" w:cs="Arial"/>
                <w:sz w:val="20"/>
                <w:lang w:eastAsia="ja-JP" w:bidi="he-IL"/>
              </w:rPr>
              <w:br/>
              <w:t>transmitted  FST  Setup  Response  frame,  all the  elements that are applicable to the</w:t>
            </w:r>
            <w:r w:rsidRPr="007837C2">
              <w:rPr>
                <w:rFonts w:ascii="Arial" w:hAnsi="Arial" w:cs="Arial"/>
                <w:sz w:val="20"/>
                <w:lang w:eastAsia="ja-JP" w:bidi="he-IL"/>
              </w:rPr>
              <w:br/>
            </w:r>
            <w:r w:rsidRPr="007837C2">
              <w:rPr>
                <w:rFonts w:ascii="Arial" w:hAnsi="Arial" w:cs="Arial"/>
                <w:sz w:val="20"/>
                <w:lang w:eastAsia="ja-JP" w:bidi="he-IL"/>
              </w:rPr>
              <w:br/>
              <w:t>band, PHY  and  channel  number  indicated  within  its  most  recently  transmitted  Multi-band  element  that  was</w:t>
            </w:r>
            <w:r w:rsidRPr="007837C2">
              <w:rPr>
                <w:rFonts w:ascii="Arial" w:hAnsi="Arial" w:cs="Arial"/>
                <w:sz w:val="20"/>
                <w:lang w:eastAsia="ja-JP" w:bidi="he-IL"/>
              </w:rPr>
              <w:br/>
            </w:r>
            <w:r w:rsidRPr="007837C2">
              <w:rPr>
                <w:rFonts w:ascii="Arial" w:hAnsi="Arial" w:cs="Arial"/>
                <w:sz w:val="20"/>
                <w:lang w:eastAsia="ja-JP" w:bidi="he-IL"/>
              </w:rPr>
              <w:br/>
              <w:t>transmitted on the same band and channel number on which it is transmitting the FST Setup Request or FST</w:t>
            </w:r>
            <w:r w:rsidRPr="007837C2">
              <w:rPr>
                <w:rFonts w:ascii="Arial" w:hAnsi="Arial" w:cs="Arial"/>
                <w:sz w:val="20"/>
                <w:lang w:eastAsia="ja-JP" w:bidi="he-IL"/>
              </w:rPr>
              <w:br/>
            </w:r>
            <w:r w:rsidRPr="007837C2">
              <w:rPr>
                <w:rFonts w:ascii="Arial" w:hAnsi="Arial" w:cs="Arial"/>
                <w:sz w:val="20"/>
                <w:lang w:eastAsia="ja-JP" w:bidi="he-IL"/>
              </w:rPr>
              <w:lastRenderedPageBreak/>
              <w:br/>
              <w:t>Setup Response frames."</w:t>
            </w:r>
          </w:p>
        </w:tc>
      </w:tr>
    </w:tbl>
    <w:p w14:paraId="1C4587AF" w14:textId="77777777" w:rsidR="00EE4CD1" w:rsidRDefault="00EE4CD1" w:rsidP="00EE4CD1"/>
    <w:p w14:paraId="0BCDE42C" w14:textId="03C923C1" w:rsidR="00DA6337" w:rsidRDefault="00DA6337" w:rsidP="00BA31EC">
      <w:pPr>
        <w:rPr>
          <w:b/>
          <w:sz w:val="20"/>
        </w:rPr>
      </w:pPr>
    </w:p>
    <w:p w14:paraId="566D5E4E" w14:textId="77777777" w:rsidR="00DA6337" w:rsidRDefault="00DA6337">
      <w:pPr>
        <w:rPr>
          <w:b/>
          <w:sz w:val="20"/>
        </w:rPr>
      </w:pPr>
      <w:r>
        <w:rPr>
          <w:b/>
          <w:sz w:val="20"/>
        </w:rPr>
        <w:br w:type="page"/>
      </w:r>
    </w:p>
    <w:p w14:paraId="678566E4" w14:textId="77777777" w:rsidR="00DA6337" w:rsidRPr="00DA6337" w:rsidRDefault="00DA6337" w:rsidP="00BA31EC">
      <w:pPr>
        <w:rPr>
          <w:b/>
          <w:sz w:val="20"/>
        </w:rPr>
      </w:pPr>
    </w:p>
    <w:p w14:paraId="01A6EB8F" w14:textId="167118B7" w:rsidR="00BA31EC" w:rsidRPr="004A4E87" w:rsidRDefault="00BA31EC" w:rsidP="00BA31EC">
      <w:pPr>
        <w:rPr>
          <w:b/>
          <w:sz w:val="40"/>
        </w:rPr>
      </w:pPr>
      <w:r>
        <w:rPr>
          <w:b/>
          <w:sz w:val="40"/>
        </w:rPr>
        <w:t>Completed</w:t>
      </w:r>
      <w:r w:rsidRPr="004A4E87">
        <w:rPr>
          <w:b/>
          <w:sz w:val="40"/>
        </w:rPr>
        <w:t>:</w:t>
      </w:r>
    </w:p>
    <w:p w14:paraId="7BA77482" w14:textId="77777777" w:rsidR="00BA31EC" w:rsidRDefault="00BA31EC" w:rsidP="00BA31EC"/>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BA31EC" w:rsidRPr="007837C2" w14:paraId="29C9BE94" w14:textId="77777777" w:rsidTr="00F3473A">
        <w:trPr>
          <w:trHeight w:val="524"/>
        </w:trPr>
        <w:tc>
          <w:tcPr>
            <w:tcW w:w="738" w:type="dxa"/>
            <w:hideMark/>
          </w:tcPr>
          <w:p w14:paraId="737ABF61" w14:textId="77777777" w:rsidR="00BA31EC" w:rsidRPr="007837C2" w:rsidRDefault="00BA31EC" w:rsidP="00F3473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CID</w:t>
            </w:r>
          </w:p>
        </w:tc>
        <w:tc>
          <w:tcPr>
            <w:tcW w:w="990" w:type="dxa"/>
            <w:hideMark/>
          </w:tcPr>
          <w:p w14:paraId="470CECE4" w14:textId="77777777" w:rsidR="00BA31EC" w:rsidRPr="007837C2" w:rsidRDefault="00BA31EC" w:rsidP="00F3473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630" w:type="dxa"/>
            <w:hideMark/>
          </w:tcPr>
          <w:p w14:paraId="55E8BC05" w14:textId="77777777" w:rsidR="00BA31EC" w:rsidRPr="007837C2" w:rsidRDefault="00BA31EC" w:rsidP="00F3473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Line</w:t>
            </w:r>
          </w:p>
        </w:tc>
        <w:tc>
          <w:tcPr>
            <w:tcW w:w="1080" w:type="dxa"/>
            <w:hideMark/>
          </w:tcPr>
          <w:p w14:paraId="5C81F9CF" w14:textId="77777777" w:rsidR="00BA31EC" w:rsidRPr="007837C2" w:rsidRDefault="00BA31EC" w:rsidP="00F3473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1260" w:type="dxa"/>
            <w:hideMark/>
          </w:tcPr>
          <w:p w14:paraId="01596CEB" w14:textId="77777777" w:rsidR="00BA31EC" w:rsidRPr="007837C2" w:rsidRDefault="00BA31EC" w:rsidP="00F3473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Submission</w:t>
            </w:r>
          </w:p>
        </w:tc>
        <w:tc>
          <w:tcPr>
            <w:tcW w:w="2880" w:type="dxa"/>
            <w:hideMark/>
          </w:tcPr>
          <w:p w14:paraId="5EB42A5E" w14:textId="77777777" w:rsidR="00BA31EC" w:rsidRPr="007837C2" w:rsidRDefault="00BA31EC" w:rsidP="00F3473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2724" w:type="dxa"/>
            <w:hideMark/>
          </w:tcPr>
          <w:p w14:paraId="40CA3E6D" w14:textId="77777777" w:rsidR="00BA31EC" w:rsidRPr="007837C2" w:rsidRDefault="00BA31EC" w:rsidP="00F3473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BA31EC" w:rsidRPr="007837C2" w14:paraId="2734C312" w14:textId="77777777" w:rsidTr="00F3473A">
        <w:trPr>
          <w:trHeight w:val="803"/>
        </w:trPr>
        <w:tc>
          <w:tcPr>
            <w:tcW w:w="738" w:type="dxa"/>
            <w:hideMark/>
          </w:tcPr>
          <w:p w14:paraId="3BA10B95"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1398</w:t>
            </w:r>
          </w:p>
        </w:tc>
        <w:tc>
          <w:tcPr>
            <w:tcW w:w="990" w:type="dxa"/>
            <w:hideMark/>
          </w:tcPr>
          <w:p w14:paraId="2C462879"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2281.10</w:t>
            </w:r>
          </w:p>
        </w:tc>
        <w:tc>
          <w:tcPr>
            <w:tcW w:w="630" w:type="dxa"/>
            <w:hideMark/>
          </w:tcPr>
          <w:p w14:paraId="1A8B7F87"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10</w:t>
            </w:r>
          </w:p>
        </w:tc>
        <w:tc>
          <w:tcPr>
            <w:tcW w:w="1080" w:type="dxa"/>
            <w:hideMark/>
          </w:tcPr>
          <w:p w14:paraId="74A82226"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11.4</w:t>
            </w:r>
          </w:p>
        </w:tc>
        <w:tc>
          <w:tcPr>
            <w:tcW w:w="1260" w:type="dxa"/>
            <w:hideMark/>
          </w:tcPr>
          <w:p w14:paraId="71331046" w14:textId="77777777" w:rsidR="00BA31EC" w:rsidRPr="007837C2" w:rsidRDefault="00BA31EC" w:rsidP="00F3473A">
            <w:pPr>
              <w:autoSpaceDE w:val="0"/>
              <w:autoSpaceDN w:val="0"/>
              <w:adjustRightInd w:val="0"/>
              <w:rPr>
                <w:rFonts w:ascii="Arial" w:hAnsi="Arial" w:cs="Arial"/>
                <w:sz w:val="20"/>
                <w:lang w:eastAsia="ja-JP" w:bidi="he-IL"/>
              </w:rPr>
            </w:pPr>
          </w:p>
        </w:tc>
        <w:tc>
          <w:tcPr>
            <w:tcW w:w="2880" w:type="dxa"/>
            <w:hideMark/>
          </w:tcPr>
          <w:p w14:paraId="4F045307"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"Notify Channel Width frames and elements are used to" -- no such element</w:t>
            </w:r>
          </w:p>
        </w:tc>
        <w:tc>
          <w:tcPr>
            <w:tcW w:w="2724" w:type="dxa"/>
            <w:hideMark/>
          </w:tcPr>
          <w:p w14:paraId="73F20849"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Delete "and elements" in the cited text at the referenced location</w:t>
            </w:r>
          </w:p>
        </w:tc>
      </w:tr>
    </w:tbl>
    <w:p w14:paraId="2E2C4868" w14:textId="77777777" w:rsidR="00BA31EC" w:rsidRDefault="00BA31EC" w:rsidP="00BA31EC"/>
    <w:p w14:paraId="73E28077" w14:textId="77777777" w:rsidR="00BA31EC" w:rsidRPr="003E6F6E" w:rsidRDefault="00BA31EC" w:rsidP="00BA31EC">
      <w:pPr>
        <w:rPr>
          <w:u w:val="single"/>
        </w:rPr>
      </w:pPr>
      <w:r w:rsidRPr="003E6F6E">
        <w:rPr>
          <w:u w:val="single"/>
        </w:rPr>
        <w:t>Discussion:</w:t>
      </w:r>
    </w:p>
    <w:p w14:paraId="53674865" w14:textId="77777777" w:rsidR="00BA31EC" w:rsidRDefault="00BA31EC" w:rsidP="00BA31EC"/>
    <w:p w14:paraId="3C512B93" w14:textId="77777777" w:rsidR="00BA31EC" w:rsidRDefault="00BA31EC" w:rsidP="00BA31EC">
      <w:r w:rsidRPr="003E6F6E">
        <w:rPr>
          <w:noProof/>
          <w:bdr w:val="single" w:sz="4" w:space="0" w:color="auto"/>
        </w:rPr>
        <w:drawing>
          <wp:inline distT="0" distB="0" distL="0" distR="0" wp14:anchorId="2AEE2CD6" wp14:editId="0E3AE6E9">
            <wp:extent cx="6395085" cy="5609590"/>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95085" cy="5609590"/>
                    </a:xfrm>
                    <a:prstGeom prst="rect">
                      <a:avLst/>
                    </a:prstGeom>
                    <a:noFill/>
                    <a:ln>
                      <a:noFill/>
                    </a:ln>
                  </pic:spPr>
                </pic:pic>
              </a:graphicData>
            </a:graphic>
          </wp:inline>
        </w:drawing>
      </w:r>
    </w:p>
    <w:p w14:paraId="11017AED" w14:textId="77777777" w:rsidR="00BA31EC" w:rsidRDefault="00BA31EC" w:rsidP="00BA31EC"/>
    <w:p w14:paraId="00D58562" w14:textId="77777777" w:rsidR="00BA31EC" w:rsidRDefault="00BA31EC" w:rsidP="00BA31EC">
      <w:r>
        <w:t xml:space="preserve">The commenter is correct, there is no such element.  Perhaps this meant to </w:t>
      </w:r>
      <w:proofErr w:type="gramStart"/>
      <w:r>
        <w:t>say</w:t>
      </w:r>
      <w:proofErr w:type="gramEnd"/>
      <w:r>
        <w:t xml:space="preserve"> “Notify Channel Width frames and the contained Channel Width field”?  In any regard, it seems superfluous.  </w:t>
      </w:r>
    </w:p>
    <w:p w14:paraId="1A6AA552" w14:textId="77777777" w:rsidR="00BA31EC" w:rsidRDefault="00BA31EC" w:rsidP="00BA31EC"/>
    <w:p w14:paraId="0854EE6B" w14:textId="77777777" w:rsidR="00BA31EC" w:rsidRPr="003E6F6E" w:rsidRDefault="00BA31EC" w:rsidP="00BA31EC">
      <w:pPr>
        <w:rPr>
          <w:u w:val="single"/>
        </w:rPr>
      </w:pPr>
      <w:r w:rsidRPr="00CC3B56">
        <w:rPr>
          <w:highlight w:val="green"/>
          <w:u w:val="single"/>
        </w:rPr>
        <w:t>Proposed Resolution:</w:t>
      </w:r>
    </w:p>
    <w:p w14:paraId="3D4B439E" w14:textId="77777777" w:rsidR="00BA31EC" w:rsidRDefault="00BA31EC" w:rsidP="00BA31EC"/>
    <w:p w14:paraId="0B6DE433" w14:textId="77777777" w:rsidR="00BA31EC" w:rsidRDefault="00BA31EC" w:rsidP="00BA31EC">
      <w:r>
        <w:lastRenderedPageBreak/>
        <w:t xml:space="preserve">Revised.  Replace the cited note with: “A Notify Channel Width frame or </w:t>
      </w:r>
      <w:r w:rsidRPr="00CC3B56">
        <w:t>the STA Channel Width field</w:t>
      </w:r>
      <w:r>
        <w:t xml:space="preserve"> in the HT Operation element is used to signal STA operating channel width changes to and from STAs that are not operating mode notification capable.”</w:t>
      </w:r>
    </w:p>
    <w:p w14:paraId="11D82197" w14:textId="77777777" w:rsidR="00BA31EC" w:rsidRDefault="00BA31EC" w:rsidP="00BA31EC"/>
    <w:p w14:paraId="2B8D6603" w14:textId="77777777" w:rsidR="00BA31EC" w:rsidRDefault="00BA31EC" w:rsidP="00BA31EC">
      <w:r>
        <w:t>Editor: note that the clause number is 11.40.</w:t>
      </w:r>
    </w:p>
    <w:p w14:paraId="6A8F57DB" w14:textId="77777777" w:rsidR="00BA31EC" w:rsidRDefault="00BA31EC" w:rsidP="00BA31EC">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BA31EC" w:rsidRPr="007837C2" w14:paraId="75675689" w14:textId="77777777" w:rsidTr="00F3473A">
        <w:trPr>
          <w:trHeight w:val="1785"/>
        </w:trPr>
        <w:tc>
          <w:tcPr>
            <w:tcW w:w="738" w:type="dxa"/>
            <w:hideMark/>
          </w:tcPr>
          <w:p w14:paraId="182A5370"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1425</w:t>
            </w:r>
          </w:p>
        </w:tc>
        <w:tc>
          <w:tcPr>
            <w:tcW w:w="990" w:type="dxa"/>
            <w:hideMark/>
          </w:tcPr>
          <w:p w14:paraId="2ACFB23A"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1592.15</w:t>
            </w:r>
          </w:p>
        </w:tc>
        <w:tc>
          <w:tcPr>
            <w:tcW w:w="630" w:type="dxa"/>
            <w:hideMark/>
          </w:tcPr>
          <w:p w14:paraId="7CF519EF"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15</w:t>
            </w:r>
          </w:p>
        </w:tc>
        <w:tc>
          <w:tcPr>
            <w:tcW w:w="1080" w:type="dxa"/>
            <w:hideMark/>
          </w:tcPr>
          <w:p w14:paraId="61F0CEDF"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10.3.2.10</w:t>
            </w:r>
          </w:p>
        </w:tc>
        <w:tc>
          <w:tcPr>
            <w:tcW w:w="1260" w:type="dxa"/>
            <w:hideMark/>
          </w:tcPr>
          <w:p w14:paraId="6E3D3453" w14:textId="77777777" w:rsidR="00BA31EC" w:rsidRPr="007837C2" w:rsidRDefault="00BA31EC" w:rsidP="00F3473A">
            <w:pPr>
              <w:autoSpaceDE w:val="0"/>
              <w:autoSpaceDN w:val="0"/>
              <w:adjustRightInd w:val="0"/>
              <w:rPr>
                <w:rFonts w:ascii="Arial" w:hAnsi="Arial" w:cs="Arial"/>
                <w:sz w:val="20"/>
                <w:lang w:eastAsia="ja-JP" w:bidi="he-IL"/>
              </w:rPr>
            </w:pPr>
          </w:p>
        </w:tc>
        <w:tc>
          <w:tcPr>
            <w:tcW w:w="2880" w:type="dxa"/>
            <w:hideMark/>
          </w:tcPr>
          <w:p w14:paraId="3D0D42E6"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"A non-AP STA shall not transmit an Ack or </w:t>
            </w:r>
            <w:proofErr w:type="spellStart"/>
            <w:r w:rsidRPr="007837C2">
              <w:rPr>
                <w:rFonts w:ascii="Arial" w:hAnsi="Arial" w:cs="Arial"/>
                <w:sz w:val="20"/>
                <w:lang w:eastAsia="ja-JP" w:bidi="he-IL"/>
              </w:rPr>
              <w:t>BlockAck</w:t>
            </w:r>
            <w:proofErr w:type="spellEnd"/>
            <w:r w:rsidRPr="007837C2">
              <w:rPr>
                <w:rFonts w:ascii="Arial" w:hAnsi="Arial" w:cs="Arial"/>
                <w:sz w:val="20"/>
                <w:lang w:eastAsia="ja-JP" w:bidi="he-IL"/>
              </w:rPr>
              <w:t xml:space="preserve"> frame in response to a group addressed frame." -- an AP shouldn't ack group-addressed frames (i.e. RA = group) either</w:t>
            </w:r>
          </w:p>
        </w:tc>
        <w:tc>
          <w:tcPr>
            <w:tcW w:w="2724" w:type="dxa"/>
            <w:hideMark/>
          </w:tcPr>
          <w:p w14:paraId="40CC3703"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Delete "non-AP" in the cited text at the referenced location</w:t>
            </w:r>
          </w:p>
        </w:tc>
      </w:tr>
    </w:tbl>
    <w:p w14:paraId="186FCDEB" w14:textId="77777777" w:rsidR="00BA31EC" w:rsidRDefault="00BA31EC" w:rsidP="00BA31EC"/>
    <w:p w14:paraId="143B6580" w14:textId="77777777" w:rsidR="00BA31EC" w:rsidRPr="00F14F25" w:rsidRDefault="00BA31EC" w:rsidP="00BA31EC">
      <w:pPr>
        <w:rPr>
          <w:u w:val="single"/>
        </w:rPr>
      </w:pPr>
      <w:r w:rsidRPr="00F14F25">
        <w:rPr>
          <w:u w:val="single"/>
        </w:rPr>
        <w:t>Discussion:</w:t>
      </w:r>
    </w:p>
    <w:p w14:paraId="45B18AA9" w14:textId="77777777" w:rsidR="00BA31EC" w:rsidRDefault="00BA31EC" w:rsidP="00BA31EC"/>
    <w:p w14:paraId="472140D9" w14:textId="77777777" w:rsidR="00BA31EC" w:rsidRDefault="00BA31EC" w:rsidP="00BA31EC">
      <w:r w:rsidRPr="00F14F25">
        <w:rPr>
          <w:noProof/>
          <w:bdr w:val="single" w:sz="4" w:space="0" w:color="auto"/>
        </w:rPr>
        <w:drawing>
          <wp:inline distT="0" distB="0" distL="0" distR="0" wp14:anchorId="04B931F8" wp14:editId="4FBEA8D8">
            <wp:extent cx="6395085" cy="1131570"/>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95085" cy="1131570"/>
                    </a:xfrm>
                    <a:prstGeom prst="rect">
                      <a:avLst/>
                    </a:prstGeom>
                    <a:noFill/>
                    <a:ln>
                      <a:noFill/>
                    </a:ln>
                  </pic:spPr>
                </pic:pic>
              </a:graphicData>
            </a:graphic>
          </wp:inline>
        </w:drawing>
      </w:r>
    </w:p>
    <w:p w14:paraId="61C19B4C" w14:textId="77777777" w:rsidR="00BA31EC" w:rsidRDefault="00BA31EC" w:rsidP="00BA31EC"/>
    <w:p w14:paraId="5B6FA3F9" w14:textId="77777777" w:rsidR="00BA31EC" w:rsidRDefault="00BA31EC" w:rsidP="00BA31EC">
      <w:r>
        <w:t>It seems, from the following NOTE, that the intention is that an AP should never receive a group addressed frame (only group addressed MSDUs in individually addressed frames), so the response rules for an AP are moot.  Additionally, the filtering rules for Address 1 filtering should prevent an AP from passing any group addressed frame up the stack (to be acknowledged) as the dot11GroupAddressesTable should be null on an AP.  From 10.2.7:</w:t>
      </w:r>
    </w:p>
    <w:p w14:paraId="64F280D7" w14:textId="77777777" w:rsidR="00BA31EC" w:rsidRDefault="00BA31EC" w:rsidP="00BA31EC"/>
    <w:p w14:paraId="46459BD6" w14:textId="77777777" w:rsidR="00BA31EC" w:rsidRDefault="00BA31EC" w:rsidP="00BA31EC">
      <w:r w:rsidRPr="0084094B">
        <w:rPr>
          <w:noProof/>
          <w:bdr w:val="single" w:sz="4" w:space="0" w:color="auto"/>
        </w:rPr>
        <w:drawing>
          <wp:inline distT="0" distB="0" distL="0" distR="0" wp14:anchorId="606057AF" wp14:editId="6B10C005">
            <wp:extent cx="6400800" cy="12604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00800" cy="1260475"/>
                    </a:xfrm>
                    <a:prstGeom prst="rect">
                      <a:avLst/>
                    </a:prstGeom>
                    <a:noFill/>
                    <a:ln>
                      <a:noFill/>
                    </a:ln>
                  </pic:spPr>
                </pic:pic>
              </a:graphicData>
            </a:graphic>
          </wp:inline>
        </w:drawing>
      </w:r>
    </w:p>
    <w:p w14:paraId="77783183" w14:textId="77777777" w:rsidR="00BA31EC" w:rsidRDefault="00BA31EC" w:rsidP="00BA31EC"/>
    <w:p w14:paraId="59106773" w14:textId="77777777" w:rsidR="00BA31EC" w:rsidRDefault="00BA31EC" w:rsidP="00BA31EC">
      <w:r>
        <w:t xml:space="preserve">All that said, it doesn’t hurt to state that this rule applies to APs </w:t>
      </w:r>
      <w:proofErr w:type="gramStart"/>
      <w:r>
        <w:t>also, and</w:t>
      </w:r>
      <w:proofErr w:type="gramEnd"/>
      <w:r>
        <w:t xml:space="preserve"> does simply the sentence.</w:t>
      </w:r>
    </w:p>
    <w:p w14:paraId="655D802A" w14:textId="77777777" w:rsidR="00BA31EC" w:rsidRDefault="00BA31EC" w:rsidP="00BA31EC"/>
    <w:p w14:paraId="4F0ABFD8" w14:textId="77777777" w:rsidR="00BA31EC" w:rsidRDefault="00BA31EC" w:rsidP="00BA31EC">
      <w:r w:rsidRPr="000D6E23">
        <w:rPr>
          <w:highlight w:val="green"/>
          <w:u w:val="single"/>
        </w:rPr>
        <w:t>Proposed Resolution:</w:t>
      </w:r>
    </w:p>
    <w:p w14:paraId="6A6EB395" w14:textId="77777777" w:rsidR="00BA31EC" w:rsidRDefault="00BA31EC" w:rsidP="00BA31EC"/>
    <w:p w14:paraId="33EC4D78" w14:textId="77777777" w:rsidR="00BA31EC" w:rsidRDefault="00BA31EC" w:rsidP="00BA31EC">
      <w:r w:rsidRPr="0084094B">
        <w:t>Accepted.</w:t>
      </w:r>
    </w:p>
    <w:p w14:paraId="0B64D57B" w14:textId="77777777" w:rsidR="00BA31EC" w:rsidRDefault="00BA31EC" w:rsidP="00BA31EC">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BA31EC" w:rsidRPr="007837C2" w14:paraId="4E51A13A" w14:textId="77777777" w:rsidTr="00F3473A">
        <w:trPr>
          <w:trHeight w:val="2550"/>
        </w:trPr>
        <w:tc>
          <w:tcPr>
            <w:tcW w:w="738" w:type="dxa"/>
            <w:hideMark/>
          </w:tcPr>
          <w:p w14:paraId="365E7DD7"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1381</w:t>
            </w:r>
          </w:p>
        </w:tc>
        <w:tc>
          <w:tcPr>
            <w:tcW w:w="990" w:type="dxa"/>
            <w:hideMark/>
          </w:tcPr>
          <w:p w14:paraId="620E76BF"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2170.40</w:t>
            </w:r>
          </w:p>
        </w:tc>
        <w:tc>
          <w:tcPr>
            <w:tcW w:w="630" w:type="dxa"/>
            <w:hideMark/>
          </w:tcPr>
          <w:p w14:paraId="5FEE6ED4"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40</w:t>
            </w:r>
          </w:p>
        </w:tc>
        <w:tc>
          <w:tcPr>
            <w:tcW w:w="1080" w:type="dxa"/>
            <w:hideMark/>
          </w:tcPr>
          <w:p w14:paraId="591E9501"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11.22.7.1</w:t>
            </w:r>
          </w:p>
        </w:tc>
        <w:tc>
          <w:tcPr>
            <w:tcW w:w="1260" w:type="dxa"/>
            <w:hideMark/>
          </w:tcPr>
          <w:p w14:paraId="054726FA" w14:textId="77777777" w:rsidR="00BA31EC" w:rsidRPr="007837C2" w:rsidRDefault="00BA31EC" w:rsidP="00F3473A">
            <w:pPr>
              <w:autoSpaceDE w:val="0"/>
              <w:autoSpaceDN w:val="0"/>
              <w:adjustRightInd w:val="0"/>
              <w:rPr>
                <w:rFonts w:ascii="Arial" w:hAnsi="Arial" w:cs="Arial"/>
                <w:sz w:val="20"/>
                <w:lang w:eastAsia="ja-JP" w:bidi="he-IL"/>
              </w:rPr>
            </w:pPr>
          </w:p>
        </w:tc>
        <w:tc>
          <w:tcPr>
            <w:tcW w:w="2880" w:type="dxa"/>
            <w:hideMark/>
          </w:tcPr>
          <w:p w14:paraId="15AEEF9B"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w:t>
            </w:r>
            <w:proofErr w:type="gramStart"/>
            <w:r w:rsidRPr="007837C2">
              <w:rPr>
                <w:rFonts w:ascii="Arial" w:hAnsi="Arial" w:cs="Arial"/>
                <w:sz w:val="20"/>
                <w:lang w:eastAsia="ja-JP" w:bidi="he-IL"/>
              </w:rPr>
              <w:t>A  STA</w:t>
            </w:r>
            <w:proofErr w:type="gramEnd"/>
            <w:r w:rsidRPr="007837C2">
              <w:rPr>
                <w:rFonts w:ascii="Arial" w:hAnsi="Arial" w:cs="Arial"/>
                <w:sz w:val="20"/>
                <w:lang w:eastAsia="ja-JP" w:bidi="he-IL"/>
              </w:rPr>
              <w:br/>
            </w:r>
            <w:r w:rsidRPr="007837C2">
              <w:rPr>
                <w:rFonts w:ascii="Arial" w:hAnsi="Arial" w:cs="Arial"/>
                <w:sz w:val="20"/>
                <w:lang w:eastAsia="ja-JP" w:bidi="he-IL"/>
              </w:rPr>
              <w:br/>
              <w:t>whose dot11BSSTransitionActivated is true shall support BSS transition management and shall set to 1 the</w:t>
            </w:r>
            <w:r w:rsidRPr="007837C2">
              <w:rPr>
                <w:rFonts w:ascii="Arial" w:hAnsi="Arial" w:cs="Arial"/>
                <w:sz w:val="20"/>
                <w:lang w:eastAsia="ja-JP" w:bidi="he-IL"/>
              </w:rPr>
              <w:br/>
            </w:r>
            <w:r w:rsidRPr="007837C2">
              <w:rPr>
                <w:rFonts w:ascii="Arial" w:hAnsi="Arial" w:cs="Arial"/>
                <w:sz w:val="20"/>
                <w:lang w:eastAsia="ja-JP" w:bidi="he-IL"/>
              </w:rPr>
              <w:br/>
              <w:t>Transition field of the Extended Capabilities elements that it transmits" -- no such field</w:t>
            </w:r>
          </w:p>
        </w:tc>
        <w:tc>
          <w:tcPr>
            <w:tcW w:w="2724" w:type="dxa"/>
            <w:hideMark/>
          </w:tcPr>
          <w:p w14:paraId="732ADC48"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In the cited text at the referenced location change "Transition" to "BSS Transition"</w:t>
            </w:r>
          </w:p>
        </w:tc>
      </w:tr>
    </w:tbl>
    <w:p w14:paraId="2CA31DA4" w14:textId="77777777" w:rsidR="00BA31EC" w:rsidRDefault="00BA31EC" w:rsidP="00BA31EC"/>
    <w:p w14:paraId="08B4E1D1" w14:textId="77777777" w:rsidR="00BA31EC" w:rsidRPr="00FD405F" w:rsidRDefault="00BA31EC" w:rsidP="00BA31EC">
      <w:pPr>
        <w:rPr>
          <w:u w:val="single"/>
        </w:rPr>
      </w:pPr>
      <w:r w:rsidRPr="00FD405F">
        <w:rPr>
          <w:u w:val="single"/>
        </w:rPr>
        <w:t>Discussion:</w:t>
      </w:r>
    </w:p>
    <w:p w14:paraId="1E47BC1C" w14:textId="77777777" w:rsidR="00BA31EC" w:rsidRDefault="00BA31EC" w:rsidP="00BA31EC"/>
    <w:p w14:paraId="410845F4" w14:textId="77777777" w:rsidR="00BA31EC" w:rsidRDefault="00BA31EC" w:rsidP="00BA31EC">
      <w:r w:rsidRPr="00FD405F">
        <w:rPr>
          <w:noProof/>
          <w:bdr w:val="single" w:sz="4" w:space="0" w:color="auto"/>
        </w:rPr>
        <w:drawing>
          <wp:inline distT="0" distB="0" distL="0" distR="0" wp14:anchorId="7CA36BC9" wp14:editId="246AF47C">
            <wp:extent cx="6400800" cy="84963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00800" cy="849630"/>
                    </a:xfrm>
                    <a:prstGeom prst="rect">
                      <a:avLst/>
                    </a:prstGeom>
                    <a:noFill/>
                    <a:ln>
                      <a:noFill/>
                    </a:ln>
                  </pic:spPr>
                </pic:pic>
              </a:graphicData>
            </a:graphic>
          </wp:inline>
        </w:drawing>
      </w:r>
    </w:p>
    <w:p w14:paraId="75707BED" w14:textId="77777777" w:rsidR="00BA31EC" w:rsidRDefault="00BA31EC" w:rsidP="00BA31EC"/>
    <w:p w14:paraId="774F2E94" w14:textId="77777777" w:rsidR="00BA31EC" w:rsidRDefault="00BA31EC" w:rsidP="00BA31EC">
      <w:r>
        <w:t xml:space="preserve">Per the definition of the Extended </w:t>
      </w:r>
      <w:proofErr w:type="spellStart"/>
      <w:r>
        <w:t>Capabilites</w:t>
      </w:r>
      <w:proofErr w:type="spellEnd"/>
      <w:r>
        <w:t xml:space="preserve"> field:</w:t>
      </w:r>
    </w:p>
    <w:p w14:paraId="33BACACB" w14:textId="77777777" w:rsidR="00BA31EC" w:rsidRDefault="00BA31EC" w:rsidP="00BA31EC">
      <w:r>
        <w:rPr>
          <w:noProof/>
        </w:rPr>
        <w:drawing>
          <wp:inline distT="0" distB="0" distL="0" distR="0" wp14:anchorId="3631F344" wp14:editId="354E56B7">
            <wp:extent cx="6400800" cy="9791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00800" cy="979170"/>
                    </a:xfrm>
                    <a:prstGeom prst="rect">
                      <a:avLst/>
                    </a:prstGeom>
                    <a:noFill/>
                    <a:ln>
                      <a:noFill/>
                    </a:ln>
                  </pic:spPr>
                </pic:pic>
              </a:graphicData>
            </a:graphic>
          </wp:inline>
        </w:drawing>
      </w:r>
    </w:p>
    <w:p w14:paraId="20029E4C" w14:textId="77777777" w:rsidR="00BA31EC" w:rsidRDefault="00BA31EC" w:rsidP="00BA31EC"/>
    <w:p w14:paraId="1F7F8734" w14:textId="77777777" w:rsidR="00BA31EC" w:rsidRDefault="00BA31EC" w:rsidP="00BA31EC">
      <w:proofErr w:type="spellStart"/>
      <w:r>
        <w:t>Bit</w:t>
      </w:r>
      <w:proofErr w:type="spellEnd"/>
      <w:r>
        <w:t xml:space="preserve"> 19 is in fact called “BSS Transition”.</w:t>
      </w:r>
    </w:p>
    <w:p w14:paraId="7A729534" w14:textId="77777777" w:rsidR="00BA31EC" w:rsidRDefault="00BA31EC" w:rsidP="00BA31EC"/>
    <w:p w14:paraId="18D2D864" w14:textId="77777777" w:rsidR="00BA31EC" w:rsidRDefault="00BA31EC" w:rsidP="00BA31EC">
      <w:r>
        <w:rPr>
          <w:noProof/>
        </w:rPr>
        <w:drawing>
          <wp:inline distT="0" distB="0" distL="0" distR="0" wp14:anchorId="19616A3F" wp14:editId="4935BC77">
            <wp:extent cx="6406515" cy="762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06515" cy="762000"/>
                    </a:xfrm>
                    <a:prstGeom prst="rect">
                      <a:avLst/>
                    </a:prstGeom>
                    <a:noFill/>
                    <a:ln>
                      <a:noFill/>
                    </a:ln>
                  </pic:spPr>
                </pic:pic>
              </a:graphicData>
            </a:graphic>
          </wp:inline>
        </w:drawing>
      </w:r>
    </w:p>
    <w:p w14:paraId="6BC42867" w14:textId="77777777" w:rsidR="00BA31EC" w:rsidRDefault="00BA31EC" w:rsidP="00BA31EC"/>
    <w:p w14:paraId="5F4EDA79" w14:textId="77777777" w:rsidR="00BA31EC" w:rsidRPr="003E7E62" w:rsidRDefault="00BA31EC" w:rsidP="00BA31EC">
      <w:pPr>
        <w:rPr>
          <w:u w:val="single"/>
        </w:rPr>
      </w:pPr>
      <w:r w:rsidRPr="007758DB">
        <w:rPr>
          <w:highlight w:val="green"/>
          <w:u w:val="single"/>
        </w:rPr>
        <w:t>Proposed Resolution:</w:t>
      </w:r>
    </w:p>
    <w:p w14:paraId="6F2032E3" w14:textId="77777777" w:rsidR="00BA31EC" w:rsidRDefault="00BA31EC" w:rsidP="00BA31EC"/>
    <w:p w14:paraId="414D33FD" w14:textId="77777777" w:rsidR="00BA31EC" w:rsidRDefault="00BA31EC" w:rsidP="00BA31EC">
      <w:r>
        <w:t>Accepted.</w:t>
      </w:r>
    </w:p>
    <w:p w14:paraId="49D03EC3" w14:textId="77777777" w:rsidR="00BA31EC" w:rsidRDefault="00BA31EC" w:rsidP="00BA31EC">
      <w:r>
        <w:br w:type="page"/>
      </w:r>
    </w:p>
    <w:p w14:paraId="55048E1D" w14:textId="77777777" w:rsidR="00BA31EC" w:rsidRDefault="00BA31EC" w:rsidP="00BA31EC"/>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BA31EC" w:rsidRPr="007837C2" w14:paraId="705B7240" w14:textId="77777777" w:rsidTr="00F3473A">
        <w:trPr>
          <w:trHeight w:val="2805"/>
        </w:trPr>
        <w:tc>
          <w:tcPr>
            <w:tcW w:w="738" w:type="dxa"/>
            <w:hideMark/>
          </w:tcPr>
          <w:p w14:paraId="2ACCCF1F"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1382</w:t>
            </w:r>
          </w:p>
        </w:tc>
        <w:tc>
          <w:tcPr>
            <w:tcW w:w="990" w:type="dxa"/>
            <w:hideMark/>
          </w:tcPr>
          <w:p w14:paraId="0E3290E9"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2170.40</w:t>
            </w:r>
          </w:p>
        </w:tc>
        <w:tc>
          <w:tcPr>
            <w:tcW w:w="630" w:type="dxa"/>
            <w:hideMark/>
          </w:tcPr>
          <w:p w14:paraId="44EDFA69"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40</w:t>
            </w:r>
          </w:p>
        </w:tc>
        <w:tc>
          <w:tcPr>
            <w:tcW w:w="1080" w:type="dxa"/>
            <w:hideMark/>
          </w:tcPr>
          <w:p w14:paraId="78AC57B9"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11.22.7.1</w:t>
            </w:r>
          </w:p>
        </w:tc>
        <w:tc>
          <w:tcPr>
            <w:tcW w:w="1260" w:type="dxa"/>
            <w:hideMark/>
          </w:tcPr>
          <w:p w14:paraId="06AE3C49" w14:textId="77777777" w:rsidR="00BA31EC" w:rsidRPr="007837C2" w:rsidRDefault="00BA31EC" w:rsidP="00F3473A">
            <w:pPr>
              <w:autoSpaceDE w:val="0"/>
              <w:autoSpaceDN w:val="0"/>
              <w:adjustRightInd w:val="0"/>
              <w:rPr>
                <w:rFonts w:ascii="Arial" w:hAnsi="Arial" w:cs="Arial"/>
                <w:sz w:val="20"/>
                <w:lang w:eastAsia="ja-JP" w:bidi="he-IL"/>
              </w:rPr>
            </w:pPr>
          </w:p>
        </w:tc>
        <w:tc>
          <w:tcPr>
            <w:tcW w:w="2880" w:type="dxa"/>
            <w:hideMark/>
          </w:tcPr>
          <w:p w14:paraId="654B7B88"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w:t>
            </w:r>
            <w:proofErr w:type="gramStart"/>
            <w:r w:rsidRPr="007837C2">
              <w:rPr>
                <w:rFonts w:ascii="Arial" w:hAnsi="Arial" w:cs="Arial"/>
                <w:sz w:val="20"/>
                <w:lang w:eastAsia="ja-JP" w:bidi="he-IL"/>
              </w:rPr>
              <w:t>A  STA</w:t>
            </w:r>
            <w:proofErr w:type="gramEnd"/>
            <w:r w:rsidRPr="007837C2">
              <w:rPr>
                <w:rFonts w:ascii="Arial" w:hAnsi="Arial" w:cs="Arial"/>
                <w:sz w:val="20"/>
                <w:lang w:eastAsia="ja-JP" w:bidi="he-IL"/>
              </w:rPr>
              <w:br/>
            </w:r>
            <w:r w:rsidRPr="007837C2">
              <w:rPr>
                <w:rFonts w:ascii="Arial" w:hAnsi="Arial" w:cs="Arial"/>
                <w:sz w:val="20"/>
                <w:lang w:eastAsia="ja-JP" w:bidi="he-IL"/>
              </w:rPr>
              <w:br/>
              <w:t>whose dot11BSSTransitionActivated is true shall support BSS transition management and shall set to 1 the</w:t>
            </w:r>
            <w:r w:rsidRPr="007837C2">
              <w:rPr>
                <w:rFonts w:ascii="Arial" w:hAnsi="Arial" w:cs="Arial"/>
                <w:sz w:val="20"/>
                <w:lang w:eastAsia="ja-JP" w:bidi="he-IL"/>
              </w:rPr>
              <w:br/>
            </w:r>
            <w:r w:rsidRPr="007837C2">
              <w:rPr>
                <w:rFonts w:ascii="Arial" w:hAnsi="Arial" w:cs="Arial"/>
                <w:sz w:val="20"/>
                <w:lang w:eastAsia="ja-JP" w:bidi="he-IL"/>
              </w:rPr>
              <w:br/>
              <w:t>Transition field of the Extended Capabilities elements that it transmits" -- should also have implemented set to true</w:t>
            </w:r>
          </w:p>
        </w:tc>
        <w:tc>
          <w:tcPr>
            <w:tcW w:w="2724" w:type="dxa"/>
            <w:hideMark/>
          </w:tcPr>
          <w:p w14:paraId="1BCF0765"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In the cited text at the referenced location add "shall have dot11BSSTransitionImplemented set to true," after "is true"</w:t>
            </w:r>
          </w:p>
        </w:tc>
      </w:tr>
    </w:tbl>
    <w:p w14:paraId="7F3AE2CE" w14:textId="77777777" w:rsidR="00BA31EC" w:rsidRDefault="00BA31EC" w:rsidP="00BA31EC"/>
    <w:p w14:paraId="111BE5DC" w14:textId="77777777" w:rsidR="00BA31EC" w:rsidRPr="00FD405F" w:rsidRDefault="00BA31EC" w:rsidP="00BA31EC">
      <w:pPr>
        <w:rPr>
          <w:u w:val="single"/>
        </w:rPr>
      </w:pPr>
      <w:r w:rsidRPr="00FD405F">
        <w:rPr>
          <w:u w:val="single"/>
        </w:rPr>
        <w:t>Discussion:</w:t>
      </w:r>
    </w:p>
    <w:p w14:paraId="764DE77C" w14:textId="77777777" w:rsidR="00BA31EC" w:rsidRDefault="00BA31EC" w:rsidP="00BA31EC">
      <w:pPr>
        <w:rPr>
          <w:u w:val="single"/>
        </w:rPr>
      </w:pPr>
    </w:p>
    <w:p w14:paraId="25B67397" w14:textId="77777777" w:rsidR="00BA31EC" w:rsidRPr="005718D6" w:rsidRDefault="00BA31EC" w:rsidP="00BA31EC">
      <w:pPr>
        <w:rPr>
          <w:u w:val="single"/>
        </w:rPr>
      </w:pPr>
    </w:p>
    <w:p w14:paraId="637D1EED" w14:textId="77777777" w:rsidR="00BA31EC" w:rsidRPr="00FD405F" w:rsidRDefault="00BA31EC" w:rsidP="00BA31EC">
      <w:r w:rsidRPr="00FD405F">
        <w:rPr>
          <w:noProof/>
          <w:bdr w:val="single" w:sz="4" w:space="0" w:color="auto"/>
        </w:rPr>
        <w:drawing>
          <wp:inline distT="0" distB="0" distL="0" distR="0" wp14:anchorId="2D8C094F" wp14:editId="704DDAA3">
            <wp:extent cx="6400800" cy="84963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00800" cy="849630"/>
                    </a:xfrm>
                    <a:prstGeom prst="rect">
                      <a:avLst/>
                    </a:prstGeom>
                    <a:noFill/>
                    <a:ln>
                      <a:noFill/>
                    </a:ln>
                  </pic:spPr>
                </pic:pic>
              </a:graphicData>
            </a:graphic>
          </wp:inline>
        </w:drawing>
      </w:r>
    </w:p>
    <w:p w14:paraId="52185758" w14:textId="77777777" w:rsidR="00BA31EC" w:rsidRDefault="00BA31EC" w:rsidP="00BA31EC"/>
    <w:p w14:paraId="0ADB9E5E" w14:textId="77777777" w:rsidR="00BA31EC" w:rsidRDefault="00BA31EC" w:rsidP="00BA31EC">
      <w:r>
        <w:t xml:space="preserve">While logically both do need to be true, also, logically, there is no way </w:t>
      </w:r>
      <w:r w:rsidRPr="005718D6">
        <w:t>dot11BSSTransitionActivated</w:t>
      </w:r>
      <w:r>
        <w:t xml:space="preserve"> could be true if the feature were not implemented, hence </w:t>
      </w:r>
      <w:r w:rsidRPr="005718D6">
        <w:t>dot11BSSTransitionImplemented</w:t>
      </w:r>
      <w:r>
        <w:t xml:space="preserve"> must be true without needing to state so.</w:t>
      </w:r>
    </w:p>
    <w:p w14:paraId="265735FF" w14:textId="77777777" w:rsidR="00BA31EC" w:rsidRDefault="00BA31EC" w:rsidP="00BA31EC"/>
    <w:p w14:paraId="7ABF33CD" w14:textId="77777777" w:rsidR="00BA31EC" w:rsidRPr="003E7E62" w:rsidRDefault="00BA31EC" w:rsidP="00BA31EC">
      <w:pPr>
        <w:rPr>
          <w:u w:val="single"/>
        </w:rPr>
      </w:pPr>
      <w:r w:rsidRPr="00BC20EE">
        <w:rPr>
          <w:highlight w:val="green"/>
          <w:u w:val="single"/>
        </w:rPr>
        <w:t>Proposed Resolution:</w:t>
      </w:r>
    </w:p>
    <w:p w14:paraId="14333A35" w14:textId="77777777" w:rsidR="00BA31EC" w:rsidRDefault="00BA31EC" w:rsidP="00BA31EC"/>
    <w:p w14:paraId="0C4CCB1D" w14:textId="77777777" w:rsidR="00BA31EC" w:rsidRDefault="00BA31EC" w:rsidP="00BA31EC">
      <w:r>
        <w:t xml:space="preserve">Rejected.  For </w:t>
      </w:r>
      <w:r w:rsidRPr="005718D6">
        <w:t>dot11BSSTransitionActivated</w:t>
      </w:r>
      <w:r>
        <w:t xml:space="preserve"> to be true, logically, </w:t>
      </w:r>
      <w:r w:rsidRPr="005718D6">
        <w:t>dot11BSSTransitionImplemented</w:t>
      </w:r>
      <w:r>
        <w:t xml:space="preserve"> must also be true without needing to state so.</w:t>
      </w:r>
    </w:p>
    <w:p w14:paraId="7918D26D" w14:textId="77777777" w:rsidR="00BA31EC" w:rsidRDefault="00BA31EC" w:rsidP="00BA31EC"/>
    <w:p w14:paraId="484D96F5" w14:textId="77777777" w:rsidR="00BA31EC" w:rsidRDefault="00BA31EC" w:rsidP="00BA31EC">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BA31EC" w:rsidRPr="007837C2" w14:paraId="457A6705" w14:textId="77777777" w:rsidTr="00F3473A">
        <w:trPr>
          <w:trHeight w:val="2805"/>
        </w:trPr>
        <w:tc>
          <w:tcPr>
            <w:tcW w:w="738" w:type="dxa"/>
            <w:hideMark/>
          </w:tcPr>
          <w:p w14:paraId="63A51C7A"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1390</w:t>
            </w:r>
          </w:p>
        </w:tc>
        <w:tc>
          <w:tcPr>
            <w:tcW w:w="990" w:type="dxa"/>
            <w:hideMark/>
          </w:tcPr>
          <w:p w14:paraId="50426E9A"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1063.46</w:t>
            </w:r>
          </w:p>
        </w:tc>
        <w:tc>
          <w:tcPr>
            <w:tcW w:w="630" w:type="dxa"/>
            <w:hideMark/>
          </w:tcPr>
          <w:p w14:paraId="1F99F492"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46</w:t>
            </w:r>
          </w:p>
        </w:tc>
        <w:tc>
          <w:tcPr>
            <w:tcW w:w="1080" w:type="dxa"/>
            <w:hideMark/>
          </w:tcPr>
          <w:p w14:paraId="70484AB8"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9.4.2.36</w:t>
            </w:r>
          </w:p>
        </w:tc>
        <w:tc>
          <w:tcPr>
            <w:tcW w:w="1260" w:type="dxa"/>
            <w:hideMark/>
          </w:tcPr>
          <w:p w14:paraId="20677233" w14:textId="77777777" w:rsidR="00BA31EC" w:rsidRPr="007837C2" w:rsidRDefault="00BA31EC" w:rsidP="00F3473A">
            <w:pPr>
              <w:autoSpaceDE w:val="0"/>
              <w:autoSpaceDN w:val="0"/>
              <w:adjustRightInd w:val="0"/>
              <w:rPr>
                <w:rFonts w:ascii="Arial" w:hAnsi="Arial" w:cs="Arial"/>
                <w:sz w:val="20"/>
                <w:lang w:eastAsia="ja-JP" w:bidi="he-IL"/>
              </w:rPr>
            </w:pPr>
          </w:p>
        </w:tc>
        <w:tc>
          <w:tcPr>
            <w:tcW w:w="2880" w:type="dxa"/>
            <w:hideMark/>
          </w:tcPr>
          <w:p w14:paraId="3B94E405"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w:t>
            </w:r>
            <w:proofErr w:type="gramStart"/>
            <w:r w:rsidRPr="007837C2">
              <w:rPr>
                <w:rFonts w:ascii="Arial" w:hAnsi="Arial" w:cs="Arial"/>
                <w:sz w:val="20"/>
                <w:lang w:eastAsia="ja-JP" w:bidi="he-IL"/>
              </w:rPr>
              <w:t>The  Measurement</w:t>
            </w:r>
            <w:proofErr w:type="gramEnd"/>
            <w:r w:rsidRPr="007837C2">
              <w:rPr>
                <w:rFonts w:ascii="Arial" w:hAnsi="Arial" w:cs="Arial"/>
                <w:sz w:val="20"/>
                <w:lang w:eastAsia="ja-JP" w:bidi="he-IL"/>
              </w:rPr>
              <w:t xml:space="preserve">  Pilot  Transmission  </w:t>
            </w:r>
            <w:proofErr w:type="spellStart"/>
            <w:r w:rsidRPr="007837C2">
              <w:rPr>
                <w:rFonts w:ascii="Arial" w:hAnsi="Arial" w:cs="Arial"/>
                <w:sz w:val="20"/>
                <w:lang w:eastAsia="ja-JP" w:bidi="he-IL"/>
              </w:rPr>
              <w:t>subelement</w:t>
            </w:r>
            <w:proofErr w:type="spellEnd"/>
            <w:r w:rsidRPr="007837C2">
              <w:rPr>
                <w:rFonts w:ascii="Arial" w:hAnsi="Arial" w:cs="Arial"/>
                <w:sz w:val="20"/>
                <w:lang w:eastAsia="ja-JP" w:bidi="he-IL"/>
              </w:rPr>
              <w:t xml:space="preserve">  has  the  same  format  as  the  Measurement  Pilot Transmission element (see 9.4.2.42 (Measurement Pilot Transmission element)). The Measurement Pilot Interval </w:t>
            </w:r>
            <w:proofErr w:type="spellStart"/>
            <w:r w:rsidRPr="007837C2">
              <w:rPr>
                <w:rFonts w:ascii="Arial" w:hAnsi="Arial" w:cs="Arial"/>
                <w:sz w:val="20"/>
                <w:lang w:eastAsia="ja-JP" w:bidi="he-IL"/>
              </w:rPr>
              <w:t>subelement</w:t>
            </w:r>
            <w:proofErr w:type="spellEnd"/>
            <w:r w:rsidRPr="007837C2">
              <w:rPr>
                <w:rFonts w:ascii="Arial" w:hAnsi="Arial" w:cs="Arial"/>
                <w:sz w:val="20"/>
                <w:lang w:eastAsia="ja-JP" w:bidi="he-IL"/>
              </w:rPr>
              <w:t xml:space="preserve"> is not included if" -- last Interval should be Transmission</w:t>
            </w:r>
          </w:p>
        </w:tc>
        <w:tc>
          <w:tcPr>
            <w:tcW w:w="2724" w:type="dxa"/>
            <w:hideMark/>
          </w:tcPr>
          <w:p w14:paraId="59FC7752"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Change "Interval" to "Transmission" in the cited text at the referenced location</w:t>
            </w:r>
          </w:p>
        </w:tc>
      </w:tr>
    </w:tbl>
    <w:p w14:paraId="03CF09AE" w14:textId="77777777" w:rsidR="00BA31EC" w:rsidRDefault="00BA31EC" w:rsidP="00BA31EC"/>
    <w:p w14:paraId="38B30A0A" w14:textId="77777777" w:rsidR="00BA31EC" w:rsidRPr="003E7E62" w:rsidRDefault="00BA31EC" w:rsidP="00BA31EC">
      <w:pPr>
        <w:rPr>
          <w:u w:val="single"/>
        </w:rPr>
      </w:pPr>
      <w:r w:rsidRPr="003E7E62">
        <w:rPr>
          <w:u w:val="single"/>
        </w:rPr>
        <w:t>Discussion:</w:t>
      </w:r>
    </w:p>
    <w:p w14:paraId="4794F374" w14:textId="77777777" w:rsidR="00BA31EC" w:rsidRDefault="00BA31EC" w:rsidP="00BA31EC"/>
    <w:p w14:paraId="384C9078" w14:textId="77777777" w:rsidR="00BA31EC" w:rsidRDefault="00BA31EC" w:rsidP="00BA31EC">
      <w:r w:rsidRPr="003E7E62">
        <w:rPr>
          <w:noProof/>
          <w:bdr w:val="single" w:sz="4" w:space="0" w:color="auto"/>
        </w:rPr>
        <w:drawing>
          <wp:inline distT="0" distB="0" distL="0" distR="0" wp14:anchorId="75C98F3B" wp14:editId="5088B98D">
            <wp:extent cx="6395085" cy="662305"/>
            <wp:effectExtent l="0" t="0" r="5715"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95085" cy="662305"/>
                    </a:xfrm>
                    <a:prstGeom prst="rect">
                      <a:avLst/>
                    </a:prstGeom>
                    <a:noFill/>
                    <a:ln>
                      <a:noFill/>
                    </a:ln>
                  </pic:spPr>
                </pic:pic>
              </a:graphicData>
            </a:graphic>
          </wp:inline>
        </w:drawing>
      </w:r>
    </w:p>
    <w:p w14:paraId="6C4F1193" w14:textId="77777777" w:rsidR="00BA31EC" w:rsidRDefault="00BA31EC" w:rsidP="00BA31EC"/>
    <w:p w14:paraId="30622745" w14:textId="77777777" w:rsidR="00BA31EC" w:rsidRDefault="00BA31EC" w:rsidP="00BA31EC">
      <w:r>
        <w:t>Agree with commenter.</w:t>
      </w:r>
    </w:p>
    <w:p w14:paraId="40894713" w14:textId="77777777" w:rsidR="00BA31EC" w:rsidRDefault="00BA31EC" w:rsidP="00BA31EC"/>
    <w:p w14:paraId="6D7888E7" w14:textId="77777777" w:rsidR="00BA31EC" w:rsidRPr="003E7E62" w:rsidRDefault="00BA31EC" w:rsidP="00BA31EC">
      <w:pPr>
        <w:rPr>
          <w:u w:val="single"/>
        </w:rPr>
      </w:pPr>
      <w:r w:rsidRPr="00BC20EE">
        <w:rPr>
          <w:highlight w:val="green"/>
          <w:u w:val="single"/>
        </w:rPr>
        <w:t>Proposed Resolution:</w:t>
      </w:r>
    </w:p>
    <w:p w14:paraId="4429006D" w14:textId="77777777" w:rsidR="00BA31EC" w:rsidRDefault="00BA31EC" w:rsidP="00BA31EC"/>
    <w:p w14:paraId="74022ED6" w14:textId="77777777" w:rsidR="00BA31EC" w:rsidRDefault="00BA31EC" w:rsidP="00BA31EC">
      <w:r>
        <w:t xml:space="preserve">Accepted.  Note to Editor, the change is </w:t>
      </w:r>
      <w:proofErr w:type="gramStart"/>
      <w:r>
        <w:t>actually at</w:t>
      </w:r>
      <w:proofErr w:type="gramEnd"/>
      <w:r>
        <w:t xml:space="preserve"> P1063L48.</w:t>
      </w:r>
    </w:p>
    <w:p w14:paraId="12CBAE66" w14:textId="77777777" w:rsidR="00BA31EC" w:rsidRDefault="00BA31EC" w:rsidP="00BA31EC"/>
    <w:p w14:paraId="7E2AD4F7" w14:textId="77777777" w:rsidR="00166AFB" w:rsidRDefault="00BA31EC" w:rsidP="00166AFB">
      <w:r>
        <w:rPr>
          <w:rFonts w:ascii="TimesNewRomanPSMT" w:hAnsi="TimesNewRomanPSMT" w:cs="TimesNewRomanPSMT"/>
          <w:sz w:val="20"/>
          <w:lang w:eastAsia="ja-JP" w:bidi="he-IL"/>
        </w:rP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166AFB" w:rsidRPr="007837C2" w14:paraId="48BA3816" w14:textId="77777777" w:rsidTr="003A03AA">
        <w:trPr>
          <w:trHeight w:val="524"/>
        </w:trPr>
        <w:tc>
          <w:tcPr>
            <w:tcW w:w="738" w:type="dxa"/>
            <w:hideMark/>
          </w:tcPr>
          <w:p w14:paraId="4C390203" w14:textId="77777777" w:rsidR="00166AFB" w:rsidRPr="007837C2" w:rsidRDefault="00166AFB" w:rsidP="003A03A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420F17B7" w14:textId="77777777" w:rsidR="00166AFB" w:rsidRPr="007837C2" w:rsidRDefault="00166AFB" w:rsidP="003A03A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630" w:type="dxa"/>
            <w:hideMark/>
          </w:tcPr>
          <w:p w14:paraId="580D8D2A" w14:textId="77777777" w:rsidR="00166AFB" w:rsidRPr="007837C2" w:rsidRDefault="00166AFB" w:rsidP="003A03A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Line</w:t>
            </w:r>
          </w:p>
        </w:tc>
        <w:tc>
          <w:tcPr>
            <w:tcW w:w="1080" w:type="dxa"/>
            <w:hideMark/>
          </w:tcPr>
          <w:p w14:paraId="1AED5B41" w14:textId="77777777" w:rsidR="00166AFB" w:rsidRPr="007837C2" w:rsidRDefault="00166AFB" w:rsidP="003A03A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1260" w:type="dxa"/>
            <w:hideMark/>
          </w:tcPr>
          <w:p w14:paraId="1ED27BAC" w14:textId="77777777" w:rsidR="00166AFB" w:rsidRPr="007837C2" w:rsidRDefault="00166AFB" w:rsidP="003A03A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Submission</w:t>
            </w:r>
          </w:p>
        </w:tc>
        <w:tc>
          <w:tcPr>
            <w:tcW w:w="2880" w:type="dxa"/>
            <w:hideMark/>
          </w:tcPr>
          <w:p w14:paraId="0BDF2BA9" w14:textId="77777777" w:rsidR="00166AFB" w:rsidRPr="007837C2" w:rsidRDefault="00166AFB" w:rsidP="003A03A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2724" w:type="dxa"/>
            <w:hideMark/>
          </w:tcPr>
          <w:p w14:paraId="0B9AB263" w14:textId="77777777" w:rsidR="00166AFB" w:rsidRPr="007837C2" w:rsidRDefault="00166AFB" w:rsidP="003A03A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166AFB" w:rsidRPr="007837C2" w14:paraId="3E551DF5" w14:textId="77777777" w:rsidTr="003A03AA">
        <w:trPr>
          <w:trHeight w:val="3060"/>
        </w:trPr>
        <w:tc>
          <w:tcPr>
            <w:tcW w:w="738" w:type="dxa"/>
            <w:hideMark/>
          </w:tcPr>
          <w:p w14:paraId="2B067FB5"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1394</w:t>
            </w:r>
          </w:p>
        </w:tc>
        <w:tc>
          <w:tcPr>
            <w:tcW w:w="990" w:type="dxa"/>
            <w:hideMark/>
          </w:tcPr>
          <w:p w14:paraId="335E02D2"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1337.37</w:t>
            </w:r>
          </w:p>
        </w:tc>
        <w:tc>
          <w:tcPr>
            <w:tcW w:w="630" w:type="dxa"/>
            <w:hideMark/>
          </w:tcPr>
          <w:p w14:paraId="389EF161"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37</w:t>
            </w:r>
          </w:p>
        </w:tc>
        <w:tc>
          <w:tcPr>
            <w:tcW w:w="1080" w:type="dxa"/>
            <w:hideMark/>
          </w:tcPr>
          <w:p w14:paraId="449EEDD4"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9.4.3</w:t>
            </w:r>
          </w:p>
        </w:tc>
        <w:tc>
          <w:tcPr>
            <w:tcW w:w="1260" w:type="dxa"/>
            <w:hideMark/>
          </w:tcPr>
          <w:p w14:paraId="2016C4D2" w14:textId="77777777" w:rsidR="00166AFB" w:rsidRPr="007837C2" w:rsidRDefault="00166AFB" w:rsidP="003A03AA">
            <w:pPr>
              <w:autoSpaceDE w:val="0"/>
              <w:autoSpaceDN w:val="0"/>
              <w:adjustRightInd w:val="0"/>
              <w:rPr>
                <w:rFonts w:ascii="Arial" w:hAnsi="Arial" w:cs="Arial"/>
                <w:sz w:val="20"/>
                <w:lang w:eastAsia="ja-JP" w:bidi="he-IL"/>
              </w:rPr>
            </w:pPr>
          </w:p>
        </w:tc>
        <w:tc>
          <w:tcPr>
            <w:tcW w:w="2880" w:type="dxa"/>
            <w:hideMark/>
          </w:tcPr>
          <w:p w14:paraId="248967DC"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All the statements of the form "The $blah field contains zero or more </w:t>
            </w:r>
            <w:proofErr w:type="spellStart"/>
            <w:r w:rsidRPr="007837C2">
              <w:rPr>
                <w:rFonts w:ascii="Arial" w:hAnsi="Arial" w:cs="Arial"/>
                <w:sz w:val="20"/>
                <w:lang w:eastAsia="ja-JP" w:bidi="he-IL"/>
              </w:rPr>
              <w:t>subelements</w:t>
            </w:r>
            <w:proofErr w:type="spellEnd"/>
            <w:r w:rsidRPr="007837C2">
              <w:rPr>
                <w:rFonts w:ascii="Arial" w:hAnsi="Arial" w:cs="Arial"/>
                <w:sz w:val="20"/>
                <w:lang w:eastAsia="ja-JP" w:bidi="he-IL"/>
              </w:rPr>
              <w:t xml:space="preserve">. The </w:t>
            </w:r>
            <w:proofErr w:type="spellStart"/>
            <w:r w:rsidRPr="007837C2">
              <w:rPr>
                <w:rFonts w:ascii="Arial" w:hAnsi="Arial" w:cs="Arial"/>
                <w:sz w:val="20"/>
                <w:lang w:eastAsia="ja-JP" w:bidi="he-IL"/>
              </w:rPr>
              <w:t>subelement</w:t>
            </w:r>
            <w:proofErr w:type="spellEnd"/>
            <w:r w:rsidRPr="007837C2">
              <w:rPr>
                <w:rFonts w:ascii="Arial" w:hAnsi="Arial" w:cs="Arial"/>
                <w:sz w:val="20"/>
                <w:lang w:eastAsia="ja-JP" w:bidi="he-IL"/>
              </w:rPr>
              <w:t xml:space="preserve"> format and ordering of</w:t>
            </w:r>
            <w:r w:rsidRPr="007837C2">
              <w:rPr>
                <w:rFonts w:ascii="Arial" w:hAnsi="Arial" w:cs="Arial"/>
                <w:sz w:val="20"/>
                <w:lang w:eastAsia="ja-JP" w:bidi="he-IL"/>
              </w:rPr>
              <w:br/>
            </w:r>
            <w:r w:rsidRPr="007837C2">
              <w:rPr>
                <w:rFonts w:ascii="Arial" w:hAnsi="Arial" w:cs="Arial"/>
                <w:sz w:val="20"/>
                <w:lang w:eastAsia="ja-JP" w:bidi="he-IL"/>
              </w:rPr>
              <w:br/>
            </w:r>
            <w:proofErr w:type="spellStart"/>
            <w:r w:rsidRPr="007837C2">
              <w:rPr>
                <w:rFonts w:ascii="Arial" w:hAnsi="Arial" w:cs="Arial"/>
                <w:sz w:val="20"/>
                <w:lang w:eastAsia="ja-JP" w:bidi="he-IL"/>
              </w:rPr>
              <w:t>subelements</w:t>
            </w:r>
            <w:proofErr w:type="spellEnd"/>
            <w:r w:rsidRPr="007837C2">
              <w:rPr>
                <w:rFonts w:ascii="Arial" w:hAnsi="Arial" w:cs="Arial"/>
                <w:sz w:val="20"/>
                <w:lang w:eastAsia="ja-JP" w:bidi="he-IL"/>
              </w:rPr>
              <w:t xml:space="preserve"> are defined in 9.4.3 (</w:t>
            </w:r>
            <w:proofErr w:type="spellStart"/>
            <w:r w:rsidRPr="007837C2">
              <w:rPr>
                <w:rFonts w:ascii="Arial" w:hAnsi="Arial" w:cs="Arial"/>
                <w:sz w:val="20"/>
                <w:lang w:eastAsia="ja-JP" w:bidi="he-IL"/>
              </w:rPr>
              <w:t>Subelements</w:t>
            </w:r>
            <w:proofErr w:type="spellEnd"/>
            <w:r w:rsidRPr="007837C2">
              <w:rPr>
                <w:rFonts w:ascii="Arial" w:hAnsi="Arial" w:cs="Arial"/>
                <w:sz w:val="20"/>
                <w:lang w:eastAsia="ja-JP" w:bidi="he-IL"/>
              </w:rPr>
              <w:t xml:space="preserve">)." are unclear as to whether you can have more than one </w:t>
            </w:r>
            <w:proofErr w:type="spellStart"/>
            <w:r w:rsidRPr="007837C2">
              <w:rPr>
                <w:rFonts w:ascii="Arial" w:hAnsi="Arial" w:cs="Arial"/>
                <w:sz w:val="20"/>
                <w:lang w:eastAsia="ja-JP" w:bidi="he-IL"/>
              </w:rPr>
              <w:t>subelement</w:t>
            </w:r>
            <w:proofErr w:type="spellEnd"/>
            <w:r w:rsidRPr="007837C2">
              <w:rPr>
                <w:rFonts w:ascii="Arial" w:hAnsi="Arial" w:cs="Arial"/>
                <w:sz w:val="20"/>
                <w:lang w:eastAsia="ja-JP" w:bidi="he-IL"/>
              </w:rPr>
              <w:t xml:space="preserve"> with the same Subelement ID</w:t>
            </w:r>
          </w:p>
        </w:tc>
        <w:tc>
          <w:tcPr>
            <w:tcW w:w="2724" w:type="dxa"/>
            <w:hideMark/>
          </w:tcPr>
          <w:p w14:paraId="466225E8"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Add a para at the end of 9.4.3: "Unless stated otherwise, no more than one </w:t>
            </w:r>
            <w:proofErr w:type="spellStart"/>
            <w:r w:rsidRPr="007837C2">
              <w:rPr>
                <w:rFonts w:ascii="Arial" w:hAnsi="Arial" w:cs="Arial"/>
                <w:sz w:val="20"/>
                <w:lang w:eastAsia="ja-JP" w:bidi="he-IL"/>
              </w:rPr>
              <w:t>subelement</w:t>
            </w:r>
            <w:proofErr w:type="spellEnd"/>
            <w:r w:rsidRPr="007837C2">
              <w:rPr>
                <w:rFonts w:ascii="Arial" w:hAnsi="Arial" w:cs="Arial"/>
                <w:sz w:val="20"/>
                <w:lang w:eastAsia="ja-JP" w:bidi="he-IL"/>
              </w:rPr>
              <w:t xml:space="preserve"> with the same Subelement ID is present within an element."</w:t>
            </w:r>
          </w:p>
        </w:tc>
      </w:tr>
    </w:tbl>
    <w:p w14:paraId="626B1053" w14:textId="77777777" w:rsidR="00166AFB" w:rsidRDefault="00166AFB" w:rsidP="00166AFB"/>
    <w:p w14:paraId="405E3591" w14:textId="77777777" w:rsidR="00166AFB" w:rsidRDefault="00166AFB" w:rsidP="00166AFB">
      <w:pPr>
        <w:rPr>
          <w:u w:val="single"/>
        </w:rPr>
      </w:pPr>
      <w:r w:rsidRPr="003E6F6E">
        <w:rPr>
          <w:u w:val="single"/>
        </w:rPr>
        <w:t>Discussion:</w:t>
      </w:r>
    </w:p>
    <w:p w14:paraId="7939C75A" w14:textId="77777777" w:rsidR="00166AFB" w:rsidRDefault="00166AFB" w:rsidP="00166AFB"/>
    <w:p w14:paraId="38A1B311" w14:textId="77777777" w:rsidR="00166AFB" w:rsidRDefault="00166AFB" w:rsidP="00166AFB">
      <w:r>
        <w:t>From 9.4.2.20.5:</w:t>
      </w:r>
    </w:p>
    <w:p w14:paraId="2E5F7841" w14:textId="77777777" w:rsidR="00166AFB" w:rsidRDefault="00166AFB" w:rsidP="00166AFB">
      <w:r w:rsidRPr="004964AA">
        <w:rPr>
          <w:noProof/>
          <w:bdr w:val="single" w:sz="4" w:space="0" w:color="auto"/>
        </w:rPr>
        <w:drawing>
          <wp:inline distT="0" distB="0" distL="0" distR="0" wp14:anchorId="201174AA" wp14:editId="58B5635D">
            <wp:extent cx="6400800" cy="39243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00800" cy="392430"/>
                    </a:xfrm>
                    <a:prstGeom prst="rect">
                      <a:avLst/>
                    </a:prstGeom>
                    <a:noFill/>
                    <a:ln>
                      <a:noFill/>
                    </a:ln>
                  </pic:spPr>
                </pic:pic>
              </a:graphicData>
            </a:graphic>
          </wp:inline>
        </w:drawing>
      </w:r>
    </w:p>
    <w:p w14:paraId="1F9530BA" w14:textId="77777777" w:rsidR="00166AFB" w:rsidRPr="00F3473A" w:rsidRDefault="00166AFB" w:rsidP="00166AFB"/>
    <w:p w14:paraId="397B249D" w14:textId="77777777" w:rsidR="00166AFB" w:rsidRDefault="00166AFB" w:rsidP="00166AFB">
      <w:r w:rsidRPr="00F3473A">
        <w:t xml:space="preserve">Many (but not all) </w:t>
      </w:r>
      <w:r>
        <w:t xml:space="preserve">of the </w:t>
      </w:r>
      <w:proofErr w:type="spellStart"/>
      <w:r>
        <w:t>occurances</w:t>
      </w:r>
      <w:proofErr w:type="spellEnd"/>
      <w:r>
        <w:t xml:space="preserve"> of the cited statements are of the above form, specifying Optional </w:t>
      </w:r>
      <w:proofErr w:type="spellStart"/>
      <w:r>
        <w:t>Sublements</w:t>
      </w:r>
      <w:proofErr w:type="spellEnd"/>
      <w:r>
        <w:t>, and all of them appear to include the Vendor Specific element.  While several other elements (besides Vendor Specific) don’t make sense to include more than one time, there are a few that could potentially be reasonable, and certainly more than one Vendor Specific element could be reasonable.  Given this, and the potential for making existing implementations non-compliant if they do include more than one of some element type, the suggestion is not to add this restriction.  No clear problem is identified by the commenter for allowing more than one of some element types/IDs.</w:t>
      </w:r>
    </w:p>
    <w:p w14:paraId="44387B18" w14:textId="77777777" w:rsidR="00166AFB" w:rsidRDefault="00166AFB" w:rsidP="00166AFB"/>
    <w:p w14:paraId="45D71C50" w14:textId="77777777" w:rsidR="00166AFB" w:rsidRPr="004964AA" w:rsidRDefault="00166AFB" w:rsidP="00166AFB">
      <w:pPr>
        <w:rPr>
          <w:u w:val="single"/>
        </w:rPr>
      </w:pPr>
      <w:r w:rsidRPr="00644D38">
        <w:rPr>
          <w:highlight w:val="green"/>
          <w:u w:val="single"/>
        </w:rPr>
        <w:t>Proposed Resolution:</w:t>
      </w:r>
    </w:p>
    <w:p w14:paraId="686605AC" w14:textId="77777777" w:rsidR="00166AFB" w:rsidRDefault="00166AFB" w:rsidP="00166AFB"/>
    <w:p w14:paraId="2CF484CE" w14:textId="77777777" w:rsidR="00166AFB" w:rsidRPr="00F3473A" w:rsidRDefault="00166AFB" w:rsidP="00166AFB">
      <w:r>
        <w:t>Rejected.  Adding such a restriction could make existing implementations non-compliant.  Further, the comment provides no clear problem that would be solved by such a restriction.</w:t>
      </w:r>
    </w:p>
    <w:p w14:paraId="3B97AD33" w14:textId="77777777" w:rsidR="00166AFB" w:rsidRPr="00F3473A" w:rsidRDefault="00166AFB" w:rsidP="00166AFB"/>
    <w:p w14:paraId="44DC599D" w14:textId="77777777" w:rsidR="00166AFB" w:rsidRDefault="00166AFB" w:rsidP="00166AFB">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166AFB" w:rsidRPr="007837C2" w14:paraId="42E5F47A" w14:textId="77777777" w:rsidTr="003A03AA">
        <w:trPr>
          <w:trHeight w:val="2805"/>
        </w:trPr>
        <w:tc>
          <w:tcPr>
            <w:tcW w:w="738" w:type="dxa"/>
            <w:hideMark/>
          </w:tcPr>
          <w:p w14:paraId="5466BEF1"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1369</w:t>
            </w:r>
          </w:p>
        </w:tc>
        <w:tc>
          <w:tcPr>
            <w:tcW w:w="990" w:type="dxa"/>
            <w:hideMark/>
          </w:tcPr>
          <w:p w14:paraId="04B7F467"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1964.60</w:t>
            </w:r>
          </w:p>
        </w:tc>
        <w:tc>
          <w:tcPr>
            <w:tcW w:w="630" w:type="dxa"/>
            <w:hideMark/>
          </w:tcPr>
          <w:p w14:paraId="2027C685"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60</w:t>
            </w:r>
          </w:p>
        </w:tc>
        <w:tc>
          <w:tcPr>
            <w:tcW w:w="1080" w:type="dxa"/>
            <w:hideMark/>
          </w:tcPr>
          <w:p w14:paraId="30F7B183"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11.1.7</w:t>
            </w:r>
          </w:p>
        </w:tc>
        <w:tc>
          <w:tcPr>
            <w:tcW w:w="1260" w:type="dxa"/>
            <w:hideMark/>
          </w:tcPr>
          <w:p w14:paraId="2961B639" w14:textId="77777777" w:rsidR="00166AFB" w:rsidRPr="007837C2" w:rsidRDefault="00166AFB" w:rsidP="003A03AA">
            <w:pPr>
              <w:autoSpaceDE w:val="0"/>
              <w:autoSpaceDN w:val="0"/>
              <w:adjustRightInd w:val="0"/>
              <w:rPr>
                <w:rFonts w:ascii="Arial" w:hAnsi="Arial" w:cs="Arial"/>
                <w:sz w:val="20"/>
                <w:lang w:eastAsia="ja-JP" w:bidi="he-IL"/>
              </w:rPr>
            </w:pPr>
          </w:p>
        </w:tc>
        <w:tc>
          <w:tcPr>
            <w:tcW w:w="2880" w:type="dxa"/>
            <w:hideMark/>
          </w:tcPr>
          <w:p w14:paraId="24987510" w14:textId="77777777" w:rsidR="00166AFB" w:rsidRPr="007837C2" w:rsidRDefault="00166AFB" w:rsidP="003A03AA">
            <w:pPr>
              <w:autoSpaceDE w:val="0"/>
              <w:autoSpaceDN w:val="0"/>
              <w:adjustRightInd w:val="0"/>
              <w:rPr>
                <w:rFonts w:ascii="Arial" w:hAnsi="Arial" w:cs="Arial"/>
                <w:sz w:val="20"/>
                <w:lang w:eastAsia="ja-JP" w:bidi="he-IL"/>
              </w:rPr>
            </w:pPr>
            <w:proofErr w:type="gramStart"/>
            <w:r w:rsidRPr="007837C2">
              <w:rPr>
                <w:rFonts w:ascii="Arial" w:hAnsi="Arial" w:cs="Arial"/>
                <w:sz w:val="20"/>
                <w:lang w:eastAsia="ja-JP" w:bidi="he-IL"/>
              </w:rPr>
              <w:t>11.1.4.6  Operation</w:t>
            </w:r>
            <w:proofErr w:type="gramEnd"/>
            <w:r w:rsidRPr="007837C2">
              <w:rPr>
                <w:rFonts w:ascii="Arial" w:hAnsi="Arial" w:cs="Arial"/>
                <w:sz w:val="20"/>
                <w:lang w:eastAsia="ja-JP" w:bidi="he-IL"/>
              </w:rPr>
              <w:t xml:space="preserve"> of Supported Rates and BSS Membership Selectors element and</w:t>
            </w:r>
            <w:r w:rsidRPr="007837C2">
              <w:rPr>
                <w:rFonts w:ascii="Arial" w:hAnsi="Arial" w:cs="Arial"/>
                <w:sz w:val="20"/>
                <w:lang w:eastAsia="ja-JP" w:bidi="he-IL"/>
              </w:rPr>
              <w:br/>
            </w:r>
            <w:r w:rsidRPr="007837C2">
              <w:rPr>
                <w:rFonts w:ascii="Arial" w:hAnsi="Arial" w:cs="Arial"/>
                <w:sz w:val="20"/>
                <w:lang w:eastAsia="ja-JP" w:bidi="he-IL"/>
              </w:rPr>
              <w:br/>
              <w:t>Extended Supported Rates and BSS Membership Selectors element and 11.1.7 Supported rates and extended supported rates advertisement cover the same material</w:t>
            </w:r>
          </w:p>
        </w:tc>
        <w:tc>
          <w:tcPr>
            <w:tcW w:w="2724" w:type="dxa"/>
            <w:hideMark/>
          </w:tcPr>
          <w:p w14:paraId="07CF9DD0"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Delete Subclause 11.1.7</w:t>
            </w:r>
          </w:p>
        </w:tc>
      </w:tr>
    </w:tbl>
    <w:p w14:paraId="0AE0C3D7" w14:textId="77777777" w:rsidR="00166AFB" w:rsidRDefault="00166AFB" w:rsidP="00166AFB"/>
    <w:p w14:paraId="6BC5C893" w14:textId="77777777" w:rsidR="00166AFB" w:rsidRDefault="00166AFB" w:rsidP="00166AFB">
      <w:pPr>
        <w:rPr>
          <w:u w:val="single"/>
        </w:rPr>
      </w:pPr>
      <w:r>
        <w:rPr>
          <w:u w:val="single"/>
        </w:rPr>
        <w:t>Discussion:</w:t>
      </w:r>
    </w:p>
    <w:p w14:paraId="1DAC9575" w14:textId="77777777" w:rsidR="00166AFB" w:rsidRPr="000D1E8B" w:rsidRDefault="00166AFB" w:rsidP="00166AFB"/>
    <w:p w14:paraId="00EE6C45" w14:textId="77777777" w:rsidR="00166AFB" w:rsidRPr="000D1E8B" w:rsidRDefault="00166AFB" w:rsidP="00166AFB">
      <w:r w:rsidRPr="000D1E8B">
        <w:rPr>
          <w:noProof/>
          <w:bdr w:val="single" w:sz="4" w:space="0" w:color="auto"/>
        </w:rPr>
        <w:drawing>
          <wp:inline distT="0" distB="0" distL="0" distR="0" wp14:anchorId="41B1DD2C" wp14:editId="5F7EBA86">
            <wp:extent cx="6400800" cy="619569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00800" cy="6195695"/>
                    </a:xfrm>
                    <a:prstGeom prst="rect">
                      <a:avLst/>
                    </a:prstGeom>
                    <a:noFill/>
                    <a:ln>
                      <a:noFill/>
                    </a:ln>
                  </pic:spPr>
                </pic:pic>
              </a:graphicData>
            </a:graphic>
          </wp:inline>
        </w:drawing>
      </w:r>
    </w:p>
    <w:p w14:paraId="55BC4079" w14:textId="77777777" w:rsidR="00166AFB" w:rsidRPr="000D1E8B" w:rsidRDefault="00166AFB" w:rsidP="00166AFB"/>
    <w:p w14:paraId="32023EA5" w14:textId="77777777" w:rsidR="00166AFB" w:rsidRPr="000D1E8B" w:rsidRDefault="00166AFB" w:rsidP="00166AFB">
      <w:r w:rsidRPr="000D1E8B">
        <w:rPr>
          <w:noProof/>
          <w:bdr w:val="single" w:sz="4" w:space="0" w:color="auto"/>
        </w:rPr>
        <w:lastRenderedPageBreak/>
        <w:drawing>
          <wp:inline distT="0" distB="0" distL="0" distR="0" wp14:anchorId="1BC682D8" wp14:editId="29965BFB">
            <wp:extent cx="6400800" cy="48590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00800" cy="4859020"/>
                    </a:xfrm>
                    <a:prstGeom prst="rect">
                      <a:avLst/>
                    </a:prstGeom>
                    <a:noFill/>
                    <a:ln>
                      <a:noFill/>
                    </a:ln>
                  </pic:spPr>
                </pic:pic>
              </a:graphicData>
            </a:graphic>
          </wp:inline>
        </w:drawing>
      </w:r>
    </w:p>
    <w:p w14:paraId="1B2A1955" w14:textId="77777777" w:rsidR="00166AFB" w:rsidRPr="000D1E8B" w:rsidRDefault="00166AFB" w:rsidP="00166AFB"/>
    <w:p w14:paraId="391AA01B" w14:textId="77777777" w:rsidR="00166AFB" w:rsidRDefault="00166AFB" w:rsidP="00166AFB">
      <w:r w:rsidRPr="000D1E8B">
        <w:t xml:space="preserve">Examining the </w:t>
      </w:r>
      <w:r>
        <w:t xml:space="preserve">above, </w:t>
      </w:r>
      <w:proofErr w:type="gramStart"/>
      <w:r>
        <w:t>it can be seen that 11.1.7</w:t>
      </w:r>
      <w:proofErr w:type="gramEnd"/>
      <w:r>
        <w:t xml:space="preserve"> describes the transmitter of this information (the transmitter of Beacons and Probe Responses), while 11.1.4.6 describes the </w:t>
      </w:r>
      <w:proofErr w:type="spellStart"/>
      <w:r>
        <w:t>behavior</w:t>
      </w:r>
      <w:proofErr w:type="spellEnd"/>
      <w:r>
        <w:t xml:space="preserve"> of a receiver of this information.  There is some information that is </w:t>
      </w:r>
      <w:proofErr w:type="gramStart"/>
      <w:r>
        <w:t>repeated, and</w:t>
      </w:r>
      <w:proofErr w:type="gramEnd"/>
      <w:r>
        <w:t xml:space="preserve"> could potentially be trimmed (for example the optional inclusion of an Extended Supported Rates and BSS Membership Selectors element if the total number of supported rates and BSS membership selectors is eight or less).  However, this overlap is small, and is helpful to understand the complete scope of what each of the transmitter and receiver needs to accommodate (respectively).</w:t>
      </w:r>
    </w:p>
    <w:p w14:paraId="4D7CF790" w14:textId="77777777" w:rsidR="00166AFB" w:rsidRDefault="00166AFB" w:rsidP="00166AFB"/>
    <w:p w14:paraId="4E321B4A" w14:textId="77777777" w:rsidR="00166AFB" w:rsidRDefault="00166AFB" w:rsidP="00166AFB">
      <w:proofErr w:type="spellStart"/>
      <w:r w:rsidRPr="0014295E">
        <w:rPr>
          <w:highlight w:val="green"/>
          <w:u w:val="single"/>
        </w:rPr>
        <w:t>Proprosed</w:t>
      </w:r>
      <w:proofErr w:type="spellEnd"/>
      <w:r w:rsidRPr="0014295E">
        <w:rPr>
          <w:highlight w:val="green"/>
          <w:u w:val="single"/>
        </w:rPr>
        <w:t xml:space="preserve"> Resolution:</w:t>
      </w:r>
    </w:p>
    <w:p w14:paraId="734DC6C3" w14:textId="77777777" w:rsidR="00166AFB" w:rsidRDefault="00166AFB" w:rsidP="00166AFB"/>
    <w:p w14:paraId="09CF21BA" w14:textId="77777777" w:rsidR="00166AFB" w:rsidRDefault="00166AFB" w:rsidP="00166AFB">
      <w:r>
        <w:t xml:space="preserve">Rejected.  Subclauses 11.1.4.6 and 11.1.7 describe required </w:t>
      </w:r>
      <w:proofErr w:type="spellStart"/>
      <w:r>
        <w:t>behavior</w:t>
      </w:r>
      <w:proofErr w:type="spellEnd"/>
      <w:r>
        <w:t xml:space="preserve"> for the receiver and transmitter of these elements, respectively.  There is minimal duplicated information between these two subclauses, and only where it helps understand the overall </w:t>
      </w:r>
      <w:proofErr w:type="spellStart"/>
      <w:r>
        <w:t>behavior</w:t>
      </w:r>
      <w:proofErr w:type="spellEnd"/>
      <w:r>
        <w:t xml:space="preserve"> expectations of the receiver or transmitter, appropriately.</w:t>
      </w:r>
    </w:p>
    <w:p w14:paraId="6A4D8BD9" w14:textId="77777777" w:rsidR="00166AFB" w:rsidRPr="00C75EF4" w:rsidRDefault="00166AFB" w:rsidP="00166AFB"/>
    <w:p w14:paraId="3BFAF546" w14:textId="77777777" w:rsidR="00166AFB" w:rsidRDefault="00166AFB" w:rsidP="00166AFB">
      <w:r>
        <w:rPr>
          <w:u w:val="single"/>
        </w:rP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166AFB" w:rsidRPr="007837C2" w14:paraId="30F40FEA" w14:textId="77777777" w:rsidTr="003A03AA">
        <w:trPr>
          <w:trHeight w:val="2550"/>
        </w:trPr>
        <w:tc>
          <w:tcPr>
            <w:tcW w:w="738" w:type="dxa"/>
            <w:hideMark/>
          </w:tcPr>
          <w:p w14:paraId="25A0586C"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1397</w:t>
            </w:r>
          </w:p>
        </w:tc>
        <w:tc>
          <w:tcPr>
            <w:tcW w:w="990" w:type="dxa"/>
            <w:hideMark/>
          </w:tcPr>
          <w:p w14:paraId="136CE07C"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966.46</w:t>
            </w:r>
          </w:p>
        </w:tc>
        <w:tc>
          <w:tcPr>
            <w:tcW w:w="630" w:type="dxa"/>
            <w:hideMark/>
          </w:tcPr>
          <w:p w14:paraId="52EC9FD5"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46</w:t>
            </w:r>
          </w:p>
        </w:tc>
        <w:tc>
          <w:tcPr>
            <w:tcW w:w="1080" w:type="dxa"/>
            <w:hideMark/>
          </w:tcPr>
          <w:p w14:paraId="5ABC7D5A"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9.4.2.20.19</w:t>
            </w:r>
          </w:p>
        </w:tc>
        <w:tc>
          <w:tcPr>
            <w:tcW w:w="1260" w:type="dxa"/>
            <w:hideMark/>
          </w:tcPr>
          <w:p w14:paraId="0C21D0C5" w14:textId="77777777" w:rsidR="00166AFB" w:rsidRPr="007837C2" w:rsidRDefault="00166AFB" w:rsidP="003A03AA">
            <w:pPr>
              <w:autoSpaceDE w:val="0"/>
              <w:autoSpaceDN w:val="0"/>
              <w:adjustRightInd w:val="0"/>
              <w:rPr>
                <w:rFonts w:ascii="Arial" w:hAnsi="Arial" w:cs="Arial"/>
                <w:sz w:val="20"/>
                <w:lang w:eastAsia="ja-JP" w:bidi="he-IL"/>
              </w:rPr>
            </w:pPr>
          </w:p>
        </w:tc>
        <w:tc>
          <w:tcPr>
            <w:tcW w:w="2880" w:type="dxa"/>
            <w:hideMark/>
          </w:tcPr>
          <w:p w14:paraId="0852DEB3"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"The Randomization Interval field specifies the upper bound of the random delay to be used prior to making the measurement, in units of TUs. See 11.11.3 (Measurement start time)." --- the </w:t>
            </w:r>
            <w:proofErr w:type="spellStart"/>
            <w:r w:rsidRPr="007837C2">
              <w:rPr>
                <w:rFonts w:ascii="Arial" w:hAnsi="Arial" w:cs="Arial"/>
                <w:sz w:val="20"/>
                <w:lang w:eastAsia="ja-JP" w:bidi="he-IL"/>
              </w:rPr>
              <w:t>xref</w:t>
            </w:r>
            <w:proofErr w:type="spellEnd"/>
            <w:r w:rsidRPr="007837C2">
              <w:rPr>
                <w:rFonts w:ascii="Arial" w:hAnsi="Arial" w:cs="Arial"/>
                <w:sz w:val="20"/>
                <w:lang w:eastAsia="ja-JP" w:bidi="he-IL"/>
              </w:rPr>
              <w:t xml:space="preserve"> is bogus as 11.11.3 is about radio measurement frames not FTM frames</w:t>
            </w:r>
          </w:p>
        </w:tc>
        <w:tc>
          <w:tcPr>
            <w:tcW w:w="2724" w:type="dxa"/>
            <w:hideMark/>
          </w:tcPr>
          <w:p w14:paraId="6E36374A"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Delete "See 11.11.3 (Measurement start time)." in the cited text at the referenced location</w:t>
            </w:r>
          </w:p>
        </w:tc>
      </w:tr>
    </w:tbl>
    <w:p w14:paraId="1E134B91" w14:textId="77777777" w:rsidR="00166AFB" w:rsidRDefault="00166AFB" w:rsidP="00166AFB">
      <w:pPr>
        <w:rPr>
          <w:u w:val="single"/>
        </w:rPr>
      </w:pPr>
    </w:p>
    <w:p w14:paraId="6546BF0F" w14:textId="77777777" w:rsidR="00166AFB" w:rsidRDefault="00166AFB" w:rsidP="00166AFB">
      <w:r>
        <w:rPr>
          <w:u w:val="single"/>
        </w:rPr>
        <w:t>Discussion:</w:t>
      </w:r>
    </w:p>
    <w:p w14:paraId="661C83EE" w14:textId="77777777" w:rsidR="00166AFB" w:rsidRDefault="00166AFB" w:rsidP="00166AFB"/>
    <w:p w14:paraId="6EFE275C" w14:textId="77777777" w:rsidR="00166AFB" w:rsidRDefault="00166AFB" w:rsidP="00166AFB">
      <w:r>
        <w:t xml:space="preserve">The cross-reference in 9.4.2.20.19 is </w:t>
      </w:r>
      <w:proofErr w:type="gramStart"/>
      <w:r>
        <w:t>actually to</w:t>
      </w:r>
      <w:proofErr w:type="gramEnd"/>
      <w:r>
        <w:t xml:space="preserve"> 11.10.3:</w:t>
      </w:r>
    </w:p>
    <w:p w14:paraId="2738F5D3" w14:textId="77777777" w:rsidR="00166AFB" w:rsidRDefault="00166AFB" w:rsidP="00166AFB"/>
    <w:p w14:paraId="4F3B6DCD" w14:textId="77777777" w:rsidR="00166AFB" w:rsidRDefault="00166AFB" w:rsidP="00166AFB">
      <w:r w:rsidRPr="00990EC9">
        <w:rPr>
          <w:noProof/>
          <w:bdr w:val="single" w:sz="4" w:space="0" w:color="auto"/>
        </w:rPr>
        <w:drawing>
          <wp:inline distT="0" distB="0" distL="0" distR="0" wp14:anchorId="085378EA" wp14:editId="05525C7D">
            <wp:extent cx="6400800" cy="237363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00800" cy="2373630"/>
                    </a:xfrm>
                    <a:prstGeom prst="rect">
                      <a:avLst/>
                    </a:prstGeom>
                    <a:noFill/>
                    <a:ln>
                      <a:noFill/>
                    </a:ln>
                  </pic:spPr>
                </pic:pic>
              </a:graphicData>
            </a:graphic>
          </wp:inline>
        </w:drawing>
      </w:r>
    </w:p>
    <w:p w14:paraId="35F03C9F" w14:textId="77777777" w:rsidR="00166AFB" w:rsidRDefault="00166AFB" w:rsidP="00166AFB"/>
    <w:p w14:paraId="5C526FDC" w14:textId="77777777" w:rsidR="00166AFB" w:rsidRDefault="00166AFB" w:rsidP="00166AFB">
      <w:r>
        <w:t>11.10.3 discusses the start time for Radio Measurement Requests, including the randomization interval.  This applies to all measurement types listed in 11.10.</w:t>
      </w:r>
    </w:p>
    <w:p w14:paraId="619A2B6E" w14:textId="77777777" w:rsidR="00166AFB" w:rsidRDefault="00166AFB" w:rsidP="00166AFB"/>
    <w:p w14:paraId="7280F300" w14:textId="77777777" w:rsidR="00166AFB" w:rsidRDefault="00166AFB" w:rsidP="00166AFB">
      <w:r w:rsidRPr="00990EC9">
        <w:rPr>
          <w:noProof/>
          <w:bdr w:val="single" w:sz="4" w:space="0" w:color="auto"/>
        </w:rPr>
        <w:drawing>
          <wp:inline distT="0" distB="0" distL="0" distR="0" wp14:anchorId="43B2D2B8" wp14:editId="3E4AB63C">
            <wp:extent cx="6400800" cy="145923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00800" cy="1459230"/>
                    </a:xfrm>
                    <a:prstGeom prst="rect">
                      <a:avLst/>
                    </a:prstGeom>
                    <a:noFill/>
                    <a:ln>
                      <a:noFill/>
                    </a:ln>
                  </pic:spPr>
                </pic:pic>
              </a:graphicData>
            </a:graphic>
          </wp:inline>
        </w:drawing>
      </w:r>
    </w:p>
    <w:p w14:paraId="57F7313F" w14:textId="77777777" w:rsidR="00166AFB" w:rsidRDefault="00166AFB" w:rsidP="00166AFB"/>
    <w:p w14:paraId="41292D9B" w14:textId="77777777" w:rsidR="00166AFB" w:rsidRPr="00990EC9" w:rsidRDefault="00166AFB" w:rsidP="00166AFB">
      <w:r>
        <w:t xml:space="preserve">And, finally, 11.10.9.11 lists Fine Timing Measurement Range report as one such request.  Also, note this is Fine Timing Measurement </w:t>
      </w:r>
      <w:r>
        <w:rPr>
          <w:u w:val="single"/>
        </w:rPr>
        <w:t>*Range*</w:t>
      </w:r>
      <w:r>
        <w:t xml:space="preserve"> report, which is a request for the receiving STA to start a Fine Timing Measurement procedure (to </w:t>
      </w:r>
      <w:proofErr w:type="spellStart"/>
      <w:r>
        <w:t>meaure</w:t>
      </w:r>
      <w:proofErr w:type="spellEnd"/>
      <w:r>
        <w:t xml:space="preserve"> range to one or more third devices), not an actual/direct use of Fine Timing Measurement between the requesting and receiving STAs.</w:t>
      </w:r>
    </w:p>
    <w:p w14:paraId="63C7667A" w14:textId="77777777" w:rsidR="00166AFB" w:rsidRDefault="00166AFB" w:rsidP="00166AFB"/>
    <w:p w14:paraId="73B347FC" w14:textId="77777777" w:rsidR="00166AFB" w:rsidRDefault="00166AFB" w:rsidP="00166AFB">
      <w:r w:rsidRPr="00C11597">
        <w:rPr>
          <w:noProof/>
          <w:bdr w:val="single" w:sz="4" w:space="0" w:color="auto"/>
        </w:rPr>
        <w:lastRenderedPageBreak/>
        <w:drawing>
          <wp:inline distT="0" distB="0" distL="0" distR="0" wp14:anchorId="533DEA05" wp14:editId="0947B3F0">
            <wp:extent cx="6395085" cy="1195705"/>
            <wp:effectExtent l="0" t="0" r="5715"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95085" cy="1195705"/>
                    </a:xfrm>
                    <a:prstGeom prst="rect">
                      <a:avLst/>
                    </a:prstGeom>
                    <a:noFill/>
                    <a:ln>
                      <a:noFill/>
                    </a:ln>
                  </pic:spPr>
                </pic:pic>
              </a:graphicData>
            </a:graphic>
          </wp:inline>
        </w:drawing>
      </w:r>
    </w:p>
    <w:p w14:paraId="3FDD7D71" w14:textId="77777777" w:rsidR="00166AFB" w:rsidRDefault="00166AFB" w:rsidP="00166AFB"/>
    <w:p w14:paraId="2F222B4C" w14:textId="77777777" w:rsidR="00166AFB" w:rsidRDefault="00166AFB" w:rsidP="00166AFB">
      <w:r>
        <w:t>Since this is a request for the receiving STA to perform a measurement, that request can be satisfied using the randomization interval, just like for any other measurement request.  Thus, the cross-reference is correct.</w:t>
      </w:r>
    </w:p>
    <w:p w14:paraId="4CE3D4E1" w14:textId="77777777" w:rsidR="00166AFB" w:rsidRDefault="00166AFB" w:rsidP="00166AFB"/>
    <w:p w14:paraId="5B6AA682" w14:textId="77777777" w:rsidR="00166AFB" w:rsidRDefault="00166AFB" w:rsidP="00166AFB">
      <w:r w:rsidRPr="0014295E">
        <w:rPr>
          <w:highlight w:val="green"/>
          <w:u w:val="single"/>
        </w:rPr>
        <w:t>Proposed Resolution:</w:t>
      </w:r>
    </w:p>
    <w:p w14:paraId="2582C336" w14:textId="77777777" w:rsidR="00166AFB" w:rsidRDefault="00166AFB" w:rsidP="00166AFB"/>
    <w:p w14:paraId="2487BD5E" w14:textId="77777777" w:rsidR="00166AFB" w:rsidRDefault="00166AFB" w:rsidP="00166AFB">
      <w:r>
        <w:t>Rejected.  The request in 9.4.2.20.19 is for a Fine Timing Measurement Report, not for a Fine Timing Measurement procedure directly.  Such a request for a report can use the randomization interval before starting, as specified in 11.10.3.  Thus, the cross-reference is correct.  See also 11-18/0669 for more detailed discussion.</w:t>
      </w:r>
    </w:p>
    <w:p w14:paraId="06789552" w14:textId="77777777" w:rsidR="00166AFB" w:rsidRPr="00990EC9" w:rsidRDefault="00166AFB" w:rsidP="00166AFB"/>
    <w:p w14:paraId="5B0519EB" w14:textId="77777777" w:rsidR="00166AFB" w:rsidRDefault="00166AFB" w:rsidP="00166AFB">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166AFB" w:rsidRPr="007837C2" w14:paraId="7EB29F0B" w14:textId="77777777" w:rsidTr="003A03AA">
        <w:trPr>
          <w:trHeight w:val="2295"/>
        </w:trPr>
        <w:tc>
          <w:tcPr>
            <w:tcW w:w="738" w:type="dxa"/>
            <w:hideMark/>
          </w:tcPr>
          <w:p w14:paraId="6DC02FE0"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1354</w:t>
            </w:r>
          </w:p>
        </w:tc>
        <w:tc>
          <w:tcPr>
            <w:tcW w:w="990" w:type="dxa"/>
            <w:hideMark/>
          </w:tcPr>
          <w:p w14:paraId="00F9869C"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766.25</w:t>
            </w:r>
          </w:p>
        </w:tc>
        <w:tc>
          <w:tcPr>
            <w:tcW w:w="630" w:type="dxa"/>
            <w:hideMark/>
          </w:tcPr>
          <w:p w14:paraId="7FADC73D"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25</w:t>
            </w:r>
          </w:p>
        </w:tc>
        <w:tc>
          <w:tcPr>
            <w:tcW w:w="1080" w:type="dxa"/>
            <w:hideMark/>
          </w:tcPr>
          <w:p w14:paraId="48C174AF"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9.3.1.1</w:t>
            </w:r>
          </w:p>
        </w:tc>
        <w:tc>
          <w:tcPr>
            <w:tcW w:w="1260" w:type="dxa"/>
            <w:hideMark/>
          </w:tcPr>
          <w:p w14:paraId="40A636D0" w14:textId="77777777" w:rsidR="00166AFB" w:rsidRPr="007837C2" w:rsidRDefault="00166AFB" w:rsidP="003A03AA">
            <w:pPr>
              <w:autoSpaceDE w:val="0"/>
              <w:autoSpaceDN w:val="0"/>
              <w:adjustRightInd w:val="0"/>
              <w:rPr>
                <w:rFonts w:ascii="Arial" w:hAnsi="Arial" w:cs="Arial"/>
                <w:sz w:val="20"/>
                <w:lang w:eastAsia="ja-JP" w:bidi="he-IL"/>
              </w:rPr>
            </w:pPr>
          </w:p>
        </w:tc>
        <w:tc>
          <w:tcPr>
            <w:tcW w:w="2880" w:type="dxa"/>
            <w:hideMark/>
          </w:tcPr>
          <w:p w14:paraId="4391B037"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It is not very clear that Figure 9-22 normatively requires most FC subfields in Control frames to be 0</w:t>
            </w:r>
          </w:p>
        </w:tc>
        <w:tc>
          <w:tcPr>
            <w:tcW w:w="2724" w:type="dxa"/>
            <w:hideMark/>
          </w:tcPr>
          <w:p w14:paraId="472201FA"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Below the referenced figure add a "NOTE---The To DS, From DS, More Frag, Retry, Protected Frame and +HTC subfields in the Frame Control field within Control frames carried in a</w:t>
            </w:r>
            <w:r w:rsidRPr="007837C2">
              <w:rPr>
                <w:rFonts w:ascii="Arial" w:hAnsi="Arial" w:cs="Arial"/>
                <w:sz w:val="20"/>
                <w:lang w:eastAsia="ja-JP" w:bidi="he-IL"/>
              </w:rPr>
              <w:br/>
            </w:r>
            <w:r w:rsidRPr="007837C2">
              <w:rPr>
                <w:rFonts w:ascii="Arial" w:hAnsi="Arial" w:cs="Arial"/>
                <w:sz w:val="20"/>
                <w:lang w:eastAsia="ja-JP" w:bidi="he-IL"/>
              </w:rPr>
              <w:br/>
              <w:t>non-S1G PPDU are reserved."</w:t>
            </w:r>
          </w:p>
        </w:tc>
      </w:tr>
    </w:tbl>
    <w:p w14:paraId="258C7749" w14:textId="77777777" w:rsidR="00166AFB" w:rsidRDefault="00166AFB" w:rsidP="00166AFB">
      <w:pPr>
        <w:rPr>
          <w:u w:val="single"/>
        </w:rPr>
      </w:pPr>
    </w:p>
    <w:p w14:paraId="18C902F7" w14:textId="77777777" w:rsidR="00166AFB" w:rsidRDefault="00166AFB" w:rsidP="00166AFB">
      <w:r>
        <w:rPr>
          <w:u w:val="single"/>
        </w:rPr>
        <w:t>Discussion:</w:t>
      </w:r>
    </w:p>
    <w:p w14:paraId="7283703B" w14:textId="77777777" w:rsidR="00166AFB" w:rsidRDefault="00166AFB" w:rsidP="00166AFB"/>
    <w:p w14:paraId="3775719C" w14:textId="77777777" w:rsidR="00166AFB" w:rsidRDefault="00166AFB" w:rsidP="00166AFB">
      <w:r w:rsidRPr="00060927">
        <w:rPr>
          <w:noProof/>
          <w:bdr w:val="single" w:sz="4" w:space="0" w:color="auto"/>
        </w:rPr>
        <w:drawing>
          <wp:inline distT="0" distB="0" distL="0" distR="0" wp14:anchorId="1ECEA3CE" wp14:editId="786ED05A">
            <wp:extent cx="6400800" cy="310642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00800" cy="3106420"/>
                    </a:xfrm>
                    <a:prstGeom prst="rect">
                      <a:avLst/>
                    </a:prstGeom>
                    <a:noFill/>
                    <a:ln>
                      <a:noFill/>
                    </a:ln>
                  </pic:spPr>
                </pic:pic>
              </a:graphicData>
            </a:graphic>
          </wp:inline>
        </w:drawing>
      </w:r>
    </w:p>
    <w:p w14:paraId="2F942FFC" w14:textId="77777777" w:rsidR="00166AFB" w:rsidRDefault="00166AFB" w:rsidP="00166AFB"/>
    <w:p w14:paraId="6301A6DE" w14:textId="77777777" w:rsidR="00166AFB" w:rsidRDefault="00166AFB" w:rsidP="00166AFB">
      <w:r>
        <w:t xml:space="preserve">While it is true that these fields are effective reserved (currently) for a non-S1G PPDU Control frame, this is not the usual meaning of reserved.  Normally, reserved means the bits are meaningless in a given frame, and so are reserved for future use by “protecting” that they are set to zero in current transmitter implementations, and ignored by current receivers, to future proof a potential use in a later version of the Standard.  In this case, they are meaningful bits, which happen to have known and fixed values in the </w:t>
      </w:r>
      <w:proofErr w:type="gramStart"/>
      <w:r>
        <w:t>particular context</w:t>
      </w:r>
      <w:proofErr w:type="gramEnd"/>
      <w:r>
        <w:t xml:space="preserve"> of a non-S1G PPDU Control frame.  As such, it can be argued that a receiver is not expected to ignore these </w:t>
      </w:r>
      <w:proofErr w:type="gramStart"/>
      <w:r>
        <w:t>fields, but</w:t>
      </w:r>
      <w:proofErr w:type="gramEnd"/>
      <w:r>
        <w:t xml:space="preserve"> could (potentially) rely on the zero values specified.</w:t>
      </w:r>
    </w:p>
    <w:p w14:paraId="516B880F" w14:textId="77777777" w:rsidR="00166AFB" w:rsidRDefault="00166AFB" w:rsidP="00166AFB"/>
    <w:p w14:paraId="254F997E" w14:textId="77777777" w:rsidR="00166AFB" w:rsidRDefault="00166AFB" w:rsidP="00166AFB">
      <w:r>
        <w:t xml:space="preserve">Further, this is not the only use of this convention (specifying a fixed value for a field, in a certain context).  See Figures 9-33, 9-296, 9-297, 9-895, and others.  If any change is made, it should be a description of this nomenclature style, in subclause 9.2.2.  </w:t>
      </w:r>
    </w:p>
    <w:p w14:paraId="79C03BC7" w14:textId="77777777" w:rsidR="00166AFB" w:rsidRDefault="00166AFB" w:rsidP="00166AFB"/>
    <w:p w14:paraId="5EC24CA8" w14:textId="77777777" w:rsidR="00166AFB" w:rsidRDefault="00166AFB" w:rsidP="00166AFB">
      <w:r w:rsidRPr="00DD7D2C">
        <w:rPr>
          <w:noProof/>
          <w:bdr w:val="single" w:sz="4" w:space="0" w:color="auto"/>
        </w:rPr>
        <w:drawing>
          <wp:inline distT="0" distB="0" distL="0" distR="0" wp14:anchorId="4E3C0794" wp14:editId="6FFB8E68">
            <wp:extent cx="6400800" cy="116649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00800" cy="1166495"/>
                    </a:xfrm>
                    <a:prstGeom prst="rect">
                      <a:avLst/>
                    </a:prstGeom>
                    <a:noFill/>
                    <a:ln>
                      <a:noFill/>
                    </a:ln>
                  </pic:spPr>
                </pic:pic>
              </a:graphicData>
            </a:graphic>
          </wp:inline>
        </w:drawing>
      </w:r>
    </w:p>
    <w:p w14:paraId="5F03C38A" w14:textId="77777777" w:rsidR="00166AFB" w:rsidRDefault="00166AFB" w:rsidP="00166AFB"/>
    <w:p w14:paraId="2E715E4D" w14:textId="77777777" w:rsidR="00166AFB" w:rsidRDefault="00166AFB" w:rsidP="00166AFB">
      <w:r w:rsidRPr="00E8047E">
        <w:rPr>
          <w:highlight w:val="green"/>
          <w:u w:val="single"/>
        </w:rPr>
        <w:t>Proposed Resolution:</w:t>
      </w:r>
    </w:p>
    <w:p w14:paraId="4E3B694B" w14:textId="77777777" w:rsidR="00166AFB" w:rsidRDefault="00166AFB" w:rsidP="00166AFB"/>
    <w:p w14:paraId="58433A5C" w14:textId="77777777" w:rsidR="00166AFB" w:rsidRDefault="00166AFB" w:rsidP="00166AFB">
      <w:r>
        <w:t>Revised.  Add a sentence to the end of the first paragraph in 9.2.2, “A field or subfield within the figure depiction of a frame format that includes a decimal value within parentheses indicates that this field or subfield is set to the indicated value upon transmission.”</w:t>
      </w:r>
    </w:p>
    <w:p w14:paraId="2622CCA4" w14:textId="53CA087D" w:rsidR="00064B82" w:rsidRDefault="00064B82">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064B82" w:rsidRPr="007837C2" w14:paraId="1C2B6539" w14:textId="77777777" w:rsidTr="00D65BFF">
        <w:trPr>
          <w:trHeight w:val="1020"/>
        </w:trPr>
        <w:tc>
          <w:tcPr>
            <w:tcW w:w="738" w:type="dxa"/>
            <w:hideMark/>
          </w:tcPr>
          <w:p w14:paraId="0E753A97"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1281</w:t>
            </w:r>
          </w:p>
        </w:tc>
        <w:tc>
          <w:tcPr>
            <w:tcW w:w="990" w:type="dxa"/>
            <w:hideMark/>
          </w:tcPr>
          <w:p w14:paraId="42556D73"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839.64</w:t>
            </w:r>
          </w:p>
        </w:tc>
        <w:tc>
          <w:tcPr>
            <w:tcW w:w="630" w:type="dxa"/>
            <w:hideMark/>
          </w:tcPr>
          <w:p w14:paraId="6254B043"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64</w:t>
            </w:r>
          </w:p>
        </w:tc>
        <w:tc>
          <w:tcPr>
            <w:tcW w:w="1080" w:type="dxa"/>
            <w:hideMark/>
          </w:tcPr>
          <w:p w14:paraId="65FAF239"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9.4.1.7</w:t>
            </w:r>
          </w:p>
        </w:tc>
        <w:tc>
          <w:tcPr>
            <w:tcW w:w="1260" w:type="dxa"/>
            <w:hideMark/>
          </w:tcPr>
          <w:p w14:paraId="672B6685" w14:textId="77777777" w:rsidR="00064B82" w:rsidRPr="007837C2" w:rsidRDefault="00064B82" w:rsidP="00D65BFF">
            <w:pPr>
              <w:autoSpaceDE w:val="0"/>
              <w:autoSpaceDN w:val="0"/>
              <w:adjustRightInd w:val="0"/>
              <w:rPr>
                <w:rFonts w:ascii="Arial" w:hAnsi="Arial" w:cs="Arial"/>
                <w:sz w:val="20"/>
                <w:lang w:eastAsia="ja-JP" w:bidi="he-IL"/>
              </w:rPr>
            </w:pPr>
          </w:p>
        </w:tc>
        <w:tc>
          <w:tcPr>
            <w:tcW w:w="2880" w:type="dxa"/>
            <w:hideMark/>
          </w:tcPr>
          <w:p w14:paraId="0708F927"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In Table 9-51, Reason codes 40-44 are not defined.</w:t>
            </w:r>
          </w:p>
        </w:tc>
        <w:tc>
          <w:tcPr>
            <w:tcW w:w="2724" w:type="dxa"/>
            <w:hideMark/>
          </w:tcPr>
          <w:p w14:paraId="7E4AF1CE"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Please change the Reason code "45" to "40-45".</w:t>
            </w:r>
          </w:p>
        </w:tc>
      </w:tr>
    </w:tbl>
    <w:p w14:paraId="47D6F913" w14:textId="77777777" w:rsidR="00064B82" w:rsidRDefault="00064B82" w:rsidP="00064B82"/>
    <w:p w14:paraId="1D1E1EAD" w14:textId="77777777" w:rsidR="00064B82" w:rsidRPr="00FD405F" w:rsidRDefault="00064B82" w:rsidP="00064B82">
      <w:pPr>
        <w:rPr>
          <w:u w:val="single"/>
        </w:rPr>
      </w:pPr>
      <w:r w:rsidRPr="00FD405F">
        <w:rPr>
          <w:u w:val="single"/>
        </w:rPr>
        <w:t>Discussion:</w:t>
      </w:r>
    </w:p>
    <w:p w14:paraId="278BA558" w14:textId="77777777" w:rsidR="00064B82" w:rsidRDefault="00064B82" w:rsidP="00064B82"/>
    <w:p w14:paraId="3352FA49" w14:textId="77777777" w:rsidR="00064B82" w:rsidRDefault="00064B82" w:rsidP="00064B82">
      <w:r>
        <w:t xml:space="preserve">Context: </w:t>
      </w:r>
    </w:p>
    <w:p w14:paraId="115889C8" w14:textId="77777777" w:rsidR="00064B82" w:rsidRDefault="00064B82" w:rsidP="00064B82">
      <w:r>
        <w:rPr>
          <w:noProof/>
        </w:rPr>
        <w:drawing>
          <wp:inline distT="0" distB="0" distL="0" distR="0" wp14:anchorId="7AB7E2AF" wp14:editId="7B804D7B">
            <wp:extent cx="6400800" cy="27813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00800" cy="2781300"/>
                    </a:xfrm>
                    <a:prstGeom prst="rect">
                      <a:avLst/>
                    </a:prstGeom>
                    <a:noFill/>
                    <a:ln>
                      <a:noFill/>
                    </a:ln>
                  </pic:spPr>
                </pic:pic>
              </a:graphicData>
            </a:graphic>
          </wp:inline>
        </w:drawing>
      </w:r>
    </w:p>
    <w:p w14:paraId="0CAA672C" w14:textId="77777777" w:rsidR="00064B82" w:rsidRDefault="00064B82" w:rsidP="00064B82"/>
    <w:p w14:paraId="0044A83A" w14:textId="77777777" w:rsidR="00064B82" w:rsidRDefault="00064B82" w:rsidP="00064B82">
      <w:r>
        <w:t>Robert Stacey (ANA coordinator) confirms that these entries were assigned to 802.</w:t>
      </w:r>
      <w:proofErr w:type="gramStart"/>
      <w:r>
        <w:t>11e, and</w:t>
      </w:r>
      <w:proofErr w:type="gramEnd"/>
      <w:r>
        <w:t xml:space="preserve"> were apparently not used.  They should be marked as “Reserved” in Table </w:t>
      </w:r>
      <w:proofErr w:type="gramStart"/>
      <w:r>
        <w:t>9-51, and</w:t>
      </w:r>
      <w:proofErr w:type="gramEnd"/>
      <w:r>
        <w:t xml:space="preserve"> marked appropriately for future use in the ANA database (which Robert will do).</w:t>
      </w:r>
    </w:p>
    <w:p w14:paraId="64F6771C" w14:textId="77777777" w:rsidR="00064B82" w:rsidRDefault="00064B82" w:rsidP="00064B82"/>
    <w:p w14:paraId="5E44564C" w14:textId="77777777" w:rsidR="00064B82" w:rsidRDefault="00064B82" w:rsidP="00064B82">
      <w:r>
        <w:t>By changing the Reason code column from “45” to “40-45” (as proposed), codes 40 through 44 will become Reserved.</w:t>
      </w:r>
    </w:p>
    <w:p w14:paraId="7EAF83C3" w14:textId="77777777" w:rsidR="00064B82" w:rsidRDefault="00064B82" w:rsidP="00064B82"/>
    <w:p w14:paraId="2E5ECE18" w14:textId="77777777" w:rsidR="00064B82" w:rsidRPr="004964AA" w:rsidRDefault="00064B82" w:rsidP="00064B82">
      <w:pPr>
        <w:rPr>
          <w:u w:val="single"/>
        </w:rPr>
      </w:pPr>
      <w:r w:rsidRPr="00517A37">
        <w:rPr>
          <w:highlight w:val="green"/>
          <w:u w:val="single"/>
        </w:rPr>
        <w:t>Proposed Resolution:</w:t>
      </w:r>
    </w:p>
    <w:p w14:paraId="06154B1C" w14:textId="77777777" w:rsidR="00064B82" w:rsidRDefault="00064B82" w:rsidP="00064B82"/>
    <w:p w14:paraId="79EF2339" w14:textId="77777777" w:rsidR="00064B82" w:rsidRDefault="00064B82" w:rsidP="00064B82">
      <w:r>
        <w:t>Accepted.</w:t>
      </w:r>
    </w:p>
    <w:p w14:paraId="6627286F" w14:textId="77777777" w:rsidR="00064B82" w:rsidRDefault="00064B82" w:rsidP="00064B82"/>
    <w:p w14:paraId="0747055E" w14:textId="77777777" w:rsidR="00064B82" w:rsidRDefault="00064B82" w:rsidP="00064B82"/>
    <w:p w14:paraId="4AA58EDC" w14:textId="77777777" w:rsidR="00064B82" w:rsidRDefault="00064B82" w:rsidP="00064B82">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064B82" w:rsidRPr="007837C2" w14:paraId="4B4F14CA" w14:textId="77777777" w:rsidTr="00D65BFF">
        <w:trPr>
          <w:trHeight w:val="1020"/>
        </w:trPr>
        <w:tc>
          <w:tcPr>
            <w:tcW w:w="738" w:type="dxa"/>
            <w:hideMark/>
          </w:tcPr>
          <w:p w14:paraId="4C66721A"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1400</w:t>
            </w:r>
          </w:p>
        </w:tc>
        <w:tc>
          <w:tcPr>
            <w:tcW w:w="990" w:type="dxa"/>
            <w:hideMark/>
          </w:tcPr>
          <w:p w14:paraId="113423AB"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2272.22</w:t>
            </w:r>
          </w:p>
        </w:tc>
        <w:tc>
          <w:tcPr>
            <w:tcW w:w="630" w:type="dxa"/>
            <w:hideMark/>
          </w:tcPr>
          <w:p w14:paraId="184910E5"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22</w:t>
            </w:r>
          </w:p>
        </w:tc>
        <w:tc>
          <w:tcPr>
            <w:tcW w:w="1080" w:type="dxa"/>
            <w:hideMark/>
          </w:tcPr>
          <w:p w14:paraId="4619D664"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11.38.1</w:t>
            </w:r>
          </w:p>
        </w:tc>
        <w:tc>
          <w:tcPr>
            <w:tcW w:w="1260" w:type="dxa"/>
            <w:hideMark/>
          </w:tcPr>
          <w:p w14:paraId="684292D1" w14:textId="77777777" w:rsidR="00064B82" w:rsidRPr="007837C2" w:rsidRDefault="00064B82" w:rsidP="00D65BFF">
            <w:pPr>
              <w:autoSpaceDE w:val="0"/>
              <w:autoSpaceDN w:val="0"/>
              <w:adjustRightInd w:val="0"/>
              <w:rPr>
                <w:rFonts w:ascii="Arial" w:hAnsi="Arial" w:cs="Arial"/>
                <w:sz w:val="20"/>
                <w:lang w:eastAsia="ja-JP" w:bidi="he-IL"/>
              </w:rPr>
            </w:pPr>
          </w:p>
        </w:tc>
        <w:tc>
          <w:tcPr>
            <w:tcW w:w="2880" w:type="dxa"/>
            <w:hideMark/>
          </w:tcPr>
          <w:p w14:paraId="5D07499F"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"the STA shall indicate support for MCSs 8(n-1) to 8(n-</w:t>
            </w:r>
            <w:proofErr w:type="gramStart"/>
            <w:r w:rsidRPr="007837C2">
              <w:rPr>
                <w:rFonts w:ascii="Arial" w:hAnsi="Arial" w:cs="Arial"/>
                <w:sz w:val="20"/>
                <w:lang w:eastAsia="ja-JP" w:bidi="he-IL"/>
              </w:rPr>
              <w:t>1)+</w:t>
            </w:r>
            <w:proofErr w:type="gramEnd"/>
            <w:r w:rsidRPr="007837C2">
              <w:rPr>
                <w:rFonts w:ascii="Arial" w:hAnsi="Arial" w:cs="Arial"/>
                <w:sz w:val="20"/>
                <w:lang w:eastAsia="ja-JP" w:bidi="he-IL"/>
              </w:rPr>
              <w:t>7" should be clearer as to what kind of MCS</w:t>
            </w:r>
          </w:p>
        </w:tc>
        <w:tc>
          <w:tcPr>
            <w:tcW w:w="2724" w:type="dxa"/>
            <w:hideMark/>
          </w:tcPr>
          <w:p w14:paraId="7BA02F9A"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On lines 22 and 23 at the referenced page change "MCS" to "HT-MCS"</w:t>
            </w:r>
          </w:p>
        </w:tc>
      </w:tr>
    </w:tbl>
    <w:p w14:paraId="33DD6E50" w14:textId="77777777" w:rsidR="00064B82" w:rsidRDefault="00064B82" w:rsidP="00064B82"/>
    <w:p w14:paraId="50DDC03D" w14:textId="77777777" w:rsidR="00064B82" w:rsidRPr="00FD405F" w:rsidRDefault="00064B82" w:rsidP="00064B82">
      <w:pPr>
        <w:rPr>
          <w:u w:val="single"/>
        </w:rPr>
      </w:pPr>
      <w:r w:rsidRPr="00FD405F">
        <w:rPr>
          <w:u w:val="single"/>
        </w:rPr>
        <w:t>Discussion:</w:t>
      </w:r>
    </w:p>
    <w:p w14:paraId="6624C172" w14:textId="77777777" w:rsidR="00064B82" w:rsidRDefault="00064B82" w:rsidP="00064B82"/>
    <w:p w14:paraId="2B1E11B9" w14:textId="77777777" w:rsidR="00064B82" w:rsidRDefault="00064B82" w:rsidP="00064B82">
      <w:r>
        <w:t xml:space="preserve">Context: </w:t>
      </w:r>
    </w:p>
    <w:p w14:paraId="3B9AC1D8" w14:textId="77777777" w:rsidR="00064B82" w:rsidRDefault="00064B82" w:rsidP="00064B82">
      <w:r>
        <w:rPr>
          <w:noProof/>
        </w:rPr>
        <w:drawing>
          <wp:inline distT="0" distB="0" distL="0" distR="0" wp14:anchorId="042955E8" wp14:editId="40D16040">
            <wp:extent cx="6400800" cy="12084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00800" cy="1208405"/>
                    </a:xfrm>
                    <a:prstGeom prst="rect">
                      <a:avLst/>
                    </a:prstGeom>
                    <a:noFill/>
                    <a:ln>
                      <a:noFill/>
                    </a:ln>
                  </pic:spPr>
                </pic:pic>
              </a:graphicData>
            </a:graphic>
          </wp:inline>
        </w:drawing>
      </w:r>
    </w:p>
    <w:p w14:paraId="3B0B5AEE" w14:textId="77777777" w:rsidR="00064B82" w:rsidRDefault="00064B82" w:rsidP="00064B82"/>
    <w:p w14:paraId="3DAC1FAC" w14:textId="77777777" w:rsidR="00064B82" w:rsidRDefault="00064B82" w:rsidP="00064B82">
      <w:r>
        <w:t xml:space="preserve">Arguably, it should be apparent that setting bits in the Rx MCS Bitmask contained in the HT </w:t>
      </w:r>
      <w:proofErr w:type="spellStart"/>
      <w:r>
        <w:t>Capabilites</w:t>
      </w:r>
      <w:proofErr w:type="spellEnd"/>
      <w:r>
        <w:t xml:space="preserve"> element, would be indicating HT MCS rates.  However, this paragraph is already rather confusing with the number of cross-references between VHT and HT capabilities in the text, there is potential for confusion, so the proposed change seems to cause no harm and might be helpful.</w:t>
      </w:r>
    </w:p>
    <w:p w14:paraId="0F47E0B4" w14:textId="77777777" w:rsidR="00064B82" w:rsidRDefault="00064B82" w:rsidP="00064B82"/>
    <w:p w14:paraId="53841D5A" w14:textId="77777777" w:rsidR="00064B82" w:rsidRDefault="00064B82" w:rsidP="00064B82">
      <w:r>
        <w:t>The use of “HT-MCS” (with the hyphen) seems to be limited to “Basic HT-MCS Set” (the fieldname), however.  The usage is “HT MCS” where the “HT” is an adjective.</w:t>
      </w:r>
    </w:p>
    <w:p w14:paraId="0E66D5DF" w14:textId="77777777" w:rsidR="00064B82" w:rsidRDefault="00064B82" w:rsidP="00064B82"/>
    <w:p w14:paraId="1A278D21" w14:textId="77777777" w:rsidR="00064B82" w:rsidRPr="004964AA" w:rsidRDefault="00064B82" w:rsidP="00064B82">
      <w:pPr>
        <w:rPr>
          <w:u w:val="single"/>
        </w:rPr>
      </w:pPr>
      <w:r w:rsidRPr="00517A37">
        <w:rPr>
          <w:highlight w:val="green"/>
          <w:u w:val="single"/>
        </w:rPr>
        <w:t>Proposed Resolution:</w:t>
      </w:r>
    </w:p>
    <w:p w14:paraId="7A5DD88B" w14:textId="77777777" w:rsidR="00064B82" w:rsidRDefault="00064B82" w:rsidP="00064B82"/>
    <w:p w14:paraId="7D49371E" w14:textId="77777777" w:rsidR="00064B82" w:rsidRDefault="00064B82" w:rsidP="00064B82">
      <w:r>
        <w:t>Revised.  On lines 22 and 23 at the referenced page change “MCSs” to “HT MCSs”.</w:t>
      </w:r>
    </w:p>
    <w:p w14:paraId="7CD46604" w14:textId="77777777" w:rsidR="00064B82" w:rsidRDefault="00064B82" w:rsidP="00064B82"/>
    <w:p w14:paraId="7B5AABD9" w14:textId="77777777" w:rsidR="00064B82" w:rsidRDefault="00064B82" w:rsidP="00064B82">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064B82" w:rsidRPr="007837C2" w14:paraId="3B62A6D6" w14:textId="77777777" w:rsidTr="00D65BFF">
        <w:trPr>
          <w:trHeight w:val="7395"/>
        </w:trPr>
        <w:tc>
          <w:tcPr>
            <w:tcW w:w="738" w:type="dxa"/>
            <w:hideMark/>
          </w:tcPr>
          <w:p w14:paraId="607FA289"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1401</w:t>
            </w:r>
          </w:p>
        </w:tc>
        <w:tc>
          <w:tcPr>
            <w:tcW w:w="990" w:type="dxa"/>
            <w:hideMark/>
          </w:tcPr>
          <w:p w14:paraId="1B8B419B"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1975.43</w:t>
            </w:r>
          </w:p>
        </w:tc>
        <w:tc>
          <w:tcPr>
            <w:tcW w:w="630" w:type="dxa"/>
            <w:hideMark/>
          </w:tcPr>
          <w:p w14:paraId="486096FF"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43</w:t>
            </w:r>
          </w:p>
        </w:tc>
        <w:tc>
          <w:tcPr>
            <w:tcW w:w="1080" w:type="dxa"/>
            <w:hideMark/>
          </w:tcPr>
          <w:p w14:paraId="3C8D9D9D"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11.2.3.6</w:t>
            </w:r>
          </w:p>
        </w:tc>
        <w:tc>
          <w:tcPr>
            <w:tcW w:w="1260" w:type="dxa"/>
            <w:hideMark/>
          </w:tcPr>
          <w:p w14:paraId="1FE455DF" w14:textId="77777777" w:rsidR="00064B82" w:rsidRPr="007837C2" w:rsidRDefault="00064B82" w:rsidP="00D65BFF">
            <w:pPr>
              <w:autoSpaceDE w:val="0"/>
              <w:autoSpaceDN w:val="0"/>
              <w:adjustRightInd w:val="0"/>
              <w:rPr>
                <w:rFonts w:ascii="Arial" w:hAnsi="Arial" w:cs="Arial"/>
                <w:sz w:val="20"/>
                <w:lang w:eastAsia="ja-JP" w:bidi="he-IL"/>
              </w:rPr>
            </w:pPr>
          </w:p>
        </w:tc>
        <w:tc>
          <w:tcPr>
            <w:tcW w:w="2880" w:type="dxa"/>
            <w:hideMark/>
          </w:tcPr>
          <w:p w14:paraId="15BF0A94"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w:t>
            </w:r>
            <w:proofErr w:type="gramStart"/>
            <w:r w:rsidRPr="007837C2">
              <w:rPr>
                <w:rFonts w:ascii="Arial" w:hAnsi="Arial" w:cs="Arial"/>
                <w:sz w:val="20"/>
                <w:lang w:eastAsia="ja-JP" w:bidi="he-IL"/>
              </w:rPr>
              <w:t>If  the</w:t>
            </w:r>
            <w:proofErr w:type="gramEnd"/>
            <w:r w:rsidRPr="007837C2">
              <w:rPr>
                <w:rFonts w:ascii="Arial" w:hAnsi="Arial" w:cs="Arial"/>
                <w:sz w:val="20"/>
                <w:lang w:eastAsia="ja-JP" w:bidi="he-IL"/>
              </w:rPr>
              <w:t xml:space="preserve">  STA  has  set  up  to  use</w:t>
            </w:r>
            <w:r w:rsidRPr="007837C2">
              <w:rPr>
                <w:rFonts w:ascii="Arial" w:hAnsi="Arial" w:cs="Arial"/>
                <w:sz w:val="20"/>
                <w:lang w:eastAsia="ja-JP" w:bidi="he-IL"/>
              </w:rPr>
              <w:br/>
            </w:r>
            <w:r w:rsidRPr="007837C2">
              <w:rPr>
                <w:rFonts w:ascii="Arial" w:hAnsi="Arial" w:cs="Arial"/>
                <w:sz w:val="20"/>
                <w:lang w:eastAsia="ja-JP" w:bidi="he-IL"/>
              </w:rPr>
              <w:br/>
              <w:t>unscheduled SPs, the AP shall buffer BUs using delivery-enabled ACs until it has received a trigger</w:t>
            </w:r>
            <w:r w:rsidRPr="007837C2">
              <w:rPr>
                <w:rFonts w:ascii="Arial" w:hAnsi="Arial" w:cs="Arial"/>
                <w:sz w:val="20"/>
                <w:lang w:eastAsia="ja-JP" w:bidi="he-IL"/>
              </w:rPr>
              <w:br/>
            </w:r>
            <w:r w:rsidRPr="007837C2">
              <w:rPr>
                <w:rFonts w:ascii="Arial" w:hAnsi="Arial" w:cs="Arial"/>
                <w:sz w:val="20"/>
                <w:lang w:eastAsia="ja-JP" w:bidi="he-IL"/>
              </w:rPr>
              <w:br/>
              <w:t>frame using a trigger-enabled AC from the non-AP STA, which indicates the start of an unscheduled</w:t>
            </w:r>
            <w:r w:rsidRPr="007837C2">
              <w:rPr>
                <w:rFonts w:ascii="Arial" w:hAnsi="Arial" w:cs="Arial"/>
                <w:sz w:val="20"/>
                <w:lang w:eastAsia="ja-JP" w:bidi="he-IL"/>
              </w:rPr>
              <w:br/>
            </w:r>
            <w:r w:rsidRPr="007837C2">
              <w:rPr>
                <w:rFonts w:ascii="Arial" w:hAnsi="Arial" w:cs="Arial"/>
                <w:sz w:val="20"/>
                <w:lang w:eastAsia="ja-JP" w:bidi="he-IL"/>
              </w:rPr>
              <w:br/>
              <w:t>SP. A trigger frame received by the AP from a STA that already has an unscheduled SP underway</w:t>
            </w:r>
            <w:r w:rsidRPr="007837C2">
              <w:rPr>
                <w:rFonts w:ascii="Arial" w:hAnsi="Arial" w:cs="Arial"/>
                <w:sz w:val="20"/>
                <w:lang w:eastAsia="ja-JP" w:bidi="he-IL"/>
              </w:rPr>
              <w:br/>
            </w:r>
            <w:r w:rsidRPr="007837C2">
              <w:rPr>
                <w:rFonts w:ascii="Arial" w:hAnsi="Arial" w:cs="Arial"/>
                <w:sz w:val="20"/>
                <w:lang w:eastAsia="ja-JP" w:bidi="he-IL"/>
              </w:rPr>
              <w:br/>
              <w:t>shall not trigger the start of a new unscheduled SP. The AP transmits BUs destined for the STA and</w:t>
            </w:r>
            <w:r w:rsidRPr="007837C2">
              <w:rPr>
                <w:rFonts w:ascii="Arial" w:hAnsi="Arial" w:cs="Arial"/>
                <w:sz w:val="20"/>
                <w:lang w:eastAsia="ja-JP" w:bidi="he-IL"/>
              </w:rPr>
              <w:br/>
            </w:r>
            <w:r w:rsidRPr="007837C2">
              <w:rPr>
                <w:rFonts w:ascii="Arial" w:hAnsi="Arial" w:cs="Arial"/>
                <w:sz w:val="20"/>
                <w:lang w:eastAsia="ja-JP" w:bidi="he-IL"/>
              </w:rPr>
              <w:br/>
            </w:r>
            <w:proofErr w:type="gramStart"/>
            <w:r w:rsidRPr="007837C2">
              <w:rPr>
                <w:rFonts w:ascii="Arial" w:hAnsi="Arial" w:cs="Arial"/>
                <w:sz w:val="20"/>
                <w:lang w:eastAsia="ja-JP" w:bidi="he-IL"/>
              </w:rPr>
              <w:t>using  delivery</w:t>
            </w:r>
            <w:proofErr w:type="gramEnd"/>
            <w:r w:rsidRPr="007837C2">
              <w:rPr>
                <w:rFonts w:ascii="Arial" w:hAnsi="Arial" w:cs="Arial"/>
                <w:sz w:val="20"/>
                <w:lang w:eastAsia="ja-JP" w:bidi="he-IL"/>
              </w:rPr>
              <w:t>-enabled  ACs  during  an  unscheduled  SP." -- 1) this seems to be the only specification of trigger frame handling for U-APSD at the AP, but "</w:t>
            </w:r>
            <w:proofErr w:type="spellStart"/>
            <w:r w:rsidRPr="007837C2">
              <w:rPr>
                <w:rFonts w:ascii="Arial" w:hAnsi="Arial" w:cs="Arial"/>
                <w:sz w:val="20"/>
                <w:lang w:eastAsia="ja-JP" w:bidi="he-IL"/>
              </w:rPr>
              <w:t>tramsmits</w:t>
            </w:r>
            <w:proofErr w:type="spellEnd"/>
            <w:r w:rsidRPr="007837C2">
              <w:rPr>
                <w:rFonts w:ascii="Arial" w:hAnsi="Arial" w:cs="Arial"/>
                <w:sz w:val="20"/>
                <w:lang w:eastAsia="ja-JP" w:bidi="he-IL"/>
              </w:rPr>
              <w:t xml:space="preserve"> BUs" is vague; 2) it is not clear whether/how/when MMPDUs are "using delivery-enabled ACs"</w:t>
            </w:r>
          </w:p>
        </w:tc>
        <w:tc>
          <w:tcPr>
            <w:tcW w:w="2724" w:type="dxa"/>
            <w:hideMark/>
          </w:tcPr>
          <w:p w14:paraId="5D059CF1"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After the cited text at the referenced location add "NOTE 1---Transmission of BUs during an unscheduled SP is constrained by the max SP length.</w:t>
            </w:r>
            <w:r w:rsidRPr="007837C2">
              <w:rPr>
                <w:rFonts w:ascii="Arial" w:hAnsi="Arial" w:cs="Arial"/>
                <w:sz w:val="20"/>
                <w:lang w:eastAsia="ja-JP" w:bidi="he-IL"/>
              </w:rPr>
              <w:br/>
            </w:r>
            <w:r w:rsidRPr="007837C2">
              <w:rPr>
                <w:rFonts w:ascii="Arial" w:hAnsi="Arial" w:cs="Arial"/>
                <w:sz w:val="20"/>
                <w:lang w:eastAsia="ja-JP" w:bidi="he-IL"/>
              </w:rPr>
              <w:br/>
              <w:t>NOTE 2---The AC for delivery of an MMPDU (see 10.2.3.2) determines whether it is transmitted using a delivery-enabled AC during an unscheduled SP."</w:t>
            </w:r>
          </w:p>
        </w:tc>
      </w:tr>
    </w:tbl>
    <w:p w14:paraId="52A73F0D" w14:textId="77777777" w:rsidR="00064B82" w:rsidRDefault="00064B82" w:rsidP="00064B82"/>
    <w:p w14:paraId="752AB15B" w14:textId="77777777" w:rsidR="00064B82" w:rsidRPr="00FD405F" w:rsidRDefault="00064B82" w:rsidP="00064B82">
      <w:pPr>
        <w:rPr>
          <w:u w:val="single"/>
        </w:rPr>
      </w:pPr>
      <w:r w:rsidRPr="00FD405F">
        <w:rPr>
          <w:u w:val="single"/>
        </w:rPr>
        <w:t>Discussion:</w:t>
      </w:r>
    </w:p>
    <w:p w14:paraId="01E2F5E2" w14:textId="77777777" w:rsidR="00064B82" w:rsidRDefault="00064B82" w:rsidP="00064B82"/>
    <w:p w14:paraId="7AFFA275" w14:textId="77777777" w:rsidR="00064B82" w:rsidRDefault="00064B82" w:rsidP="00064B82">
      <w:r>
        <w:t>Context: (The text is quoted in the comment, but shown here to make it easier to read, and show the context within 11.2.3.6.)</w:t>
      </w:r>
    </w:p>
    <w:p w14:paraId="3C086E06" w14:textId="77777777" w:rsidR="00064B82" w:rsidRDefault="00064B82" w:rsidP="00064B82">
      <w:r>
        <w:rPr>
          <w:noProof/>
        </w:rPr>
        <w:lastRenderedPageBreak/>
        <w:drawing>
          <wp:inline distT="0" distB="0" distL="0" distR="0" wp14:anchorId="3B664F37" wp14:editId="5EF9D442">
            <wp:extent cx="6400800" cy="3881120"/>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00800" cy="3881120"/>
                    </a:xfrm>
                    <a:prstGeom prst="rect">
                      <a:avLst/>
                    </a:prstGeom>
                    <a:noFill/>
                    <a:ln>
                      <a:noFill/>
                    </a:ln>
                  </pic:spPr>
                </pic:pic>
              </a:graphicData>
            </a:graphic>
          </wp:inline>
        </w:drawing>
      </w:r>
    </w:p>
    <w:p w14:paraId="2A71AEFA" w14:textId="77777777" w:rsidR="00064B82" w:rsidRDefault="00064B82" w:rsidP="00064B82"/>
    <w:p w14:paraId="66527BA5" w14:textId="77777777" w:rsidR="00064B82" w:rsidRDefault="00064B82" w:rsidP="00064B82">
      <w:r>
        <w:t>While the statements made in the proposed NOTEs are already made elsewhere, they are correct, and it might be helpful to the reader’s understanding to have those reminders in this context.</w:t>
      </w:r>
    </w:p>
    <w:p w14:paraId="055E4615" w14:textId="77777777" w:rsidR="00064B82" w:rsidRDefault="00064B82" w:rsidP="00064B82"/>
    <w:p w14:paraId="0CB33EA4" w14:textId="77777777" w:rsidR="00064B82" w:rsidRPr="004964AA" w:rsidRDefault="00064B82" w:rsidP="00064B82">
      <w:pPr>
        <w:rPr>
          <w:u w:val="single"/>
        </w:rPr>
      </w:pPr>
      <w:r w:rsidRPr="00517A37">
        <w:rPr>
          <w:highlight w:val="green"/>
          <w:u w:val="single"/>
        </w:rPr>
        <w:t>Proposed Resolution:</w:t>
      </w:r>
    </w:p>
    <w:p w14:paraId="5376D718" w14:textId="77777777" w:rsidR="00064B82" w:rsidRDefault="00064B82" w:rsidP="00064B82"/>
    <w:p w14:paraId="1126926E" w14:textId="77777777" w:rsidR="00064B82" w:rsidRDefault="00064B82" w:rsidP="00064B82">
      <w:r>
        <w:t xml:space="preserve">Revised.  Make the proposed changes, by adding the NOTEs at the end of bullet (d).  </w:t>
      </w:r>
    </w:p>
    <w:p w14:paraId="0FCC5038" w14:textId="77777777" w:rsidR="00064B82" w:rsidRDefault="00064B82" w:rsidP="00064B82"/>
    <w:p w14:paraId="2C2E280C" w14:textId="77777777" w:rsidR="00064B82" w:rsidRDefault="00064B82" w:rsidP="00064B82">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064B82" w:rsidRPr="007837C2" w14:paraId="1C38B144" w14:textId="77777777" w:rsidTr="00D65BFF">
        <w:trPr>
          <w:trHeight w:val="1020"/>
        </w:trPr>
        <w:tc>
          <w:tcPr>
            <w:tcW w:w="738" w:type="dxa"/>
            <w:hideMark/>
          </w:tcPr>
          <w:p w14:paraId="01C31494"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1403</w:t>
            </w:r>
          </w:p>
        </w:tc>
        <w:tc>
          <w:tcPr>
            <w:tcW w:w="990" w:type="dxa"/>
            <w:hideMark/>
          </w:tcPr>
          <w:p w14:paraId="33F9186E"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2018.42</w:t>
            </w:r>
          </w:p>
        </w:tc>
        <w:tc>
          <w:tcPr>
            <w:tcW w:w="630" w:type="dxa"/>
            <w:hideMark/>
          </w:tcPr>
          <w:p w14:paraId="762B034F"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42</w:t>
            </w:r>
          </w:p>
        </w:tc>
        <w:tc>
          <w:tcPr>
            <w:tcW w:w="1080" w:type="dxa"/>
            <w:hideMark/>
          </w:tcPr>
          <w:p w14:paraId="6B2AEC40"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11.3.4.3</w:t>
            </w:r>
          </w:p>
        </w:tc>
        <w:tc>
          <w:tcPr>
            <w:tcW w:w="1260" w:type="dxa"/>
            <w:hideMark/>
          </w:tcPr>
          <w:p w14:paraId="68B64B82" w14:textId="77777777" w:rsidR="00064B82" w:rsidRPr="007837C2" w:rsidRDefault="00064B82" w:rsidP="00D65BFF">
            <w:pPr>
              <w:autoSpaceDE w:val="0"/>
              <w:autoSpaceDN w:val="0"/>
              <w:adjustRightInd w:val="0"/>
              <w:rPr>
                <w:rFonts w:ascii="Arial" w:hAnsi="Arial" w:cs="Arial"/>
                <w:sz w:val="20"/>
                <w:lang w:eastAsia="ja-JP" w:bidi="he-IL"/>
              </w:rPr>
            </w:pPr>
          </w:p>
        </w:tc>
        <w:tc>
          <w:tcPr>
            <w:tcW w:w="2880" w:type="dxa"/>
            <w:hideMark/>
          </w:tcPr>
          <w:p w14:paraId="347BA899"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Missing clarification cf. 11.3.4.2</w:t>
            </w:r>
          </w:p>
        </w:tc>
        <w:tc>
          <w:tcPr>
            <w:tcW w:w="2724" w:type="dxa"/>
            <w:hideMark/>
          </w:tcPr>
          <w:p w14:paraId="06FFBE6B"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At the end of step g) add "; the state shall remain unchanged if it was other than State 1"</w:t>
            </w:r>
          </w:p>
        </w:tc>
      </w:tr>
    </w:tbl>
    <w:p w14:paraId="45F53F7D" w14:textId="77777777" w:rsidR="00064B82" w:rsidRDefault="00064B82" w:rsidP="00064B82"/>
    <w:p w14:paraId="6C918AAE" w14:textId="77777777" w:rsidR="00064B82" w:rsidRPr="00FD405F" w:rsidRDefault="00064B82" w:rsidP="00064B82">
      <w:pPr>
        <w:rPr>
          <w:u w:val="single"/>
        </w:rPr>
      </w:pPr>
      <w:r w:rsidRPr="00FD405F">
        <w:rPr>
          <w:u w:val="single"/>
        </w:rPr>
        <w:t>Discussion:</w:t>
      </w:r>
    </w:p>
    <w:p w14:paraId="2682211C" w14:textId="77777777" w:rsidR="00064B82" w:rsidRDefault="00064B82" w:rsidP="00064B82"/>
    <w:p w14:paraId="693CF83A" w14:textId="77777777" w:rsidR="00064B82" w:rsidRDefault="00064B82" w:rsidP="00064B82">
      <w:r>
        <w:t>Context:</w:t>
      </w:r>
    </w:p>
    <w:p w14:paraId="630BA6BB" w14:textId="77777777" w:rsidR="00064B82" w:rsidRDefault="00064B82" w:rsidP="00064B82"/>
    <w:p w14:paraId="51082FB8" w14:textId="77777777" w:rsidR="00064B82" w:rsidRDefault="00064B82" w:rsidP="00064B82">
      <w:r>
        <w:t>11.3.4.3(g) does leave it vague what (if anything) happens to the state after successful Authentication, if was not in State 1.  Since it doesn’t say anything is changed, the assumption would be that nothing is changed, but that’s a bit vague.</w:t>
      </w:r>
    </w:p>
    <w:p w14:paraId="421B933D" w14:textId="77777777" w:rsidR="00064B82" w:rsidRDefault="00064B82" w:rsidP="00064B82"/>
    <w:p w14:paraId="36EC6C7E" w14:textId="77777777" w:rsidR="00064B82" w:rsidRDefault="00064B82" w:rsidP="00064B82">
      <w:r>
        <w:rPr>
          <w:noProof/>
        </w:rPr>
        <w:drawing>
          <wp:inline distT="0" distB="0" distL="0" distR="0" wp14:anchorId="3150DBAB" wp14:editId="0607F3FC">
            <wp:extent cx="6400800" cy="1899285"/>
            <wp:effectExtent l="0" t="0" r="0"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00800" cy="1899285"/>
                    </a:xfrm>
                    <a:prstGeom prst="rect">
                      <a:avLst/>
                    </a:prstGeom>
                    <a:noFill/>
                    <a:ln>
                      <a:noFill/>
                    </a:ln>
                  </pic:spPr>
                </pic:pic>
              </a:graphicData>
            </a:graphic>
          </wp:inline>
        </w:drawing>
      </w:r>
    </w:p>
    <w:p w14:paraId="270AF5BE" w14:textId="77777777" w:rsidR="00064B82" w:rsidRDefault="00064B82" w:rsidP="00064B82">
      <w:pPr>
        <w:rPr>
          <w:noProof/>
        </w:rPr>
      </w:pPr>
    </w:p>
    <w:p w14:paraId="6A8236F0" w14:textId="77777777" w:rsidR="00064B82" w:rsidRDefault="00064B82" w:rsidP="00064B82">
      <w:pPr>
        <w:rPr>
          <w:noProof/>
        </w:rPr>
      </w:pPr>
      <w:r>
        <w:rPr>
          <w:noProof/>
        </w:rPr>
        <w:t>11.3.4.2(c) has this, to make the assumption more explicit:</w:t>
      </w:r>
    </w:p>
    <w:p w14:paraId="208288E1" w14:textId="77777777" w:rsidR="00064B82" w:rsidRDefault="00064B82" w:rsidP="00064B82">
      <w:pPr>
        <w:rPr>
          <w:noProof/>
        </w:rPr>
      </w:pPr>
    </w:p>
    <w:p w14:paraId="4AC9E499" w14:textId="77777777" w:rsidR="00064B82" w:rsidRDefault="00064B82" w:rsidP="00064B82">
      <w:r>
        <w:rPr>
          <w:noProof/>
        </w:rPr>
        <w:drawing>
          <wp:inline distT="0" distB="0" distL="0" distR="0" wp14:anchorId="7A27BB3F" wp14:editId="614762A3">
            <wp:extent cx="6400800" cy="2493645"/>
            <wp:effectExtent l="0" t="0" r="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00800" cy="2493645"/>
                    </a:xfrm>
                    <a:prstGeom prst="rect">
                      <a:avLst/>
                    </a:prstGeom>
                    <a:noFill/>
                    <a:ln>
                      <a:noFill/>
                    </a:ln>
                  </pic:spPr>
                </pic:pic>
              </a:graphicData>
            </a:graphic>
          </wp:inline>
        </w:drawing>
      </w:r>
    </w:p>
    <w:p w14:paraId="3E5398A6" w14:textId="77777777" w:rsidR="00064B82" w:rsidRDefault="00064B82" w:rsidP="00064B82"/>
    <w:p w14:paraId="2813F4B1" w14:textId="77777777" w:rsidR="00064B82" w:rsidRPr="004964AA" w:rsidRDefault="00064B82" w:rsidP="00064B82">
      <w:pPr>
        <w:rPr>
          <w:u w:val="single"/>
        </w:rPr>
      </w:pPr>
      <w:r w:rsidRPr="00517A37">
        <w:rPr>
          <w:highlight w:val="green"/>
          <w:u w:val="single"/>
        </w:rPr>
        <w:t>Proposed Resolution:</w:t>
      </w:r>
    </w:p>
    <w:p w14:paraId="209F02B8" w14:textId="77777777" w:rsidR="00064B82" w:rsidRDefault="00064B82" w:rsidP="00064B82"/>
    <w:p w14:paraId="0F380D36" w14:textId="77777777" w:rsidR="00064B82" w:rsidRDefault="00064B82" w:rsidP="00064B82">
      <w:r>
        <w:t>Accepted.</w:t>
      </w:r>
    </w:p>
    <w:p w14:paraId="745F8537" w14:textId="77777777" w:rsidR="00064B82" w:rsidRDefault="00064B82" w:rsidP="00064B82"/>
    <w:p w14:paraId="0F867C74" w14:textId="77777777" w:rsidR="00064B82" w:rsidRDefault="00064B82" w:rsidP="00064B82">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064B82" w:rsidRPr="007837C2" w14:paraId="39C993D2" w14:textId="77777777" w:rsidTr="00D65BFF">
        <w:trPr>
          <w:trHeight w:val="4590"/>
        </w:trPr>
        <w:tc>
          <w:tcPr>
            <w:tcW w:w="738" w:type="dxa"/>
            <w:hideMark/>
          </w:tcPr>
          <w:p w14:paraId="35613027"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1405</w:t>
            </w:r>
          </w:p>
        </w:tc>
        <w:tc>
          <w:tcPr>
            <w:tcW w:w="990" w:type="dxa"/>
            <w:hideMark/>
          </w:tcPr>
          <w:p w14:paraId="6C8122FB"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1971.34</w:t>
            </w:r>
          </w:p>
        </w:tc>
        <w:tc>
          <w:tcPr>
            <w:tcW w:w="630" w:type="dxa"/>
            <w:hideMark/>
          </w:tcPr>
          <w:p w14:paraId="3127D6B8"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34</w:t>
            </w:r>
          </w:p>
        </w:tc>
        <w:tc>
          <w:tcPr>
            <w:tcW w:w="1080" w:type="dxa"/>
            <w:hideMark/>
          </w:tcPr>
          <w:p w14:paraId="60651B19"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11.2.3.5.1</w:t>
            </w:r>
          </w:p>
        </w:tc>
        <w:tc>
          <w:tcPr>
            <w:tcW w:w="1260" w:type="dxa"/>
            <w:hideMark/>
          </w:tcPr>
          <w:p w14:paraId="21CD6826" w14:textId="77777777" w:rsidR="00064B82" w:rsidRPr="007837C2" w:rsidRDefault="00064B82" w:rsidP="00D65BFF">
            <w:pPr>
              <w:autoSpaceDE w:val="0"/>
              <w:autoSpaceDN w:val="0"/>
              <w:adjustRightInd w:val="0"/>
              <w:rPr>
                <w:rFonts w:ascii="Arial" w:hAnsi="Arial" w:cs="Arial"/>
                <w:sz w:val="20"/>
                <w:lang w:eastAsia="ja-JP" w:bidi="he-IL"/>
              </w:rPr>
            </w:pPr>
          </w:p>
        </w:tc>
        <w:tc>
          <w:tcPr>
            <w:tcW w:w="2880" w:type="dxa"/>
            <w:hideMark/>
          </w:tcPr>
          <w:p w14:paraId="60213A04"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"An unscheduled SP ends after the AP has attempted to transmit at least one BU using a delivery-enabled AC and destined for the STA, but no more than the number indicated in the Max SP Length field of the QoS Capability element of the STA's (Re)Association Request frame if the field has a nonzero value." -- it doesn't necessarily end after the AP has attempted to transmit one BU.  It ends when the AP has transmitted an EOSP or the number of BUs reaches Max SP Length</w:t>
            </w:r>
          </w:p>
        </w:tc>
        <w:tc>
          <w:tcPr>
            <w:tcW w:w="2724" w:type="dxa"/>
            <w:hideMark/>
          </w:tcPr>
          <w:p w14:paraId="75BB9ED7"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Change the cited text at the referenced location to "An unscheduled SP ends after the AP has attempted to transmit at least one BU using a delivery-enabled AC and destined for the STA, but no more than the number indicated in the Max SP Length field of the QoS Capability element of the STA's (Re)Association Request frame if the field has a nonzero value, where the last BU is transmitted in MPDUs with EOSP subfield set to 1."</w:t>
            </w:r>
          </w:p>
        </w:tc>
      </w:tr>
    </w:tbl>
    <w:p w14:paraId="0538A08E" w14:textId="77777777" w:rsidR="00064B82" w:rsidRDefault="00064B82" w:rsidP="00064B82"/>
    <w:p w14:paraId="68742314" w14:textId="77777777" w:rsidR="00064B82" w:rsidRPr="00FD405F" w:rsidRDefault="00064B82" w:rsidP="00064B82">
      <w:pPr>
        <w:rPr>
          <w:u w:val="single"/>
        </w:rPr>
      </w:pPr>
      <w:r w:rsidRPr="00FD405F">
        <w:rPr>
          <w:u w:val="single"/>
        </w:rPr>
        <w:t>Discussion:</w:t>
      </w:r>
    </w:p>
    <w:p w14:paraId="4A7298A5" w14:textId="77777777" w:rsidR="00064B82" w:rsidRDefault="00064B82" w:rsidP="00064B82"/>
    <w:p w14:paraId="2956DEBD" w14:textId="77777777" w:rsidR="00064B82" w:rsidRDefault="00064B82" w:rsidP="00064B82">
      <w:r>
        <w:t>Context:</w:t>
      </w:r>
    </w:p>
    <w:p w14:paraId="04ABC89D" w14:textId="77777777" w:rsidR="00064B82" w:rsidRDefault="00064B82" w:rsidP="00064B82"/>
    <w:p w14:paraId="4D3BDB3E" w14:textId="77777777" w:rsidR="00064B82" w:rsidRDefault="00064B82" w:rsidP="00064B82">
      <w:r>
        <w:rPr>
          <w:noProof/>
        </w:rPr>
        <w:drawing>
          <wp:inline distT="0" distB="0" distL="0" distR="0" wp14:anchorId="0A9FDFB5" wp14:editId="3255EA16">
            <wp:extent cx="6400800" cy="46101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00800" cy="4610100"/>
                    </a:xfrm>
                    <a:prstGeom prst="rect">
                      <a:avLst/>
                    </a:prstGeom>
                    <a:noFill/>
                    <a:ln>
                      <a:noFill/>
                    </a:ln>
                  </pic:spPr>
                </pic:pic>
              </a:graphicData>
            </a:graphic>
          </wp:inline>
        </w:drawing>
      </w:r>
    </w:p>
    <w:p w14:paraId="0C56B9CF" w14:textId="77777777" w:rsidR="00064B82" w:rsidRDefault="00064B82" w:rsidP="00064B82">
      <w:pPr>
        <w:rPr>
          <w:noProof/>
        </w:rPr>
      </w:pPr>
    </w:p>
    <w:p w14:paraId="7622FD55" w14:textId="77777777" w:rsidR="00064B82" w:rsidRDefault="00064B82" w:rsidP="00064B82">
      <w:pPr>
        <w:rPr>
          <w:noProof/>
        </w:rPr>
      </w:pPr>
      <w:r>
        <w:rPr>
          <w:noProof/>
        </w:rPr>
        <w:lastRenderedPageBreak/>
        <w:t>The fourth paragraph does have the quoted text.  This paragraph gives a description of the start and end points of the service period.  The following paragraph gives the details that the last frame in the SP must have the EOSP set to 1, and that this might be before the Max SP Length has been reached.  Thus, all the information requested is present in these two paragraphs, already.</w:t>
      </w:r>
    </w:p>
    <w:p w14:paraId="375D9C7E" w14:textId="77777777" w:rsidR="00064B82" w:rsidRDefault="00064B82" w:rsidP="00064B82"/>
    <w:p w14:paraId="1D4955EF" w14:textId="77777777" w:rsidR="00064B82" w:rsidRPr="004964AA" w:rsidRDefault="00064B82" w:rsidP="00064B82">
      <w:pPr>
        <w:rPr>
          <w:u w:val="single"/>
        </w:rPr>
      </w:pPr>
      <w:r w:rsidRPr="00517A37">
        <w:rPr>
          <w:highlight w:val="green"/>
          <w:u w:val="single"/>
        </w:rPr>
        <w:t>Proposed Resolution:</w:t>
      </w:r>
    </w:p>
    <w:p w14:paraId="2172623B" w14:textId="77777777" w:rsidR="00064B82" w:rsidRDefault="00064B82" w:rsidP="00064B82"/>
    <w:p w14:paraId="3C2F31F3" w14:textId="77777777" w:rsidR="00064B82" w:rsidRDefault="00064B82" w:rsidP="00064B82">
      <w:r>
        <w:t>Rejected.  The requested information is already present in the paragraph following the cited text.</w:t>
      </w:r>
    </w:p>
    <w:p w14:paraId="799BF9CF" w14:textId="77777777" w:rsidR="00064B82" w:rsidRDefault="00064B82" w:rsidP="00064B82"/>
    <w:p w14:paraId="6FCB85CA" w14:textId="77777777" w:rsidR="00064B82" w:rsidRDefault="00064B82" w:rsidP="00064B82">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064B82" w:rsidRPr="007837C2" w14:paraId="78CBC887" w14:textId="77777777" w:rsidTr="00D65BFF">
        <w:trPr>
          <w:trHeight w:val="4590"/>
        </w:trPr>
        <w:tc>
          <w:tcPr>
            <w:tcW w:w="738" w:type="dxa"/>
            <w:hideMark/>
          </w:tcPr>
          <w:p w14:paraId="6DD87F81"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1414</w:t>
            </w:r>
          </w:p>
        </w:tc>
        <w:tc>
          <w:tcPr>
            <w:tcW w:w="990" w:type="dxa"/>
            <w:hideMark/>
          </w:tcPr>
          <w:p w14:paraId="25A07213"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2127.44</w:t>
            </w:r>
          </w:p>
        </w:tc>
        <w:tc>
          <w:tcPr>
            <w:tcW w:w="630" w:type="dxa"/>
            <w:hideMark/>
          </w:tcPr>
          <w:p w14:paraId="17450045"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44</w:t>
            </w:r>
          </w:p>
        </w:tc>
        <w:tc>
          <w:tcPr>
            <w:tcW w:w="1080" w:type="dxa"/>
            <w:hideMark/>
          </w:tcPr>
          <w:p w14:paraId="4D2827D7"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11.15.8</w:t>
            </w:r>
          </w:p>
        </w:tc>
        <w:tc>
          <w:tcPr>
            <w:tcW w:w="1260" w:type="dxa"/>
            <w:hideMark/>
          </w:tcPr>
          <w:p w14:paraId="188D359B" w14:textId="77777777" w:rsidR="00064B82" w:rsidRPr="007837C2" w:rsidRDefault="00064B82" w:rsidP="00D65BFF">
            <w:pPr>
              <w:autoSpaceDE w:val="0"/>
              <w:autoSpaceDN w:val="0"/>
              <w:adjustRightInd w:val="0"/>
              <w:rPr>
                <w:rFonts w:ascii="Arial" w:hAnsi="Arial" w:cs="Arial"/>
                <w:sz w:val="20"/>
                <w:lang w:eastAsia="ja-JP" w:bidi="he-IL"/>
              </w:rPr>
            </w:pPr>
          </w:p>
        </w:tc>
        <w:tc>
          <w:tcPr>
            <w:tcW w:w="2880" w:type="dxa"/>
            <w:hideMark/>
          </w:tcPr>
          <w:p w14:paraId="7C4E2E42"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If the DSSS/CCK Mode in 40 MHz subfield is equal to 0 in a beacon/probe response, it is not clear whether the STA is required to set it to 0 in the association request.  The description is "An HT STA declares its capability to use DSSS/CCK rates while it has a 40 MHz operating channel width", which is vague (capability to use v. intent to use).  However, it seems clear that if the AP </w:t>
            </w:r>
            <w:proofErr w:type="gramStart"/>
            <w:r w:rsidRPr="007837C2">
              <w:rPr>
                <w:rFonts w:ascii="Arial" w:hAnsi="Arial" w:cs="Arial"/>
                <w:sz w:val="20"/>
                <w:lang w:eastAsia="ja-JP" w:bidi="he-IL"/>
              </w:rPr>
              <w:t>says  DSSS</w:t>
            </w:r>
            <w:proofErr w:type="gramEnd"/>
            <w:r w:rsidRPr="007837C2">
              <w:rPr>
                <w:rFonts w:ascii="Arial" w:hAnsi="Arial" w:cs="Arial"/>
                <w:sz w:val="20"/>
                <w:lang w:eastAsia="ja-JP" w:bidi="he-IL"/>
              </w:rPr>
              <w:t>/CCK  Mode  in  40  MHz is not allowed, the STA's signal of capability to transmit such is irrelevant</w:t>
            </w:r>
          </w:p>
        </w:tc>
        <w:tc>
          <w:tcPr>
            <w:tcW w:w="2724" w:type="dxa"/>
            <w:hideMark/>
          </w:tcPr>
          <w:p w14:paraId="5E518798"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Append "- The DSSS/CCK Mode in 40 MHz subfield transmitted by a (re)associating STA is ignored." at the end of the list in the para after the referenced location</w:t>
            </w:r>
          </w:p>
        </w:tc>
      </w:tr>
    </w:tbl>
    <w:p w14:paraId="3CD8DBFA" w14:textId="77777777" w:rsidR="00064B82" w:rsidRDefault="00064B82" w:rsidP="00064B82"/>
    <w:p w14:paraId="667BE640" w14:textId="77777777" w:rsidR="00064B82" w:rsidRPr="00FD405F" w:rsidRDefault="00064B82" w:rsidP="00064B82">
      <w:pPr>
        <w:rPr>
          <w:u w:val="single"/>
        </w:rPr>
      </w:pPr>
      <w:r w:rsidRPr="00FD405F">
        <w:rPr>
          <w:u w:val="single"/>
        </w:rPr>
        <w:t>Discussion:</w:t>
      </w:r>
    </w:p>
    <w:p w14:paraId="3A3D1CB0" w14:textId="77777777" w:rsidR="00064B82" w:rsidRDefault="00064B82" w:rsidP="00064B82"/>
    <w:p w14:paraId="558253F1" w14:textId="77777777" w:rsidR="00064B82" w:rsidRDefault="00064B82" w:rsidP="00064B82">
      <w:r>
        <w:t>Context:</w:t>
      </w:r>
    </w:p>
    <w:p w14:paraId="03DB33C0" w14:textId="77777777" w:rsidR="00064B82" w:rsidRDefault="00064B82" w:rsidP="00064B82"/>
    <w:p w14:paraId="0B5CEF25" w14:textId="77777777" w:rsidR="00064B82" w:rsidRDefault="00064B82" w:rsidP="00064B82">
      <w:r>
        <w:rPr>
          <w:noProof/>
        </w:rPr>
        <w:drawing>
          <wp:inline distT="0" distB="0" distL="0" distR="0" wp14:anchorId="250224D6" wp14:editId="5E4BED39">
            <wp:extent cx="6400800" cy="375983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00800" cy="3759835"/>
                    </a:xfrm>
                    <a:prstGeom prst="rect">
                      <a:avLst/>
                    </a:prstGeom>
                    <a:noFill/>
                    <a:ln>
                      <a:noFill/>
                    </a:ln>
                  </pic:spPr>
                </pic:pic>
              </a:graphicData>
            </a:graphic>
          </wp:inline>
        </w:drawing>
      </w:r>
    </w:p>
    <w:p w14:paraId="074F203B" w14:textId="77777777" w:rsidR="00064B82" w:rsidRDefault="00064B82" w:rsidP="00064B82">
      <w:pPr>
        <w:rPr>
          <w:noProof/>
        </w:rPr>
      </w:pPr>
    </w:p>
    <w:p w14:paraId="01943D59" w14:textId="77777777" w:rsidR="00064B82" w:rsidRDefault="00064B82" w:rsidP="00064B82">
      <w:pPr>
        <w:rPr>
          <w:noProof/>
        </w:rPr>
      </w:pPr>
      <w:r>
        <w:rPr>
          <w:noProof/>
        </w:rPr>
        <w:t>The second paragraph of 11.15.8 makes it clear that an HT (non-AP) STA indicates “its capability to use DSSS/CCK” with 40 MHz channel width, in the DSSS/CCK Mode in 40 MHz subfield in (Re)Association requests to the AP.</w:t>
      </w:r>
    </w:p>
    <w:p w14:paraId="2F021E81" w14:textId="77777777" w:rsidR="00064B82" w:rsidRDefault="00064B82" w:rsidP="00064B82">
      <w:pPr>
        <w:rPr>
          <w:noProof/>
        </w:rPr>
      </w:pPr>
    </w:p>
    <w:p w14:paraId="7F5903EA" w14:textId="77777777" w:rsidR="00064B82" w:rsidRDefault="00064B82" w:rsidP="00064B82">
      <w:pPr>
        <w:rPr>
          <w:noProof/>
        </w:rPr>
      </w:pPr>
      <w:r>
        <w:rPr>
          <w:noProof/>
        </w:rPr>
        <w:t>The first sentence of the third paragraph makes it clear that an HT AP will indicate support in the same subfield in Beacons and Probe Responses.  If the AP supports this, the non-AP STA may generate such transmissions.</w:t>
      </w:r>
    </w:p>
    <w:p w14:paraId="14F83789" w14:textId="77777777" w:rsidR="00064B82" w:rsidRDefault="00064B82" w:rsidP="00064B82">
      <w:pPr>
        <w:rPr>
          <w:noProof/>
        </w:rPr>
      </w:pPr>
    </w:p>
    <w:p w14:paraId="117746E2" w14:textId="77777777" w:rsidR="00064B82" w:rsidRDefault="00064B82" w:rsidP="00064B82">
      <w:pPr>
        <w:rPr>
          <w:noProof/>
        </w:rPr>
      </w:pPr>
      <w:r>
        <w:rPr>
          <w:noProof/>
        </w:rPr>
        <w:t>If the AP does not support this, the (non-AP) associated HT STA shall not generate such transmissions.  However, the bullet list that describes this situation is vacuuous on how the non-AP STA should set the subfield on its (Re)Association Request.</w:t>
      </w:r>
    </w:p>
    <w:p w14:paraId="27E703DA" w14:textId="77777777" w:rsidR="00064B82" w:rsidRDefault="00064B82" w:rsidP="00064B82">
      <w:pPr>
        <w:rPr>
          <w:noProof/>
        </w:rPr>
      </w:pPr>
    </w:p>
    <w:p w14:paraId="648B7B10" w14:textId="77777777" w:rsidR="00064B82" w:rsidRDefault="00064B82" w:rsidP="00064B82">
      <w:pPr>
        <w:rPr>
          <w:noProof/>
        </w:rPr>
      </w:pPr>
      <w:r>
        <w:rPr>
          <w:noProof/>
        </w:rPr>
        <w:t>Since the AP will not transmit DSSS/CCK with 40 MHz channel width anyway, it seems irrelevant what the non-AP STA puts in the (Re)Association Request.  Thus, the proposed change seems arguably unnecessary, but it does clarify what it currently underspecified in a backwards compatible way.</w:t>
      </w:r>
    </w:p>
    <w:p w14:paraId="55FD0FD8" w14:textId="77777777" w:rsidR="00064B82" w:rsidRDefault="00064B82" w:rsidP="00064B82"/>
    <w:p w14:paraId="6855B50C" w14:textId="77777777" w:rsidR="00064B82" w:rsidRPr="004964AA" w:rsidRDefault="00064B82" w:rsidP="00064B82">
      <w:pPr>
        <w:rPr>
          <w:u w:val="single"/>
        </w:rPr>
      </w:pPr>
      <w:r w:rsidRPr="00517A37">
        <w:rPr>
          <w:highlight w:val="green"/>
          <w:u w:val="single"/>
        </w:rPr>
        <w:t>Proposed Resolution:</w:t>
      </w:r>
    </w:p>
    <w:p w14:paraId="3B0F768F" w14:textId="77777777" w:rsidR="00064B82" w:rsidRDefault="00064B82" w:rsidP="00064B82"/>
    <w:p w14:paraId="5B4426B0" w14:textId="77777777" w:rsidR="00064B82" w:rsidRDefault="00064B82" w:rsidP="00064B82">
      <w:r>
        <w:t>Accepted.</w:t>
      </w:r>
    </w:p>
    <w:p w14:paraId="608D0680" w14:textId="77777777" w:rsidR="00064B82" w:rsidRDefault="00064B82" w:rsidP="00064B82"/>
    <w:p w14:paraId="1D3F512A" w14:textId="77777777" w:rsidR="00064B82" w:rsidRDefault="00064B82" w:rsidP="00064B82">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064B82" w:rsidRPr="007837C2" w14:paraId="350F6380" w14:textId="77777777" w:rsidTr="00D65BFF">
        <w:trPr>
          <w:trHeight w:val="3315"/>
        </w:trPr>
        <w:tc>
          <w:tcPr>
            <w:tcW w:w="738" w:type="dxa"/>
            <w:hideMark/>
          </w:tcPr>
          <w:p w14:paraId="21198AFB"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1008</w:t>
            </w:r>
          </w:p>
        </w:tc>
        <w:tc>
          <w:tcPr>
            <w:tcW w:w="990" w:type="dxa"/>
            <w:hideMark/>
          </w:tcPr>
          <w:p w14:paraId="6BF5870A"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1337.43</w:t>
            </w:r>
          </w:p>
        </w:tc>
        <w:tc>
          <w:tcPr>
            <w:tcW w:w="630" w:type="dxa"/>
            <w:hideMark/>
          </w:tcPr>
          <w:p w14:paraId="454A6BE4"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43</w:t>
            </w:r>
          </w:p>
        </w:tc>
        <w:tc>
          <w:tcPr>
            <w:tcW w:w="1080" w:type="dxa"/>
            <w:hideMark/>
          </w:tcPr>
          <w:p w14:paraId="5319DAFA"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9.4.3</w:t>
            </w:r>
          </w:p>
        </w:tc>
        <w:tc>
          <w:tcPr>
            <w:tcW w:w="1260" w:type="dxa"/>
            <w:hideMark/>
          </w:tcPr>
          <w:p w14:paraId="21F277CC" w14:textId="77777777" w:rsidR="00064B82" w:rsidRPr="007837C2" w:rsidRDefault="00064B82" w:rsidP="00D65BFF">
            <w:pPr>
              <w:autoSpaceDE w:val="0"/>
              <w:autoSpaceDN w:val="0"/>
              <w:adjustRightInd w:val="0"/>
              <w:rPr>
                <w:rFonts w:ascii="Arial" w:hAnsi="Arial" w:cs="Arial"/>
                <w:sz w:val="20"/>
                <w:lang w:eastAsia="ja-JP" w:bidi="he-IL"/>
              </w:rPr>
            </w:pPr>
          </w:p>
        </w:tc>
        <w:tc>
          <w:tcPr>
            <w:tcW w:w="2880" w:type="dxa"/>
            <w:hideMark/>
          </w:tcPr>
          <w:p w14:paraId="6DEA91D1"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Definition of </w:t>
            </w:r>
            <w:proofErr w:type="spellStart"/>
            <w:r w:rsidRPr="007837C2">
              <w:rPr>
                <w:rFonts w:ascii="Arial" w:hAnsi="Arial" w:cs="Arial"/>
                <w:sz w:val="20"/>
                <w:lang w:eastAsia="ja-JP" w:bidi="he-IL"/>
              </w:rPr>
              <w:t>subelement</w:t>
            </w:r>
            <w:proofErr w:type="spellEnd"/>
            <w:r w:rsidRPr="007837C2">
              <w:rPr>
                <w:rFonts w:ascii="Arial" w:hAnsi="Arial" w:cs="Arial"/>
                <w:sz w:val="20"/>
                <w:lang w:eastAsia="ja-JP" w:bidi="he-IL"/>
              </w:rPr>
              <w:t xml:space="preserve"> is not aligned with actual use of it. In relation to Measurement request and Measurement report IE the statement that "Each </w:t>
            </w:r>
            <w:proofErr w:type="spellStart"/>
            <w:r w:rsidRPr="007837C2">
              <w:rPr>
                <w:rFonts w:ascii="Arial" w:hAnsi="Arial" w:cs="Arial"/>
                <w:sz w:val="20"/>
                <w:lang w:eastAsia="ja-JP" w:bidi="he-IL"/>
              </w:rPr>
              <w:t>subelement</w:t>
            </w:r>
            <w:proofErr w:type="spellEnd"/>
            <w:r w:rsidRPr="007837C2">
              <w:rPr>
                <w:rFonts w:ascii="Arial" w:hAnsi="Arial" w:cs="Arial"/>
                <w:sz w:val="20"/>
                <w:lang w:eastAsia="ja-JP" w:bidi="he-IL"/>
              </w:rPr>
              <w:t xml:space="preserve"> is assigned a </w:t>
            </w:r>
            <w:proofErr w:type="spellStart"/>
            <w:r w:rsidRPr="007837C2">
              <w:rPr>
                <w:rFonts w:ascii="Arial" w:hAnsi="Arial" w:cs="Arial"/>
                <w:sz w:val="20"/>
                <w:lang w:eastAsia="ja-JP" w:bidi="he-IL"/>
              </w:rPr>
              <w:t>subelement</w:t>
            </w:r>
            <w:proofErr w:type="spellEnd"/>
            <w:r w:rsidRPr="007837C2">
              <w:rPr>
                <w:rFonts w:ascii="Arial" w:hAnsi="Arial" w:cs="Arial"/>
                <w:sz w:val="20"/>
                <w:lang w:eastAsia="ja-JP" w:bidi="he-IL"/>
              </w:rPr>
              <w:t xml:space="preserve"> ID that is unique within the containing element or </w:t>
            </w:r>
            <w:proofErr w:type="spellStart"/>
            <w:r w:rsidRPr="007837C2">
              <w:rPr>
                <w:rFonts w:ascii="Arial" w:hAnsi="Arial" w:cs="Arial"/>
                <w:sz w:val="20"/>
                <w:lang w:eastAsia="ja-JP" w:bidi="he-IL"/>
              </w:rPr>
              <w:t>subelement</w:t>
            </w:r>
            <w:proofErr w:type="spellEnd"/>
            <w:r w:rsidRPr="007837C2">
              <w:rPr>
                <w:rFonts w:ascii="Arial" w:hAnsi="Arial" w:cs="Arial"/>
                <w:sz w:val="20"/>
                <w:lang w:eastAsia="ja-JP" w:bidi="he-IL"/>
              </w:rPr>
              <w:t>." is not true. The sub elements are defined within the Measurement type.</w:t>
            </w:r>
          </w:p>
        </w:tc>
        <w:tc>
          <w:tcPr>
            <w:tcW w:w="2724" w:type="dxa"/>
            <w:hideMark/>
          </w:tcPr>
          <w:p w14:paraId="5AE8EE6B"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Add to the sentence as follows:</w:t>
            </w:r>
            <w:r w:rsidRPr="007837C2">
              <w:rPr>
                <w:rFonts w:ascii="Arial" w:hAnsi="Arial" w:cs="Arial"/>
                <w:sz w:val="20"/>
                <w:lang w:eastAsia="ja-JP" w:bidi="he-IL"/>
              </w:rPr>
              <w:br/>
            </w:r>
            <w:r w:rsidRPr="007837C2">
              <w:rPr>
                <w:rFonts w:ascii="Arial" w:hAnsi="Arial" w:cs="Arial"/>
                <w:sz w:val="20"/>
                <w:lang w:eastAsia="ja-JP" w:bidi="he-IL"/>
              </w:rPr>
              <w:br/>
              <w:t xml:space="preserve">Each </w:t>
            </w:r>
            <w:proofErr w:type="spellStart"/>
            <w:r w:rsidRPr="007837C2">
              <w:rPr>
                <w:rFonts w:ascii="Arial" w:hAnsi="Arial" w:cs="Arial"/>
                <w:sz w:val="20"/>
                <w:lang w:eastAsia="ja-JP" w:bidi="he-IL"/>
              </w:rPr>
              <w:t>subelement</w:t>
            </w:r>
            <w:proofErr w:type="spellEnd"/>
            <w:r w:rsidRPr="007837C2">
              <w:rPr>
                <w:rFonts w:ascii="Arial" w:hAnsi="Arial" w:cs="Arial"/>
                <w:sz w:val="20"/>
                <w:lang w:eastAsia="ja-JP" w:bidi="he-IL"/>
              </w:rPr>
              <w:t xml:space="preserve"> is assigned a </w:t>
            </w:r>
            <w:proofErr w:type="spellStart"/>
            <w:r w:rsidRPr="007837C2">
              <w:rPr>
                <w:rFonts w:ascii="Arial" w:hAnsi="Arial" w:cs="Arial"/>
                <w:sz w:val="20"/>
                <w:lang w:eastAsia="ja-JP" w:bidi="he-IL"/>
              </w:rPr>
              <w:t>subelement</w:t>
            </w:r>
            <w:proofErr w:type="spellEnd"/>
            <w:r w:rsidRPr="007837C2">
              <w:rPr>
                <w:rFonts w:ascii="Arial" w:hAnsi="Arial" w:cs="Arial"/>
                <w:sz w:val="20"/>
                <w:lang w:eastAsia="ja-JP" w:bidi="he-IL"/>
              </w:rPr>
              <w:t xml:space="preserve"> ID that is unique within the containing element or </w:t>
            </w:r>
            <w:proofErr w:type="spellStart"/>
            <w:r w:rsidRPr="007837C2">
              <w:rPr>
                <w:rFonts w:ascii="Arial" w:hAnsi="Arial" w:cs="Arial"/>
                <w:sz w:val="20"/>
                <w:lang w:eastAsia="ja-JP" w:bidi="he-IL"/>
              </w:rPr>
              <w:t>subelement</w:t>
            </w:r>
            <w:proofErr w:type="spellEnd"/>
            <w:r w:rsidRPr="007837C2">
              <w:rPr>
                <w:rFonts w:ascii="Arial" w:hAnsi="Arial" w:cs="Arial"/>
                <w:sz w:val="20"/>
                <w:lang w:eastAsia="ja-JP" w:bidi="he-IL"/>
              </w:rPr>
              <w:t>, or measurement type of the Measurement Request IE and Measurement Report IE.</w:t>
            </w:r>
          </w:p>
        </w:tc>
      </w:tr>
    </w:tbl>
    <w:p w14:paraId="2A68FD2B" w14:textId="77777777" w:rsidR="00064B82" w:rsidRDefault="00064B82" w:rsidP="00064B82"/>
    <w:p w14:paraId="18C52208" w14:textId="77777777" w:rsidR="00064B82" w:rsidRPr="00FD405F" w:rsidRDefault="00064B82" w:rsidP="00064B82">
      <w:pPr>
        <w:rPr>
          <w:u w:val="single"/>
        </w:rPr>
      </w:pPr>
      <w:r w:rsidRPr="00FD405F">
        <w:rPr>
          <w:u w:val="single"/>
        </w:rPr>
        <w:t>Discussion:</w:t>
      </w:r>
    </w:p>
    <w:p w14:paraId="5DB7445A" w14:textId="77777777" w:rsidR="00064B82" w:rsidRDefault="00064B82" w:rsidP="00064B82"/>
    <w:p w14:paraId="5AC61A6B" w14:textId="77777777" w:rsidR="00064B82" w:rsidRDefault="00064B82" w:rsidP="00064B82">
      <w:r>
        <w:t>Context:</w:t>
      </w:r>
    </w:p>
    <w:p w14:paraId="7CF06005" w14:textId="77777777" w:rsidR="00064B82" w:rsidRDefault="00064B82" w:rsidP="00064B82"/>
    <w:p w14:paraId="2CA0A843" w14:textId="77777777" w:rsidR="00064B82" w:rsidRDefault="00064B82" w:rsidP="00064B82">
      <w:r>
        <w:rPr>
          <w:noProof/>
        </w:rPr>
        <w:drawing>
          <wp:inline distT="0" distB="0" distL="0" distR="0" wp14:anchorId="21D8887D" wp14:editId="0AF8E2A7">
            <wp:extent cx="6407150" cy="2110105"/>
            <wp:effectExtent l="0" t="0" r="0" b="44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407150" cy="2110105"/>
                    </a:xfrm>
                    <a:prstGeom prst="rect">
                      <a:avLst/>
                    </a:prstGeom>
                    <a:noFill/>
                    <a:ln>
                      <a:noFill/>
                    </a:ln>
                  </pic:spPr>
                </pic:pic>
              </a:graphicData>
            </a:graphic>
          </wp:inline>
        </w:drawing>
      </w:r>
    </w:p>
    <w:p w14:paraId="2A63E357" w14:textId="77777777" w:rsidR="00064B82" w:rsidRDefault="00064B82" w:rsidP="00064B82">
      <w:pPr>
        <w:rPr>
          <w:noProof/>
        </w:rPr>
      </w:pPr>
    </w:p>
    <w:p w14:paraId="551541A4" w14:textId="77777777" w:rsidR="00064B82" w:rsidRDefault="00064B82" w:rsidP="00064B82">
      <w:pPr>
        <w:rPr>
          <w:noProof/>
        </w:rPr>
      </w:pPr>
      <w:r>
        <w:rPr>
          <w:noProof/>
        </w:rPr>
        <w:t xml:space="preserve">9.4.3 does make the claim as stated, that all subelements are uniquely identified within “the containing element or subelement.”  </w:t>
      </w:r>
    </w:p>
    <w:p w14:paraId="2B8423E5" w14:textId="77777777" w:rsidR="00064B82" w:rsidRDefault="00064B82" w:rsidP="00064B82">
      <w:pPr>
        <w:rPr>
          <w:noProof/>
        </w:rPr>
      </w:pPr>
    </w:p>
    <w:p w14:paraId="0761D093" w14:textId="77777777" w:rsidR="00064B82" w:rsidRDefault="00064B82" w:rsidP="00064B82">
      <w:pPr>
        <w:rPr>
          <w:noProof/>
        </w:rPr>
      </w:pPr>
      <w:r>
        <w:rPr>
          <w:noProof/>
        </w:rPr>
        <w:t>Looking at the definition of the subfields in a Measurement Request, we turn to the following format definition:</w:t>
      </w:r>
    </w:p>
    <w:p w14:paraId="4E8B5CB6" w14:textId="77777777" w:rsidR="00064B82" w:rsidRDefault="00064B82" w:rsidP="00064B82">
      <w:pPr>
        <w:rPr>
          <w:noProof/>
        </w:rPr>
      </w:pPr>
    </w:p>
    <w:p w14:paraId="53708CA1" w14:textId="77777777" w:rsidR="00064B82" w:rsidRDefault="00064B82" w:rsidP="00064B82">
      <w:pPr>
        <w:rPr>
          <w:noProof/>
        </w:rPr>
      </w:pPr>
      <w:r>
        <w:rPr>
          <w:noProof/>
        </w:rPr>
        <w:drawing>
          <wp:inline distT="0" distB="0" distL="0" distR="0" wp14:anchorId="091BDFD6" wp14:editId="0D66CCF1">
            <wp:extent cx="6400800" cy="154749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400800" cy="1547495"/>
                    </a:xfrm>
                    <a:prstGeom prst="rect">
                      <a:avLst/>
                    </a:prstGeom>
                    <a:noFill/>
                    <a:ln>
                      <a:noFill/>
                    </a:ln>
                  </pic:spPr>
                </pic:pic>
              </a:graphicData>
            </a:graphic>
          </wp:inline>
        </w:drawing>
      </w:r>
    </w:p>
    <w:p w14:paraId="1FCFE684" w14:textId="77777777" w:rsidR="00064B82" w:rsidRDefault="00064B82" w:rsidP="00064B82">
      <w:pPr>
        <w:rPr>
          <w:noProof/>
        </w:rPr>
      </w:pPr>
    </w:p>
    <w:p w14:paraId="05CB0A42" w14:textId="77777777" w:rsidR="00064B82" w:rsidRDefault="00064B82" w:rsidP="00064B82">
      <w:pPr>
        <w:rPr>
          <w:noProof/>
        </w:rPr>
      </w:pPr>
      <w:r>
        <w:rPr>
          <w:noProof/>
        </w:rPr>
        <w:t>It can be seen that the Measurement Request element has a subfield of Measurement Request.  Further the Measurement Request is defined, based on the Measurement Type, by the following descriptions:</w:t>
      </w:r>
    </w:p>
    <w:p w14:paraId="59553135" w14:textId="77777777" w:rsidR="00064B82" w:rsidRDefault="00064B82" w:rsidP="00064B82">
      <w:pPr>
        <w:rPr>
          <w:noProof/>
        </w:rPr>
      </w:pPr>
      <w:r>
        <w:rPr>
          <w:noProof/>
        </w:rPr>
        <w:lastRenderedPageBreak/>
        <w:drawing>
          <wp:inline distT="0" distB="0" distL="0" distR="0" wp14:anchorId="3BD0F5DE" wp14:editId="5A7527F4">
            <wp:extent cx="6400800" cy="7257415"/>
            <wp:effectExtent l="0" t="0" r="0"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400800" cy="7257415"/>
                    </a:xfrm>
                    <a:prstGeom prst="rect">
                      <a:avLst/>
                    </a:prstGeom>
                    <a:noFill/>
                    <a:ln>
                      <a:noFill/>
                    </a:ln>
                  </pic:spPr>
                </pic:pic>
              </a:graphicData>
            </a:graphic>
          </wp:inline>
        </w:drawing>
      </w:r>
    </w:p>
    <w:p w14:paraId="344DB70A" w14:textId="77777777" w:rsidR="00064B82" w:rsidRDefault="00064B82" w:rsidP="00064B82"/>
    <w:p w14:paraId="2473CCFB" w14:textId="77777777" w:rsidR="00064B82" w:rsidRDefault="00064B82" w:rsidP="00064B82">
      <w:r>
        <w:t xml:space="preserve">One </w:t>
      </w:r>
      <w:proofErr w:type="spellStart"/>
      <w:r>
        <w:t>sudh</w:t>
      </w:r>
      <w:proofErr w:type="spellEnd"/>
      <w:r>
        <w:t xml:space="preserve"> Measurement Request field is the “Basic request”, defined in 9.4.2.20.2:</w:t>
      </w:r>
    </w:p>
    <w:p w14:paraId="098B8491" w14:textId="77777777" w:rsidR="00064B82" w:rsidRDefault="00064B82" w:rsidP="00064B82"/>
    <w:p w14:paraId="486957D0" w14:textId="77777777" w:rsidR="00064B82" w:rsidRDefault="00064B82" w:rsidP="00064B82">
      <w:r>
        <w:rPr>
          <w:noProof/>
        </w:rPr>
        <w:lastRenderedPageBreak/>
        <w:drawing>
          <wp:inline distT="0" distB="0" distL="0" distR="0" wp14:anchorId="5B8AA178" wp14:editId="70614CA9">
            <wp:extent cx="6400800" cy="1784350"/>
            <wp:effectExtent l="0" t="0" r="0" b="6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400800" cy="1784350"/>
                    </a:xfrm>
                    <a:prstGeom prst="rect">
                      <a:avLst/>
                    </a:prstGeom>
                    <a:noFill/>
                    <a:ln>
                      <a:noFill/>
                    </a:ln>
                  </pic:spPr>
                </pic:pic>
              </a:graphicData>
            </a:graphic>
          </wp:inline>
        </w:drawing>
      </w:r>
    </w:p>
    <w:p w14:paraId="0C5A95B1" w14:textId="77777777" w:rsidR="00064B82" w:rsidRDefault="00064B82" w:rsidP="00064B82"/>
    <w:p w14:paraId="0A2D5396" w14:textId="77777777" w:rsidR="00064B82" w:rsidRDefault="00064B82" w:rsidP="00064B82">
      <w:proofErr w:type="gramStart"/>
      <w:r>
        <w:t>It can be seen that the</w:t>
      </w:r>
      <w:proofErr w:type="gramEnd"/>
      <w:r>
        <w:t xml:space="preserve"> Basic request is not a </w:t>
      </w:r>
      <w:proofErr w:type="spellStart"/>
      <w:r>
        <w:t>sublement</w:t>
      </w:r>
      <w:proofErr w:type="spellEnd"/>
      <w:r>
        <w:t>, however, and in fact it has no ID at all.</w:t>
      </w:r>
    </w:p>
    <w:p w14:paraId="07EC6262" w14:textId="77777777" w:rsidR="00064B82" w:rsidRDefault="00064B82" w:rsidP="00064B82"/>
    <w:p w14:paraId="1287089F" w14:textId="77777777" w:rsidR="00064B82" w:rsidRDefault="00064B82" w:rsidP="00064B82">
      <w:r>
        <w:t>Rather, the interpretation of this construct is that the Measurement Request element is a variable element, where one field (the Measurement Request field) has a format that is dependent on another field (the Measurement Type field).  This is no longer a “</w:t>
      </w:r>
      <w:proofErr w:type="spellStart"/>
      <w:r>
        <w:t>subelement</w:t>
      </w:r>
      <w:proofErr w:type="spellEnd"/>
      <w:r>
        <w:t>” construct, as are described in 9.4.3.  Thus, 9.4.3 has no error.</w:t>
      </w:r>
    </w:p>
    <w:p w14:paraId="61626605" w14:textId="77777777" w:rsidR="00064B82" w:rsidRDefault="00064B82" w:rsidP="00064B82"/>
    <w:p w14:paraId="16F0B8BE" w14:textId="77777777" w:rsidR="00064B82" w:rsidRPr="004964AA" w:rsidRDefault="00064B82" w:rsidP="00064B82">
      <w:pPr>
        <w:rPr>
          <w:u w:val="single"/>
        </w:rPr>
      </w:pPr>
      <w:r w:rsidRPr="00517A37">
        <w:rPr>
          <w:highlight w:val="green"/>
          <w:u w:val="single"/>
        </w:rPr>
        <w:t>Proposed Resolution:</w:t>
      </w:r>
    </w:p>
    <w:p w14:paraId="2BEC0C38" w14:textId="77777777" w:rsidR="00064B82" w:rsidRDefault="00064B82" w:rsidP="00064B82"/>
    <w:p w14:paraId="199D86DB" w14:textId="77777777" w:rsidR="00064B82" w:rsidRDefault="00064B82" w:rsidP="00064B82">
      <w:r>
        <w:t xml:space="preserve">Rejected.  The Measurement Request field (of a Measurement Request element) is not itself a </w:t>
      </w:r>
      <w:proofErr w:type="spellStart"/>
      <w:proofErr w:type="gramStart"/>
      <w:r>
        <w:t>subelement</w:t>
      </w:r>
      <w:proofErr w:type="spellEnd"/>
      <w:r>
        <w:t>, and</w:t>
      </w:r>
      <w:proofErr w:type="gramEnd"/>
      <w:r>
        <w:t xml:space="preserve"> has no ID at all for which a uniqueness context can be described.  Thus, 9.4.3 does not apply to this structure, so this is not a counter-example of the correctness of 9.4.3.  No change to 9.4.3 seems necessary.  The same logic applies to the Measurement Report structure.</w:t>
      </w:r>
    </w:p>
    <w:p w14:paraId="4B4B301D" w14:textId="77777777" w:rsidR="00064B82" w:rsidRDefault="00064B82" w:rsidP="00064B82"/>
    <w:p w14:paraId="1E8196FD" w14:textId="77777777" w:rsidR="00064B82" w:rsidRDefault="00064B82" w:rsidP="00064B82">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064B82" w:rsidRPr="007837C2" w14:paraId="6336742D" w14:textId="77777777" w:rsidTr="00D65BFF">
        <w:trPr>
          <w:trHeight w:val="1020"/>
        </w:trPr>
        <w:tc>
          <w:tcPr>
            <w:tcW w:w="738" w:type="dxa"/>
            <w:hideMark/>
          </w:tcPr>
          <w:p w14:paraId="6C8A2234"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1282</w:t>
            </w:r>
          </w:p>
        </w:tc>
        <w:tc>
          <w:tcPr>
            <w:tcW w:w="990" w:type="dxa"/>
            <w:hideMark/>
          </w:tcPr>
          <w:p w14:paraId="0A4F0ADF"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847.19</w:t>
            </w:r>
          </w:p>
        </w:tc>
        <w:tc>
          <w:tcPr>
            <w:tcW w:w="630" w:type="dxa"/>
            <w:hideMark/>
          </w:tcPr>
          <w:p w14:paraId="1560C8BC"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19</w:t>
            </w:r>
          </w:p>
        </w:tc>
        <w:tc>
          <w:tcPr>
            <w:tcW w:w="1080" w:type="dxa"/>
            <w:hideMark/>
          </w:tcPr>
          <w:p w14:paraId="3D017EDB"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9.4.1.9</w:t>
            </w:r>
          </w:p>
        </w:tc>
        <w:tc>
          <w:tcPr>
            <w:tcW w:w="1260" w:type="dxa"/>
            <w:hideMark/>
          </w:tcPr>
          <w:p w14:paraId="7D6C77FD" w14:textId="77777777" w:rsidR="00064B82" w:rsidRPr="007837C2" w:rsidRDefault="00064B82" w:rsidP="00D65BFF">
            <w:pPr>
              <w:autoSpaceDE w:val="0"/>
              <w:autoSpaceDN w:val="0"/>
              <w:adjustRightInd w:val="0"/>
              <w:rPr>
                <w:rFonts w:ascii="Arial" w:hAnsi="Arial" w:cs="Arial"/>
                <w:sz w:val="20"/>
                <w:lang w:eastAsia="ja-JP" w:bidi="he-IL"/>
              </w:rPr>
            </w:pPr>
          </w:p>
        </w:tc>
        <w:tc>
          <w:tcPr>
            <w:tcW w:w="2880" w:type="dxa"/>
            <w:hideMark/>
          </w:tcPr>
          <w:p w14:paraId="45441C59"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In Table 9-52, Status code 123 is double defined.</w:t>
            </w:r>
          </w:p>
        </w:tc>
        <w:tc>
          <w:tcPr>
            <w:tcW w:w="2724" w:type="dxa"/>
            <w:hideMark/>
          </w:tcPr>
          <w:p w14:paraId="61004A7C"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Please change Status code "114-65535" to "114-122, 124-65535".</w:t>
            </w:r>
          </w:p>
        </w:tc>
      </w:tr>
    </w:tbl>
    <w:p w14:paraId="3B13C93A" w14:textId="77777777" w:rsidR="00064B82" w:rsidRDefault="00064B82" w:rsidP="00064B82"/>
    <w:p w14:paraId="011B789C" w14:textId="77777777" w:rsidR="00064B82" w:rsidRPr="00FD405F" w:rsidRDefault="00064B82" w:rsidP="00064B82">
      <w:pPr>
        <w:rPr>
          <w:u w:val="single"/>
        </w:rPr>
      </w:pPr>
      <w:r w:rsidRPr="00FD405F">
        <w:rPr>
          <w:u w:val="single"/>
        </w:rPr>
        <w:t>Discussion:</w:t>
      </w:r>
    </w:p>
    <w:p w14:paraId="15EEB78A" w14:textId="77777777" w:rsidR="00064B82" w:rsidRDefault="00064B82" w:rsidP="00064B82"/>
    <w:p w14:paraId="0203EBD3" w14:textId="77777777" w:rsidR="00064B82" w:rsidRDefault="00064B82" w:rsidP="00064B82">
      <w:r>
        <w:t>Context:</w:t>
      </w:r>
    </w:p>
    <w:p w14:paraId="6B7AAF97" w14:textId="77777777" w:rsidR="00064B82" w:rsidRDefault="00064B82" w:rsidP="00064B82"/>
    <w:p w14:paraId="5CAF2350" w14:textId="77777777" w:rsidR="00064B82" w:rsidRDefault="00064B82" w:rsidP="00064B82">
      <w:r>
        <w:t>From 802.11REVmd_D1.0:</w:t>
      </w:r>
    </w:p>
    <w:p w14:paraId="45EA9924" w14:textId="77777777" w:rsidR="00064B82" w:rsidRDefault="00064B82" w:rsidP="00064B82">
      <w:r>
        <w:rPr>
          <w:noProof/>
        </w:rPr>
        <w:drawing>
          <wp:inline distT="0" distB="0" distL="0" distR="0" wp14:anchorId="5FC6E7F4" wp14:editId="6CBD5F85">
            <wp:extent cx="6400800" cy="297370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400800" cy="2973705"/>
                    </a:xfrm>
                    <a:prstGeom prst="rect">
                      <a:avLst/>
                    </a:prstGeom>
                    <a:noFill/>
                    <a:ln>
                      <a:noFill/>
                    </a:ln>
                  </pic:spPr>
                </pic:pic>
              </a:graphicData>
            </a:graphic>
          </wp:inline>
        </w:drawing>
      </w:r>
    </w:p>
    <w:p w14:paraId="5401D531" w14:textId="77777777" w:rsidR="00064B82" w:rsidRDefault="00064B82" w:rsidP="00064B82">
      <w:pPr>
        <w:rPr>
          <w:noProof/>
        </w:rPr>
      </w:pPr>
    </w:p>
    <w:p w14:paraId="655C8DD8" w14:textId="77777777" w:rsidR="00064B82" w:rsidRDefault="00064B82" w:rsidP="00064B82">
      <w:pPr>
        <w:rPr>
          <w:noProof/>
        </w:rPr>
      </w:pPr>
      <w:r>
        <w:rPr>
          <w:noProof/>
        </w:rPr>
        <w:t>The value 123 is indeed defined individually and also covered by the range 114-65535.</w:t>
      </w:r>
    </w:p>
    <w:p w14:paraId="2ABA7787" w14:textId="77777777" w:rsidR="00064B82" w:rsidRDefault="00064B82" w:rsidP="00064B82">
      <w:pPr>
        <w:rPr>
          <w:noProof/>
        </w:rPr>
      </w:pPr>
    </w:p>
    <w:p w14:paraId="4E884AA3" w14:textId="77777777" w:rsidR="00064B82" w:rsidRDefault="00064B82" w:rsidP="00064B82">
      <w:pPr>
        <w:rPr>
          <w:noProof/>
        </w:rPr>
      </w:pPr>
      <w:r>
        <w:rPr>
          <w:noProof/>
        </w:rPr>
        <w:t>However, from 802.11REVmd_D1.2:</w:t>
      </w:r>
    </w:p>
    <w:p w14:paraId="5DA42BD3" w14:textId="77777777" w:rsidR="00064B82" w:rsidRDefault="00064B82" w:rsidP="00064B82">
      <w:pPr>
        <w:rPr>
          <w:noProof/>
        </w:rPr>
      </w:pPr>
    </w:p>
    <w:p w14:paraId="7E322AF8" w14:textId="77777777" w:rsidR="00064B82" w:rsidRDefault="00064B82" w:rsidP="00064B82">
      <w:pPr>
        <w:rPr>
          <w:noProof/>
        </w:rPr>
      </w:pPr>
      <w:r>
        <w:rPr>
          <w:noProof/>
        </w:rPr>
        <w:drawing>
          <wp:inline distT="0" distB="0" distL="0" distR="0" wp14:anchorId="38065007" wp14:editId="6538E6CC">
            <wp:extent cx="6400800" cy="1687830"/>
            <wp:effectExtent l="0" t="0" r="0"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400800" cy="1687830"/>
                    </a:xfrm>
                    <a:prstGeom prst="rect">
                      <a:avLst/>
                    </a:prstGeom>
                    <a:noFill/>
                    <a:ln>
                      <a:noFill/>
                    </a:ln>
                  </pic:spPr>
                </pic:pic>
              </a:graphicData>
            </a:graphic>
          </wp:inline>
        </w:drawing>
      </w:r>
    </w:p>
    <w:p w14:paraId="65A76CD2" w14:textId="77777777" w:rsidR="00064B82" w:rsidRDefault="00064B82" w:rsidP="00064B82"/>
    <w:p w14:paraId="63069086" w14:textId="77777777" w:rsidR="00064B82" w:rsidRDefault="00064B82" w:rsidP="00064B82">
      <w:r>
        <w:t xml:space="preserve">It seems the </w:t>
      </w:r>
      <w:proofErr w:type="spellStart"/>
      <w:r>
        <w:t>REVmd</w:t>
      </w:r>
      <w:proofErr w:type="spellEnd"/>
      <w:r>
        <w:t xml:space="preserve"> editors already caught this error, during the roll-in of 802.11ai, and the error has already been fixed, in a manner consistent with (but not exactly matching) the commenter’s request.</w:t>
      </w:r>
    </w:p>
    <w:p w14:paraId="0DE35586" w14:textId="77777777" w:rsidR="00064B82" w:rsidRDefault="00064B82" w:rsidP="00064B82"/>
    <w:p w14:paraId="6554BE49" w14:textId="77777777" w:rsidR="00064B82" w:rsidRPr="004964AA" w:rsidRDefault="00064B82" w:rsidP="00064B82">
      <w:pPr>
        <w:rPr>
          <w:u w:val="single"/>
        </w:rPr>
      </w:pPr>
      <w:r w:rsidRPr="00517A37">
        <w:rPr>
          <w:highlight w:val="green"/>
          <w:u w:val="single"/>
        </w:rPr>
        <w:t>Proposed Resolution:</w:t>
      </w:r>
    </w:p>
    <w:p w14:paraId="7F14D0BB" w14:textId="77777777" w:rsidR="00064B82" w:rsidRDefault="00064B82" w:rsidP="00064B82"/>
    <w:p w14:paraId="5C988A72" w14:textId="77777777" w:rsidR="00064B82" w:rsidRDefault="00064B82" w:rsidP="00064B82">
      <w:r>
        <w:t>Revised.  Split the Reserved range into two sub-ranges, excluding the value 123.</w:t>
      </w:r>
    </w:p>
    <w:p w14:paraId="630422A2" w14:textId="77777777" w:rsidR="00064B82" w:rsidRDefault="00064B82" w:rsidP="00064B82"/>
    <w:p w14:paraId="30B19E48" w14:textId="77777777" w:rsidR="00064B82" w:rsidRDefault="00064B82" w:rsidP="00064B82">
      <w:r>
        <w:t>Note to EDITOR: This change is already made in REVmd-D1.2.</w:t>
      </w:r>
    </w:p>
    <w:p w14:paraId="29120C8B" w14:textId="77777777" w:rsidR="00064B82" w:rsidRDefault="00064B82" w:rsidP="00064B82"/>
    <w:p w14:paraId="347808EA" w14:textId="77777777" w:rsidR="00064B82" w:rsidRDefault="00064B82" w:rsidP="00064B82">
      <w:r>
        <w:t>Note to EDITOR: The representation of “Reserved” in this Table is inconsistent, sometimes appearing in the “Name” column and sometimes in the “Meaning” column.  The Table should be consistent.</w:t>
      </w:r>
    </w:p>
    <w:p w14:paraId="7BFAB95E" w14:textId="77777777" w:rsidR="00064B82" w:rsidRDefault="00064B82" w:rsidP="00064B82"/>
    <w:p w14:paraId="5CA64C79" w14:textId="77777777" w:rsidR="00064B82" w:rsidRDefault="00064B82" w:rsidP="00064B82"/>
    <w:p w14:paraId="72D0AB93" w14:textId="77777777" w:rsidR="00064B82" w:rsidRDefault="00064B82" w:rsidP="00064B82">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064B82" w:rsidRPr="007837C2" w14:paraId="1CFF64AE" w14:textId="77777777" w:rsidTr="00D65BFF">
        <w:trPr>
          <w:trHeight w:val="3570"/>
        </w:trPr>
        <w:tc>
          <w:tcPr>
            <w:tcW w:w="738" w:type="dxa"/>
            <w:hideMark/>
          </w:tcPr>
          <w:p w14:paraId="4A531CA4"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1018</w:t>
            </w:r>
          </w:p>
        </w:tc>
        <w:tc>
          <w:tcPr>
            <w:tcW w:w="990" w:type="dxa"/>
            <w:hideMark/>
          </w:tcPr>
          <w:p w14:paraId="717E8B54"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1571.58</w:t>
            </w:r>
          </w:p>
        </w:tc>
        <w:tc>
          <w:tcPr>
            <w:tcW w:w="630" w:type="dxa"/>
            <w:hideMark/>
          </w:tcPr>
          <w:p w14:paraId="1EB407DC"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58</w:t>
            </w:r>
          </w:p>
        </w:tc>
        <w:tc>
          <w:tcPr>
            <w:tcW w:w="1080" w:type="dxa"/>
            <w:hideMark/>
          </w:tcPr>
          <w:p w14:paraId="7B9E3D96"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10.2.7</w:t>
            </w:r>
          </w:p>
        </w:tc>
        <w:tc>
          <w:tcPr>
            <w:tcW w:w="1260" w:type="dxa"/>
            <w:hideMark/>
          </w:tcPr>
          <w:p w14:paraId="00ADAC51" w14:textId="77777777" w:rsidR="00064B82" w:rsidRPr="007837C2" w:rsidRDefault="00064B82" w:rsidP="00D65BFF">
            <w:pPr>
              <w:autoSpaceDE w:val="0"/>
              <w:autoSpaceDN w:val="0"/>
              <w:adjustRightInd w:val="0"/>
              <w:rPr>
                <w:rFonts w:ascii="Arial" w:hAnsi="Arial" w:cs="Arial"/>
                <w:sz w:val="20"/>
                <w:lang w:eastAsia="ja-JP" w:bidi="he-IL"/>
              </w:rPr>
            </w:pPr>
          </w:p>
        </w:tc>
        <w:tc>
          <w:tcPr>
            <w:tcW w:w="2880" w:type="dxa"/>
            <w:hideMark/>
          </w:tcPr>
          <w:p w14:paraId="21B8469E"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This section talks about filtering group addressed frames from a STA and</w:t>
            </w:r>
            <w:r w:rsidRPr="007837C2">
              <w:rPr>
                <w:rFonts w:ascii="Arial" w:hAnsi="Arial" w:cs="Arial"/>
                <w:sz w:val="20"/>
                <w:lang w:eastAsia="ja-JP" w:bidi="he-IL"/>
              </w:rPr>
              <w:br/>
            </w:r>
            <w:r w:rsidRPr="007837C2">
              <w:rPr>
                <w:rFonts w:ascii="Arial" w:hAnsi="Arial" w:cs="Arial"/>
                <w:sz w:val="20"/>
                <w:lang w:eastAsia="ja-JP" w:bidi="he-IL"/>
              </w:rPr>
              <w:br/>
              <w:t>received by the STA relayed back from AP in an infrastructure BSS. It is not clear where</w:t>
            </w:r>
            <w:r w:rsidRPr="007837C2">
              <w:rPr>
                <w:rFonts w:ascii="Arial" w:hAnsi="Arial" w:cs="Arial"/>
                <w:sz w:val="20"/>
                <w:lang w:eastAsia="ja-JP" w:bidi="he-IL"/>
              </w:rPr>
              <w:br/>
            </w:r>
            <w:r w:rsidRPr="007837C2">
              <w:rPr>
                <w:rFonts w:ascii="Arial" w:hAnsi="Arial" w:cs="Arial"/>
                <w:sz w:val="20"/>
                <w:lang w:eastAsia="ja-JP" w:bidi="he-IL"/>
              </w:rPr>
              <w:br/>
              <w:t>this filtering happens. Is this along with address filtering on Address 1 or later? Where do this reside, say in Figure 5-1</w:t>
            </w:r>
            <w:r w:rsidRPr="007837C2">
              <w:rPr>
                <w:rFonts w:ascii="Arial" w:hAnsi="Arial" w:cs="Arial"/>
                <w:sz w:val="20"/>
                <w:lang w:eastAsia="ja-JP" w:bidi="he-IL"/>
              </w:rPr>
              <w:br/>
            </w:r>
            <w:r w:rsidRPr="007837C2">
              <w:rPr>
                <w:rFonts w:ascii="Arial" w:hAnsi="Arial" w:cs="Arial"/>
                <w:sz w:val="20"/>
                <w:lang w:eastAsia="ja-JP" w:bidi="he-IL"/>
              </w:rPr>
              <w:br/>
              <w:t>MAC data plane architecture?</w:t>
            </w:r>
          </w:p>
        </w:tc>
        <w:tc>
          <w:tcPr>
            <w:tcW w:w="2724" w:type="dxa"/>
            <w:hideMark/>
          </w:tcPr>
          <w:p w14:paraId="3579CECD"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It should be done after replay detection for AES and perhaps after MSDU MIC check for TKIP</w:t>
            </w:r>
          </w:p>
        </w:tc>
      </w:tr>
    </w:tbl>
    <w:p w14:paraId="0CC62D0C" w14:textId="77777777" w:rsidR="00064B82" w:rsidRDefault="00064B82" w:rsidP="00064B82"/>
    <w:p w14:paraId="29BAE3ED" w14:textId="77777777" w:rsidR="00064B82" w:rsidRPr="00FD405F" w:rsidRDefault="00064B82" w:rsidP="00064B82">
      <w:pPr>
        <w:rPr>
          <w:u w:val="single"/>
        </w:rPr>
      </w:pPr>
      <w:r w:rsidRPr="00FD405F">
        <w:rPr>
          <w:u w:val="single"/>
        </w:rPr>
        <w:t>Discussion:</w:t>
      </w:r>
    </w:p>
    <w:p w14:paraId="01C6C847" w14:textId="77777777" w:rsidR="00064B82" w:rsidRDefault="00064B82" w:rsidP="00064B82"/>
    <w:p w14:paraId="41FE02B7" w14:textId="77777777" w:rsidR="00064B82" w:rsidRDefault="00064B82" w:rsidP="00064B82">
      <w:r>
        <w:t>Context:</w:t>
      </w:r>
    </w:p>
    <w:p w14:paraId="48BB05CB" w14:textId="77777777" w:rsidR="00064B82" w:rsidRDefault="00064B82" w:rsidP="00064B82"/>
    <w:p w14:paraId="49DA0906" w14:textId="77777777" w:rsidR="00064B82" w:rsidRDefault="00064B82" w:rsidP="00064B82">
      <w:pPr>
        <w:rPr>
          <w:noProof/>
        </w:rPr>
      </w:pPr>
      <w:r>
        <w:rPr>
          <w:noProof/>
        </w:rPr>
        <w:lastRenderedPageBreak/>
        <w:drawing>
          <wp:inline distT="0" distB="0" distL="0" distR="0" wp14:anchorId="52FAFA2C" wp14:editId="015C5091">
            <wp:extent cx="6400800" cy="604266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400800" cy="6042660"/>
                    </a:xfrm>
                    <a:prstGeom prst="rect">
                      <a:avLst/>
                    </a:prstGeom>
                    <a:noFill/>
                    <a:ln>
                      <a:noFill/>
                    </a:ln>
                  </pic:spPr>
                </pic:pic>
              </a:graphicData>
            </a:graphic>
          </wp:inline>
        </w:drawing>
      </w:r>
    </w:p>
    <w:p w14:paraId="4C990192" w14:textId="77777777" w:rsidR="00064B82" w:rsidRDefault="00064B82" w:rsidP="00064B82">
      <w:pPr>
        <w:rPr>
          <w:noProof/>
        </w:rPr>
      </w:pPr>
    </w:p>
    <w:p w14:paraId="24DE2870" w14:textId="77777777" w:rsidR="00064B82" w:rsidRDefault="00064B82" w:rsidP="00064B82">
      <w:pPr>
        <w:rPr>
          <w:noProof/>
        </w:rPr>
      </w:pPr>
      <w:r>
        <w:rPr>
          <w:noProof/>
        </w:rPr>
        <w:t xml:space="preserve">The fourth and fifth paragraphs discuss the behavior when group addressed messages are present in an infrastructure BSS.  It is correct that this text prescribes a (non-AP) STA to filter out group addressed messages that contain the STA’s own address as the source address, and that it is not specified where this occurs in the “stack”.  </w:t>
      </w:r>
    </w:p>
    <w:p w14:paraId="79C227D3" w14:textId="77777777" w:rsidR="00064B82" w:rsidRDefault="00064B82" w:rsidP="00064B82">
      <w:pPr>
        <w:rPr>
          <w:noProof/>
        </w:rPr>
      </w:pPr>
    </w:p>
    <w:p w14:paraId="287ED35F" w14:textId="77777777" w:rsidR="00064B82" w:rsidRDefault="00064B82" w:rsidP="00064B82">
      <w:pPr>
        <w:rPr>
          <w:noProof/>
        </w:rPr>
      </w:pPr>
      <w:r>
        <w:rPr>
          <w:noProof/>
        </w:rPr>
        <w:t>However, it does not seem important where this happens, as the rule is simple, and will be applied to each and every such frame received with the STA’s own address as the source address.  It seems there is little harm in doing this very low/early in the receive stack, since the frame will be discarded anyway, so checking the MIC or for retries (which will only discard the frame for other reasons) doesn’t seem to matter.  Conversely, if the frame is discarded only higher in the stack, consideration has to be given for DOS attack vectors, etc.  However, this frame will never be processed fully up the stack, so again, attacks that cause incorrect discarding (for the wrong reason) have no net effect.  Finally, the frame generates no response (no ACK is generated for such group addressed frames, for example), so there is no consideration for the transmitter’s view of the process.</w:t>
      </w:r>
    </w:p>
    <w:p w14:paraId="247FB7F5" w14:textId="77777777" w:rsidR="00064B82" w:rsidRDefault="00064B82" w:rsidP="00064B82">
      <w:pPr>
        <w:rPr>
          <w:noProof/>
        </w:rPr>
      </w:pPr>
    </w:p>
    <w:p w14:paraId="52C100AE" w14:textId="77777777" w:rsidR="00064B82" w:rsidRDefault="00064B82" w:rsidP="00064B82">
      <w:pPr>
        <w:rPr>
          <w:noProof/>
        </w:rPr>
      </w:pPr>
      <w:r>
        <w:rPr>
          <w:noProof/>
        </w:rPr>
        <w:lastRenderedPageBreak/>
        <w:t>So, it seems this can be entirely an implementation choice, as to where in the stack such frames are discarded, as long as it is accomplished consistently at some point.</w:t>
      </w:r>
    </w:p>
    <w:p w14:paraId="5143E269" w14:textId="77777777" w:rsidR="00064B82" w:rsidRDefault="00064B82" w:rsidP="00064B82">
      <w:pPr>
        <w:rPr>
          <w:noProof/>
        </w:rPr>
      </w:pPr>
    </w:p>
    <w:p w14:paraId="3451AFC3" w14:textId="77777777" w:rsidR="00064B82" w:rsidRPr="004964AA" w:rsidRDefault="00064B82" w:rsidP="00064B82">
      <w:pPr>
        <w:rPr>
          <w:u w:val="single"/>
        </w:rPr>
      </w:pPr>
      <w:r w:rsidRPr="00517A37">
        <w:rPr>
          <w:highlight w:val="green"/>
          <w:u w:val="single"/>
        </w:rPr>
        <w:t>Proposed Resolution:</w:t>
      </w:r>
    </w:p>
    <w:p w14:paraId="3CD0889B" w14:textId="77777777" w:rsidR="00064B82" w:rsidRDefault="00064B82" w:rsidP="00064B82"/>
    <w:p w14:paraId="27158810" w14:textId="77777777" w:rsidR="00064B82" w:rsidRDefault="00064B82" w:rsidP="00064B82">
      <w:r>
        <w:t>Revised.  Append “; the point at which such filtering occurs in the processing of received frames is an implementation choice” to the end of the second sentence of the fifth paragraph of 10.2.7.</w:t>
      </w:r>
    </w:p>
    <w:p w14:paraId="00119AEB" w14:textId="77777777" w:rsidR="00064B82" w:rsidRDefault="00064B82" w:rsidP="00064B82"/>
    <w:p w14:paraId="3E70D953" w14:textId="77777777" w:rsidR="00064B82" w:rsidRDefault="00064B82" w:rsidP="00064B82">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064B82" w:rsidRPr="007837C2" w14:paraId="0A2103E2" w14:textId="77777777" w:rsidTr="00D65BFF">
        <w:trPr>
          <w:trHeight w:val="1785"/>
        </w:trPr>
        <w:tc>
          <w:tcPr>
            <w:tcW w:w="738" w:type="dxa"/>
            <w:hideMark/>
          </w:tcPr>
          <w:p w14:paraId="0A4E2896"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1033</w:t>
            </w:r>
          </w:p>
        </w:tc>
        <w:tc>
          <w:tcPr>
            <w:tcW w:w="990" w:type="dxa"/>
            <w:hideMark/>
          </w:tcPr>
          <w:p w14:paraId="7377C507"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1945.01</w:t>
            </w:r>
          </w:p>
        </w:tc>
        <w:tc>
          <w:tcPr>
            <w:tcW w:w="630" w:type="dxa"/>
            <w:hideMark/>
          </w:tcPr>
          <w:p w14:paraId="54CE82C5"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w:t>
            </w:r>
          </w:p>
        </w:tc>
        <w:tc>
          <w:tcPr>
            <w:tcW w:w="1080" w:type="dxa"/>
            <w:hideMark/>
          </w:tcPr>
          <w:p w14:paraId="117BA8B2"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11.1.3.9</w:t>
            </w:r>
          </w:p>
        </w:tc>
        <w:tc>
          <w:tcPr>
            <w:tcW w:w="1260" w:type="dxa"/>
            <w:hideMark/>
          </w:tcPr>
          <w:p w14:paraId="50036212" w14:textId="77777777" w:rsidR="00064B82" w:rsidRPr="007837C2" w:rsidRDefault="00064B82" w:rsidP="00D65BFF">
            <w:pPr>
              <w:autoSpaceDE w:val="0"/>
              <w:autoSpaceDN w:val="0"/>
              <w:adjustRightInd w:val="0"/>
              <w:rPr>
                <w:rFonts w:ascii="Arial" w:hAnsi="Arial" w:cs="Arial"/>
                <w:sz w:val="20"/>
                <w:lang w:eastAsia="ja-JP" w:bidi="he-IL"/>
              </w:rPr>
            </w:pPr>
          </w:p>
        </w:tc>
        <w:tc>
          <w:tcPr>
            <w:tcW w:w="2880" w:type="dxa"/>
            <w:hideMark/>
          </w:tcPr>
          <w:p w14:paraId="2CD6293A"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The sentence "In the case of an infrastructure BSS, the STA's TSF timer shall then be set to the adjusted value of the timestamp." on Line 1 is redundant, because the sentence on Line 9 covers it.</w:t>
            </w:r>
          </w:p>
        </w:tc>
        <w:tc>
          <w:tcPr>
            <w:tcW w:w="2724" w:type="dxa"/>
            <w:hideMark/>
          </w:tcPr>
          <w:p w14:paraId="2EF863FF"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Delete the cited sentence on Line 1.</w:t>
            </w:r>
          </w:p>
        </w:tc>
      </w:tr>
    </w:tbl>
    <w:p w14:paraId="2F9EAB33" w14:textId="77777777" w:rsidR="00064B82" w:rsidRDefault="00064B82" w:rsidP="00064B82"/>
    <w:p w14:paraId="751AA2E8" w14:textId="77777777" w:rsidR="00064B82" w:rsidRPr="00FD405F" w:rsidRDefault="00064B82" w:rsidP="00064B82">
      <w:pPr>
        <w:rPr>
          <w:u w:val="single"/>
        </w:rPr>
      </w:pPr>
      <w:r w:rsidRPr="00FD405F">
        <w:rPr>
          <w:u w:val="single"/>
        </w:rPr>
        <w:t>Discussion:</w:t>
      </w:r>
    </w:p>
    <w:p w14:paraId="19E8A741" w14:textId="77777777" w:rsidR="00064B82" w:rsidRDefault="00064B82" w:rsidP="00064B82"/>
    <w:p w14:paraId="0D651D97" w14:textId="77777777" w:rsidR="00064B82" w:rsidRDefault="00064B82" w:rsidP="00064B82">
      <w:r>
        <w:t>Context:</w:t>
      </w:r>
    </w:p>
    <w:p w14:paraId="7B2CED70" w14:textId="77777777" w:rsidR="00064B82" w:rsidRDefault="00064B82" w:rsidP="00064B82"/>
    <w:p w14:paraId="059DDBC0" w14:textId="77777777" w:rsidR="00064B82" w:rsidRDefault="00064B82" w:rsidP="00064B82">
      <w:pPr>
        <w:rPr>
          <w:noProof/>
        </w:rPr>
      </w:pPr>
      <w:r>
        <w:rPr>
          <w:noProof/>
        </w:rPr>
        <w:drawing>
          <wp:inline distT="0" distB="0" distL="0" distR="0" wp14:anchorId="4D8B7157" wp14:editId="7987E5F4">
            <wp:extent cx="6400800" cy="436308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400800" cy="4363085"/>
                    </a:xfrm>
                    <a:prstGeom prst="rect">
                      <a:avLst/>
                    </a:prstGeom>
                    <a:noFill/>
                    <a:ln>
                      <a:noFill/>
                    </a:ln>
                  </pic:spPr>
                </pic:pic>
              </a:graphicData>
            </a:graphic>
          </wp:inline>
        </w:drawing>
      </w:r>
    </w:p>
    <w:p w14:paraId="1404042F" w14:textId="77777777" w:rsidR="00064B82" w:rsidRDefault="00064B82" w:rsidP="00064B82">
      <w:pPr>
        <w:rPr>
          <w:noProof/>
        </w:rPr>
      </w:pPr>
    </w:p>
    <w:p w14:paraId="792131B9" w14:textId="77777777" w:rsidR="00064B82" w:rsidRDefault="00064B82" w:rsidP="00064B82">
      <w:pPr>
        <w:rPr>
          <w:noProof/>
        </w:rPr>
      </w:pPr>
      <w:r>
        <w:rPr>
          <w:noProof/>
        </w:rPr>
        <w:t>The statement at line 1 is the last step for that bullet, and it does seem to be exactly covered by the following paragraph’s first sentence.</w:t>
      </w:r>
    </w:p>
    <w:p w14:paraId="097D7E52" w14:textId="77777777" w:rsidR="00064B82" w:rsidRDefault="00064B82" w:rsidP="00064B82">
      <w:pPr>
        <w:rPr>
          <w:noProof/>
        </w:rPr>
      </w:pPr>
    </w:p>
    <w:p w14:paraId="2E63C9DC" w14:textId="77777777" w:rsidR="00064B82" w:rsidRPr="004964AA" w:rsidRDefault="00064B82" w:rsidP="00064B82">
      <w:pPr>
        <w:rPr>
          <w:u w:val="single"/>
        </w:rPr>
      </w:pPr>
      <w:r w:rsidRPr="00517A37">
        <w:rPr>
          <w:highlight w:val="green"/>
          <w:u w:val="single"/>
        </w:rPr>
        <w:t>Proposed Resolution:</w:t>
      </w:r>
    </w:p>
    <w:p w14:paraId="4543CDFF" w14:textId="77777777" w:rsidR="00064B82" w:rsidRDefault="00064B82" w:rsidP="00064B82"/>
    <w:p w14:paraId="554277A4" w14:textId="77777777" w:rsidR="00064B82" w:rsidRDefault="00064B82" w:rsidP="00064B82">
      <w:r>
        <w:t>Accepted.  Note to EDITOR: The copy to delete is the one at the end of the first bullet’s text in 11.1.3.9.  The copy at the start of the next (non-bulleted) paragraph is to be retained.</w:t>
      </w:r>
    </w:p>
    <w:p w14:paraId="71F4BDC5" w14:textId="77777777" w:rsidR="00064B82" w:rsidRDefault="00064B82" w:rsidP="00064B82"/>
    <w:p w14:paraId="55211DAF" w14:textId="77777777" w:rsidR="00064B82" w:rsidRDefault="00064B82" w:rsidP="00064B82">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064B82" w:rsidRPr="007837C2" w14:paraId="3DFBEF3A" w14:textId="77777777" w:rsidTr="00D65BFF">
        <w:trPr>
          <w:trHeight w:val="1530"/>
        </w:trPr>
        <w:tc>
          <w:tcPr>
            <w:tcW w:w="738" w:type="dxa"/>
            <w:hideMark/>
          </w:tcPr>
          <w:p w14:paraId="727CAACC"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1114</w:t>
            </w:r>
          </w:p>
        </w:tc>
        <w:tc>
          <w:tcPr>
            <w:tcW w:w="990" w:type="dxa"/>
            <w:hideMark/>
          </w:tcPr>
          <w:p w14:paraId="33B1475A"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783.30</w:t>
            </w:r>
          </w:p>
        </w:tc>
        <w:tc>
          <w:tcPr>
            <w:tcW w:w="630" w:type="dxa"/>
            <w:hideMark/>
          </w:tcPr>
          <w:p w14:paraId="330B0942"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30</w:t>
            </w:r>
          </w:p>
        </w:tc>
        <w:tc>
          <w:tcPr>
            <w:tcW w:w="1080" w:type="dxa"/>
            <w:hideMark/>
          </w:tcPr>
          <w:p w14:paraId="496F0058"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9.3.1.19</w:t>
            </w:r>
          </w:p>
        </w:tc>
        <w:tc>
          <w:tcPr>
            <w:tcW w:w="1260" w:type="dxa"/>
            <w:hideMark/>
          </w:tcPr>
          <w:p w14:paraId="426D01DE" w14:textId="77777777" w:rsidR="00064B82" w:rsidRPr="007837C2" w:rsidRDefault="00064B82" w:rsidP="00D65BFF">
            <w:pPr>
              <w:autoSpaceDE w:val="0"/>
              <w:autoSpaceDN w:val="0"/>
              <w:adjustRightInd w:val="0"/>
              <w:rPr>
                <w:rFonts w:ascii="Arial" w:hAnsi="Arial" w:cs="Arial"/>
                <w:sz w:val="20"/>
                <w:lang w:eastAsia="ja-JP" w:bidi="he-IL"/>
              </w:rPr>
            </w:pPr>
          </w:p>
        </w:tc>
        <w:tc>
          <w:tcPr>
            <w:tcW w:w="2880" w:type="dxa"/>
            <w:hideMark/>
          </w:tcPr>
          <w:p w14:paraId="6AED6994"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With the 11ah changes, this statement is now incomplete.</w:t>
            </w:r>
          </w:p>
        </w:tc>
        <w:tc>
          <w:tcPr>
            <w:tcW w:w="2724" w:type="dxa"/>
            <w:hideMark/>
          </w:tcPr>
          <w:p w14:paraId="30F83AFE"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Change to "If the VHT NDP </w:t>
            </w:r>
            <w:proofErr w:type="spellStart"/>
            <w:r w:rsidRPr="007837C2">
              <w:rPr>
                <w:rFonts w:ascii="Arial" w:hAnsi="Arial" w:cs="Arial"/>
                <w:sz w:val="20"/>
                <w:lang w:eastAsia="ja-JP" w:bidi="he-IL"/>
              </w:rPr>
              <w:t>Announcment</w:t>
            </w:r>
            <w:proofErr w:type="spellEnd"/>
            <w:r w:rsidRPr="007837C2">
              <w:rPr>
                <w:rFonts w:ascii="Arial" w:hAnsi="Arial" w:cs="Arial"/>
                <w:sz w:val="20"/>
                <w:lang w:eastAsia="ja-JP" w:bidi="he-IL"/>
              </w:rPr>
              <w:t xml:space="preserve"> frame is transmitted by a non-S1G STA, then the format of the STA Info field is shown in Figure 9-55."</w:t>
            </w:r>
          </w:p>
        </w:tc>
      </w:tr>
    </w:tbl>
    <w:p w14:paraId="05154C74" w14:textId="77777777" w:rsidR="00064B82" w:rsidRDefault="00064B82" w:rsidP="00064B82"/>
    <w:p w14:paraId="1D22C374" w14:textId="77777777" w:rsidR="00064B82" w:rsidRPr="00FD405F" w:rsidRDefault="00064B82" w:rsidP="00064B82">
      <w:pPr>
        <w:rPr>
          <w:u w:val="single"/>
        </w:rPr>
      </w:pPr>
      <w:r w:rsidRPr="00FD405F">
        <w:rPr>
          <w:u w:val="single"/>
        </w:rPr>
        <w:t>Discussion:</w:t>
      </w:r>
    </w:p>
    <w:p w14:paraId="59B0ED4A" w14:textId="77777777" w:rsidR="00064B82" w:rsidRDefault="00064B82" w:rsidP="00064B82"/>
    <w:p w14:paraId="738C19E7" w14:textId="77777777" w:rsidR="00064B82" w:rsidRDefault="00064B82" w:rsidP="00064B82">
      <w:r>
        <w:t>Context:</w:t>
      </w:r>
    </w:p>
    <w:p w14:paraId="60CAB3F1" w14:textId="77777777" w:rsidR="00064B82" w:rsidRDefault="00064B82" w:rsidP="00064B82"/>
    <w:p w14:paraId="5B661CA9" w14:textId="77777777" w:rsidR="00064B82" w:rsidRDefault="00064B82" w:rsidP="00064B82">
      <w:r>
        <w:t>The cited text:</w:t>
      </w:r>
    </w:p>
    <w:p w14:paraId="77665FC0" w14:textId="77777777" w:rsidR="00064B82" w:rsidRDefault="00064B82" w:rsidP="00064B82"/>
    <w:p w14:paraId="2D743938" w14:textId="77777777" w:rsidR="00064B82" w:rsidRDefault="00064B82" w:rsidP="00064B82">
      <w:pPr>
        <w:rPr>
          <w:noProof/>
        </w:rPr>
      </w:pPr>
      <w:r>
        <w:rPr>
          <w:noProof/>
        </w:rPr>
        <w:drawing>
          <wp:inline distT="0" distB="0" distL="0" distR="0" wp14:anchorId="6D8DB4A7" wp14:editId="705863F9">
            <wp:extent cx="6406515" cy="253428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406515" cy="2534285"/>
                    </a:xfrm>
                    <a:prstGeom prst="rect">
                      <a:avLst/>
                    </a:prstGeom>
                    <a:noFill/>
                    <a:ln>
                      <a:noFill/>
                    </a:ln>
                  </pic:spPr>
                </pic:pic>
              </a:graphicData>
            </a:graphic>
          </wp:inline>
        </w:drawing>
      </w:r>
    </w:p>
    <w:p w14:paraId="5EC3E58B" w14:textId="77777777" w:rsidR="00064B82" w:rsidRDefault="00064B82" w:rsidP="00064B82">
      <w:pPr>
        <w:rPr>
          <w:noProof/>
        </w:rPr>
      </w:pPr>
    </w:p>
    <w:p w14:paraId="1C49FB49" w14:textId="77777777" w:rsidR="00064B82" w:rsidRDefault="00064B82" w:rsidP="00064B82">
      <w:pPr>
        <w:rPr>
          <w:noProof/>
        </w:rPr>
      </w:pPr>
      <w:r>
        <w:rPr>
          <w:noProof/>
        </w:rPr>
        <w:t>With details of the subfields folling.</w:t>
      </w:r>
    </w:p>
    <w:p w14:paraId="5D39E7AD" w14:textId="77777777" w:rsidR="00064B82" w:rsidRDefault="00064B82" w:rsidP="00064B82">
      <w:pPr>
        <w:rPr>
          <w:noProof/>
        </w:rPr>
      </w:pPr>
    </w:p>
    <w:p w14:paraId="1179AE9E" w14:textId="77777777" w:rsidR="00064B82" w:rsidRDefault="00064B82" w:rsidP="00064B82">
      <w:pPr>
        <w:rPr>
          <w:noProof/>
        </w:rPr>
      </w:pPr>
      <w:r>
        <w:rPr>
          <w:noProof/>
        </w:rPr>
        <w:t>Then, after all that, there is new text, added by 11ah:</w:t>
      </w:r>
    </w:p>
    <w:p w14:paraId="042CA3EA" w14:textId="77777777" w:rsidR="00064B82" w:rsidRDefault="00064B82" w:rsidP="00064B82">
      <w:pPr>
        <w:rPr>
          <w:noProof/>
        </w:rPr>
      </w:pPr>
    </w:p>
    <w:p w14:paraId="3F990A8B" w14:textId="77777777" w:rsidR="00064B82" w:rsidRDefault="00064B82" w:rsidP="00064B82">
      <w:pPr>
        <w:rPr>
          <w:noProof/>
        </w:rPr>
      </w:pPr>
      <w:r>
        <w:rPr>
          <w:noProof/>
        </w:rPr>
        <w:drawing>
          <wp:inline distT="0" distB="0" distL="0" distR="0" wp14:anchorId="0A004AA9" wp14:editId="483CEAF8">
            <wp:extent cx="6395085" cy="2306955"/>
            <wp:effectExtent l="0" t="0" r="571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395085" cy="2306955"/>
                    </a:xfrm>
                    <a:prstGeom prst="rect">
                      <a:avLst/>
                    </a:prstGeom>
                    <a:noFill/>
                    <a:ln>
                      <a:noFill/>
                    </a:ln>
                  </pic:spPr>
                </pic:pic>
              </a:graphicData>
            </a:graphic>
          </wp:inline>
        </w:drawing>
      </w:r>
    </w:p>
    <w:p w14:paraId="6D365BB9" w14:textId="77777777" w:rsidR="00064B82" w:rsidRDefault="00064B82" w:rsidP="00064B82">
      <w:pPr>
        <w:rPr>
          <w:noProof/>
        </w:rPr>
      </w:pPr>
    </w:p>
    <w:p w14:paraId="5969B141" w14:textId="77777777" w:rsidR="00064B82" w:rsidRDefault="00064B82" w:rsidP="00064B82">
      <w:pPr>
        <w:rPr>
          <w:noProof/>
        </w:rPr>
      </w:pPr>
      <w:r>
        <w:rPr>
          <w:noProof/>
        </w:rPr>
        <w:t>Clearly, 11ah did intend the STA Info field to have a different format for S1G and non-S1G.  The proposed change does clarify this.</w:t>
      </w:r>
    </w:p>
    <w:p w14:paraId="46C1FDEE" w14:textId="77777777" w:rsidR="00064B82" w:rsidRDefault="00064B82" w:rsidP="00064B82">
      <w:pPr>
        <w:rPr>
          <w:noProof/>
        </w:rPr>
      </w:pPr>
    </w:p>
    <w:p w14:paraId="1B375BD8" w14:textId="77777777" w:rsidR="00064B82" w:rsidRPr="004964AA" w:rsidRDefault="00064B82" w:rsidP="00064B82">
      <w:pPr>
        <w:rPr>
          <w:u w:val="single"/>
        </w:rPr>
      </w:pPr>
      <w:r w:rsidRPr="00517A37">
        <w:rPr>
          <w:highlight w:val="green"/>
          <w:u w:val="single"/>
        </w:rPr>
        <w:t>Proposed Resolution:</w:t>
      </w:r>
    </w:p>
    <w:p w14:paraId="35CB32C7" w14:textId="77777777" w:rsidR="00064B82" w:rsidRDefault="00064B82" w:rsidP="00064B82"/>
    <w:p w14:paraId="4F67D6CE" w14:textId="77777777" w:rsidR="00064B82" w:rsidRDefault="00064B82" w:rsidP="00064B82">
      <w:r>
        <w:t>Accepted.</w:t>
      </w:r>
    </w:p>
    <w:p w14:paraId="5DA886DC" w14:textId="77777777" w:rsidR="00064B82" w:rsidRDefault="00064B82" w:rsidP="00064B82"/>
    <w:p w14:paraId="254A8096" w14:textId="77777777" w:rsidR="00064B82" w:rsidRDefault="00064B82" w:rsidP="00064B82">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064B82" w:rsidRPr="007837C2" w14:paraId="34A830FD" w14:textId="77777777" w:rsidTr="00D65BFF">
        <w:trPr>
          <w:trHeight w:val="1275"/>
        </w:trPr>
        <w:tc>
          <w:tcPr>
            <w:tcW w:w="738" w:type="dxa"/>
            <w:hideMark/>
          </w:tcPr>
          <w:p w14:paraId="3633CC17"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1305</w:t>
            </w:r>
          </w:p>
        </w:tc>
        <w:tc>
          <w:tcPr>
            <w:tcW w:w="990" w:type="dxa"/>
            <w:hideMark/>
          </w:tcPr>
          <w:p w14:paraId="7C2960C6"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1565.59</w:t>
            </w:r>
          </w:p>
        </w:tc>
        <w:tc>
          <w:tcPr>
            <w:tcW w:w="630" w:type="dxa"/>
            <w:hideMark/>
          </w:tcPr>
          <w:p w14:paraId="5A7284A3"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59</w:t>
            </w:r>
          </w:p>
        </w:tc>
        <w:tc>
          <w:tcPr>
            <w:tcW w:w="1080" w:type="dxa"/>
            <w:hideMark/>
          </w:tcPr>
          <w:p w14:paraId="76575307"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10.2.3.1</w:t>
            </w:r>
          </w:p>
        </w:tc>
        <w:tc>
          <w:tcPr>
            <w:tcW w:w="1260" w:type="dxa"/>
            <w:hideMark/>
          </w:tcPr>
          <w:p w14:paraId="0F193060" w14:textId="77777777" w:rsidR="00064B82" w:rsidRPr="007837C2" w:rsidRDefault="00064B82" w:rsidP="00D65BFF">
            <w:pPr>
              <w:autoSpaceDE w:val="0"/>
              <w:autoSpaceDN w:val="0"/>
              <w:adjustRightInd w:val="0"/>
              <w:rPr>
                <w:rFonts w:ascii="Arial" w:hAnsi="Arial" w:cs="Arial"/>
                <w:sz w:val="20"/>
                <w:lang w:eastAsia="ja-JP" w:bidi="he-IL"/>
              </w:rPr>
            </w:pPr>
          </w:p>
        </w:tc>
        <w:tc>
          <w:tcPr>
            <w:tcW w:w="2880" w:type="dxa"/>
            <w:hideMark/>
          </w:tcPr>
          <w:p w14:paraId="54619E07"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Text states "Frames listed in Table 9-376 (HT Action field </w:t>
            </w:r>
            <w:proofErr w:type="gramStart"/>
            <w:r w:rsidRPr="007837C2">
              <w:rPr>
                <w:rFonts w:ascii="Arial" w:hAnsi="Arial" w:cs="Arial"/>
                <w:sz w:val="20"/>
                <w:lang w:eastAsia="ja-JP" w:bidi="he-IL"/>
              </w:rPr>
              <w:t>values)(</w:t>
            </w:r>
            <w:proofErr w:type="gramEnd"/>
            <w:r w:rsidRPr="007837C2">
              <w:rPr>
                <w:rFonts w:ascii="Arial" w:hAnsi="Arial" w:cs="Arial"/>
                <w:sz w:val="20"/>
                <w:lang w:eastAsia="ja-JP" w:bidi="he-IL"/>
              </w:rPr>
              <w:t>11ah),"  Frames are not listed in these tables. It lists values</w:t>
            </w:r>
          </w:p>
        </w:tc>
        <w:tc>
          <w:tcPr>
            <w:tcW w:w="2724" w:type="dxa"/>
            <w:hideMark/>
          </w:tcPr>
          <w:p w14:paraId="3FF85380"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Grammar? Should it say "frames using values in tables.......with a value of yes in the "time priority" column....</w:t>
            </w:r>
          </w:p>
        </w:tc>
      </w:tr>
    </w:tbl>
    <w:p w14:paraId="336C2B6F" w14:textId="77777777" w:rsidR="00064B82" w:rsidRDefault="00064B82" w:rsidP="00064B82"/>
    <w:p w14:paraId="57CB0CC7" w14:textId="77777777" w:rsidR="00064B82" w:rsidRPr="00FD405F" w:rsidRDefault="00064B82" w:rsidP="00064B82">
      <w:pPr>
        <w:rPr>
          <w:u w:val="single"/>
        </w:rPr>
      </w:pPr>
      <w:r w:rsidRPr="00FD405F">
        <w:rPr>
          <w:u w:val="single"/>
        </w:rPr>
        <w:t>Discussion:</w:t>
      </w:r>
    </w:p>
    <w:p w14:paraId="23B604C3" w14:textId="77777777" w:rsidR="00064B82" w:rsidRDefault="00064B82" w:rsidP="00064B82"/>
    <w:p w14:paraId="18E177D9" w14:textId="77777777" w:rsidR="00064B82" w:rsidRDefault="00064B82" w:rsidP="00064B82">
      <w:r>
        <w:t>Context:</w:t>
      </w:r>
    </w:p>
    <w:p w14:paraId="1CBF6C7E" w14:textId="77777777" w:rsidR="00064B82" w:rsidRDefault="00064B82" w:rsidP="00064B82"/>
    <w:p w14:paraId="76B1DB23" w14:textId="77777777" w:rsidR="00064B82" w:rsidRDefault="00064B82" w:rsidP="00064B82">
      <w:r>
        <w:rPr>
          <w:noProof/>
        </w:rPr>
        <w:drawing>
          <wp:inline distT="0" distB="0" distL="0" distR="0" wp14:anchorId="640F0110" wp14:editId="2EA89BE7">
            <wp:extent cx="6400800" cy="89662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400800" cy="896620"/>
                    </a:xfrm>
                    <a:prstGeom prst="rect">
                      <a:avLst/>
                    </a:prstGeom>
                    <a:noFill/>
                    <a:ln>
                      <a:noFill/>
                    </a:ln>
                  </pic:spPr>
                </pic:pic>
              </a:graphicData>
            </a:graphic>
          </wp:inline>
        </w:drawing>
      </w:r>
    </w:p>
    <w:p w14:paraId="2030C4DA" w14:textId="77777777" w:rsidR="00064B82" w:rsidRDefault="00064B82" w:rsidP="00064B82">
      <w:pPr>
        <w:rPr>
          <w:noProof/>
        </w:rPr>
      </w:pPr>
    </w:p>
    <w:p w14:paraId="09FCB1D8" w14:textId="77777777" w:rsidR="00064B82" w:rsidRDefault="00064B82" w:rsidP="00064B82">
      <w:pPr>
        <w:rPr>
          <w:noProof/>
        </w:rPr>
      </w:pPr>
      <w:r>
        <w:rPr>
          <w:noProof/>
        </w:rPr>
        <w:t>The commenter is correct, in that the referenced Tables list values (used in the Action field, of various Action frame categories), as shown in this example (the others are similar):</w:t>
      </w:r>
    </w:p>
    <w:p w14:paraId="3E3F6C5B" w14:textId="77777777" w:rsidR="00064B82" w:rsidRDefault="00064B82" w:rsidP="00064B82">
      <w:pPr>
        <w:rPr>
          <w:noProof/>
        </w:rPr>
      </w:pPr>
    </w:p>
    <w:p w14:paraId="222CC470" w14:textId="77777777" w:rsidR="00064B82" w:rsidRDefault="00064B82" w:rsidP="00064B82">
      <w:pPr>
        <w:rPr>
          <w:noProof/>
        </w:rPr>
      </w:pPr>
      <w:r>
        <w:rPr>
          <w:noProof/>
        </w:rPr>
        <w:drawing>
          <wp:inline distT="0" distB="0" distL="0" distR="0" wp14:anchorId="1571C5A3" wp14:editId="48B7B417">
            <wp:extent cx="6400800" cy="3023870"/>
            <wp:effectExtent l="0" t="0" r="0" b="508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400800" cy="3023870"/>
                    </a:xfrm>
                    <a:prstGeom prst="rect">
                      <a:avLst/>
                    </a:prstGeom>
                    <a:noFill/>
                    <a:ln>
                      <a:noFill/>
                    </a:ln>
                  </pic:spPr>
                </pic:pic>
              </a:graphicData>
            </a:graphic>
          </wp:inline>
        </w:drawing>
      </w:r>
    </w:p>
    <w:p w14:paraId="2A78CD50" w14:textId="77777777" w:rsidR="00064B82" w:rsidRDefault="00064B82" w:rsidP="00064B82">
      <w:pPr>
        <w:rPr>
          <w:noProof/>
        </w:rPr>
      </w:pPr>
    </w:p>
    <w:p w14:paraId="77693A9E" w14:textId="77777777" w:rsidR="00064B82" w:rsidRDefault="00064B82" w:rsidP="00064B82">
      <w:pPr>
        <w:rPr>
          <w:noProof/>
        </w:rPr>
      </w:pPr>
      <w:r>
        <w:rPr>
          <w:noProof/>
        </w:rPr>
        <w:t>However, there is an (unwritten?) convention that a phrase that means “Action frame with &lt;category&gt; Action field value of &lt;x&gt;” is referenced in the Standard as an “&lt;x&gt; frame”.  For example, an HT Action frame with HT Action field value of “PSMP” is called a “PSMP frame”.</w:t>
      </w:r>
    </w:p>
    <w:p w14:paraId="1AFAC752" w14:textId="77777777" w:rsidR="00064B82" w:rsidRDefault="00064B82" w:rsidP="00064B82">
      <w:pPr>
        <w:rPr>
          <w:noProof/>
        </w:rPr>
      </w:pPr>
    </w:p>
    <w:p w14:paraId="21BD5B73" w14:textId="77777777" w:rsidR="00064B82" w:rsidRDefault="00064B82" w:rsidP="00064B82">
      <w:pPr>
        <w:rPr>
          <w:noProof/>
        </w:rPr>
      </w:pPr>
      <w:r>
        <w:rPr>
          <w:noProof/>
        </w:rPr>
        <w:t>So, when the cited text in 10.2.3.1 says “Frames listed in Table 9-376, etc., is this using the same shorthand convention and implicitly means, “Action frames with HT Action field value of PSMP listed in Table 9-376”?</w:t>
      </w:r>
    </w:p>
    <w:p w14:paraId="786A0944" w14:textId="77777777" w:rsidR="00064B82" w:rsidRDefault="00064B82" w:rsidP="00064B82">
      <w:pPr>
        <w:rPr>
          <w:noProof/>
        </w:rPr>
      </w:pPr>
    </w:p>
    <w:p w14:paraId="16F26247" w14:textId="77777777" w:rsidR="00064B82" w:rsidRDefault="00064B82" w:rsidP="00064B82">
      <w:pPr>
        <w:rPr>
          <w:noProof/>
        </w:rPr>
      </w:pPr>
      <w:r>
        <w:rPr>
          <w:noProof/>
        </w:rPr>
        <w:t>If this convention is sufficiently clear and understood, then no change is needed.</w:t>
      </w:r>
    </w:p>
    <w:p w14:paraId="6BB0F8E9" w14:textId="77777777" w:rsidR="00064B82" w:rsidRDefault="00064B82" w:rsidP="00064B82">
      <w:pPr>
        <w:rPr>
          <w:noProof/>
        </w:rPr>
      </w:pPr>
    </w:p>
    <w:p w14:paraId="7F49E88B" w14:textId="77777777" w:rsidR="00064B82" w:rsidRDefault="00064B82" w:rsidP="00064B82">
      <w:pPr>
        <w:rPr>
          <w:noProof/>
        </w:rPr>
      </w:pPr>
      <w:r>
        <w:rPr>
          <w:noProof/>
        </w:rPr>
        <w:t xml:space="preserve">If this convention is unclear/vague enough that clarification is needed, the text could be changed to say “Frames with Action field values of the appropriate category as listed in Table 9-376, etc.”  This accomplishes the apparent direction the commenter suggested, without the vague use of “frames using values …”.  </w:t>
      </w:r>
    </w:p>
    <w:p w14:paraId="516B1DE6" w14:textId="77777777" w:rsidR="00064B82" w:rsidRDefault="00064B82" w:rsidP="00064B82">
      <w:pPr>
        <w:rPr>
          <w:noProof/>
        </w:rPr>
      </w:pPr>
    </w:p>
    <w:p w14:paraId="1566CEB5" w14:textId="77777777" w:rsidR="00064B82" w:rsidRPr="004964AA" w:rsidRDefault="00064B82" w:rsidP="00064B82">
      <w:pPr>
        <w:rPr>
          <w:u w:val="single"/>
        </w:rPr>
      </w:pPr>
      <w:r w:rsidRPr="00517A37">
        <w:rPr>
          <w:highlight w:val="green"/>
          <w:u w:val="single"/>
        </w:rPr>
        <w:t>Proposed Resolution:</w:t>
      </w:r>
    </w:p>
    <w:p w14:paraId="2414BA8A" w14:textId="77777777" w:rsidR="00064B82" w:rsidRDefault="00064B82" w:rsidP="00064B82"/>
    <w:p w14:paraId="69779AA8" w14:textId="77777777" w:rsidR="00D65BFF" w:rsidRDefault="00D65BFF" w:rsidP="00064B82">
      <w:r>
        <w:t>Revised.</w:t>
      </w:r>
    </w:p>
    <w:p w14:paraId="4A45103B" w14:textId="71A88808" w:rsidR="00064B82" w:rsidRDefault="00064B82" w:rsidP="00064B82">
      <w:r>
        <w:t xml:space="preserve">Change </w:t>
      </w:r>
    </w:p>
    <w:p w14:paraId="568C87F1" w14:textId="77777777" w:rsidR="00064B82" w:rsidRDefault="00064B82" w:rsidP="00064B82">
      <w:r>
        <w:t xml:space="preserve">“Frames listed in Table 9-376 (HT Action field </w:t>
      </w:r>
      <w:proofErr w:type="gramStart"/>
      <w:r>
        <w:t>values)(</w:t>
      </w:r>
      <w:proofErr w:type="gramEnd"/>
      <w:r>
        <w:t>11ah), Table 9-460 (VHT Action field values), Table 9-465 (Unprotected S1G Action field values(11ah)), and Table 9-482 (Flow Control Action field format(11ah)) with a value of “Yes” in the “Time priority” column are time priority Management frames.”</w:t>
      </w:r>
    </w:p>
    <w:p w14:paraId="68480097" w14:textId="77777777" w:rsidR="00064B82" w:rsidRDefault="00064B82" w:rsidP="00064B82">
      <w:r>
        <w:t xml:space="preserve">to </w:t>
      </w:r>
    </w:p>
    <w:p w14:paraId="2D4B8B1B" w14:textId="77777777" w:rsidR="00064B82" w:rsidRDefault="00064B82" w:rsidP="00064B82">
      <w:r>
        <w:t xml:space="preserve">“Time priority Management frames are defined to be those that have a value of “Yes” in the “Time priority” column in Table 9-376 (HT Action field </w:t>
      </w:r>
      <w:proofErr w:type="gramStart"/>
      <w:r>
        <w:t>values)(</w:t>
      </w:r>
      <w:proofErr w:type="gramEnd"/>
      <w:r>
        <w:t>11ah), Table 9-460 (VHT Action field values), Table 9-465 (Unprotected S1G Action field values(11ah)), and Table 9-482 (Flow Control Action field format(11ah))”</w:t>
      </w:r>
    </w:p>
    <w:p w14:paraId="46245403" w14:textId="1F994646" w:rsidR="00543554" w:rsidRDefault="00543554">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543554" w:rsidRPr="007837C2" w14:paraId="0C5BAD08" w14:textId="77777777" w:rsidTr="000478FF">
        <w:trPr>
          <w:trHeight w:val="1785"/>
        </w:trPr>
        <w:tc>
          <w:tcPr>
            <w:tcW w:w="738" w:type="dxa"/>
            <w:hideMark/>
          </w:tcPr>
          <w:p w14:paraId="1F915D3E" w14:textId="77777777" w:rsidR="00543554" w:rsidRPr="007837C2" w:rsidRDefault="00543554" w:rsidP="000478FF">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1338</w:t>
            </w:r>
          </w:p>
        </w:tc>
        <w:tc>
          <w:tcPr>
            <w:tcW w:w="990" w:type="dxa"/>
            <w:hideMark/>
          </w:tcPr>
          <w:p w14:paraId="26B2DC5B" w14:textId="77777777" w:rsidR="00543554" w:rsidRPr="007837C2" w:rsidRDefault="00543554" w:rsidP="000478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1285.37</w:t>
            </w:r>
          </w:p>
        </w:tc>
        <w:tc>
          <w:tcPr>
            <w:tcW w:w="630" w:type="dxa"/>
            <w:hideMark/>
          </w:tcPr>
          <w:p w14:paraId="36BC57D1" w14:textId="77777777" w:rsidR="00543554" w:rsidRPr="007837C2" w:rsidRDefault="00543554" w:rsidP="000478FF">
            <w:pPr>
              <w:autoSpaceDE w:val="0"/>
              <w:autoSpaceDN w:val="0"/>
              <w:adjustRightInd w:val="0"/>
              <w:rPr>
                <w:rFonts w:ascii="Arial" w:hAnsi="Arial" w:cs="Arial"/>
                <w:sz w:val="20"/>
                <w:lang w:eastAsia="ja-JP" w:bidi="he-IL"/>
              </w:rPr>
            </w:pPr>
            <w:r w:rsidRPr="007837C2">
              <w:rPr>
                <w:rFonts w:ascii="Arial" w:hAnsi="Arial" w:cs="Arial"/>
                <w:sz w:val="20"/>
                <w:lang w:eastAsia="ja-JP" w:bidi="he-IL"/>
              </w:rPr>
              <w:t>37</w:t>
            </w:r>
          </w:p>
        </w:tc>
        <w:tc>
          <w:tcPr>
            <w:tcW w:w="1080" w:type="dxa"/>
            <w:hideMark/>
          </w:tcPr>
          <w:p w14:paraId="7281AEB6" w14:textId="77777777" w:rsidR="00543554" w:rsidRPr="007837C2" w:rsidRDefault="00543554" w:rsidP="000478FF">
            <w:pPr>
              <w:autoSpaceDE w:val="0"/>
              <w:autoSpaceDN w:val="0"/>
              <w:adjustRightInd w:val="0"/>
              <w:rPr>
                <w:rFonts w:ascii="Arial" w:hAnsi="Arial" w:cs="Arial"/>
                <w:sz w:val="20"/>
                <w:lang w:eastAsia="ja-JP" w:bidi="he-IL"/>
              </w:rPr>
            </w:pPr>
            <w:r w:rsidRPr="007837C2">
              <w:rPr>
                <w:rFonts w:ascii="Arial" w:hAnsi="Arial" w:cs="Arial"/>
                <w:sz w:val="20"/>
                <w:lang w:eastAsia="ja-JP" w:bidi="he-IL"/>
              </w:rPr>
              <w:t>9.4.2.185</w:t>
            </w:r>
          </w:p>
        </w:tc>
        <w:tc>
          <w:tcPr>
            <w:tcW w:w="1260" w:type="dxa"/>
            <w:hideMark/>
          </w:tcPr>
          <w:p w14:paraId="74186863" w14:textId="77777777" w:rsidR="00543554" w:rsidRPr="007837C2" w:rsidRDefault="00543554" w:rsidP="000478FF">
            <w:pPr>
              <w:autoSpaceDE w:val="0"/>
              <w:autoSpaceDN w:val="0"/>
              <w:adjustRightInd w:val="0"/>
              <w:rPr>
                <w:rFonts w:ascii="Arial" w:hAnsi="Arial" w:cs="Arial"/>
                <w:sz w:val="20"/>
                <w:lang w:eastAsia="ja-JP" w:bidi="he-IL"/>
              </w:rPr>
            </w:pPr>
          </w:p>
        </w:tc>
        <w:tc>
          <w:tcPr>
            <w:tcW w:w="2880" w:type="dxa"/>
            <w:hideMark/>
          </w:tcPr>
          <w:p w14:paraId="676989EF" w14:textId="77777777" w:rsidR="00543554" w:rsidRPr="007837C2" w:rsidRDefault="00543554" w:rsidP="000478FF">
            <w:pPr>
              <w:autoSpaceDE w:val="0"/>
              <w:autoSpaceDN w:val="0"/>
              <w:adjustRightInd w:val="0"/>
              <w:rPr>
                <w:rFonts w:ascii="Arial" w:hAnsi="Arial" w:cs="Arial"/>
                <w:sz w:val="20"/>
                <w:lang w:eastAsia="ja-JP" w:bidi="he-IL"/>
              </w:rPr>
            </w:pPr>
            <w:r w:rsidRPr="007837C2">
              <w:rPr>
                <w:rFonts w:ascii="Arial" w:hAnsi="Arial" w:cs="Arial"/>
                <w:sz w:val="20"/>
                <w:lang w:eastAsia="ja-JP" w:bidi="he-IL"/>
              </w:rPr>
              <w:t>" At least one of the bits in FILSC Type field is set to 1. " -- but setting one of the reserved bits would not be helpful (and would be contrary to the definition of "reserved")</w:t>
            </w:r>
          </w:p>
        </w:tc>
        <w:tc>
          <w:tcPr>
            <w:tcW w:w="2724" w:type="dxa"/>
            <w:hideMark/>
          </w:tcPr>
          <w:p w14:paraId="56DD8C49" w14:textId="77777777" w:rsidR="00543554" w:rsidRPr="007837C2" w:rsidRDefault="00543554" w:rsidP="000478FF">
            <w:pPr>
              <w:autoSpaceDE w:val="0"/>
              <w:autoSpaceDN w:val="0"/>
              <w:adjustRightInd w:val="0"/>
              <w:rPr>
                <w:rFonts w:ascii="Arial" w:hAnsi="Arial" w:cs="Arial"/>
                <w:sz w:val="20"/>
                <w:lang w:eastAsia="ja-JP" w:bidi="he-IL"/>
              </w:rPr>
            </w:pPr>
            <w:r w:rsidRPr="007837C2">
              <w:rPr>
                <w:rFonts w:ascii="Arial" w:hAnsi="Arial" w:cs="Arial"/>
                <w:sz w:val="20"/>
                <w:lang w:eastAsia="ja-JP" w:bidi="he-IL"/>
              </w:rPr>
              <w:t>Change the cited text at the referenced location to "At least one of the non-reserved bits in FILSC Type field is set to 1."</w:t>
            </w:r>
          </w:p>
        </w:tc>
      </w:tr>
    </w:tbl>
    <w:p w14:paraId="3409BD96" w14:textId="77777777" w:rsidR="00543554" w:rsidRDefault="00543554" w:rsidP="00543554"/>
    <w:p w14:paraId="74BAE760" w14:textId="77777777" w:rsidR="00543554" w:rsidRPr="003E6F6E" w:rsidRDefault="00543554" w:rsidP="00543554">
      <w:pPr>
        <w:rPr>
          <w:u w:val="single"/>
        </w:rPr>
      </w:pPr>
      <w:r w:rsidRPr="003E6F6E">
        <w:rPr>
          <w:u w:val="single"/>
        </w:rPr>
        <w:t>Discussion:</w:t>
      </w:r>
    </w:p>
    <w:p w14:paraId="414B3D72" w14:textId="77777777" w:rsidR="00543554" w:rsidRDefault="00543554" w:rsidP="00543554"/>
    <w:p w14:paraId="7E8103B8" w14:textId="77777777" w:rsidR="00543554" w:rsidRDefault="00543554" w:rsidP="00543554">
      <w:r>
        <w:t>Context:</w:t>
      </w:r>
    </w:p>
    <w:p w14:paraId="3678AAB9" w14:textId="77777777" w:rsidR="00543554" w:rsidRDefault="00543554" w:rsidP="00543554"/>
    <w:p w14:paraId="4E3A3EDE" w14:textId="77777777" w:rsidR="00543554" w:rsidRDefault="00543554" w:rsidP="00543554">
      <w:r>
        <w:rPr>
          <w:noProof/>
        </w:rPr>
        <w:drawing>
          <wp:inline distT="0" distB="0" distL="0" distR="0" wp14:anchorId="54ED336C" wp14:editId="2ADA9BD7">
            <wp:extent cx="6395085" cy="2312035"/>
            <wp:effectExtent l="0" t="0" r="571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395085" cy="2312035"/>
                    </a:xfrm>
                    <a:prstGeom prst="rect">
                      <a:avLst/>
                    </a:prstGeom>
                    <a:noFill/>
                    <a:ln>
                      <a:noFill/>
                    </a:ln>
                  </pic:spPr>
                </pic:pic>
              </a:graphicData>
            </a:graphic>
          </wp:inline>
        </w:drawing>
      </w:r>
    </w:p>
    <w:p w14:paraId="2B8AA550" w14:textId="77777777" w:rsidR="00543554" w:rsidRDefault="00543554" w:rsidP="00543554"/>
    <w:p w14:paraId="00F4BFAA" w14:textId="77777777" w:rsidR="00543554" w:rsidRDefault="00543554" w:rsidP="00543554">
      <w:r>
        <w:t>The proposed change would clarify the intent, for the avoidance of any doubt.</w:t>
      </w:r>
    </w:p>
    <w:p w14:paraId="486988D1" w14:textId="77777777" w:rsidR="00543554" w:rsidRDefault="00543554" w:rsidP="00543554"/>
    <w:p w14:paraId="13B28C47" w14:textId="77777777" w:rsidR="00543554" w:rsidRPr="003E6F6E" w:rsidRDefault="00543554" w:rsidP="00543554">
      <w:pPr>
        <w:rPr>
          <w:u w:val="single"/>
        </w:rPr>
      </w:pPr>
      <w:r w:rsidRPr="00907291">
        <w:rPr>
          <w:highlight w:val="green"/>
          <w:u w:val="single"/>
        </w:rPr>
        <w:t>Proposed Resolution:</w:t>
      </w:r>
    </w:p>
    <w:p w14:paraId="43BC3046" w14:textId="77777777" w:rsidR="00543554" w:rsidRDefault="00543554" w:rsidP="00543554"/>
    <w:p w14:paraId="2594B4EA" w14:textId="77777777" w:rsidR="00543554" w:rsidRDefault="00543554" w:rsidP="00543554">
      <w:r>
        <w:t>Accepted.</w:t>
      </w:r>
    </w:p>
    <w:p w14:paraId="2E5F22FE" w14:textId="06A7984C" w:rsidR="0011283D" w:rsidRDefault="0011283D" w:rsidP="0011283D"/>
    <w:p w14:paraId="668A426C" w14:textId="61230685" w:rsidR="0011283D" w:rsidRDefault="0011283D">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11283D" w:rsidRPr="007837C2" w14:paraId="1B3630A0" w14:textId="77777777" w:rsidTr="000478FF">
        <w:trPr>
          <w:trHeight w:val="1020"/>
        </w:trPr>
        <w:tc>
          <w:tcPr>
            <w:tcW w:w="738" w:type="dxa"/>
            <w:hideMark/>
          </w:tcPr>
          <w:p w14:paraId="12CE28FE" w14:textId="77777777" w:rsidR="0011283D" w:rsidRPr="007837C2" w:rsidRDefault="0011283D" w:rsidP="000478FF">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1343</w:t>
            </w:r>
          </w:p>
        </w:tc>
        <w:tc>
          <w:tcPr>
            <w:tcW w:w="990" w:type="dxa"/>
            <w:hideMark/>
          </w:tcPr>
          <w:p w14:paraId="0A074D07" w14:textId="77777777" w:rsidR="0011283D" w:rsidRPr="007837C2" w:rsidRDefault="0011283D" w:rsidP="000478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1955.16</w:t>
            </w:r>
          </w:p>
        </w:tc>
        <w:tc>
          <w:tcPr>
            <w:tcW w:w="630" w:type="dxa"/>
            <w:hideMark/>
          </w:tcPr>
          <w:p w14:paraId="5522B439" w14:textId="77777777" w:rsidR="0011283D" w:rsidRPr="007837C2" w:rsidRDefault="0011283D" w:rsidP="000478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16</w:t>
            </w:r>
          </w:p>
        </w:tc>
        <w:tc>
          <w:tcPr>
            <w:tcW w:w="1080" w:type="dxa"/>
            <w:hideMark/>
          </w:tcPr>
          <w:p w14:paraId="2F68CEC4" w14:textId="77777777" w:rsidR="0011283D" w:rsidRPr="007837C2" w:rsidRDefault="0011283D" w:rsidP="000478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11.1.4.3.4</w:t>
            </w:r>
          </w:p>
        </w:tc>
        <w:tc>
          <w:tcPr>
            <w:tcW w:w="1260" w:type="dxa"/>
            <w:hideMark/>
          </w:tcPr>
          <w:p w14:paraId="62D109CC" w14:textId="77777777" w:rsidR="0011283D" w:rsidRPr="007837C2" w:rsidRDefault="0011283D" w:rsidP="000478FF">
            <w:pPr>
              <w:autoSpaceDE w:val="0"/>
              <w:autoSpaceDN w:val="0"/>
              <w:adjustRightInd w:val="0"/>
              <w:rPr>
                <w:rFonts w:ascii="Arial" w:hAnsi="Arial" w:cs="Arial"/>
                <w:sz w:val="20"/>
                <w:lang w:eastAsia="ja-JP" w:bidi="he-IL"/>
              </w:rPr>
            </w:pPr>
          </w:p>
        </w:tc>
        <w:tc>
          <w:tcPr>
            <w:tcW w:w="2880" w:type="dxa"/>
            <w:hideMark/>
          </w:tcPr>
          <w:p w14:paraId="0871B3B9" w14:textId="77777777" w:rsidR="0011283D" w:rsidRPr="007837C2" w:rsidRDefault="0011283D" w:rsidP="000478FF">
            <w:pPr>
              <w:autoSpaceDE w:val="0"/>
              <w:autoSpaceDN w:val="0"/>
              <w:adjustRightInd w:val="0"/>
              <w:rPr>
                <w:rFonts w:ascii="Arial" w:hAnsi="Arial" w:cs="Arial"/>
                <w:sz w:val="20"/>
                <w:lang w:eastAsia="ja-JP" w:bidi="he-IL"/>
              </w:rPr>
            </w:pPr>
            <w:r w:rsidRPr="007837C2">
              <w:rPr>
                <w:rFonts w:ascii="Arial" w:hAnsi="Arial" w:cs="Arial"/>
                <w:sz w:val="20"/>
                <w:lang w:eastAsia="ja-JP" w:bidi="he-IL"/>
              </w:rPr>
              <w:t>"If the next Beacon is not used as a response" is missing "frame"</w:t>
            </w:r>
          </w:p>
        </w:tc>
        <w:tc>
          <w:tcPr>
            <w:tcW w:w="2724" w:type="dxa"/>
            <w:hideMark/>
          </w:tcPr>
          <w:p w14:paraId="0D08872B" w14:textId="77777777" w:rsidR="0011283D" w:rsidRPr="007837C2" w:rsidRDefault="0011283D" w:rsidP="000478FF">
            <w:pPr>
              <w:autoSpaceDE w:val="0"/>
              <w:autoSpaceDN w:val="0"/>
              <w:adjustRightInd w:val="0"/>
              <w:rPr>
                <w:rFonts w:ascii="Arial" w:hAnsi="Arial" w:cs="Arial"/>
                <w:sz w:val="20"/>
                <w:lang w:eastAsia="ja-JP" w:bidi="he-IL"/>
              </w:rPr>
            </w:pPr>
            <w:r w:rsidRPr="007837C2">
              <w:rPr>
                <w:rFonts w:ascii="Arial" w:hAnsi="Arial" w:cs="Arial"/>
                <w:sz w:val="20"/>
                <w:lang w:eastAsia="ja-JP" w:bidi="he-IL"/>
              </w:rPr>
              <w:t>Add "frame" after "Beacon" in the cited text at the referenced location</w:t>
            </w:r>
          </w:p>
        </w:tc>
      </w:tr>
    </w:tbl>
    <w:p w14:paraId="08F41FDA" w14:textId="77777777" w:rsidR="0011283D" w:rsidRDefault="0011283D" w:rsidP="0011283D">
      <w:pPr>
        <w:rPr>
          <w:u w:val="single"/>
        </w:rPr>
      </w:pPr>
    </w:p>
    <w:p w14:paraId="1876AABD" w14:textId="77777777" w:rsidR="0011283D" w:rsidRPr="003E6F6E" w:rsidRDefault="0011283D" w:rsidP="0011283D">
      <w:pPr>
        <w:rPr>
          <w:u w:val="single"/>
        </w:rPr>
      </w:pPr>
      <w:r w:rsidRPr="003E6F6E">
        <w:rPr>
          <w:u w:val="single"/>
        </w:rPr>
        <w:t>Discussion:</w:t>
      </w:r>
    </w:p>
    <w:p w14:paraId="1B80E583" w14:textId="77777777" w:rsidR="0011283D" w:rsidRDefault="0011283D" w:rsidP="0011283D"/>
    <w:p w14:paraId="3AF185B1" w14:textId="77777777" w:rsidR="0011283D" w:rsidRDefault="0011283D" w:rsidP="0011283D">
      <w:r>
        <w:t>Context:</w:t>
      </w:r>
    </w:p>
    <w:p w14:paraId="5EA2AC7E" w14:textId="77777777" w:rsidR="0011283D" w:rsidRDefault="0011283D" w:rsidP="0011283D"/>
    <w:p w14:paraId="21C04BC5" w14:textId="77777777" w:rsidR="0011283D" w:rsidRDefault="0011283D" w:rsidP="0011283D">
      <w:r>
        <w:rPr>
          <w:noProof/>
        </w:rPr>
        <w:drawing>
          <wp:inline distT="0" distB="0" distL="0" distR="0" wp14:anchorId="4DC8E593" wp14:editId="2F1C27BF">
            <wp:extent cx="6400800" cy="46037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400800" cy="460375"/>
                    </a:xfrm>
                    <a:prstGeom prst="rect">
                      <a:avLst/>
                    </a:prstGeom>
                    <a:noFill/>
                    <a:ln>
                      <a:noFill/>
                    </a:ln>
                  </pic:spPr>
                </pic:pic>
              </a:graphicData>
            </a:graphic>
          </wp:inline>
        </w:drawing>
      </w:r>
    </w:p>
    <w:p w14:paraId="692790EB" w14:textId="77777777" w:rsidR="0011283D" w:rsidRDefault="0011283D" w:rsidP="0011283D"/>
    <w:p w14:paraId="2DEF64BC" w14:textId="77777777" w:rsidR="0011283D" w:rsidRDefault="0011283D" w:rsidP="0011283D">
      <w:r>
        <w:t>Similarly, on P 1937:</w:t>
      </w:r>
    </w:p>
    <w:p w14:paraId="53F84036" w14:textId="77777777" w:rsidR="0011283D" w:rsidRDefault="0011283D" w:rsidP="0011283D"/>
    <w:p w14:paraId="75C42F21" w14:textId="77777777" w:rsidR="0011283D" w:rsidRDefault="0011283D" w:rsidP="0011283D">
      <w:r>
        <w:rPr>
          <w:noProof/>
        </w:rPr>
        <w:drawing>
          <wp:inline distT="0" distB="0" distL="0" distR="0" wp14:anchorId="662DA114" wp14:editId="7F895C2C">
            <wp:extent cx="6400800" cy="52324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400800" cy="523240"/>
                    </a:xfrm>
                    <a:prstGeom prst="rect">
                      <a:avLst/>
                    </a:prstGeom>
                    <a:noFill/>
                    <a:ln>
                      <a:noFill/>
                    </a:ln>
                  </pic:spPr>
                </pic:pic>
              </a:graphicData>
            </a:graphic>
          </wp:inline>
        </w:drawing>
      </w:r>
    </w:p>
    <w:p w14:paraId="02510B30" w14:textId="77777777" w:rsidR="0011283D" w:rsidRDefault="0011283D" w:rsidP="0011283D"/>
    <w:p w14:paraId="7A26F033" w14:textId="77777777" w:rsidR="0011283D" w:rsidRPr="003E6F6E" w:rsidRDefault="0011283D" w:rsidP="0011283D">
      <w:pPr>
        <w:rPr>
          <w:u w:val="single"/>
        </w:rPr>
      </w:pPr>
      <w:r w:rsidRPr="00AA2EE4">
        <w:rPr>
          <w:highlight w:val="green"/>
          <w:u w:val="single"/>
        </w:rPr>
        <w:t>Proposed Resolution:</w:t>
      </w:r>
    </w:p>
    <w:p w14:paraId="42D9C479" w14:textId="77777777" w:rsidR="0011283D" w:rsidRDefault="0011283D" w:rsidP="0011283D"/>
    <w:p w14:paraId="37532EBF" w14:textId="77777777" w:rsidR="0011283D" w:rsidRDefault="0011283D" w:rsidP="0011283D">
      <w:r>
        <w:t xml:space="preserve">Revised.  Make the change as proposed, </w:t>
      </w:r>
      <w:proofErr w:type="gramStart"/>
      <w:r>
        <w:t>and also</w:t>
      </w:r>
      <w:proofErr w:type="gramEnd"/>
      <w:r>
        <w:t xml:space="preserve"> make the same change at P1937.15.</w:t>
      </w:r>
    </w:p>
    <w:p w14:paraId="08B4783C" w14:textId="51CDFC82" w:rsidR="00E654E5" w:rsidRDefault="00E654E5">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E654E5" w:rsidRPr="007837C2" w14:paraId="1032F14C" w14:textId="77777777" w:rsidTr="00334A15">
        <w:trPr>
          <w:trHeight w:val="6630"/>
        </w:trPr>
        <w:tc>
          <w:tcPr>
            <w:tcW w:w="738" w:type="dxa"/>
            <w:hideMark/>
          </w:tcPr>
          <w:p w14:paraId="4126ED10" w14:textId="77777777" w:rsidR="00E654E5" w:rsidRPr="007837C2" w:rsidRDefault="00E654E5" w:rsidP="00334A15">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1349</w:t>
            </w:r>
          </w:p>
        </w:tc>
        <w:tc>
          <w:tcPr>
            <w:tcW w:w="990" w:type="dxa"/>
            <w:hideMark/>
          </w:tcPr>
          <w:p w14:paraId="0D614C38" w14:textId="77777777" w:rsidR="00E654E5" w:rsidRPr="007837C2" w:rsidRDefault="00E654E5" w:rsidP="00334A15">
            <w:pPr>
              <w:autoSpaceDE w:val="0"/>
              <w:autoSpaceDN w:val="0"/>
              <w:adjustRightInd w:val="0"/>
              <w:rPr>
                <w:rFonts w:ascii="Arial" w:hAnsi="Arial" w:cs="Arial"/>
                <w:sz w:val="20"/>
                <w:lang w:eastAsia="ja-JP" w:bidi="he-IL"/>
              </w:rPr>
            </w:pPr>
            <w:r w:rsidRPr="007837C2">
              <w:rPr>
                <w:rFonts w:ascii="Arial" w:hAnsi="Arial" w:cs="Arial"/>
                <w:sz w:val="20"/>
                <w:lang w:eastAsia="ja-JP" w:bidi="he-IL"/>
              </w:rPr>
              <w:t>2287.18</w:t>
            </w:r>
          </w:p>
        </w:tc>
        <w:tc>
          <w:tcPr>
            <w:tcW w:w="630" w:type="dxa"/>
            <w:hideMark/>
          </w:tcPr>
          <w:p w14:paraId="68B5A5CE" w14:textId="77777777" w:rsidR="00E654E5" w:rsidRPr="007837C2" w:rsidRDefault="00E654E5" w:rsidP="00334A15">
            <w:pPr>
              <w:autoSpaceDE w:val="0"/>
              <w:autoSpaceDN w:val="0"/>
              <w:adjustRightInd w:val="0"/>
              <w:rPr>
                <w:rFonts w:ascii="Arial" w:hAnsi="Arial" w:cs="Arial"/>
                <w:sz w:val="20"/>
                <w:lang w:eastAsia="ja-JP" w:bidi="he-IL"/>
              </w:rPr>
            </w:pPr>
            <w:r w:rsidRPr="007837C2">
              <w:rPr>
                <w:rFonts w:ascii="Arial" w:hAnsi="Arial" w:cs="Arial"/>
                <w:sz w:val="20"/>
                <w:lang w:eastAsia="ja-JP" w:bidi="he-IL"/>
              </w:rPr>
              <w:t>18</w:t>
            </w:r>
          </w:p>
        </w:tc>
        <w:tc>
          <w:tcPr>
            <w:tcW w:w="1080" w:type="dxa"/>
            <w:hideMark/>
          </w:tcPr>
          <w:p w14:paraId="1BA6C926" w14:textId="77777777" w:rsidR="00E654E5" w:rsidRPr="007837C2" w:rsidRDefault="00E654E5" w:rsidP="00334A15">
            <w:pPr>
              <w:autoSpaceDE w:val="0"/>
              <w:autoSpaceDN w:val="0"/>
              <w:adjustRightInd w:val="0"/>
              <w:rPr>
                <w:rFonts w:ascii="Arial" w:hAnsi="Arial" w:cs="Arial"/>
                <w:sz w:val="20"/>
                <w:lang w:eastAsia="ja-JP" w:bidi="he-IL"/>
              </w:rPr>
            </w:pPr>
            <w:r w:rsidRPr="007837C2">
              <w:rPr>
                <w:rFonts w:ascii="Arial" w:hAnsi="Arial" w:cs="Arial"/>
                <w:sz w:val="20"/>
                <w:lang w:eastAsia="ja-JP" w:bidi="he-IL"/>
              </w:rPr>
              <w:t>11.42.3</w:t>
            </w:r>
          </w:p>
        </w:tc>
        <w:tc>
          <w:tcPr>
            <w:tcW w:w="1260" w:type="dxa"/>
            <w:hideMark/>
          </w:tcPr>
          <w:p w14:paraId="687F6D33" w14:textId="77777777" w:rsidR="00E654E5" w:rsidRPr="007837C2" w:rsidRDefault="00E654E5" w:rsidP="00334A15">
            <w:pPr>
              <w:autoSpaceDE w:val="0"/>
              <w:autoSpaceDN w:val="0"/>
              <w:adjustRightInd w:val="0"/>
              <w:rPr>
                <w:rFonts w:ascii="Arial" w:hAnsi="Arial" w:cs="Arial"/>
                <w:sz w:val="20"/>
                <w:lang w:eastAsia="ja-JP" w:bidi="he-IL"/>
              </w:rPr>
            </w:pPr>
          </w:p>
        </w:tc>
        <w:tc>
          <w:tcPr>
            <w:tcW w:w="2880" w:type="dxa"/>
            <w:hideMark/>
          </w:tcPr>
          <w:p w14:paraId="7B8D38C8" w14:textId="77777777" w:rsidR="00E654E5" w:rsidRPr="007837C2" w:rsidRDefault="00E654E5" w:rsidP="00334A15">
            <w:pPr>
              <w:autoSpaceDE w:val="0"/>
              <w:autoSpaceDN w:val="0"/>
              <w:adjustRightInd w:val="0"/>
              <w:rPr>
                <w:rFonts w:ascii="Arial" w:hAnsi="Arial" w:cs="Arial"/>
                <w:sz w:val="20"/>
                <w:lang w:eastAsia="ja-JP" w:bidi="he-IL"/>
              </w:rPr>
            </w:pPr>
            <w:r>
              <w:rPr>
                <w:rFonts w:ascii="Arial" w:hAnsi="Arial" w:cs="Arial"/>
                <w:sz w:val="20"/>
                <w:lang w:eastAsia="ja-JP" w:bidi="he-IL"/>
              </w:rPr>
              <w:t xml:space="preserve">"A GDD dependent STA shall cease all transmission </w:t>
            </w:r>
            <w:r w:rsidRPr="007837C2">
              <w:rPr>
                <w:rFonts w:ascii="Arial" w:hAnsi="Arial" w:cs="Arial"/>
                <w:sz w:val="20"/>
                <w:lang w:eastAsia="ja-JP" w:bidi="he-IL"/>
              </w:rPr>
              <w:t>when</w:t>
            </w:r>
            <w:r>
              <w:rPr>
                <w:rFonts w:ascii="Arial" w:hAnsi="Arial" w:cs="Arial"/>
                <w:sz w:val="20"/>
                <w:lang w:eastAsia="ja-JP" w:bidi="he-IL"/>
              </w:rPr>
              <w:t xml:space="preserve"> </w:t>
            </w:r>
            <w:r w:rsidRPr="007837C2">
              <w:rPr>
                <w:rFonts w:ascii="Arial" w:hAnsi="Arial" w:cs="Arial"/>
                <w:sz w:val="20"/>
                <w:lang w:eastAsia="ja-JP" w:bidi="he-IL"/>
              </w:rPr>
              <w:t>(#</w:t>
            </w:r>
            <w:proofErr w:type="gramStart"/>
            <w:r w:rsidRPr="007837C2">
              <w:rPr>
                <w:rFonts w:ascii="Arial" w:hAnsi="Arial" w:cs="Arial"/>
                <w:sz w:val="20"/>
                <w:lang w:eastAsia="ja-JP" w:bidi="he-IL"/>
              </w:rPr>
              <w:t>172)dot</w:t>
            </w:r>
            <w:proofErr w:type="gramEnd"/>
            <w:r w:rsidRPr="007837C2">
              <w:rPr>
                <w:rFonts w:ascii="Arial" w:hAnsi="Arial" w:cs="Arial"/>
                <w:sz w:val="20"/>
                <w:lang w:eastAsia="ja-JP" w:bidi="he-IL"/>
              </w:rPr>
              <w:t>11GDDEnablementValidityTimer has expired" -- a MIB variable cannot expire</w:t>
            </w:r>
          </w:p>
        </w:tc>
        <w:tc>
          <w:tcPr>
            <w:tcW w:w="2724" w:type="dxa"/>
            <w:hideMark/>
          </w:tcPr>
          <w:p w14:paraId="73C84923" w14:textId="77777777" w:rsidR="00E654E5" w:rsidRDefault="00E654E5" w:rsidP="00334A15">
            <w:pPr>
              <w:autoSpaceDE w:val="0"/>
              <w:autoSpaceDN w:val="0"/>
              <w:adjustRightInd w:val="0"/>
              <w:rPr>
                <w:rFonts w:ascii="Arial" w:hAnsi="Arial" w:cs="Arial"/>
                <w:sz w:val="20"/>
                <w:lang w:eastAsia="ja-JP" w:bidi="he-IL"/>
              </w:rPr>
            </w:pPr>
            <w:bookmarkStart w:id="0" w:name="_Hlk524281321"/>
            <w:r w:rsidRPr="007837C2">
              <w:rPr>
                <w:rFonts w:ascii="Arial" w:hAnsi="Arial" w:cs="Arial"/>
                <w:sz w:val="20"/>
                <w:lang w:eastAsia="ja-JP" w:bidi="he-IL"/>
              </w:rPr>
              <w:t xml:space="preserve">Change the cited text in the referenced location to </w:t>
            </w:r>
          </w:p>
          <w:p w14:paraId="65AAC6EA" w14:textId="77777777" w:rsidR="00E654E5" w:rsidRDefault="00E654E5" w:rsidP="00334A15">
            <w:pPr>
              <w:autoSpaceDE w:val="0"/>
              <w:autoSpaceDN w:val="0"/>
              <w:adjustRightInd w:val="0"/>
              <w:rPr>
                <w:rFonts w:ascii="Arial" w:hAnsi="Arial" w:cs="Arial"/>
                <w:sz w:val="20"/>
                <w:lang w:eastAsia="ja-JP" w:bidi="he-IL"/>
              </w:rPr>
            </w:pPr>
            <w:r>
              <w:rPr>
                <w:rFonts w:ascii="Arial" w:hAnsi="Arial" w:cs="Arial"/>
                <w:sz w:val="20"/>
                <w:lang w:eastAsia="ja-JP" w:bidi="he-IL"/>
              </w:rPr>
              <w:t xml:space="preserve">"A GDD dependent STA shall cease all transmission </w:t>
            </w:r>
            <w:r w:rsidRPr="007837C2">
              <w:rPr>
                <w:rFonts w:ascii="Arial" w:hAnsi="Arial" w:cs="Arial"/>
                <w:sz w:val="20"/>
                <w:lang w:eastAsia="ja-JP" w:bidi="he-IL"/>
              </w:rPr>
              <w:t>when the GDD enablement validity timer has expired".</w:t>
            </w:r>
          </w:p>
          <w:p w14:paraId="639DDAF1" w14:textId="77777777" w:rsidR="00E654E5" w:rsidRDefault="00E654E5" w:rsidP="00334A15">
            <w:pPr>
              <w:autoSpaceDE w:val="0"/>
              <w:autoSpaceDN w:val="0"/>
              <w:adjustRightInd w:val="0"/>
              <w:rPr>
                <w:rFonts w:ascii="Arial" w:hAnsi="Arial" w:cs="Arial"/>
                <w:sz w:val="20"/>
                <w:lang w:eastAsia="ja-JP" w:bidi="he-IL"/>
              </w:rPr>
            </w:pPr>
          </w:p>
          <w:p w14:paraId="39E54AE2" w14:textId="77777777" w:rsidR="00E654E5" w:rsidRDefault="00E654E5" w:rsidP="00334A15">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In the para above delete </w:t>
            </w:r>
          </w:p>
          <w:p w14:paraId="2C769931" w14:textId="77777777" w:rsidR="00E654E5" w:rsidRDefault="00E654E5" w:rsidP="00334A15">
            <w:pPr>
              <w:autoSpaceDE w:val="0"/>
              <w:autoSpaceDN w:val="0"/>
              <w:adjustRightInd w:val="0"/>
              <w:rPr>
                <w:rFonts w:ascii="Arial" w:hAnsi="Arial" w:cs="Arial"/>
                <w:sz w:val="20"/>
                <w:lang w:eastAsia="ja-JP" w:bidi="he-IL"/>
              </w:rPr>
            </w:pPr>
            <w:r>
              <w:rPr>
                <w:rFonts w:ascii="Arial" w:hAnsi="Arial" w:cs="Arial"/>
                <w:sz w:val="20"/>
                <w:lang w:eastAsia="ja-JP" w:bidi="he-IL"/>
              </w:rPr>
              <w:t xml:space="preserve">"by </w:t>
            </w:r>
            <w:r w:rsidRPr="007837C2">
              <w:rPr>
                <w:rFonts w:ascii="Arial" w:hAnsi="Arial" w:cs="Arial"/>
                <w:sz w:val="20"/>
                <w:lang w:eastAsia="ja-JP" w:bidi="he-IL"/>
              </w:rPr>
              <w:t>decrementing</w:t>
            </w:r>
            <w:r>
              <w:rPr>
                <w:rFonts w:ascii="Arial" w:hAnsi="Arial" w:cs="Arial"/>
                <w:sz w:val="20"/>
                <w:lang w:eastAsia="ja-JP" w:bidi="he-IL"/>
              </w:rPr>
              <w:t xml:space="preserve"> </w:t>
            </w:r>
            <w:r w:rsidRPr="007837C2">
              <w:rPr>
                <w:rFonts w:ascii="Arial" w:hAnsi="Arial" w:cs="Arial"/>
                <w:sz w:val="20"/>
                <w:lang w:eastAsia="ja-JP" w:bidi="he-IL"/>
              </w:rPr>
              <w:t xml:space="preserve">dot11GDDEnablementValidityTimer".  </w:t>
            </w:r>
          </w:p>
          <w:p w14:paraId="5CDFC584" w14:textId="77777777" w:rsidR="00E654E5" w:rsidRDefault="00E654E5" w:rsidP="00334A15">
            <w:pPr>
              <w:autoSpaceDE w:val="0"/>
              <w:autoSpaceDN w:val="0"/>
              <w:adjustRightInd w:val="0"/>
              <w:rPr>
                <w:rFonts w:ascii="Arial" w:hAnsi="Arial" w:cs="Arial"/>
                <w:sz w:val="20"/>
                <w:lang w:eastAsia="ja-JP" w:bidi="he-IL"/>
              </w:rPr>
            </w:pPr>
          </w:p>
          <w:p w14:paraId="0FA93531" w14:textId="77777777" w:rsidR="00E654E5" w:rsidRDefault="00E654E5" w:rsidP="00334A15">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In Figure 11-51 change "dot11GDDEnablementValidityTimer has expired" to "GDD enablement validity timer has expired".  </w:t>
            </w:r>
          </w:p>
          <w:p w14:paraId="696A6347" w14:textId="77777777" w:rsidR="00E654E5" w:rsidRDefault="00E654E5" w:rsidP="00334A15">
            <w:pPr>
              <w:autoSpaceDE w:val="0"/>
              <w:autoSpaceDN w:val="0"/>
              <w:adjustRightInd w:val="0"/>
              <w:rPr>
                <w:rFonts w:ascii="Arial" w:hAnsi="Arial" w:cs="Arial"/>
                <w:sz w:val="20"/>
                <w:lang w:eastAsia="ja-JP" w:bidi="he-IL"/>
              </w:rPr>
            </w:pPr>
          </w:p>
          <w:p w14:paraId="316F89C3" w14:textId="77777777" w:rsidR="00E654E5" w:rsidRDefault="00E654E5" w:rsidP="00334A15">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In 11.42.4.1 change </w:t>
            </w:r>
          </w:p>
          <w:p w14:paraId="1F04D80E" w14:textId="77777777" w:rsidR="00E654E5" w:rsidRDefault="00E654E5" w:rsidP="00334A15">
            <w:pPr>
              <w:autoSpaceDE w:val="0"/>
              <w:autoSpaceDN w:val="0"/>
              <w:adjustRightInd w:val="0"/>
              <w:rPr>
                <w:rFonts w:ascii="Arial" w:hAnsi="Arial" w:cs="Arial"/>
                <w:sz w:val="20"/>
                <w:lang w:eastAsia="ja-JP" w:bidi="he-IL"/>
              </w:rPr>
            </w:pPr>
            <w:r>
              <w:rPr>
                <w:rFonts w:ascii="Arial" w:hAnsi="Arial" w:cs="Arial"/>
                <w:sz w:val="20"/>
                <w:lang w:eastAsia="ja-JP" w:bidi="he-IL"/>
              </w:rPr>
              <w:t xml:space="preserve">"it reinitializes the </w:t>
            </w:r>
            <w:r w:rsidRPr="007837C2">
              <w:rPr>
                <w:rFonts w:ascii="Arial" w:hAnsi="Arial" w:cs="Arial"/>
                <w:sz w:val="20"/>
                <w:lang w:eastAsia="ja-JP" w:bidi="he-IL"/>
              </w:rPr>
              <w:t>d</w:t>
            </w:r>
            <w:r>
              <w:rPr>
                <w:rFonts w:ascii="Arial" w:hAnsi="Arial" w:cs="Arial"/>
                <w:sz w:val="20"/>
                <w:lang w:eastAsia="ja-JP" w:bidi="he-IL"/>
              </w:rPr>
              <w:t xml:space="preserve">ot11GDDEnablementValidityTimer </w:t>
            </w:r>
            <w:r w:rsidRPr="007837C2">
              <w:rPr>
                <w:rFonts w:ascii="Arial" w:hAnsi="Arial" w:cs="Arial"/>
                <w:sz w:val="20"/>
                <w:lang w:eastAsia="ja-JP" w:bidi="he-IL"/>
              </w:rPr>
              <w:t xml:space="preserve">to" </w:t>
            </w:r>
          </w:p>
          <w:p w14:paraId="17E15F3D" w14:textId="77777777" w:rsidR="00E654E5" w:rsidRDefault="00E654E5" w:rsidP="00334A15">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to </w:t>
            </w:r>
          </w:p>
          <w:p w14:paraId="3C0F6BF2" w14:textId="77777777" w:rsidR="00E654E5" w:rsidRDefault="00E654E5" w:rsidP="00334A15">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"it reinitializes the GDD enablement validity timer".  </w:t>
            </w:r>
          </w:p>
          <w:p w14:paraId="36ACF303" w14:textId="77777777" w:rsidR="00E654E5" w:rsidRDefault="00E654E5" w:rsidP="00334A15">
            <w:pPr>
              <w:autoSpaceDE w:val="0"/>
              <w:autoSpaceDN w:val="0"/>
              <w:adjustRightInd w:val="0"/>
              <w:rPr>
                <w:rFonts w:ascii="Arial" w:hAnsi="Arial" w:cs="Arial"/>
                <w:sz w:val="20"/>
                <w:lang w:eastAsia="ja-JP" w:bidi="he-IL"/>
              </w:rPr>
            </w:pPr>
          </w:p>
          <w:p w14:paraId="23F39A99" w14:textId="77777777" w:rsidR="00E654E5" w:rsidRDefault="00E654E5" w:rsidP="00334A15">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In C.3 delete dot11GDDEnablementValidityTimer.  </w:t>
            </w:r>
          </w:p>
          <w:p w14:paraId="537EB79F" w14:textId="77777777" w:rsidR="00E654E5" w:rsidRDefault="00E654E5" w:rsidP="00334A15">
            <w:pPr>
              <w:autoSpaceDE w:val="0"/>
              <w:autoSpaceDN w:val="0"/>
              <w:adjustRightInd w:val="0"/>
              <w:rPr>
                <w:rFonts w:ascii="Arial" w:hAnsi="Arial" w:cs="Arial"/>
                <w:sz w:val="20"/>
                <w:lang w:eastAsia="ja-JP" w:bidi="he-IL"/>
              </w:rPr>
            </w:pPr>
          </w:p>
          <w:p w14:paraId="3F573903" w14:textId="77777777" w:rsidR="00E654E5" w:rsidRPr="007837C2" w:rsidRDefault="00E654E5" w:rsidP="00334A15">
            <w:pPr>
              <w:autoSpaceDE w:val="0"/>
              <w:autoSpaceDN w:val="0"/>
              <w:adjustRightInd w:val="0"/>
              <w:rPr>
                <w:rFonts w:ascii="Arial" w:hAnsi="Arial" w:cs="Arial"/>
                <w:sz w:val="20"/>
                <w:lang w:eastAsia="ja-JP" w:bidi="he-IL"/>
              </w:rPr>
            </w:pPr>
            <w:r w:rsidRPr="007837C2">
              <w:rPr>
                <w:rFonts w:ascii="Arial" w:hAnsi="Arial" w:cs="Arial"/>
                <w:sz w:val="20"/>
                <w:lang w:eastAsia="ja-JP" w:bidi="he-IL"/>
              </w:rPr>
              <w:t>In Tables E-8 and E-11 delete the dot11GDDEnablementValidityTimer row</w:t>
            </w:r>
            <w:bookmarkEnd w:id="0"/>
          </w:p>
        </w:tc>
      </w:tr>
    </w:tbl>
    <w:p w14:paraId="0D5FB5D9" w14:textId="77777777" w:rsidR="00E654E5" w:rsidRDefault="00E654E5" w:rsidP="00E654E5">
      <w:pPr>
        <w:rPr>
          <w:u w:val="single"/>
        </w:rPr>
      </w:pPr>
    </w:p>
    <w:p w14:paraId="2BCFF304" w14:textId="77777777" w:rsidR="00E654E5" w:rsidRPr="003E6F6E" w:rsidRDefault="00E654E5" w:rsidP="00E654E5">
      <w:pPr>
        <w:rPr>
          <w:u w:val="single"/>
        </w:rPr>
      </w:pPr>
      <w:r w:rsidRPr="003E6F6E">
        <w:rPr>
          <w:u w:val="single"/>
        </w:rPr>
        <w:t>Discussion:</w:t>
      </w:r>
    </w:p>
    <w:p w14:paraId="63AAA83C" w14:textId="77777777" w:rsidR="00E654E5" w:rsidRDefault="00E654E5" w:rsidP="00E654E5"/>
    <w:p w14:paraId="2504E016" w14:textId="77777777" w:rsidR="00E654E5" w:rsidRDefault="00E654E5" w:rsidP="00E654E5">
      <w:r>
        <w:t>Context:</w:t>
      </w:r>
    </w:p>
    <w:p w14:paraId="4715811C" w14:textId="77777777" w:rsidR="00E654E5" w:rsidRDefault="00E654E5" w:rsidP="00E654E5"/>
    <w:p w14:paraId="1F06F633" w14:textId="77777777" w:rsidR="00E654E5" w:rsidRDefault="00E654E5" w:rsidP="00E654E5">
      <w:r>
        <w:rPr>
          <w:noProof/>
        </w:rPr>
        <w:drawing>
          <wp:inline distT="0" distB="0" distL="0" distR="0" wp14:anchorId="5DA61E15" wp14:editId="48DCFCC5">
            <wp:extent cx="6400800" cy="204724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400800" cy="2047240"/>
                    </a:xfrm>
                    <a:prstGeom prst="rect">
                      <a:avLst/>
                    </a:prstGeom>
                    <a:noFill/>
                    <a:ln>
                      <a:noFill/>
                    </a:ln>
                  </pic:spPr>
                </pic:pic>
              </a:graphicData>
            </a:graphic>
          </wp:inline>
        </w:drawing>
      </w:r>
    </w:p>
    <w:p w14:paraId="691FD300" w14:textId="77777777" w:rsidR="00E654E5" w:rsidRDefault="00E654E5" w:rsidP="00E654E5"/>
    <w:p w14:paraId="04EE83FD" w14:textId="77777777" w:rsidR="00E654E5" w:rsidRDefault="00E654E5" w:rsidP="00E654E5">
      <w:r>
        <w:t>The first bullet introduces the term “GDD enablement validity timer”, and subsequent references to decrementing, reinitializing and expiry should reference this conceptual timer, as there appears no need for a MIB attribute tracking this timer’s value.</w:t>
      </w:r>
    </w:p>
    <w:p w14:paraId="4D4A4458" w14:textId="77777777" w:rsidR="00E654E5" w:rsidRDefault="00E654E5" w:rsidP="00E654E5"/>
    <w:p w14:paraId="352CD017" w14:textId="77777777" w:rsidR="00E654E5" w:rsidRDefault="00E654E5" w:rsidP="00E654E5">
      <w:r>
        <w:lastRenderedPageBreak/>
        <w:t>Thus, the first two proposed changes appear to be correct.</w:t>
      </w:r>
    </w:p>
    <w:p w14:paraId="1337E052" w14:textId="77777777" w:rsidR="00E654E5" w:rsidRDefault="00E654E5" w:rsidP="00E654E5"/>
    <w:p w14:paraId="61A554B9" w14:textId="77777777" w:rsidR="00E654E5" w:rsidRDefault="00E654E5" w:rsidP="00E654E5">
      <w:r>
        <w:t>Context for Figure 11-51:</w:t>
      </w:r>
    </w:p>
    <w:p w14:paraId="1EB01A1F" w14:textId="77777777" w:rsidR="00E654E5" w:rsidRDefault="00E654E5" w:rsidP="00E654E5"/>
    <w:p w14:paraId="64E6D3BA" w14:textId="77777777" w:rsidR="00E654E5" w:rsidRDefault="00E654E5" w:rsidP="00E654E5">
      <w:r>
        <w:rPr>
          <w:noProof/>
        </w:rPr>
        <w:drawing>
          <wp:inline distT="0" distB="0" distL="0" distR="0" wp14:anchorId="60D9F60B" wp14:editId="24C0F417">
            <wp:extent cx="6400800" cy="474472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400800" cy="4744720"/>
                    </a:xfrm>
                    <a:prstGeom prst="rect">
                      <a:avLst/>
                    </a:prstGeom>
                    <a:noFill/>
                    <a:ln>
                      <a:noFill/>
                    </a:ln>
                  </pic:spPr>
                </pic:pic>
              </a:graphicData>
            </a:graphic>
          </wp:inline>
        </w:drawing>
      </w:r>
    </w:p>
    <w:p w14:paraId="065576D1" w14:textId="77777777" w:rsidR="00E654E5" w:rsidRDefault="00E654E5" w:rsidP="00E654E5"/>
    <w:p w14:paraId="17BBE727" w14:textId="77777777" w:rsidR="00E654E5" w:rsidRDefault="00E654E5" w:rsidP="00E654E5">
      <w:r>
        <w:t>The third proposed change appears correct.</w:t>
      </w:r>
    </w:p>
    <w:p w14:paraId="1E9F71A0" w14:textId="77777777" w:rsidR="00E654E5" w:rsidRDefault="00E654E5" w:rsidP="00E654E5"/>
    <w:p w14:paraId="65D6D247" w14:textId="77777777" w:rsidR="00E654E5" w:rsidRDefault="00E654E5" w:rsidP="00E654E5">
      <w:r>
        <w:t>11.42.4.1 context:</w:t>
      </w:r>
    </w:p>
    <w:p w14:paraId="7D4DCEBF" w14:textId="77777777" w:rsidR="00E654E5" w:rsidRDefault="00E654E5" w:rsidP="00E654E5"/>
    <w:p w14:paraId="2D01773D" w14:textId="77777777" w:rsidR="00E654E5" w:rsidRDefault="00E654E5" w:rsidP="00E654E5">
      <w:r>
        <w:rPr>
          <w:noProof/>
        </w:rPr>
        <w:drawing>
          <wp:inline distT="0" distB="0" distL="0" distR="0" wp14:anchorId="1960E602" wp14:editId="3564916D">
            <wp:extent cx="6400800" cy="569595"/>
            <wp:effectExtent l="0" t="0" r="0" b="190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400800" cy="569595"/>
                    </a:xfrm>
                    <a:prstGeom prst="rect">
                      <a:avLst/>
                    </a:prstGeom>
                    <a:noFill/>
                    <a:ln>
                      <a:noFill/>
                    </a:ln>
                  </pic:spPr>
                </pic:pic>
              </a:graphicData>
            </a:graphic>
          </wp:inline>
        </w:drawing>
      </w:r>
    </w:p>
    <w:p w14:paraId="2C4830C2" w14:textId="77777777" w:rsidR="00E654E5" w:rsidRDefault="00E654E5" w:rsidP="00E654E5"/>
    <w:p w14:paraId="688354E5" w14:textId="77777777" w:rsidR="00E654E5" w:rsidRDefault="00E654E5" w:rsidP="00E654E5">
      <w:r>
        <w:t xml:space="preserve">The fourth change appears correct in intent.  But the replacement text should include the “to” at the end.  Thus, </w:t>
      </w:r>
    </w:p>
    <w:p w14:paraId="115CCDE7" w14:textId="77777777" w:rsidR="00E654E5" w:rsidRDefault="00E654E5" w:rsidP="00E654E5">
      <w:pPr>
        <w:ind w:left="720"/>
      </w:pPr>
      <w:r>
        <w:t xml:space="preserve">In 11.42.4.1 change </w:t>
      </w:r>
    </w:p>
    <w:p w14:paraId="3053E24C" w14:textId="77777777" w:rsidR="00E654E5" w:rsidRDefault="00E654E5" w:rsidP="00E654E5">
      <w:pPr>
        <w:ind w:left="720"/>
      </w:pPr>
      <w:r>
        <w:t xml:space="preserve">"it reinitializes the dot11GDDEnablementValidityTimer to" </w:t>
      </w:r>
    </w:p>
    <w:p w14:paraId="1D1D4D1C" w14:textId="77777777" w:rsidR="00E654E5" w:rsidRDefault="00E654E5" w:rsidP="00E654E5">
      <w:pPr>
        <w:ind w:left="720"/>
      </w:pPr>
      <w:r>
        <w:t xml:space="preserve">to </w:t>
      </w:r>
    </w:p>
    <w:p w14:paraId="0823FA4D" w14:textId="77777777" w:rsidR="00E654E5" w:rsidRDefault="00E654E5" w:rsidP="00E654E5">
      <w:pPr>
        <w:ind w:left="720"/>
      </w:pPr>
      <w:r>
        <w:t xml:space="preserve">"it reinitializes the GDD enablement validity timer to".  </w:t>
      </w:r>
    </w:p>
    <w:p w14:paraId="67460841" w14:textId="77777777" w:rsidR="00E654E5" w:rsidRDefault="00E654E5" w:rsidP="00E654E5"/>
    <w:p w14:paraId="04B78CDE" w14:textId="77777777" w:rsidR="00E654E5" w:rsidRDefault="00E654E5" w:rsidP="00E654E5">
      <w:r>
        <w:t>C.3 contexts:</w:t>
      </w:r>
    </w:p>
    <w:p w14:paraId="10A3DFAB" w14:textId="77777777" w:rsidR="00E654E5" w:rsidRDefault="00E654E5" w:rsidP="00E654E5"/>
    <w:p w14:paraId="79C84D61" w14:textId="77777777" w:rsidR="00E654E5" w:rsidRDefault="00E654E5" w:rsidP="00E654E5">
      <w:r>
        <w:t>The cited location (to be deleted):</w:t>
      </w:r>
    </w:p>
    <w:p w14:paraId="144D6D2A" w14:textId="77777777" w:rsidR="00E654E5" w:rsidRDefault="00E654E5" w:rsidP="00E654E5">
      <w:r>
        <w:rPr>
          <w:noProof/>
        </w:rPr>
        <w:lastRenderedPageBreak/>
        <w:drawing>
          <wp:inline distT="0" distB="0" distL="0" distR="0" wp14:anchorId="6E2BCD00" wp14:editId="21646101">
            <wp:extent cx="6395085" cy="2041525"/>
            <wp:effectExtent l="0" t="0" r="571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395085" cy="2041525"/>
                    </a:xfrm>
                    <a:prstGeom prst="rect">
                      <a:avLst/>
                    </a:prstGeom>
                    <a:noFill/>
                    <a:ln>
                      <a:noFill/>
                    </a:ln>
                  </pic:spPr>
                </pic:pic>
              </a:graphicData>
            </a:graphic>
          </wp:inline>
        </w:drawing>
      </w:r>
    </w:p>
    <w:p w14:paraId="79619F86" w14:textId="77777777" w:rsidR="00E654E5" w:rsidRDefault="00E654E5" w:rsidP="00E654E5"/>
    <w:p w14:paraId="3131CB85" w14:textId="77777777" w:rsidR="00E654E5" w:rsidRDefault="00E654E5" w:rsidP="00E654E5">
      <w:r>
        <w:t>And, the definition for dot11ContactVerificationSignalInterval:</w:t>
      </w:r>
    </w:p>
    <w:p w14:paraId="5E598043" w14:textId="77777777" w:rsidR="00E654E5" w:rsidRDefault="00E654E5" w:rsidP="00E654E5"/>
    <w:p w14:paraId="2A9A671A" w14:textId="77777777" w:rsidR="00E654E5" w:rsidRDefault="00E654E5" w:rsidP="00E654E5">
      <w:r>
        <w:rPr>
          <w:noProof/>
        </w:rPr>
        <w:drawing>
          <wp:inline distT="0" distB="0" distL="0" distR="0" wp14:anchorId="22EA1B56" wp14:editId="0A278005">
            <wp:extent cx="6400800" cy="638175"/>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400800" cy="638175"/>
                    </a:xfrm>
                    <a:prstGeom prst="rect">
                      <a:avLst/>
                    </a:prstGeom>
                    <a:noFill/>
                    <a:ln>
                      <a:noFill/>
                    </a:ln>
                  </pic:spPr>
                </pic:pic>
              </a:graphicData>
            </a:graphic>
          </wp:inline>
        </w:drawing>
      </w:r>
    </w:p>
    <w:p w14:paraId="00722558" w14:textId="77777777" w:rsidR="00E654E5" w:rsidRDefault="00E654E5" w:rsidP="00E654E5">
      <w:r>
        <w:rPr>
          <w:noProof/>
        </w:rPr>
        <w:drawing>
          <wp:inline distT="0" distB="0" distL="0" distR="0" wp14:anchorId="28670820" wp14:editId="13AF71F8">
            <wp:extent cx="6400800" cy="145478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400800" cy="1454785"/>
                    </a:xfrm>
                    <a:prstGeom prst="rect">
                      <a:avLst/>
                    </a:prstGeom>
                    <a:noFill/>
                    <a:ln>
                      <a:noFill/>
                    </a:ln>
                  </pic:spPr>
                </pic:pic>
              </a:graphicData>
            </a:graphic>
          </wp:inline>
        </w:drawing>
      </w:r>
    </w:p>
    <w:p w14:paraId="360F4CBA" w14:textId="77777777" w:rsidR="00E654E5" w:rsidRDefault="00E654E5" w:rsidP="00E654E5"/>
    <w:p w14:paraId="03FF5869" w14:textId="77777777" w:rsidR="00E654E5" w:rsidRDefault="00E654E5" w:rsidP="00E654E5">
      <w:r>
        <w:t xml:space="preserve">There seem to be </w:t>
      </w:r>
      <w:proofErr w:type="gramStart"/>
      <w:r>
        <w:t>a number of</w:t>
      </w:r>
      <w:proofErr w:type="gramEnd"/>
      <w:r>
        <w:t xml:space="preserve"> issues with these definitions.  First, dot11GDDEnablementValidityTimer can’t be a status variable if it is initialized by the SME.  But, the proposed resolution is to delete this attribute entirely, and use the conceptual (local) timer instead.  Okay, except we don’t delete MIB attributes, we mark them obsolete.</w:t>
      </w:r>
    </w:p>
    <w:p w14:paraId="75EF751B" w14:textId="77777777" w:rsidR="00E654E5" w:rsidRDefault="00E654E5" w:rsidP="00E654E5"/>
    <w:p w14:paraId="7E6C7927" w14:textId="77777777" w:rsidR="00E654E5" w:rsidRDefault="00E654E5" w:rsidP="00E654E5">
      <w:r>
        <w:t>Look next at dot11ContactVerificationSignalInterval, which is the value the timer is reset to, upon each response for its Channel Availability Query frame from the GDD enabling STA.  There is no text describing how an external entity sets this attribute, in fact, there are two “shall” statements that this attribute shall be set to 60 seconds in both the US/Canada and Europe.  Also, the DESCRIPTION seems to be missing a temporal verb, probably “wait to”.</w:t>
      </w:r>
    </w:p>
    <w:p w14:paraId="2270C02F" w14:textId="77777777" w:rsidR="00E654E5" w:rsidRDefault="00E654E5" w:rsidP="00E654E5"/>
    <w:p w14:paraId="5A899E05" w14:textId="77777777" w:rsidR="00E654E5" w:rsidRDefault="00E654E5" w:rsidP="00E654E5">
      <w:r>
        <w:t xml:space="preserve">Suggest </w:t>
      </w:r>
      <w:proofErr w:type="gramStart"/>
      <w:r>
        <w:t>to add</w:t>
      </w:r>
      <w:proofErr w:type="gramEnd"/>
      <w:r>
        <w:t xml:space="preserve"> to the text (with the “shall” statements) introducing Tables E-8 and E-11:</w:t>
      </w:r>
    </w:p>
    <w:p w14:paraId="6C800293" w14:textId="77777777" w:rsidR="00E654E5" w:rsidRDefault="00E654E5" w:rsidP="00E654E5">
      <w:pPr>
        <w:autoSpaceDE w:val="0"/>
        <w:autoSpaceDN w:val="0"/>
        <w:adjustRightInd w:val="0"/>
        <w:ind w:left="720"/>
        <w:rPr>
          <w:rFonts w:ascii="TimesNewRomanPSMT" w:eastAsia="TimesNewRomanPSMT" w:cs="TimesNewRomanPSMT"/>
          <w:sz w:val="20"/>
          <w:lang w:val="en-US" w:eastAsia="ja-JP"/>
        </w:rPr>
      </w:pPr>
      <w:r>
        <w:rPr>
          <w:rFonts w:ascii="TimesNewRomanPSMT" w:eastAsia="TimesNewRomanPSMT" w:cs="TimesNewRomanPSMT"/>
          <w:sz w:val="20"/>
          <w:lang w:val="en-US" w:eastAsia="ja-JP"/>
        </w:rPr>
        <w:t>All GDD dependent STAs shall set the dot11GDD timer values as shown in Table E-11 (TVWS GDD timer limits)</w:t>
      </w:r>
      <w:r>
        <w:rPr>
          <w:rFonts w:ascii="TimesNewRomanPSMT" w:eastAsia="TimesNewRomanPSMT" w:cs="TimesNewRomanPSMT"/>
          <w:sz w:val="20"/>
          <w:u w:val="single"/>
          <w:lang w:val="en-US" w:eastAsia="ja-JP"/>
        </w:rPr>
        <w:t>, unless otherwise mandated by regulatory authorities</w:t>
      </w:r>
      <w:r>
        <w:rPr>
          <w:rFonts w:ascii="TimesNewRomanPSMT" w:eastAsia="TimesNewRomanPSMT" w:cs="TimesNewRomanPSMT"/>
          <w:sz w:val="20"/>
          <w:lang w:val="en-US" w:eastAsia="ja-JP"/>
        </w:rPr>
        <w:t>.</w:t>
      </w:r>
    </w:p>
    <w:p w14:paraId="05EFBCAA" w14:textId="77777777" w:rsidR="00E654E5" w:rsidRDefault="00E654E5" w:rsidP="00E654E5">
      <w:r>
        <w:t>a</w:t>
      </w:r>
      <w:r w:rsidRPr="008E4C94">
        <w:t xml:space="preserve">nd to </w:t>
      </w:r>
      <w:r>
        <w:t>modify the DESCRIPTION for this MIB attribute as shown:</w:t>
      </w:r>
    </w:p>
    <w:p w14:paraId="59257197" w14:textId="77777777" w:rsidR="00E654E5" w:rsidRDefault="00E654E5" w:rsidP="00E654E5">
      <w:pPr>
        <w:autoSpaceDE w:val="0"/>
        <w:autoSpaceDN w:val="0"/>
        <w:adjustRightInd w:val="0"/>
        <w:ind w:left="720"/>
        <w:rPr>
          <w:rFonts w:ascii="CourierNewPSMT" w:hAnsi="CourierNewPSMT" w:cs="CourierNewPSMT"/>
          <w:sz w:val="18"/>
          <w:szCs w:val="18"/>
          <w:lang w:val="en-US" w:eastAsia="ja-JP"/>
        </w:rPr>
      </w:pPr>
      <w:r>
        <w:rPr>
          <w:rFonts w:ascii="CourierNewPSMT" w:hAnsi="CourierNewPSMT" w:cs="CourierNewPSMT"/>
          <w:sz w:val="18"/>
          <w:szCs w:val="18"/>
          <w:lang w:val="en-US" w:eastAsia="ja-JP"/>
        </w:rPr>
        <w:t>dot11ContactVerificationSignalInterval indicates the maximum number of</w:t>
      </w:r>
    </w:p>
    <w:p w14:paraId="0C8391AA" w14:textId="77777777" w:rsidR="00E654E5" w:rsidRDefault="00E654E5" w:rsidP="00E654E5">
      <w:pPr>
        <w:autoSpaceDE w:val="0"/>
        <w:autoSpaceDN w:val="0"/>
        <w:adjustRightInd w:val="0"/>
        <w:ind w:left="720"/>
        <w:rPr>
          <w:rFonts w:ascii="CourierNewPSMT" w:hAnsi="CourierNewPSMT" w:cs="CourierNewPSMT"/>
          <w:sz w:val="18"/>
          <w:szCs w:val="18"/>
          <w:lang w:val="en-US" w:eastAsia="ja-JP"/>
        </w:rPr>
      </w:pPr>
      <w:r>
        <w:rPr>
          <w:rFonts w:ascii="CourierNewPSMT" w:hAnsi="CourierNewPSMT" w:cs="CourierNewPSMT"/>
          <w:sz w:val="18"/>
          <w:szCs w:val="18"/>
          <w:lang w:val="en-US" w:eastAsia="ja-JP"/>
        </w:rPr>
        <w:t xml:space="preserve">seconds that a GDD dependent STA may </w:t>
      </w:r>
      <w:r>
        <w:rPr>
          <w:rFonts w:ascii="CourierNewPSMT" w:hAnsi="CourierNewPSMT" w:cs="CourierNewPSMT"/>
          <w:sz w:val="18"/>
          <w:szCs w:val="18"/>
          <w:u w:val="single"/>
          <w:lang w:val="en-US" w:eastAsia="ja-JP"/>
        </w:rPr>
        <w:t xml:space="preserve">wait to </w:t>
      </w:r>
      <w:r>
        <w:rPr>
          <w:rFonts w:ascii="CourierNewPSMT" w:hAnsi="CourierNewPSMT" w:cs="CourierNewPSMT"/>
          <w:sz w:val="18"/>
          <w:szCs w:val="18"/>
          <w:lang w:val="en-US" w:eastAsia="ja-JP"/>
        </w:rPr>
        <w:t>receive the Contact Verification</w:t>
      </w:r>
    </w:p>
    <w:p w14:paraId="2E77D823" w14:textId="77777777" w:rsidR="00E654E5" w:rsidRDefault="00E654E5" w:rsidP="00E654E5">
      <w:pPr>
        <w:autoSpaceDE w:val="0"/>
        <w:autoSpaceDN w:val="0"/>
        <w:adjustRightInd w:val="0"/>
        <w:ind w:left="720"/>
      </w:pPr>
      <w:r>
        <w:rPr>
          <w:rFonts w:ascii="CourierNewPSMT" w:hAnsi="CourierNewPSMT" w:cs="CourierNewPSMT"/>
          <w:sz w:val="18"/>
          <w:szCs w:val="18"/>
          <w:lang w:val="en-US" w:eastAsia="ja-JP"/>
        </w:rPr>
        <w:t>Signal frame</w:t>
      </w:r>
      <w:r>
        <w:rPr>
          <w:rFonts w:ascii="CourierNewPSMT" w:hAnsi="CourierNewPSMT" w:cs="CourierNewPSMT"/>
          <w:sz w:val="18"/>
          <w:szCs w:val="18"/>
          <w:u w:val="single"/>
          <w:lang w:val="en-US" w:eastAsia="ja-JP"/>
        </w:rPr>
        <w:t xml:space="preserve"> before stopping operation in TVWS</w:t>
      </w:r>
      <w:r>
        <w:rPr>
          <w:rFonts w:ascii="CourierNewPSMT" w:hAnsi="CourierNewPSMT" w:cs="CourierNewPSMT"/>
          <w:sz w:val="18"/>
          <w:szCs w:val="18"/>
          <w:lang w:val="en-US" w:eastAsia="ja-JP"/>
        </w:rPr>
        <w:t>. Unless another value is mandated by regulatory authorities, the value is 60 seconds."</w:t>
      </w:r>
    </w:p>
    <w:p w14:paraId="46AB8517" w14:textId="77777777" w:rsidR="00E654E5" w:rsidRDefault="00E654E5" w:rsidP="00E654E5"/>
    <w:p w14:paraId="3D1D9D0C" w14:textId="77777777" w:rsidR="00E654E5" w:rsidRDefault="00E654E5" w:rsidP="00E654E5">
      <w:r>
        <w:t xml:space="preserve">That leaves the final proposed change to remove the </w:t>
      </w:r>
      <w:r w:rsidRPr="00D14BCD">
        <w:t>dot11GDDEnablementValidityTimer</w:t>
      </w:r>
      <w:r>
        <w:t xml:space="preserve"> row from Tables E-8 and E-11.  This change seems correct.</w:t>
      </w:r>
    </w:p>
    <w:p w14:paraId="341E9918" w14:textId="77777777" w:rsidR="00E654E5" w:rsidRDefault="00E654E5" w:rsidP="00E654E5"/>
    <w:p w14:paraId="14E40F5A" w14:textId="77777777" w:rsidR="00E654E5" w:rsidRDefault="00E654E5" w:rsidP="00E654E5">
      <w:r>
        <w:t xml:space="preserve">Finally, due to a spelling error, two more instances of </w:t>
      </w:r>
      <w:r w:rsidRPr="00D14BCD">
        <w:t>dot11GDDEnablementValidityTimer</w:t>
      </w:r>
      <w:r>
        <w:t xml:space="preserve">, in subclause 11.42.6, were missed in this comment’s proposed resolution.  </w:t>
      </w:r>
      <w:proofErr w:type="spellStart"/>
      <w:r>
        <w:t>Conext</w:t>
      </w:r>
      <w:proofErr w:type="spellEnd"/>
      <w:r>
        <w:t>:</w:t>
      </w:r>
    </w:p>
    <w:p w14:paraId="0C2DBD2D" w14:textId="77777777" w:rsidR="00E654E5" w:rsidRDefault="00E654E5" w:rsidP="00E654E5"/>
    <w:p w14:paraId="51BF13C8" w14:textId="77777777" w:rsidR="00E654E5" w:rsidRDefault="00E654E5" w:rsidP="00E654E5">
      <w:r>
        <w:rPr>
          <w:noProof/>
        </w:rPr>
        <w:drawing>
          <wp:inline distT="0" distB="0" distL="0" distR="0" wp14:anchorId="4CB3EF5D" wp14:editId="2DF2AC6F">
            <wp:extent cx="6400800" cy="1713865"/>
            <wp:effectExtent l="0" t="0" r="0" b="63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400800" cy="1713865"/>
                    </a:xfrm>
                    <a:prstGeom prst="rect">
                      <a:avLst/>
                    </a:prstGeom>
                    <a:noFill/>
                    <a:ln>
                      <a:noFill/>
                    </a:ln>
                  </pic:spPr>
                </pic:pic>
              </a:graphicData>
            </a:graphic>
          </wp:inline>
        </w:drawing>
      </w:r>
    </w:p>
    <w:p w14:paraId="2A66AE7C" w14:textId="77777777" w:rsidR="00E654E5" w:rsidRDefault="00E654E5" w:rsidP="00E654E5"/>
    <w:p w14:paraId="404081D2" w14:textId="77777777" w:rsidR="00E654E5" w:rsidRDefault="00E654E5" w:rsidP="00E654E5">
      <w:r>
        <w:t>Propose to correct this text, also, by replacing “</w:t>
      </w:r>
      <w:r w:rsidRPr="003160BC">
        <w:t>dot11GDDEnablementValidityTimer</w:t>
      </w:r>
      <w:r>
        <w:t>”</w:t>
      </w:r>
      <w:r w:rsidRPr="003160BC">
        <w:t xml:space="preserve"> </w:t>
      </w:r>
      <w:r>
        <w:t>with</w:t>
      </w:r>
      <w:r w:rsidRPr="003160BC">
        <w:t xml:space="preserve"> "</w:t>
      </w:r>
      <w:r>
        <w:t xml:space="preserve">the </w:t>
      </w:r>
      <w:r w:rsidRPr="003160BC">
        <w:t>GDD enablement validity timer</w:t>
      </w:r>
      <w:r>
        <w:t xml:space="preserve">” in both </w:t>
      </w:r>
      <w:proofErr w:type="spellStart"/>
      <w:r>
        <w:t>occurrances</w:t>
      </w:r>
      <w:proofErr w:type="spellEnd"/>
      <w:r>
        <w:t>.</w:t>
      </w:r>
    </w:p>
    <w:p w14:paraId="05C126AA" w14:textId="77777777" w:rsidR="00E654E5" w:rsidRDefault="00E654E5" w:rsidP="00E654E5"/>
    <w:p w14:paraId="5DF50546" w14:textId="77777777" w:rsidR="00E654E5" w:rsidRPr="003E6F6E" w:rsidRDefault="00E654E5" w:rsidP="00E654E5">
      <w:pPr>
        <w:rPr>
          <w:u w:val="single"/>
        </w:rPr>
      </w:pPr>
      <w:r w:rsidRPr="002B4DF9">
        <w:rPr>
          <w:highlight w:val="green"/>
          <w:u w:val="single"/>
        </w:rPr>
        <w:t>Proposed Resolution:</w:t>
      </w:r>
    </w:p>
    <w:p w14:paraId="1BD82D24" w14:textId="77777777" w:rsidR="00E654E5" w:rsidRDefault="00E654E5" w:rsidP="00E654E5"/>
    <w:p w14:paraId="4F488855" w14:textId="77777777" w:rsidR="00E654E5" w:rsidRDefault="00E654E5" w:rsidP="00E654E5">
      <w:r>
        <w:t>Change the cited text in the referenced location to:</w:t>
      </w:r>
    </w:p>
    <w:p w14:paraId="2CA2FEF2" w14:textId="77777777" w:rsidR="00E654E5" w:rsidRDefault="00E654E5" w:rsidP="00E654E5">
      <w:pPr>
        <w:ind w:left="720"/>
      </w:pPr>
      <w:r>
        <w:t>"A GDD dependent STA shall cease all transmission when the GDD enablement validity timer has expired".</w:t>
      </w:r>
    </w:p>
    <w:p w14:paraId="041B4A22" w14:textId="77777777" w:rsidR="00E654E5" w:rsidRDefault="00E654E5" w:rsidP="00E654E5"/>
    <w:p w14:paraId="25F7A104" w14:textId="77777777" w:rsidR="00E654E5" w:rsidRDefault="00E654E5" w:rsidP="00E654E5">
      <w:r>
        <w:t>In the para above, delete:</w:t>
      </w:r>
    </w:p>
    <w:p w14:paraId="27E8E5CE" w14:textId="77777777" w:rsidR="00E654E5" w:rsidRDefault="00E654E5" w:rsidP="00E654E5">
      <w:pPr>
        <w:ind w:left="720"/>
      </w:pPr>
      <w:r>
        <w:t xml:space="preserve">"by decrementing dot11GDDEnablementValidityTimer".  </w:t>
      </w:r>
    </w:p>
    <w:p w14:paraId="2CC4D106" w14:textId="77777777" w:rsidR="00E654E5" w:rsidRDefault="00E654E5" w:rsidP="00E654E5"/>
    <w:p w14:paraId="1593AE12" w14:textId="77777777" w:rsidR="00E654E5" w:rsidRDefault="00E654E5" w:rsidP="00E654E5">
      <w:r>
        <w:t xml:space="preserve">In Figure 11-51 change "dot11GDDEnablementValidityTimer has expired" to "GDD enablement validity timer has expired".  </w:t>
      </w:r>
    </w:p>
    <w:p w14:paraId="5D89A8AD" w14:textId="77777777" w:rsidR="00E654E5" w:rsidRDefault="00E654E5" w:rsidP="00E654E5"/>
    <w:p w14:paraId="0518E146" w14:textId="77777777" w:rsidR="00E654E5" w:rsidRDefault="00E654E5" w:rsidP="00E654E5">
      <w:r>
        <w:t xml:space="preserve">In 11.42.4.1 change: </w:t>
      </w:r>
    </w:p>
    <w:p w14:paraId="2686E78A" w14:textId="77777777" w:rsidR="00E654E5" w:rsidRDefault="00E654E5" w:rsidP="00E654E5">
      <w:pPr>
        <w:ind w:left="720"/>
      </w:pPr>
      <w:r>
        <w:t xml:space="preserve">"it reinitializes the dot11GDDEnablementValidityTimer to" </w:t>
      </w:r>
    </w:p>
    <w:p w14:paraId="206D59F3" w14:textId="77777777" w:rsidR="00E654E5" w:rsidRDefault="00E654E5" w:rsidP="00E654E5">
      <w:r>
        <w:t xml:space="preserve">to </w:t>
      </w:r>
    </w:p>
    <w:p w14:paraId="1E207753" w14:textId="77777777" w:rsidR="00E654E5" w:rsidRDefault="00E654E5" w:rsidP="00E654E5">
      <w:pPr>
        <w:ind w:left="720"/>
      </w:pPr>
      <w:r>
        <w:t xml:space="preserve">"it reinitializes the GDD enablement validity timer to".  </w:t>
      </w:r>
    </w:p>
    <w:p w14:paraId="5E8E7FE5" w14:textId="77777777" w:rsidR="00E654E5" w:rsidRDefault="00E654E5" w:rsidP="00E654E5"/>
    <w:p w14:paraId="1BCD5EBE" w14:textId="77777777" w:rsidR="00E654E5" w:rsidRDefault="00E654E5" w:rsidP="00E654E5">
      <w:r w:rsidRPr="002B4DF9">
        <w:t>In Tables E-8 and E-11 delete the dot11GDDEnablementValidityTimer row</w:t>
      </w:r>
      <w:r>
        <w:t xml:space="preserve"> </w:t>
      </w:r>
    </w:p>
    <w:p w14:paraId="30B85DBD" w14:textId="77777777" w:rsidR="00E654E5" w:rsidRDefault="00E654E5" w:rsidP="00E654E5"/>
    <w:p w14:paraId="2BF0F6C6" w14:textId="77777777" w:rsidR="00E654E5" w:rsidRDefault="00E654E5" w:rsidP="00E654E5">
      <w:r>
        <w:t>In C.3, mark dot11GDDEnablementValidityTimer as deprecated with appropriate collateral changes as follows:</w:t>
      </w:r>
    </w:p>
    <w:p w14:paraId="5637DEF9" w14:textId="77777777" w:rsidR="00E654E5" w:rsidRPr="008D25DD" w:rsidRDefault="00E654E5" w:rsidP="00E654E5">
      <w:pPr>
        <w:pStyle w:val="ListParagraph"/>
        <w:numPr>
          <w:ilvl w:val="1"/>
          <w:numId w:val="20"/>
        </w:numPr>
        <w:autoSpaceDE w:val="0"/>
        <w:autoSpaceDN w:val="0"/>
        <w:adjustRightInd w:val="0"/>
        <w:rPr>
          <w:rFonts w:ascii="TimesNewRomanPSMT" w:hAnsi="TimesNewRomanPSMT" w:cs="TimesNewRomanPSMT"/>
          <w:sz w:val="18"/>
          <w:szCs w:val="18"/>
        </w:rPr>
      </w:pPr>
      <w:r w:rsidRPr="008D25DD">
        <w:rPr>
          <w:rFonts w:ascii="TimesNewRomanPSMT" w:hAnsi="TimesNewRomanPSMT" w:cs="TimesNewRomanPSMT"/>
          <w:sz w:val="18"/>
          <w:szCs w:val="18"/>
        </w:rPr>
        <w:t>Change its STATUS to “Deprecated”.</w:t>
      </w:r>
    </w:p>
    <w:p w14:paraId="3871D684" w14:textId="77777777" w:rsidR="00E654E5" w:rsidRPr="00200EB8" w:rsidRDefault="00E654E5" w:rsidP="00E654E5">
      <w:pPr>
        <w:pStyle w:val="ListParagraph"/>
        <w:numPr>
          <w:ilvl w:val="1"/>
          <w:numId w:val="20"/>
        </w:numPr>
        <w:autoSpaceDE w:val="0"/>
        <w:autoSpaceDN w:val="0"/>
        <w:adjustRightInd w:val="0"/>
        <w:rPr>
          <w:rFonts w:ascii="TimesNewRomanPSMT" w:hAnsi="TimesNewRomanPSMT" w:cs="TimesNewRomanPSMT"/>
          <w:sz w:val="18"/>
          <w:szCs w:val="18"/>
        </w:rPr>
      </w:pPr>
      <w:r w:rsidRPr="008D25DD">
        <w:rPr>
          <w:rFonts w:ascii="TimesNewRomanPSMT" w:hAnsi="TimesNewRomanPSMT" w:cs="TimesNewRomanPSMT"/>
          <w:sz w:val="18"/>
          <w:szCs w:val="18"/>
        </w:rPr>
        <w:t>Insert a new first line in the DESCRIPTION: “Deprecated as the related feature has been removed from the standard</w:t>
      </w:r>
      <w:r>
        <w:rPr>
          <w:rFonts w:ascii="TimesNewRomanPSMT" w:hAnsi="TimesNewRomanPSMT" w:cs="TimesNewRomanPSMT"/>
          <w:sz w:val="18"/>
          <w:szCs w:val="18"/>
        </w:rPr>
        <w:t xml:space="preserve">”. </w:t>
      </w:r>
    </w:p>
    <w:p w14:paraId="023F5A8D" w14:textId="77777777" w:rsidR="00E654E5" w:rsidRPr="00200EB8" w:rsidRDefault="00E654E5" w:rsidP="00E654E5">
      <w:pPr>
        <w:pStyle w:val="ListParagraph"/>
        <w:numPr>
          <w:ilvl w:val="1"/>
          <w:numId w:val="20"/>
        </w:numPr>
        <w:autoSpaceDE w:val="0"/>
        <w:autoSpaceDN w:val="0"/>
        <w:adjustRightInd w:val="0"/>
        <w:rPr>
          <w:rFonts w:ascii="TimesNewRomanPSMT" w:hAnsi="TimesNewRomanPSMT" w:cs="TimesNewRomanPSMT"/>
          <w:sz w:val="18"/>
          <w:szCs w:val="18"/>
        </w:rPr>
      </w:pPr>
      <w:r>
        <w:rPr>
          <w:rFonts w:ascii="TimesNewRomanPSMT" w:hAnsi="TimesNewRomanPSMT" w:cs="TimesNewRomanPSMT"/>
          <w:sz w:val="18"/>
          <w:szCs w:val="18"/>
        </w:rPr>
        <w:t xml:space="preserve">For </w:t>
      </w:r>
      <w:r w:rsidRPr="008D25DD">
        <w:rPr>
          <w:rFonts w:ascii="TimesNewRomanPSMT" w:hAnsi="TimesNewRomanPSMT" w:cs="TimesNewRomanPSMT"/>
          <w:sz w:val="18"/>
          <w:szCs w:val="18"/>
        </w:rPr>
        <w:t>any reference to the variable in any GROUPs</w:t>
      </w:r>
      <w:r w:rsidRPr="007F489B">
        <w:rPr>
          <w:rFonts w:ascii="TimesNewRomanPSMT" w:hAnsi="TimesNewRomanPSMT" w:cs="TimesNewRomanPSMT"/>
          <w:sz w:val="18"/>
          <w:szCs w:val="18"/>
        </w:rPr>
        <w:t xml:space="preserve">, </w:t>
      </w:r>
      <w:r w:rsidRPr="008D25DD">
        <w:rPr>
          <w:rFonts w:ascii="TimesNewRomanPSMT" w:hAnsi="TimesNewRomanPSMT" w:cs="TimesNewRomanPSMT"/>
          <w:sz w:val="18"/>
          <w:szCs w:val="18"/>
        </w:rPr>
        <w:t>re-instate this reference.</w:t>
      </w:r>
      <w:r>
        <w:rPr>
          <w:rFonts w:ascii="TimesNewRomanPSMT" w:hAnsi="TimesNewRomanPSMT" w:cs="TimesNewRomanPSMT"/>
          <w:sz w:val="18"/>
          <w:szCs w:val="18"/>
        </w:rPr>
        <w:t xml:space="preserve"> </w:t>
      </w:r>
    </w:p>
    <w:p w14:paraId="53818978" w14:textId="77777777" w:rsidR="00E654E5" w:rsidRPr="00200EB8" w:rsidRDefault="00E654E5" w:rsidP="00E654E5">
      <w:pPr>
        <w:pStyle w:val="ListParagraph"/>
        <w:numPr>
          <w:ilvl w:val="1"/>
          <w:numId w:val="20"/>
        </w:numPr>
        <w:autoSpaceDE w:val="0"/>
        <w:autoSpaceDN w:val="0"/>
        <w:adjustRightInd w:val="0"/>
        <w:rPr>
          <w:rFonts w:ascii="TimesNewRomanPSMT" w:hAnsi="TimesNewRomanPSMT" w:cs="TimesNewRomanPSMT"/>
          <w:sz w:val="18"/>
          <w:szCs w:val="18"/>
        </w:rPr>
      </w:pPr>
      <w:r w:rsidRPr="008D25DD">
        <w:rPr>
          <w:rFonts w:ascii="TimesNewRomanPSMT" w:hAnsi="TimesNewRomanPSMT" w:cs="TimesNewRomanPSMT"/>
          <w:sz w:val="18"/>
          <w:szCs w:val="18"/>
        </w:rPr>
        <w:t xml:space="preserve">Change the </w:t>
      </w:r>
      <w:r w:rsidRPr="007F489B">
        <w:rPr>
          <w:rFonts w:ascii="TimesNewRomanPSMT" w:hAnsi="TimesNewRomanPSMT" w:cs="TimesNewRomanPSMT"/>
          <w:sz w:val="18"/>
          <w:szCs w:val="18"/>
        </w:rPr>
        <w:t>group</w:t>
      </w:r>
      <w:r w:rsidRPr="008D25DD">
        <w:rPr>
          <w:rFonts w:ascii="TimesNewRomanPSMT" w:hAnsi="TimesNewRomanPSMT" w:cs="TimesNewRomanPSMT"/>
          <w:sz w:val="18"/>
          <w:szCs w:val="18"/>
        </w:rPr>
        <w:t>s STATUS to “Deprecated</w:t>
      </w:r>
      <w:r>
        <w:rPr>
          <w:rFonts w:ascii="TimesNewRomanPSMT" w:hAnsi="TimesNewRomanPSMT" w:cs="TimesNewRomanPSMT"/>
          <w:sz w:val="18"/>
          <w:szCs w:val="18"/>
        </w:rPr>
        <w:t xml:space="preserve">”. </w:t>
      </w:r>
    </w:p>
    <w:p w14:paraId="2B83ADEB" w14:textId="77777777" w:rsidR="00E654E5" w:rsidRPr="00200EB8" w:rsidRDefault="00E654E5" w:rsidP="00E654E5">
      <w:pPr>
        <w:pStyle w:val="ListParagraph"/>
        <w:numPr>
          <w:ilvl w:val="1"/>
          <w:numId w:val="20"/>
        </w:numPr>
        <w:autoSpaceDE w:val="0"/>
        <w:autoSpaceDN w:val="0"/>
        <w:adjustRightInd w:val="0"/>
        <w:rPr>
          <w:rFonts w:ascii="TimesNewRomanPSMT" w:hAnsi="TimesNewRomanPSMT" w:cs="TimesNewRomanPSMT"/>
          <w:sz w:val="18"/>
          <w:szCs w:val="18"/>
        </w:rPr>
      </w:pPr>
      <w:r w:rsidRPr="008D25DD">
        <w:rPr>
          <w:rFonts w:ascii="TimesNewRomanPSMT" w:hAnsi="TimesNewRomanPSMT" w:cs="TimesNewRomanPSMT"/>
          <w:sz w:val="18"/>
          <w:szCs w:val="18"/>
        </w:rPr>
        <w:t>In the DESCRIPTION, insert a new first line: “Superseded by YYYY.” (Note that “YYYY” is the new GROUP name.)</w:t>
      </w:r>
      <w:r>
        <w:rPr>
          <w:rFonts w:ascii="TimesNewRomanPSMT" w:hAnsi="TimesNewRomanPSMT" w:cs="TimesNewRomanPSMT"/>
          <w:sz w:val="18"/>
          <w:szCs w:val="18"/>
        </w:rPr>
        <w:t xml:space="preserve"> </w:t>
      </w:r>
    </w:p>
    <w:p w14:paraId="75B3DB5F" w14:textId="77777777" w:rsidR="00E654E5" w:rsidRPr="00200EB8" w:rsidRDefault="00E654E5" w:rsidP="00E654E5">
      <w:pPr>
        <w:pStyle w:val="ListParagraph"/>
        <w:numPr>
          <w:ilvl w:val="1"/>
          <w:numId w:val="20"/>
        </w:numPr>
        <w:autoSpaceDE w:val="0"/>
        <w:autoSpaceDN w:val="0"/>
        <w:adjustRightInd w:val="0"/>
        <w:rPr>
          <w:rFonts w:ascii="TimesNewRomanPSMT" w:hAnsi="TimesNewRomanPSMT" w:cs="TimesNewRomanPSMT"/>
          <w:sz w:val="18"/>
          <w:szCs w:val="18"/>
        </w:rPr>
      </w:pPr>
      <w:r w:rsidRPr="008D25DD">
        <w:rPr>
          <w:rFonts w:ascii="TimesNewRomanPSMT" w:hAnsi="TimesNewRomanPSMT" w:cs="TimesNewRomanPSMT"/>
          <w:sz w:val="18"/>
          <w:szCs w:val="18"/>
        </w:rPr>
        <w:t>For each of the groups noted above, copy the group, set its status to “Current” and increment (or add) a number after the name of the group name (e.g. dot11SMTbase11 -&gt; dot11SMTbase12).</w:t>
      </w:r>
    </w:p>
    <w:p w14:paraId="0FF3C4E6" w14:textId="77777777" w:rsidR="00E654E5" w:rsidRPr="00200EB8" w:rsidRDefault="00E654E5" w:rsidP="00E654E5">
      <w:pPr>
        <w:pStyle w:val="ListParagraph"/>
        <w:numPr>
          <w:ilvl w:val="1"/>
          <w:numId w:val="20"/>
        </w:numPr>
        <w:autoSpaceDE w:val="0"/>
        <w:autoSpaceDN w:val="0"/>
        <w:adjustRightInd w:val="0"/>
        <w:rPr>
          <w:rFonts w:ascii="TimesNewRomanPSMT" w:hAnsi="TimesNewRomanPSMT" w:cs="TimesNewRomanPSMT"/>
          <w:sz w:val="18"/>
          <w:szCs w:val="18"/>
        </w:rPr>
      </w:pPr>
      <w:r w:rsidRPr="008D25DD">
        <w:rPr>
          <w:rFonts w:ascii="TimesNewRomanPSMT" w:hAnsi="TimesNewRomanPSMT" w:cs="TimesNewRomanPSMT"/>
          <w:sz w:val="18"/>
          <w:szCs w:val="18"/>
        </w:rPr>
        <w:t xml:space="preserve">Make the corresponding changes (e.g. add or remove MIB </w:t>
      </w:r>
      <w:proofErr w:type="spellStart"/>
      <w:r w:rsidRPr="008D25DD">
        <w:rPr>
          <w:rFonts w:ascii="TimesNewRomanPSMT" w:hAnsi="TimesNewRomanPSMT" w:cs="TimesNewRomanPSMT"/>
          <w:sz w:val="18"/>
          <w:szCs w:val="18"/>
        </w:rPr>
        <w:t>varables</w:t>
      </w:r>
      <w:proofErr w:type="spellEnd"/>
      <w:r w:rsidRPr="008D25DD">
        <w:rPr>
          <w:rFonts w:ascii="TimesNewRomanPSMT" w:hAnsi="TimesNewRomanPSMT" w:cs="TimesNewRomanPSMT"/>
          <w:sz w:val="18"/>
          <w:szCs w:val="18"/>
        </w:rPr>
        <w:t>) in the new group</w:t>
      </w:r>
    </w:p>
    <w:p w14:paraId="15D568ED" w14:textId="77777777" w:rsidR="00E654E5" w:rsidRPr="00200EB8" w:rsidRDefault="00E654E5" w:rsidP="00E654E5">
      <w:pPr>
        <w:pStyle w:val="ListParagraph"/>
        <w:numPr>
          <w:ilvl w:val="1"/>
          <w:numId w:val="20"/>
        </w:numPr>
        <w:autoSpaceDE w:val="0"/>
        <w:autoSpaceDN w:val="0"/>
        <w:adjustRightInd w:val="0"/>
        <w:rPr>
          <w:rFonts w:ascii="TimesNewRomanPSMT" w:hAnsi="TimesNewRomanPSMT" w:cs="TimesNewRomanPSMT"/>
          <w:sz w:val="18"/>
          <w:szCs w:val="18"/>
        </w:rPr>
      </w:pPr>
      <w:r w:rsidRPr="008D25DD">
        <w:rPr>
          <w:rFonts w:ascii="TimesNewRomanPSMT" w:hAnsi="TimesNewRomanPSMT" w:cs="TimesNewRomanPSMT"/>
          <w:sz w:val="18"/>
          <w:szCs w:val="18"/>
        </w:rPr>
        <w:t>For each reference to one of the noted groups from a compliance statement, upda</w:t>
      </w:r>
      <w:r>
        <w:rPr>
          <w:rFonts w:ascii="TimesNewRomanPSMT" w:hAnsi="TimesNewRomanPSMT" w:cs="TimesNewRomanPSMT"/>
          <w:sz w:val="18"/>
          <w:szCs w:val="18"/>
        </w:rPr>
        <w:t>te it to refer to the new group.</w:t>
      </w:r>
    </w:p>
    <w:p w14:paraId="3726F682" w14:textId="77777777" w:rsidR="00E654E5" w:rsidRDefault="00E654E5" w:rsidP="00E654E5"/>
    <w:p w14:paraId="6CCBABB8" w14:textId="77777777" w:rsidR="00E654E5" w:rsidRDefault="00E654E5" w:rsidP="00E654E5">
      <w:r>
        <w:t>In the text just before Tables E-8 and E-11 makes changes as shown:</w:t>
      </w:r>
    </w:p>
    <w:p w14:paraId="5C87B185" w14:textId="77777777" w:rsidR="00E654E5" w:rsidRDefault="00E654E5" w:rsidP="00E654E5">
      <w:pPr>
        <w:autoSpaceDE w:val="0"/>
        <w:autoSpaceDN w:val="0"/>
        <w:adjustRightInd w:val="0"/>
        <w:ind w:left="720"/>
        <w:rPr>
          <w:rFonts w:ascii="TimesNewRomanPSMT" w:eastAsia="TimesNewRomanPSMT" w:cs="TimesNewRomanPSMT"/>
          <w:sz w:val="20"/>
          <w:lang w:val="en-US" w:eastAsia="ja-JP"/>
        </w:rPr>
      </w:pPr>
      <w:r>
        <w:rPr>
          <w:rFonts w:ascii="TimesNewRomanPSMT" w:eastAsia="TimesNewRomanPSMT" w:cs="TimesNewRomanPSMT"/>
          <w:sz w:val="20"/>
          <w:lang w:val="en-US" w:eastAsia="ja-JP"/>
        </w:rPr>
        <w:lastRenderedPageBreak/>
        <w:t>All GDD dependent STAs shall set the dot11GDD timer values as shown in Table E-11 (TVWS GDD timer limits)</w:t>
      </w:r>
      <w:r>
        <w:rPr>
          <w:rFonts w:ascii="TimesNewRomanPSMT" w:eastAsia="TimesNewRomanPSMT" w:cs="TimesNewRomanPSMT"/>
          <w:sz w:val="20"/>
          <w:u w:val="single"/>
          <w:lang w:val="en-US" w:eastAsia="ja-JP"/>
        </w:rPr>
        <w:t>, unless otherwise mandated by regulatory authorities</w:t>
      </w:r>
      <w:r>
        <w:rPr>
          <w:rFonts w:ascii="TimesNewRomanPSMT" w:eastAsia="TimesNewRomanPSMT" w:cs="TimesNewRomanPSMT"/>
          <w:sz w:val="20"/>
          <w:lang w:val="en-US" w:eastAsia="ja-JP"/>
        </w:rPr>
        <w:t>.</w:t>
      </w:r>
    </w:p>
    <w:p w14:paraId="5CB228EF" w14:textId="77777777" w:rsidR="00E654E5" w:rsidRDefault="00E654E5" w:rsidP="00E654E5"/>
    <w:p w14:paraId="39D94F10" w14:textId="77777777" w:rsidR="00E654E5" w:rsidRDefault="00E654E5" w:rsidP="00E654E5">
      <w:r>
        <w:t>In C.3, change the DESCRIPTION of dot11ContactVerificationSignalInterval as shown:</w:t>
      </w:r>
    </w:p>
    <w:p w14:paraId="60BAE46A" w14:textId="77777777" w:rsidR="00E654E5" w:rsidRDefault="00E654E5" w:rsidP="00E654E5">
      <w:pPr>
        <w:autoSpaceDE w:val="0"/>
        <w:autoSpaceDN w:val="0"/>
        <w:adjustRightInd w:val="0"/>
        <w:ind w:left="720"/>
        <w:rPr>
          <w:rFonts w:ascii="CourierNewPSMT" w:hAnsi="CourierNewPSMT" w:cs="CourierNewPSMT"/>
          <w:sz w:val="18"/>
          <w:szCs w:val="18"/>
          <w:lang w:val="en-US" w:eastAsia="ja-JP"/>
        </w:rPr>
      </w:pPr>
      <w:r>
        <w:rPr>
          <w:rFonts w:ascii="CourierNewPSMT" w:hAnsi="CourierNewPSMT" w:cs="CourierNewPSMT"/>
          <w:sz w:val="18"/>
          <w:szCs w:val="18"/>
          <w:lang w:val="en-US" w:eastAsia="ja-JP"/>
        </w:rPr>
        <w:t>dot11ContactVerificationSignalInterval indicates the maximum number of</w:t>
      </w:r>
    </w:p>
    <w:p w14:paraId="7CD99AE9" w14:textId="77777777" w:rsidR="00E654E5" w:rsidRDefault="00E654E5" w:rsidP="00E654E5">
      <w:pPr>
        <w:autoSpaceDE w:val="0"/>
        <w:autoSpaceDN w:val="0"/>
        <w:adjustRightInd w:val="0"/>
        <w:ind w:left="720"/>
        <w:rPr>
          <w:rFonts w:ascii="CourierNewPSMT" w:hAnsi="CourierNewPSMT" w:cs="CourierNewPSMT"/>
          <w:sz w:val="18"/>
          <w:szCs w:val="18"/>
          <w:lang w:val="en-US" w:eastAsia="ja-JP"/>
        </w:rPr>
      </w:pPr>
      <w:r>
        <w:rPr>
          <w:rFonts w:ascii="CourierNewPSMT" w:hAnsi="CourierNewPSMT" w:cs="CourierNewPSMT"/>
          <w:sz w:val="18"/>
          <w:szCs w:val="18"/>
          <w:lang w:val="en-US" w:eastAsia="ja-JP"/>
        </w:rPr>
        <w:t xml:space="preserve">seconds that a GDD dependent STA may </w:t>
      </w:r>
      <w:r>
        <w:rPr>
          <w:rFonts w:ascii="CourierNewPSMT" w:hAnsi="CourierNewPSMT" w:cs="CourierNewPSMT"/>
          <w:sz w:val="18"/>
          <w:szCs w:val="18"/>
          <w:u w:val="single"/>
          <w:lang w:val="en-US" w:eastAsia="ja-JP"/>
        </w:rPr>
        <w:t xml:space="preserve">wait to </w:t>
      </w:r>
      <w:r>
        <w:rPr>
          <w:rFonts w:ascii="CourierNewPSMT" w:hAnsi="CourierNewPSMT" w:cs="CourierNewPSMT"/>
          <w:sz w:val="18"/>
          <w:szCs w:val="18"/>
          <w:lang w:val="en-US" w:eastAsia="ja-JP"/>
        </w:rPr>
        <w:t>receive the Contact Verification</w:t>
      </w:r>
    </w:p>
    <w:p w14:paraId="4318C5C5" w14:textId="77777777" w:rsidR="00E654E5" w:rsidRDefault="00E654E5" w:rsidP="00E654E5">
      <w:pPr>
        <w:autoSpaceDE w:val="0"/>
        <w:autoSpaceDN w:val="0"/>
        <w:adjustRightInd w:val="0"/>
        <w:ind w:left="720"/>
      </w:pPr>
      <w:r>
        <w:rPr>
          <w:rFonts w:ascii="CourierNewPSMT" w:hAnsi="CourierNewPSMT" w:cs="CourierNewPSMT"/>
          <w:sz w:val="18"/>
          <w:szCs w:val="18"/>
          <w:lang w:val="en-US" w:eastAsia="ja-JP"/>
        </w:rPr>
        <w:t>Signal frame</w:t>
      </w:r>
      <w:r>
        <w:rPr>
          <w:rFonts w:ascii="CourierNewPSMT" w:hAnsi="CourierNewPSMT" w:cs="CourierNewPSMT"/>
          <w:sz w:val="18"/>
          <w:szCs w:val="18"/>
          <w:u w:val="single"/>
          <w:lang w:val="en-US" w:eastAsia="ja-JP"/>
        </w:rPr>
        <w:t xml:space="preserve"> before stopping operation in TVWS</w:t>
      </w:r>
      <w:r>
        <w:rPr>
          <w:rFonts w:ascii="CourierNewPSMT" w:hAnsi="CourierNewPSMT" w:cs="CourierNewPSMT"/>
          <w:sz w:val="18"/>
          <w:szCs w:val="18"/>
          <w:lang w:val="en-US" w:eastAsia="ja-JP"/>
        </w:rPr>
        <w:t>. Unless another value is mandated by regulatory authorities, the value is 60 seconds."</w:t>
      </w:r>
    </w:p>
    <w:p w14:paraId="2867EA6A" w14:textId="77777777" w:rsidR="00E654E5" w:rsidRDefault="00E654E5" w:rsidP="00E654E5"/>
    <w:p w14:paraId="3598A1CD" w14:textId="77777777" w:rsidR="00E654E5" w:rsidRDefault="00E654E5" w:rsidP="00E654E5">
      <w:r>
        <w:t>Replace “</w:t>
      </w:r>
      <w:r w:rsidRPr="003160BC">
        <w:t>dot11GDDEnablementValidityTimer</w:t>
      </w:r>
      <w:r>
        <w:t>”</w:t>
      </w:r>
      <w:r w:rsidRPr="003160BC">
        <w:t xml:space="preserve"> </w:t>
      </w:r>
      <w:r>
        <w:t>with</w:t>
      </w:r>
      <w:r w:rsidRPr="003160BC">
        <w:t xml:space="preserve"> "</w:t>
      </w:r>
      <w:r>
        <w:t xml:space="preserve">the </w:t>
      </w:r>
      <w:r w:rsidRPr="003160BC">
        <w:t>GDD enablement validity timer</w:t>
      </w:r>
      <w:r>
        <w:t xml:space="preserve">” in both </w:t>
      </w:r>
      <w:proofErr w:type="spellStart"/>
      <w:r>
        <w:t>occurrances</w:t>
      </w:r>
      <w:proofErr w:type="spellEnd"/>
      <w:r>
        <w:t xml:space="preserve"> in 11.42.6.</w:t>
      </w:r>
    </w:p>
    <w:p w14:paraId="3B83FF47" w14:textId="77777777" w:rsidR="00E654E5" w:rsidRDefault="00E654E5" w:rsidP="00E654E5"/>
    <w:p w14:paraId="6EBD7071" w14:textId="77777777" w:rsidR="00DD621A" w:rsidRDefault="00DD621A" w:rsidP="00E654E5"/>
    <w:p w14:paraId="748FA399" w14:textId="77777777" w:rsidR="00DD621A" w:rsidRDefault="00E654E5" w:rsidP="00DD621A">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DD621A" w:rsidRPr="007837C2" w14:paraId="11DADF79" w14:textId="77777777" w:rsidTr="00334A15">
        <w:trPr>
          <w:trHeight w:val="2550"/>
        </w:trPr>
        <w:tc>
          <w:tcPr>
            <w:tcW w:w="738" w:type="dxa"/>
            <w:hideMark/>
          </w:tcPr>
          <w:p w14:paraId="75A17183" w14:textId="77777777" w:rsidR="00DD621A" w:rsidRPr="007837C2" w:rsidRDefault="00DD621A" w:rsidP="00334A15">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1273</w:t>
            </w:r>
          </w:p>
        </w:tc>
        <w:tc>
          <w:tcPr>
            <w:tcW w:w="990" w:type="dxa"/>
            <w:hideMark/>
          </w:tcPr>
          <w:p w14:paraId="4D8C9564" w14:textId="77777777" w:rsidR="00DD621A" w:rsidRPr="007837C2" w:rsidRDefault="00DD621A" w:rsidP="00334A15">
            <w:pPr>
              <w:autoSpaceDE w:val="0"/>
              <w:autoSpaceDN w:val="0"/>
              <w:adjustRightInd w:val="0"/>
              <w:rPr>
                <w:rFonts w:ascii="Arial" w:hAnsi="Arial" w:cs="Arial"/>
                <w:sz w:val="20"/>
                <w:lang w:eastAsia="ja-JP" w:bidi="he-IL"/>
              </w:rPr>
            </w:pPr>
            <w:r w:rsidRPr="007837C2">
              <w:rPr>
                <w:rFonts w:ascii="Arial" w:hAnsi="Arial" w:cs="Arial"/>
                <w:sz w:val="20"/>
                <w:lang w:eastAsia="ja-JP" w:bidi="he-IL"/>
              </w:rPr>
              <w:t>1019.57</w:t>
            </w:r>
          </w:p>
        </w:tc>
        <w:tc>
          <w:tcPr>
            <w:tcW w:w="630" w:type="dxa"/>
            <w:hideMark/>
          </w:tcPr>
          <w:p w14:paraId="254BFF43" w14:textId="77777777" w:rsidR="00DD621A" w:rsidRPr="007837C2" w:rsidRDefault="00DD621A" w:rsidP="00334A15">
            <w:pPr>
              <w:autoSpaceDE w:val="0"/>
              <w:autoSpaceDN w:val="0"/>
              <w:adjustRightInd w:val="0"/>
              <w:rPr>
                <w:rFonts w:ascii="Arial" w:hAnsi="Arial" w:cs="Arial"/>
                <w:sz w:val="20"/>
                <w:lang w:eastAsia="ja-JP" w:bidi="he-IL"/>
              </w:rPr>
            </w:pPr>
            <w:r w:rsidRPr="007837C2">
              <w:rPr>
                <w:rFonts w:ascii="Arial" w:hAnsi="Arial" w:cs="Arial"/>
                <w:sz w:val="20"/>
                <w:lang w:eastAsia="ja-JP" w:bidi="he-IL"/>
              </w:rPr>
              <w:t>57</w:t>
            </w:r>
          </w:p>
        </w:tc>
        <w:tc>
          <w:tcPr>
            <w:tcW w:w="1080" w:type="dxa"/>
            <w:hideMark/>
          </w:tcPr>
          <w:p w14:paraId="6F8C7053" w14:textId="77777777" w:rsidR="00DD621A" w:rsidRPr="007837C2" w:rsidRDefault="00DD621A" w:rsidP="00334A15">
            <w:pPr>
              <w:autoSpaceDE w:val="0"/>
              <w:autoSpaceDN w:val="0"/>
              <w:adjustRightInd w:val="0"/>
              <w:rPr>
                <w:rFonts w:ascii="Arial" w:hAnsi="Arial" w:cs="Arial"/>
                <w:sz w:val="20"/>
                <w:lang w:eastAsia="ja-JP" w:bidi="he-IL"/>
              </w:rPr>
            </w:pPr>
            <w:r w:rsidRPr="007837C2">
              <w:rPr>
                <w:rFonts w:ascii="Arial" w:hAnsi="Arial" w:cs="Arial"/>
                <w:sz w:val="20"/>
                <w:lang w:eastAsia="ja-JP" w:bidi="he-IL"/>
              </w:rPr>
              <w:t>9.4.2.24.1</w:t>
            </w:r>
          </w:p>
        </w:tc>
        <w:tc>
          <w:tcPr>
            <w:tcW w:w="1260" w:type="dxa"/>
            <w:hideMark/>
          </w:tcPr>
          <w:p w14:paraId="79BE08D3" w14:textId="77777777" w:rsidR="00DD621A" w:rsidRPr="007837C2" w:rsidRDefault="00DD621A" w:rsidP="00334A15">
            <w:pPr>
              <w:autoSpaceDE w:val="0"/>
              <w:autoSpaceDN w:val="0"/>
              <w:adjustRightInd w:val="0"/>
              <w:rPr>
                <w:rFonts w:ascii="Arial" w:hAnsi="Arial" w:cs="Arial"/>
                <w:sz w:val="20"/>
                <w:lang w:eastAsia="ja-JP" w:bidi="he-IL"/>
              </w:rPr>
            </w:pPr>
          </w:p>
        </w:tc>
        <w:tc>
          <w:tcPr>
            <w:tcW w:w="2880" w:type="dxa"/>
            <w:hideMark/>
          </w:tcPr>
          <w:p w14:paraId="0A657D6B" w14:textId="77777777" w:rsidR="00DD621A" w:rsidRPr="007837C2" w:rsidRDefault="00DD621A" w:rsidP="00334A15">
            <w:pPr>
              <w:autoSpaceDE w:val="0"/>
              <w:autoSpaceDN w:val="0"/>
              <w:adjustRightInd w:val="0"/>
              <w:rPr>
                <w:rFonts w:ascii="Arial" w:hAnsi="Arial" w:cs="Arial"/>
                <w:sz w:val="20"/>
                <w:lang w:eastAsia="ja-JP" w:bidi="he-IL"/>
              </w:rPr>
            </w:pPr>
            <w:r w:rsidRPr="007837C2">
              <w:rPr>
                <w:rFonts w:ascii="Arial" w:hAnsi="Arial" w:cs="Arial"/>
                <w:sz w:val="20"/>
                <w:lang w:eastAsia="ja-JP" w:bidi="he-IL"/>
              </w:rPr>
              <w:t>"AES-128-CMAC" is a name of the integrity protection algorithm used by the cipher that is called "BIP-CMAC-128". However, couple of places that are clearly referring to a cipher are incorrectly using the name of the algorithm rather than the cipher.</w:t>
            </w:r>
          </w:p>
        </w:tc>
        <w:tc>
          <w:tcPr>
            <w:tcW w:w="2724" w:type="dxa"/>
            <w:hideMark/>
          </w:tcPr>
          <w:p w14:paraId="72892199" w14:textId="77777777" w:rsidR="00DD621A" w:rsidRPr="007837C2" w:rsidRDefault="00DD621A" w:rsidP="00334A15">
            <w:pPr>
              <w:autoSpaceDE w:val="0"/>
              <w:autoSpaceDN w:val="0"/>
              <w:adjustRightInd w:val="0"/>
              <w:rPr>
                <w:rFonts w:ascii="Arial" w:hAnsi="Arial" w:cs="Arial"/>
                <w:sz w:val="20"/>
                <w:lang w:eastAsia="ja-JP" w:bidi="he-IL"/>
              </w:rPr>
            </w:pPr>
            <w:r w:rsidRPr="007837C2">
              <w:rPr>
                <w:rFonts w:ascii="Arial" w:hAnsi="Arial" w:cs="Arial"/>
                <w:sz w:val="20"/>
                <w:lang w:eastAsia="ja-JP" w:bidi="he-IL"/>
              </w:rPr>
              <w:t>Replace "AES-128-CMAC" with "BIP-CMAC-128" at page 1019 line 57 and page 1020 line 27.</w:t>
            </w:r>
          </w:p>
        </w:tc>
      </w:tr>
    </w:tbl>
    <w:p w14:paraId="14BBE639" w14:textId="77777777" w:rsidR="00DD621A" w:rsidRDefault="00DD621A" w:rsidP="00DD621A"/>
    <w:p w14:paraId="077BD434" w14:textId="77777777" w:rsidR="00DD621A" w:rsidRPr="003E6F6E" w:rsidRDefault="00DD621A" w:rsidP="00DD621A">
      <w:pPr>
        <w:rPr>
          <w:u w:val="single"/>
        </w:rPr>
      </w:pPr>
      <w:r w:rsidRPr="003E6F6E">
        <w:rPr>
          <w:u w:val="single"/>
        </w:rPr>
        <w:t>Discussion:</w:t>
      </w:r>
    </w:p>
    <w:p w14:paraId="34888AE9" w14:textId="77777777" w:rsidR="00DD621A" w:rsidRDefault="00DD621A" w:rsidP="00DD621A"/>
    <w:p w14:paraId="7545D313" w14:textId="77777777" w:rsidR="00DD621A" w:rsidRDefault="00DD621A" w:rsidP="00DD621A">
      <w:r>
        <w:t>Context:</w:t>
      </w:r>
    </w:p>
    <w:p w14:paraId="12BF7638" w14:textId="77777777" w:rsidR="00DD621A" w:rsidRDefault="00DD621A" w:rsidP="00DD621A"/>
    <w:p w14:paraId="5626EEA0" w14:textId="77777777" w:rsidR="00DD621A" w:rsidRDefault="00DD621A" w:rsidP="00DD621A">
      <w:r>
        <w:t>The cited text is here:</w:t>
      </w:r>
    </w:p>
    <w:p w14:paraId="2E9D5761" w14:textId="77777777" w:rsidR="00DD621A" w:rsidRDefault="00DD621A" w:rsidP="00DD621A"/>
    <w:p w14:paraId="652DE340" w14:textId="77777777" w:rsidR="00DD621A" w:rsidRDefault="00DD621A" w:rsidP="00DD621A">
      <w:r>
        <w:rPr>
          <w:noProof/>
        </w:rPr>
        <w:drawing>
          <wp:inline distT="0" distB="0" distL="0" distR="0" wp14:anchorId="75C350D7" wp14:editId="610139C5">
            <wp:extent cx="6400800" cy="241300"/>
            <wp:effectExtent l="0" t="0" r="0" b="635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400800" cy="241300"/>
                    </a:xfrm>
                    <a:prstGeom prst="rect">
                      <a:avLst/>
                    </a:prstGeom>
                    <a:noFill/>
                    <a:ln>
                      <a:noFill/>
                    </a:ln>
                  </pic:spPr>
                </pic:pic>
              </a:graphicData>
            </a:graphic>
          </wp:inline>
        </w:drawing>
      </w:r>
    </w:p>
    <w:p w14:paraId="2C74053D" w14:textId="77777777" w:rsidR="00DD621A" w:rsidRDefault="00DD621A" w:rsidP="00DD621A">
      <w:r>
        <w:tab/>
        <w:t>. . .</w:t>
      </w:r>
    </w:p>
    <w:p w14:paraId="79F9B9B7" w14:textId="77777777" w:rsidR="00DD621A" w:rsidRDefault="00DD621A" w:rsidP="00DD621A">
      <w:r>
        <w:rPr>
          <w:noProof/>
        </w:rPr>
        <w:drawing>
          <wp:inline distT="0" distB="0" distL="0" distR="0" wp14:anchorId="0712298A" wp14:editId="5ED046FB">
            <wp:extent cx="6400800" cy="92011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400800" cy="920115"/>
                    </a:xfrm>
                    <a:prstGeom prst="rect">
                      <a:avLst/>
                    </a:prstGeom>
                    <a:noFill/>
                    <a:ln>
                      <a:noFill/>
                    </a:ln>
                  </pic:spPr>
                </pic:pic>
              </a:graphicData>
            </a:graphic>
          </wp:inline>
        </w:drawing>
      </w:r>
    </w:p>
    <w:p w14:paraId="7C56A966" w14:textId="77777777" w:rsidR="00DD621A" w:rsidRDefault="00DD621A" w:rsidP="00DD621A"/>
    <w:p w14:paraId="23AD9B14" w14:textId="77777777" w:rsidR="00DD621A" w:rsidRDefault="00DD621A" w:rsidP="00DD621A">
      <w:r>
        <w:t>The “BIP-CMAC-128” suite selector is listed in the table of Cipher suite selectors on the next page.</w:t>
      </w:r>
    </w:p>
    <w:p w14:paraId="56230CD4" w14:textId="77777777" w:rsidR="00DD621A" w:rsidRDefault="00DD621A" w:rsidP="00DD621A"/>
    <w:p w14:paraId="19B0148F" w14:textId="77777777" w:rsidR="00DD621A" w:rsidRDefault="00DD621A" w:rsidP="00DD621A">
      <w:r>
        <w:rPr>
          <w:noProof/>
        </w:rPr>
        <w:drawing>
          <wp:inline distT="0" distB="0" distL="0" distR="0" wp14:anchorId="773FFFB2" wp14:editId="6D413ACF">
            <wp:extent cx="6395085" cy="2818130"/>
            <wp:effectExtent l="0" t="0" r="5715" b="127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395085" cy="2818130"/>
                    </a:xfrm>
                    <a:prstGeom prst="rect">
                      <a:avLst/>
                    </a:prstGeom>
                    <a:noFill/>
                    <a:ln>
                      <a:noFill/>
                    </a:ln>
                  </pic:spPr>
                </pic:pic>
              </a:graphicData>
            </a:graphic>
          </wp:inline>
        </w:drawing>
      </w:r>
    </w:p>
    <w:p w14:paraId="131168E0" w14:textId="77777777" w:rsidR="00DD621A" w:rsidRDefault="00DD621A" w:rsidP="00DD621A">
      <w:r>
        <w:rPr>
          <w:noProof/>
        </w:rPr>
        <w:lastRenderedPageBreak/>
        <w:drawing>
          <wp:inline distT="0" distB="0" distL="0" distR="0" wp14:anchorId="7A7A0DCF" wp14:editId="3770ACB8">
            <wp:extent cx="6395085" cy="2173605"/>
            <wp:effectExtent l="0" t="0" r="571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395085" cy="2173605"/>
                    </a:xfrm>
                    <a:prstGeom prst="rect">
                      <a:avLst/>
                    </a:prstGeom>
                    <a:noFill/>
                    <a:ln>
                      <a:noFill/>
                    </a:ln>
                  </pic:spPr>
                </pic:pic>
              </a:graphicData>
            </a:graphic>
          </wp:inline>
        </w:drawing>
      </w:r>
    </w:p>
    <w:p w14:paraId="1DF11253" w14:textId="77777777" w:rsidR="00DD621A" w:rsidRDefault="00DD621A" w:rsidP="00DD621A"/>
    <w:p w14:paraId="4458AF6D" w14:textId="77777777" w:rsidR="00DD621A" w:rsidRDefault="00DD621A" w:rsidP="00DD621A">
      <w:r>
        <w:t xml:space="preserve">Indeed, AES-CMAC-128 is an </w:t>
      </w:r>
      <w:proofErr w:type="spellStart"/>
      <w:r>
        <w:t>algorihm</w:t>
      </w:r>
      <w:proofErr w:type="spellEnd"/>
      <w:r>
        <w:t xml:space="preserve"> name, not a suite selector, so the change is correct.</w:t>
      </w:r>
    </w:p>
    <w:p w14:paraId="194EC80F" w14:textId="77777777" w:rsidR="00DD621A" w:rsidRDefault="00DD621A" w:rsidP="00DD621A"/>
    <w:p w14:paraId="7E5DAAA8" w14:textId="77777777" w:rsidR="00DD621A" w:rsidRPr="003E6F6E" w:rsidRDefault="00DD621A" w:rsidP="00DD621A">
      <w:pPr>
        <w:rPr>
          <w:u w:val="single"/>
        </w:rPr>
      </w:pPr>
      <w:r w:rsidRPr="00180334">
        <w:rPr>
          <w:highlight w:val="green"/>
          <w:u w:val="single"/>
        </w:rPr>
        <w:t>Proposed Resolution:</w:t>
      </w:r>
    </w:p>
    <w:p w14:paraId="6A68EC9C" w14:textId="77777777" w:rsidR="00DD621A" w:rsidRDefault="00DD621A" w:rsidP="00DD621A"/>
    <w:p w14:paraId="564A06FE" w14:textId="77777777" w:rsidR="00DD621A" w:rsidRDefault="00DD621A" w:rsidP="00DD621A">
      <w:r>
        <w:t>Accepted.</w:t>
      </w:r>
    </w:p>
    <w:p w14:paraId="70FB34CF" w14:textId="77777777" w:rsidR="00DD621A" w:rsidRDefault="00DD621A" w:rsidP="00DD621A"/>
    <w:p w14:paraId="1084A7F6" w14:textId="77777777" w:rsidR="00081403" w:rsidRPr="00DD7D2C" w:rsidRDefault="00DD621A" w:rsidP="00DD621A">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081403" w:rsidRPr="007837C2" w14:paraId="6D03F1D2" w14:textId="77777777" w:rsidTr="00334A15">
        <w:trPr>
          <w:trHeight w:val="3060"/>
        </w:trPr>
        <w:tc>
          <w:tcPr>
            <w:tcW w:w="738" w:type="dxa"/>
            <w:hideMark/>
          </w:tcPr>
          <w:p w14:paraId="4C2C4BBA" w14:textId="77777777" w:rsidR="00081403" w:rsidRPr="007837C2" w:rsidRDefault="00081403" w:rsidP="00334A15">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1536</w:t>
            </w:r>
          </w:p>
        </w:tc>
        <w:tc>
          <w:tcPr>
            <w:tcW w:w="990" w:type="dxa"/>
            <w:hideMark/>
          </w:tcPr>
          <w:p w14:paraId="5A6203B9" w14:textId="77777777" w:rsidR="00081403" w:rsidRPr="007837C2" w:rsidRDefault="00081403" w:rsidP="00334A15">
            <w:pPr>
              <w:autoSpaceDE w:val="0"/>
              <w:autoSpaceDN w:val="0"/>
              <w:adjustRightInd w:val="0"/>
              <w:rPr>
                <w:rFonts w:ascii="Arial" w:hAnsi="Arial" w:cs="Arial"/>
                <w:sz w:val="20"/>
                <w:lang w:eastAsia="ja-JP" w:bidi="he-IL"/>
              </w:rPr>
            </w:pPr>
            <w:r w:rsidRPr="007837C2">
              <w:rPr>
                <w:rFonts w:ascii="Arial" w:hAnsi="Arial" w:cs="Arial"/>
                <w:sz w:val="20"/>
                <w:lang w:eastAsia="ja-JP" w:bidi="he-IL"/>
              </w:rPr>
              <w:t>1267.56</w:t>
            </w:r>
          </w:p>
        </w:tc>
        <w:tc>
          <w:tcPr>
            <w:tcW w:w="630" w:type="dxa"/>
            <w:hideMark/>
          </w:tcPr>
          <w:p w14:paraId="7D35B249" w14:textId="77777777" w:rsidR="00081403" w:rsidRPr="007837C2" w:rsidRDefault="00081403" w:rsidP="00334A15">
            <w:pPr>
              <w:autoSpaceDE w:val="0"/>
              <w:autoSpaceDN w:val="0"/>
              <w:adjustRightInd w:val="0"/>
              <w:rPr>
                <w:rFonts w:ascii="Arial" w:hAnsi="Arial" w:cs="Arial"/>
                <w:sz w:val="20"/>
                <w:lang w:eastAsia="ja-JP" w:bidi="he-IL"/>
              </w:rPr>
            </w:pPr>
            <w:r w:rsidRPr="007837C2">
              <w:rPr>
                <w:rFonts w:ascii="Arial" w:hAnsi="Arial" w:cs="Arial"/>
                <w:sz w:val="20"/>
                <w:lang w:eastAsia="ja-JP" w:bidi="he-IL"/>
              </w:rPr>
              <w:t>56</w:t>
            </w:r>
          </w:p>
        </w:tc>
        <w:tc>
          <w:tcPr>
            <w:tcW w:w="1080" w:type="dxa"/>
            <w:hideMark/>
          </w:tcPr>
          <w:p w14:paraId="100591CF" w14:textId="77777777" w:rsidR="00081403" w:rsidRPr="007837C2" w:rsidRDefault="00081403" w:rsidP="00334A15">
            <w:pPr>
              <w:autoSpaceDE w:val="0"/>
              <w:autoSpaceDN w:val="0"/>
              <w:adjustRightInd w:val="0"/>
              <w:rPr>
                <w:rFonts w:ascii="Arial" w:hAnsi="Arial" w:cs="Arial"/>
                <w:sz w:val="20"/>
                <w:lang w:eastAsia="ja-JP" w:bidi="he-IL"/>
              </w:rPr>
            </w:pPr>
            <w:r w:rsidRPr="007837C2">
              <w:rPr>
                <w:rFonts w:ascii="Arial" w:hAnsi="Arial" w:cs="Arial"/>
                <w:sz w:val="20"/>
                <w:lang w:eastAsia="ja-JP" w:bidi="he-IL"/>
              </w:rPr>
              <w:t>9.4.2.169.2</w:t>
            </w:r>
          </w:p>
        </w:tc>
        <w:tc>
          <w:tcPr>
            <w:tcW w:w="1260" w:type="dxa"/>
            <w:hideMark/>
          </w:tcPr>
          <w:p w14:paraId="40B76C45" w14:textId="77777777" w:rsidR="00081403" w:rsidRPr="007837C2" w:rsidRDefault="00081403" w:rsidP="00334A15">
            <w:pPr>
              <w:autoSpaceDE w:val="0"/>
              <w:autoSpaceDN w:val="0"/>
              <w:adjustRightInd w:val="0"/>
              <w:rPr>
                <w:rFonts w:ascii="Arial" w:hAnsi="Arial" w:cs="Arial"/>
                <w:sz w:val="20"/>
                <w:lang w:eastAsia="ja-JP" w:bidi="he-IL"/>
              </w:rPr>
            </w:pPr>
          </w:p>
        </w:tc>
        <w:tc>
          <w:tcPr>
            <w:tcW w:w="2880" w:type="dxa"/>
            <w:hideMark/>
          </w:tcPr>
          <w:p w14:paraId="57C16423" w14:textId="77777777" w:rsidR="00081403" w:rsidRPr="007837C2" w:rsidRDefault="00081403" w:rsidP="00334A15">
            <w:pPr>
              <w:autoSpaceDE w:val="0"/>
              <w:autoSpaceDN w:val="0"/>
              <w:adjustRightInd w:val="0"/>
              <w:rPr>
                <w:rFonts w:ascii="Arial" w:hAnsi="Arial" w:cs="Arial"/>
                <w:sz w:val="20"/>
                <w:lang w:eastAsia="ja-JP" w:bidi="he-IL"/>
              </w:rPr>
            </w:pPr>
            <w:r w:rsidRPr="007837C2">
              <w:rPr>
                <w:rFonts w:ascii="Arial" w:hAnsi="Arial" w:cs="Arial"/>
                <w:sz w:val="20"/>
                <w:lang w:eastAsia="ja-JP" w:bidi="he-IL"/>
              </w:rPr>
              <w:t>" Values of Operating Class are shown in Table E-4 (Global operating classes), of which</w:t>
            </w:r>
            <w:r>
              <w:rPr>
                <w:rFonts w:ascii="Arial" w:hAnsi="Arial" w:cs="Arial"/>
                <w:sz w:val="20"/>
                <w:lang w:eastAsia="ja-JP" w:bidi="he-IL"/>
              </w:rPr>
              <w:t xml:space="preserve"> </w:t>
            </w:r>
            <w:r w:rsidRPr="007837C2">
              <w:rPr>
                <w:rFonts w:ascii="Arial" w:hAnsi="Arial" w:cs="Arial"/>
                <w:sz w:val="20"/>
                <w:lang w:eastAsia="ja-JP" w:bidi="he-IL"/>
              </w:rPr>
              <w:t>operating classes that, together with the channel number, indicate the primar</w:t>
            </w:r>
            <w:r>
              <w:rPr>
                <w:rFonts w:ascii="Arial" w:hAnsi="Arial" w:cs="Arial"/>
                <w:sz w:val="20"/>
                <w:lang w:eastAsia="ja-JP" w:bidi="he-IL"/>
              </w:rPr>
              <w:t xml:space="preserve">y channel is valid (see 11.42.8 </w:t>
            </w:r>
            <w:r w:rsidRPr="007837C2">
              <w:rPr>
                <w:rFonts w:ascii="Arial" w:hAnsi="Arial" w:cs="Arial"/>
                <w:sz w:val="20"/>
                <w:lang w:eastAsia="ja-JP" w:bidi="he-IL"/>
              </w:rPr>
              <w:t xml:space="preserve">(Reduced </w:t>
            </w:r>
            <w:proofErr w:type="spellStart"/>
            <w:r w:rsidRPr="007837C2">
              <w:rPr>
                <w:rFonts w:ascii="Arial" w:hAnsi="Arial" w:cs="Arial"/>
                <w:sz w:val="20"/>
                <w:lang w:eastAsia="ja-JP" w:bidi="he-IL"/>
              </w:rPr>
              <w:t>neighbor</w:t>
            </w:r>
            <w:proofErr w:type="spellEnd"/>
            <w:r w:rsidRPr="007837C2">
              <w:rPr>
                <w:rFonts w:ascii="Arial" w:hAnsi="Arial" w:cs="Arial"/>
                <w:sz w:val="20"/>
                <w:lang w:eastAsia="ja-JP" w:bidi="he-IL"/>
              </w:rPr>
              <w:t xml:space="preserve"> report))." -- this sentence doesn't make sense</w:t>
            </w:r>
          </w:p>
        </w:tc>
        <w:tc>
          <w:tcPr>
            <w:tcW w:w="2724" w:type="dxa"/>
            <w:hideMark/>
          </w:tcPr>
          <w:p w14:paraId="312B8116" w14:textId="77777777" w:rsidR="00081403" w:rsidRPr="007837C2" w:rsidRDefault="00081403" w:rsidP="00334A15">
            <w:pPr>
              <w:autoSpaceDE w:val="0"/>
              <w:autoSpaceDN w:val="0"/>
              <w:adjustRightInd w:val="0"/>
              <w:rPr>
                <w:rFonts w:ascii="Arial" w:hAnsi="Arial" w:cs="Arial"/>
                <w:sz w:val="20"/>
                <w:lang w:eastAsia="ja-JP" w:bidi="he-IL"/>
              </w:rPr>
            </w:pPr>
            <w:r w:rsidRPr="007837C2">
              <w:rPr>
                <w:rFonts w:ascii="Arial" w:hAnsi="Arial" w:cs="Arial"/>
                <w:sz w:val="20"/>
                <w:lang w:eastAsia="ja-JP" w:bidi="he-IL"/>
              </w:rPr>
              <w:t>Delete the referenced sentence in the referenced location</w:t>
            </w:r>
          </w:p>
        </w:tc>
      </w:tr>
    </w:tbl>
    <w:p w14:paraId="4B60F468" w14:textId="77777777" w:rsidR="00081403" w:rsidRDefault="00081403" w:rsidP="00081403"/>
    <w:p w14:paraId="618D2201" w14:textId="77777777" w:rsidR="00081403" w:rsidRPr="003E6F6E" w:rsidRDefault="00081403" w:rsidP="00081403">
      <w:pPr>
        <w:rPr>
          <w:u w:val="single"/>
        </w:rPr>
      </w:pPr>
      <w:r w:rsidRPr="003E6F6E">
        <w:rPr>
          <w:u w:val="single"/>
        </w:rPr>
        <w:t>Discussion:</w:t>
      </w:r>
    </w:p>
    <w:p w14:paraId="7E5E7399" w14:textId="77777777" w:rsidR="00081403" w:rsidRDefault="00081403" w:rsidP="00081403"/>
    <w:p w14:paraId="0885C2BA" w14:textId="77777777" w:rsidR="00081403" w:rsidRDefault="00081403" w:rsidP="00081403">
      <w:r>
        <w:t>Context:</w:t>
      </w:r>
    </w:p>
    <w:p w14:paraId="0E8BFCB7" w14:textId="77777777" w:rsidR="00081403" w:rsidRDefault="00081403" w:rsidP="00081403"/>
    <w:p w14:paraId="2B6AB33A" w14:textId="77777777" w:rsidR="00081403" w:rsidRDefault="00081403" w:rsidP="00081403">
      <w:r>
        <w:t xml:space="preserve">The cited text applies to the </w:t>
      </w:r>
      <w:proofErr w:type="spellStart"/>
      <w:r w:rsidRPr="004333F9">
        <w:t>Neighbor</w:t>
      </w:r>
      <w:proofErr w:type="spellEnd"/>
      <w:r w:rsidRPr="004333F9">
        <w:t xml:space="preserve"> AP Information field, within the context of a Reduced </w:t>
      </w:r>
      <w:proofErr w:type="spellStart"/>
      <w:r w:rsidRPr="004333F9">
        <w:t>Neighbor</w:t>
      </w:r>
      <w:proofErr w:type="spellEnd"/>
      <w:r w:rsidRPr="004333F9">
        <w:t xml:space="preserve"> Report:</w:t>
      </w:r>
    </w:p>
    <w:p w14:paraId="376A7B22" w14:textId="77777777" w:rsidR="00081403" w:rsidRDefault="00081403" w:rsidP="00081403"/>
    <w:p w14:paraId="0B0290A3" w14:textId="77777777" w:rsidR="00081403" w:rsidRDefault="00081403" w:rsidP="00081403">
      <w:r>
        <w:rPr>
          <w:noProof/>
        </w:rPr>
        <w:drawing>
          <wp:inline distT="0" distB="0" distL="0" distR="0" wp14:anchorId="40AF48F4" wp14:editId="1F8E9EB2">
            <wp:extent cx="6400800" cy="190881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400800" cy="1908810"/>
                    </a:xfrm>
                    <a:prstGeom prst="rect">
                      <a:avLst/>
                    </a:prstGeom>
                    <a:noFill/>
                    <a:ln>
                      <a:noFill/>
                    </a:ln>
                  </pic:spPr>
                </pic:pic>
              </a:graphicData>
            </a:graphic>
          </wp:inline>
        </w:drawing>
      </w:r>
    </w:p>
    <w:p w14:paraId="7C73630D" w14:textId="77777777" w:rsidR="00081403" w:rsidRDefault="00081403" w:rsidP="00081403"/>
    <w:p w14:paraId="71ABDF82" w14:textId="77777777" w:rsidR="00081403" w:rsidRDefault="00081403" w:rsidP="00081403">
      <w:r>
        <w:t xml:space="preserve">It appears that most of the cited sentence is actually a duplicate of the prior </w:t>
      </w:r>
      <w:proofErr w:type="gramStart"/>
      <w:r>
        <w:t>sentence, and</w:t>
      </w:r>
      <w:proofErr w:type="gramEnd"/>
      <w:r>
        <w:t xml:space="preserve"> is likely an editorial glitch.  However, the concept that the “primary channel is valid” is uniquely in the cited sentence.  There is no </w:t>
      </w:r>
      <w:proofErr w:type="spellStart"/>
      <w:r>
        <w:t>occurance</w:t>
      </w:r>
      <w:proofErr w:type="spellEnd"/>
      <w:r>
        <w:t xml:space="preserve"> of “valid” in 11.50, so that cross-reference does not actually add to this concept.  It’s not clear what this is trying to add, over the simple statement in the prior sentence that the RNR is indicating the primary channel that is being used.  Whether that channel is valid, can either be assumed (if it is being used), or is at least outside the scope of what is reported in an RNR.  So, this concept seems unnecessary to introduce here.</w:t>
      </w:r>
    </w:p>
    <w:p w14:paraId="69AA6CBE" w14:textId="77777777" w:rsidR="00081403" w:rsidRDefault="00081403" w:rsidP="00081403"/>
    <w:p w14:paraId="4A1AB23A" w14:textId="77777777" w:rsidR="00081403" w:rsidRDefault="00081403" w:rsidP="00081403">
      <w:r>
        <w:t>Thus, the entire cited sentence does appear to be unnecessary, and agree with the commenter that it doesn’t make sense in the current form.  So, just delete it.</w:t>
      </w:r>
    </w:p>
    <w:p w14:paraId="7D3448E9" w14:textId="77777777" w:rsidR="00081403" w:rsidRDefault="00081403" w:rsidP="00081403"/>
    <w:p w14:paraId="59DE1DC9" w14:textId="77777777" w:rsidR="00081403" w:rsidRPr="003E6F6E" w:rsidRDefault="00081403" w:rsidP="00081403">
      <w:pPr>
        <w:rPr>
          <w:u w:val="single"/>
        </w:rPr>
      </w:pPr>
      <w:r w:rsidRPr="00D736D7">
        <w:rPr>
          <w:highlight w:val="green"/>
          <w:u w:val="single"/>
        </w:rPr>
        <w:t>Proposed Resolution:</w:t>
      </w:r>
    </w:p>
    <w:p w14:paraId="39298DB3" w14:textId="77777777" w:rsidR="00081403" w:rsidRDefault="00081403" w:rsidP="00081403"/>
    <w:p w14:paraId="0A2DD22A" w14:textId="77777777" w:rsidR="00081403" w:rsidRDefault="00081403" w:rsidP="00081403">
      <w:r>
        <w:t>Accepted.</w:t>
      </w:r>
    </w:p>
    <w:p w14:paraId="1AE44956" w14:textId="77777777" w:rsidR="00081403" w:rsidRDefault="00081403" w:rsidP="00081403"/>
    <w:p w14:paraId="42DE24EF" w14:textId="77777777" w:rsidR="00081403" w:rsidRDefault="00081403" w:rsidP="00081403">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081403" w:rsidRPr="007837C2" w14:paraId="02B7DC48" w14:textId="77777777" w:rsidTr="00334A15">
        <w:trPr>
          <w:trHeight w:val="4080"/>
        </w:trPr>
        <w:tc>
          <w:tcPr>
            <w:tcW w:w="738" w:type="dxa"/>
            <w:hideMark/>
          </w:tcPr>
          <w:p w14:paraId="5F3BC39B" w14:textId="77777777" w:rsidR="00081403" w:rsidRPr="007837C2" w:rsidRDefault="00081403" w:rsidP="00334A15">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1485</w:t>
            </w:r>
          </w:p>
        </w:tc>
        <w:tc>
          <w:tcPr>
            <w:tcW w:w="990" w:type="dxa"/>
            <w:hideMark/>
          </w:tcPr>
          <w:p w14:paraId="12CC08E6" w14:textId="77777777" w:rsidR="00081403" w:rsidRPr="007837C2" w:rsidRDefault="00081403" w:rsidP="00334A15">
            <w:pPr>
              <w:autoSpaceDE w:val="0"/>
              <w:autoSpaceDN w:val="0"/>
              <w:adjustRightInd w:val="0"/>
              <w:rPr>
                <w:rFonts w:ascii="Arial" w:hAnsi="Arial" w:cs="Arial"/>
                <w:sz w:val="20"/>
                <w:lang w:eastAsia="ja-JP" w:bidi="he-IL"/>
              </w:rPr>
            </w:pPr>
            <w:r w:rsidRPr="007837C2">
              <w:rPr>
                <w:rFonts w:ascii="Arial" w:hAnsi="Arial" w:cs="Arial"/>
                <w:sz w:val="20"/>
                <w:lang w:eastAsia="ja-JP" w:bidi="he-IL"/>
              </w:rPr>
              <w:t>2084.47</w:t>
            </w:r>
          </w:p>
        </w:tc>
        <w:tc>
          <w:tcPr>
            <w:tcW w:w="630" w:type="dxa"/>
            <w:hideMark/>
          </w:tcPr>
          <w:p w14:paraId="387E0F23" w14:textId="77777777" w:rsidR="00081403" w:rsidRPr="007837C2" w:rsidRDefault="00081403" w:rsidP="00334A15">
            <w:pPr>
              <w:autoSpaceDE w:val="0"/>
              <w:autoSpaceDN w:val="0"/>
              <w:adjustRightInd w:val="0"/>
              <w:rPr>
                <w:rFonts w:ascii="Arial" w:hAnsi="Arial" w:cs="Arial"/>
                <w:sz w:val="20"/>
                <w:lang w:eastAsia="ja-JP" w:bidi="he-IL"/>
              </w:rPr>
            </w:pPr>
            <w:r w:rsidRPr="007837C2">
              <w:rPr>
                <w:rFonts w:ascii="Arial" w:hAnsi="Arial" w:cs="Arial"/>
                <w:sz w:val="20"/>
                <w:lang w:eastAsia="ja-JP" w:bidi="he-IL"/>
              </w:rPr>
              <w:t>47</w:t>
            </w:r>
          </w:p>
        </w:tc>
        <w:tc>
          <w:tcPr>
            <w:tcW w:w="1080" w:type="dxa"/>
            <w:hideMark/>
          </w:tcPr>
          <w:p w14:paraId="5717724D" w14:textId="77777777" w:rsidR="00081403" w:rsidRPr="007837C2" w:rsidRDefault="00081403" w:rsidP="00334A15">
            <w:pPr>
              <w:autoSpaceDE w:val="0"/>
              <w:autoSpaceDN w:val="0"/>
              <w:adjustRightInd w:val="0"/>
              <w:rPr>
                <w:rFonts w:ascii="Arial" w:hAnsi="Arial" w:cs="Arial"/>
                <w:sz w:val="20"/>
                <w:lang w:eastAsia="ja-JP" w:bidi="he-IL"/>
              </w:rPr>
            </w:pPr>
            <w:r w:rsidRPr="007837C2">
              <w:rPr>
                <w:rFonts w:ascii="Arial" w:hAnsi="Arial" w:cs="Arial"/>
                <w:sz w:val="20"/>
                <w:lang w:eastAsia="ja-JP" w:bidi="he-IL"/>
              </w:rPr>
              <w:t>11.10.6</w:t>
            </w:r>
          </w:p>
        </w:tc>
        <w:tc>
          <w:tcPr>
            <w:tcW w:w="1260" w:type="dxa"/>
            <w:hideMark/>
          </w:tcPr>
          <w:p w14:paraId="3988E3D7" w14:textId="77777777" w:rsidR="00081403" w:rsidRPr="007837C2" w:rsidRDefault="00081403" w:rsidP="00334A15">
            <w:pPr>
              <w:autoSpaceDE w:val="0"/>
              <w:autoSpaceDN w:val="0"/>
              <w:adjustRightInd w:val="0"/>
              <w:rPr>
                <w:rFonts w:ascii="Arial" w:hAnsi="Arial" w:cs="Arial"/>
                <w:sz w:val="20"/>
                <w:lang w:eastAsia="ja-JP" w:bidi="he-IL"/>
              </w:rPr>
            </w:pPr>
          </w:p>
        </w:tc>
        <w:tc>
          <w:tcPr>
            <w:tcW w:w="2880" w:type="dxa"/>
            <w:hideMark/>
          </w:tcPr>
          <w:p w14:paraId="53999036" w14:textId="77777777" w:rsidR="00081403" w:rsidRPr="007837C2" w:rsidRDefault="00081403" w:rsidP="00334A15">
            <w:pPr>
              <w:autoSpaceDE w:val="0"/>
              <w:autoSpaceDN w:val="0"/>
              <w:adjustRightInd w:val="0"/>
              <w:rPr>
                <w:rFonts w:ascii="Arial" w:hAnsi="Arial" w:cs="Arial"/>
                <w:sz w:val="20"/>
                <w:lang w:eastAsia="ja-JP" w:bidi="he-IL"/>
              </w:rPr>
            </w:pPr>
            <w:r w:rsidRPr="007837C2">
              <w:rPr>
                <w:rFonts w:ascii="Arial" w:hAnsi="Arial" w:cs="Arial"/>
                <w:sz w:val="20"/>
                <w:lang w:eastAsia="ja-JP" w:bidi="he-IL"/>
              </w:rPr>
              <w:t>" A STA refusing a measurement request within an</w:t>
            </w:r>
            <w:r>
              <w:rPr>
                <w:rFonts w:ascii="Arial" w:hAnsi="Arial" w:cs="Arial"/>
                <w:sz w:val="20"/>
                <w:lang w:eastAsia="ja-JP" w:bidi="he-IL"/>
              </w:rPr>
              <w:t xml:space="preserve"> </w:t>
            </w:r>
            <w:r w:rsidRPr="007837C2">
              <w:rPr>
                <w:rFonts w:ascii="Arial" w:hAnsi="Arial" w:cs="Arial"/>
                <w:sz w:val="20"/>
                <w:lang w:eastAsia="ja-JP" w:bidi="he-IL"/>
              </w:rPr>
              <w:t>individuall</w:t>
            </w:r>
            <w:r>
              <w:rPr>
                <w:rFonts w:ascii="Arial" w:hAnsi="Arial" w:cs="Arial"/>
                <w:sz w:val="20"/>
                <w:lang w:eastAsia="ja-JP" w:bidi="he-IL"/>
              </w:rPr>
              <w:t>y addressed Radio Measurement Request frame shall</w:t>
            </w:r>
            <w:r w:rsidRPr="007837C2">
              <w:rPr>
                <w:rFonts w:ascii="Arial" w:hAnsi="Arial" w:cs="Arial"/>
                <w:sz w:val="20"/>
                <w:lang w:eastAsia="ja-JP" w:bidi="he-IL"/>
              </w:rPr>
              <w:t xml:space="preserve"> respon</w:t>
            </w:r>
            <w:r>
              <w:rPr>
                <w:rFonts w:ascii="Arial" w:hAnsi="Arial" w:cs="Arial"/>
                <w:sz w:val="20"/>
                <w:lang w:eastAsia="ja-JP" w:bidi="he-IL"/>
              </w:rPr>
              <w:t>d with a measurement report i</w:t>
            </w:r>
            <w:r w:rsidRPr="007837C2">
              <w:rPr>
                <w:rFonts w:ascii="Arial" w:hAnsi="Arial" w:cs="Arial"/>
                <w:sz w:val="20"/>
                <w:lang w:eastAsia="ja-JP" w:bidi="he-IL"/>
              </w:rPr>
              <w:t xml:space="preserve">ndicating that it is refusing the measurement request. A STA shall not </w:t>
            </w:r>
            <w:r>
              <w:rPr>
                <w:rFonts w:ascii="Arial" w:hAnsi="Arial" w:cs="Arial"/>
                <w:sz w:val="20"/>
                <w:lang w:eastAsia="ja-JP" w:bidi="he-IL"/>
              </w:rPr>
              <w:t xml:space="preserve">respond to measurement requests </w:t>
            </w:r>
            <w:r w:rsidRPr="007837C2">
              <w:rPr>
                <w:rFonts w:ascii="Arial" w:hAnsi="Arial" w:cs="Arial"/>
                <w:sz w:val="20"/>
                <w:lang w:eastAsia="ja-JP" w:bidi="he-IL"/>
              </w:rPr>
              <w:t>received in Radio Measurement Request frames in this manner." is self-contradictory</w:t>
            </w:r>
          </w:p>
        </w:tc>
        <w:tc>
          <w:tcPr>
            <w:tcW w:w="2724" w:type="dxa"/>
            <w:hideMark/>
          </w:tcPr>
          <w:p w14:paraId="453E510B" w14:textId="77777777" w:rsidR="00081403" w:rsidRPr="007837C2" w:rsidRDefault="00081403" w:rsidP="00334A15">
            <w:pPr>
              <w:autoSpaceDE w:val="0"/>
              <w:autoSpaceDN w:val="0"/>
              <w:adjustRightInd w:val="0"/>
              <w:rPr>
                <w:rFonts w:ascii="Arial" w:hAnsi="Arial" w:cs="Arial"/>
                <w:sz w:val="20"/>
                <w:lang w:eastAsia="ja-JP" w:bidi="he-IL"/>
              </w:rPr>
            </w:pPr>
            <w:r w:rsidRPr="007837C2">
              <w:rPr>
                <w:rFonts w:ascii="Arial" w:hAnsi="Arial" w:cs="Arial"/>
                <w:sz w:val="20"/>
                <w:lang w:eastAsia="ja-JP" w:bidi="he-IL"/>
              </w:rPr>
              <w:t>Add "group addressed" after "shall not respond to" in the cited text at the referenced location</w:t>
            </w:r>
          </w:p>
        </w:tc>
      </w:tr>
    </w:tbl>
    <w:p w14:paraId="628A5BFE" w14:textId="77777777" w:rsidR="00081403" w:rsidRDefault="00081403" w:rsidP="00081403"/>
    <w:p w14:paraId="70F8150F" w14:textId="77777777" w:rsidR="00081403" w:rsidRPr="003E6F6E" w:rsidRDefault="00081403" w:rsidP="00081403">
      <w:pPr>
        <w:rPr>
          <w:u w:val="single"/>
        </w:rPr>
      </w:pPr>
      <w:r w:rsidRPr="003E6F6E">
        <w:rPr>
          <w:u w:val="single"/>
        </w:rPr>
        <w:t>Discussion:</w:t>
      </w:r>
    </w:p>
    <w:p w14:paraId="784CE5F8" w14:textId="77777777" w:rsidR="00081403" w:rsidRDefault="00081403" w:rsidP="00081403"/>
    <w:p w14:paraId="391F4F4F" w14:textId="77777777" w:rsidR="00081403" w:rsidRDefault="00081403" w:rsidP="00081403">
      <w:r>
        <w:t>Context:</w:t>
      </w:r>
    </w:p>
    <w:p w14:paraId="0132590D" w14:textId="77777777" w:rsidR="00081403" w:rsidRDefault="00081403" w:rsidP="00081403"/>
    <w:p w14:paraId="038F08EA" w14:textId="77777777" w:rsidR="00081403" w:rsidRDefault="00081403" w:rsidP="00081403">
      <w:r>
        <w:rPr>
          <w:noProof/>
        </w:rPr>
        <w:drawing>
          <wp:inline distT="0" distB="0" distL="0" distR="0" wp14:anchorId="3D6AD547" wp14:editId="4684CAA0">
            <wp:extent cx="6400800" cy="776605"/>
            <wp:effectExtent l="0" t="0" r="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400800" cy="776605"/>
                    </a:xfrm>
                    <a:prstGeom prst="rect">
                      <a:avLst/>
                    </a:prstGeom>
                    <a:noFill/>
                    <a:ln>
                      <a:noFill/>
                    </a:ln>
                  </pic:spPr>
                </pic:pic>
              </a:graphicData>
            </a:graphic>
          </wp:inline>
        </w:drawing>
      </w:r>
    </w:p>
    <w:p w14:paraId="2155AD89" w14:textId="77777777" w:rsidR="00081403" w:rsidRDefault="00081403" w:rsidP="00081403"/>
    <w:p w14:paraId="6EEF2C67" w14:textId="77777777" w:rsidR="00081403" w:rsidRDefault="00081403" w:rsidP="00081403">
      <w:r>
        <w:t xml:space="preserve">This text comes from 802.11k-2008.  It got changed somewhere before </w:t>
      </w:r>
      <w:proofErr w:type="gramStart"/>
      <w:r>
        <w:t>802.11-2012, and</w:t>
      </w:r>
      <w:proofErr w:type="gramEnd"/>
      <w:r>
        <w:t xml:space="preserve"> has remained as seen above since then.  </w:t>
      </w:r>
    </w:p>
    <w:p w14:paraId="68875ED8" w14:textId="77777777" w:rsidR="00081403" w:rsidRDefault="00081403" w:rsidP="00081403"/>
    <w:p w14:paraId="2C4E6A99" w14:textId="77777777" w:rsidR="00081403" w:rsidRDefault="00081403" w:rsidP="00081403">
      <w:r>
        <w:t>In 802.11k-2008, we find the following version:</w:t>
      </w:r>
    </w:p>
    <w:p w14:paraId="575C3929" w14:textId="77777777" w:rsidR="00081403" w:rsidRDefault="00081403" w:rsidP="00081403"/>
    <w:p w14:paraId="0809C1F9" w14:textId="77777777" w:rsidR="00081403" w:rsidRDefault="00081403" w:rsidP="00081403">
      <w:r>
        <w:rPr>
          <w:noProof/>
        </w:rPr>
        <w:drawing>
          <wp:inline distT="0" distB="0" distL="0" distR="0" wp14:anchorId="6F5E410D" wp14:editId="0DF28344">
            <wp:extent cx="6400800" cy="718185"/>
            <wp:effectExtent l="0" t="0" r="0" b="571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400800" cy="718185"/>
                    </a:xfrm>
                    <a:prstGeom prst="rect">
                      <a:avLst/>
                    </a:prstGeom>
                    <a:noFill/>
                    <a:ln>
                      <a:noFill/>
                    </a:ln>
                  </pic:spPr>
                </pic:pic>
              </a:graphicData>
            </a:graphic>
          </wp:inline>
        </w:drawing>
      </w:r>
    </w:p>
    <w:p w14:paraId="79632C65" w14:textId="77777777" w:rsidR="00081403" w:rsidRDefault="00081403" w:rsidP="00081403"/>
    <w:p w14:paraId="6CAB0EB5" w14:textId="77777777" w:rsidR="00081403" w:rsidRDefault="00081403" w:rsidP="00081403"/>
    <w:p w14:paraId="796024DF" w14:textId="77777777" w:rsidR="00081403" w:rsidRDefault="00081403" w:rsidP="00081403"/>
    <w:p w14:paraId="7873673C" w14:textId="77777777" w:rsidR="00081403" w:rsidRPr="003E6F6E" w:rsidRDefault="00081403" w:rsidP="00081403">
      <w:pPr>
        <w:rPr>
          <w:u w:val="single"/>
        </w:rPr>
      </w:pPr>
      <w:r w:rsidRPr="00ED314D">
        <w:rPr>
          <w:highlight w:val="green"/>
          <w:u w:val="single"/>
        </w:rPr>
        <w:t>Proposed Resolution:</w:t>
      </w:r>
    </w:p>
    <w:p w14:paraId="7E4C5C1C" w14:textId="77777777" w:rsidR="00081403" w:rsidRDefault="00081403" w:rsidP="00081403"/>
    <w:p w14:paraId="52768CFD" w14:textId="77777777" w:rsidR="00081403" w:rsidRDefault="00081403" w:rsidP="00081403">
      <w:r>
        <w:t>Revised.</w:t>
      </w:r>
    </w:p>
    <w:p w14:paraId="290BB8A1" w14:textId="77777777" w:rsidR="00081403" w:rsidRDefault="00081403" w:rsidP="00081403">
      <w:r>
        <w:t xml:space="preserve">Insert “group addressed” after “received in”, in the cited sentence. </w:t>
      </w:r>
    </w:p>
    <w:p w14:paraId="41B6AF7C" w14:textId="77777777" w:rsidR="00081403" w:rsidRDefault="00081403" w:rsidP="00081403"/>
    <w:p w14:paraId="18770E54" w14:textId="77777777" w:rsidR="00081403" w:rsidRDefault="00081403" w:rsidP="00081403"/>
    <w:p w14:paraId="2A6D5DAC" w14:textId="77777777" w:rsidR="00081403" w:rsidRDefault="00081403" w:rsidP="00081403">
      <w:r>
        <w:br w:type="page"/>
      </w:r>
    </w:p>
    <w:p w14:paraId="054EF558" w14:textId="528D445E" w:rsidR="00E654E5" w:rsidRPr="00DD7D2C" w:rsidRDefault="00E654E5" w:rsidP="00DD621A">
      <w:bookmarkStart w:id="1" w:name="_GoBack"/>
      <w:bookmarkEnd w:id="1"/>
    </w:p>
    <w:sectPr w:rsidR="00E654E5" w:rsidRPr="00DD7D2C" w:rsidSect="009E579C">
      <w:headerReference w:type="default" r:id="rId64"/>
      <w:footerReference w:type="default" r:id="rId65"/>
      <w:pgSz w:w="12240" w:h="15840" w:code="1"/>
      <w:pgMar w:top="1077" w:right="1077" w:bottom="1077" w:left="1077" w:header="431" w:footer="43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8B6DFB" w14:textId="77777777" w:rsidR="00720FAE" w:rsidRDefault="00720FAE">
      <w:r>
        <w:separator/>
      </w:r>
    </w:p>
  </w:endnote>
  <w:endnote w:type="continuationSeparator" w:id="0">
    <w:p w14:paraId="6D2131CF" w14:textId="77777777" w:rsidR="00720FAE" w:rsidRDefault="00720F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PSMT">
    <w:altName w:val="Microsoft JhengHei"/>
    <w:charset w:val="00"/>
    <w:family w:val="roman"/>
    <w:pitch w:val="variable"/>
    <w:sig w:usb0="E0002AEF"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Emoji">
    <w:panose1 w:val="020B0502040204020203"/>
    <w:charset w:val="00"/>
    <w:family w:val="swiss"/>
    <w:pitch w:val="variable"/>
    <w:sig w:usb0="00000003" w:usb1="02000000" w:usb2="00000000" w:usb3="00000000" w:csb0="00000001" w:csb1="00000000"/>
  </w:font>
  <w:font w:name="CourierNewPSMT">
    <w:altName w:val="Courier New"/>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C26AC0" w14:textId="04A5C5AD" w:rsidR="000478FF" w:rsidRDefault="000478FF" w:rsidP="00070C53">
    <w:pPr>
      <w:pStyle w:val="Footer"/>
      <w:tabs>
        <w:tab w:val="clear" w:pos="6480"/>
        <w:tab w:val="center" w:pos="4680"/>
        <w:tab w:val="right" w:pos="9360"/>
      </w:tabs>
    </w:pPr>
    <w:fldSimple w:instr=" SUBJECT  \* MERGEFORMAT ">
      <w:r>
        <w:t>Submission</w:t>
      </w:r>
    </w:fldSimple>
    <w:r>
      <w:tab/>
      <w:t xml:space="preserve">page </w:t>
    </w:r>
    <w:r>
      <w:fldChar w:fldCharType="begin"/>
    </w:r>
    <w:r>
      <w:instrText xml:space="preserve">page </w:instrText>
    </w:r>
    <w:r>
      <w:fldChar w:fldCharType="separate"/>
    </w:r>
    <w:r>
      <w:rPr>
        <w:noProof/>
      </w:rPr>
      <w:t>4</w:t>
    </w:r>
    <w:r>
      <w:rPr>
        <w:noProof/>
      </w:rPr>
      <w:fldChar w:fldCharType="end"/>
    </w:r>
    <w:r>
      <w:tab/>
      <w:t>Mark Hamilton, Ruckus/ARRIS</w:t>
    </w:r>
  </w:p>
  <w:p w14:paraId="5B8624E2" w14:textId="77777777" w:rsidR="000478FF" w:rsidRDefault="000478F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935706" w14:textId="77777777" w:rsidR="00720FAE" w:rsidRDefault="00720FAE">
      <w:r>
        <w:separator/>
      </w:r>
    </w:p>
  </w:footnote>
  <w:footnote w:type="continuationSeparator" w:id="0">
    <w:p w14:paraId="70DE72DA" w14:textId="77777777" w:rsidR="00720FAE" w:rsidRDefault="00720F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1B55C9" w14:textId="7242BBFB" w:rsidR="000478FF" w:rsidRDefault="000478FF" w:rsidP="005942A6">
    <w:pPr>
      <w:pStyle w:val="Header"/>
      <w:tabs>
        <w:tab w:val="clear" w:pos="6480"/>
        <w:tab w:val="center" w:pos="4680"/>
        <w:tab w:val="right" w:pos="9360"/>
      </w:tabs>
    </w:pPr>
    <w:r>
      <w:t>September 2018</w:t>
    </w:r>
    <w:r>
      <w:tab/>
    </w:r>
    <w:r>
      <w:tab/>
    </w:r>
    <w:fldSimple w:instr=" TITLE  \* MERGEFORMAT ">
      <w:r>
        <w:t>doc.: IEEE 802.11-18/0669r</w:t>
      </w:r>
    </w:fldSimple>
    <w:r w:rsidR="007C69B8">
      <w:t>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627198"/>
    <w:multiLevelType w:val="hybridMultilevel"/>
    <w:tmpl w:val="36C0ED00"/>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EF18B9"/>
    <w:multiLevelType w:val="hybridMultilevel"/>
    <w:tmpl w:val="B6C66BB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906C90"/>
    <w:multiLevelType w:val="hybridMultilevel"/>
    <w:tmpl w:val="7932D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D1083D"/>
    <w:multiLevelType w:val="hybridMultilevel"/>
    <w:tmpl w:val="60DA2A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936E7B"/>
    <w:multiLevelType w:val="hybridMultilevel"/>
    <w:tmpl w:val="573A9C82"/>
    <w:lvl w:ilvl="0" w:tplc="7878FE80">
      <w:numFmt w:val="bullet"/>
      <w:lvlText w:val="—"/>
      <w:lvlJc w:val="left"/>
      <w:pPr>
        <w:ind w:left="720" w:hanging="360"/>
      </w:pPr>
      <w:rPr>
        <w:rFonts w:ascii="TimesNewRomanPSMT" w:eastAsia="Times New Roman"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583325"/>
    <w:multiLevelType w:val="hybridMultilevel"/>
    <w:tmpl w:val="9DF2E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1711E56"/>
    <w:multiLevelType w:val="hybridMultilevel"/>
    <w:tmpl w:val="F4AC3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0A15BF6"/>
    <w:multiLevelType w:val="hybridMultilevel"/>
    <w:tmpl w:val="5E58D00E"/>
    <w:lvl w:ilvl="0" w:tplc="D29C51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0D171CF"/>
    <w:multiLevelType w:val="hybridMultilevel"/>
    <w:tmpl w:val="A7CA7470"/>
    <w:lvl w:ilvl="0" w:tplc="7878FE80">
      <w:numFmt w:val="bullet"/>
      <w:lvlText w:val="—"/>
      <w:lvlJc w:val="left"/>
      <w:pPr>
        <w:ind w:left="720" w:hanging="360"/>
      </w:pPr>
      <w:rPr>
        <w:rFonts w:ascii="TimesNewRomanPSMT" w:eastAsia="Times New Roman"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77374DA"/>
    <w:multiLevelType w:val="hybridMultilevel"/>
    <w:tmpl w:val="282EF5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B865103"/>
    <w:multiLevelType w:val="hybridMultilevel"/>
    <w:tmpl w:val="158020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1FA5FE5"/>
    <w:multiLevelType w:val="hybridMultilevel"/>
    <w:tmpl w:val="3A16DBE4"/>
    <w:lvl w:ilvl="0" w:tplc="A88A5CF2">
      <w:start w:val="6"/>
      <w:numFmt w:val="bullet"/>
      <w:lvlText w:val="—"/>
      <w:lvlJc w:val="left"/>
      <w:pPr>
        <w:ind w:left="720" w:hanging="360"/>
      </w:pPr>
      <w:rPr>
        <w:rFonts w:ascii="TimesNewRomanPSMT" w:eastAsiaTheme="minorHAnsi" w:hAnsi="TimesNewRomanPSMT" w:cs="TimesNewRomanPSMT"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6F03823"/>
    <w:multiLevelType w:val="hybridMultilevel"/>
    <w:tmpl w:val="9398D0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A696168"/>
    <w:multiLevelType w:val="hybridMultilevel"/>
    <w:tmpl w:val="3B58ED3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2C02188"/>
    <w:multiLevelType w:val="hybridMultilevel"/>
    <w:tmpl w:val="B31010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0FE1229"/>
    <w:multiLevelType w:val="hybridMultilevel"/>
    <w:tmpl w:val="E1D41EBC"/>
    <w:lvl w:ilvl="0" w:tplc="A88A5CF2">
      <w:start w:val="6"/>
      <w:numFmt w:val="bullet"/>
      <w:lvlText w:val="—"/>
      <w:lvlJc w:val="left"/>
      <w:pPr>
        <w:ind w:left="720" w:hanging="360"/>
      </w:pPr>
      <w:rPr>
        <w:rFonts w:ascii="TimesNewRomanPSMT" w:eastAsiaTheme="minorHAnsi" w:hAnsi="TimesNewRomanPSMT" w:cs="TimesNewRomanPSMT"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5447D4A"/>
    <w:multiLevelType w:val="hybridMultilevel"/>
    <w:tmpl w:val="83364B94"/>
    <w:lvl w:ilvl="0" w:tplc="B3B0DCDC">
      <w:numFmt w:val="bullet"/>
      <w:lvlText w:val="-"/>
      <w:lvlJc w:val="left"/>
      <w:pPr>
        <w:ind w:left="720" w:hanging="360"/>
      </w:pPr>
      <w:rPr>
        <w:rFonts w:ascii="TimesNewRomanPSMT" w:eastAsia="TimesNewRomanPSMT" w:hAnsi="TimesNewRomanPSMT" w:cs="TimesNewRomanPSMT"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66A08D6"/>
    <w:multiLevelType w:val="hybridMultilevel"/>
    <w:tmpl w:val="778CD356"/>
    <w:lvl w:ilvl="0" w:tplc="498E49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687629B"/>
    <w:multiLevelType w:val="hybridMultilevel"/>
    <w:tmpl w:val="410850EA"/>
    <w:lvl w:ilvl="0" w:tplc="7878FE80">
      <w:numFmt w:val="bullet"/>
      <w:lvlText w:val="—"/>
      <w:lvlJc w:val="left"/>
      <w:pPr>
        <w:ind w:left="720" w:hanging="360"/>
      </w:pPr>
      <w:rPr>
        <w:rFonts w:ascii="TimesNewRomanPSMT" w:eastAsia="Times New Roman"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B7A52B9"/>
    <w:multiLevelType w:val="hybridMultilevel"/>
    <w:tmpl w:val="84F092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BAB1E10"/>
    <w:multiLevelType w:val="hybridMultilevel"/>
    <w:tmpl w:val="F0F8D8F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7"/>
  </w:num>
  <w:num w:numId="3">
    <w:abstractNumId w:val="10"/>
  </w:num>
  <w:num w:numId="4">
    <w:abstractNumId w:val="2"/>
  </w:num>
  <w:num w:numId="5">
    <w:abstractNumId w:val="18"/>
  </w:num>
  <w:num w:numId="6">
    <w:abstractNumId w:val="17"/>
  </w:num>
  <w:num w:numId="7">
    <w:abstractNumId w:val="4"/>
  </w:num>
  <w:num w:numId="8">
    <w:abstractNumId w:val="8"/>
  </w:num>
  <w:num w:numId="9">
    <w:abstractNumId w:val="9"/>
  </w:num>
  <w:num w:numId="10">
    <w:abstractNumId w:val="12"/>
  </w:num>
  <w:num w:numId="11">
    <w:abstractNumId w:val="20"/>
  </w:num>
  <w:num w:numId="12">
    <w:abstractNumId w:val="13"/>
  </w:num>
  <w:num w:numId="13">
    <w:abstractNumId w:val="6"/>
  </w:num>
  <w:num w:numId="14">
    <w:abstractNumId w:val="14"/>
  </w:num>
  <w:num w:numId="15">
    <w:abstractNumId w:val="5"/>
  </w:num>
  <w:num w:numId="16">
    <w:abstractNumId w:val="0"/>
  </w:num>
  <w:num w:numId="17">
    <w:abstractNumId w:val="15"/>
  </w:num>
  <w:num w:numId="18">
    <w:abstractNumId w:val="11"/>
  </w:num>
  <w:num w:numId="19">
    <w:abstractNumId w:val="16"/>
  </w:num>
  <w:num w:numId="20">
    <w:abstractNumId w:val="3"/>
  </w:num>
  <w:num w:numId="21">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57"/>
  <w:printFractionalCharacterWidth/>
  <w:mirrorMargins/>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F0F82"/>
    <w:rsid w:val="00000699"/>
    <w:rsid w:val="00000790"/>
    <w:rsid w:val="000045C4"/>
    <w:rsid w:val="000076A4"/>
    <w:rsid w:val="00007BFE"/>
    <w:rsid w:val="0001063E"/>
    <w:rsid w:val="0001097F"/>
    <w:rsid w:val="000111E6"/>
    <w:rsid w:val="000114C3"/>
    <w:rsid w:val="000120B6"/>
    <w:rsid w:val="00012507"/>
    <w:rsid w:val="00012885"/>
    <w:rsid w:val="00016F04"/>
    <w:rsid w:val="00017925"/>
    <w:rsid w:val="00020D5F"/>
    <w:rsid w:val="00022C73"/>
    <w:rsid w:val="000231A8"/>
    <w:rsid w:val="00025050"/>
    <w:rsid w:val="00025487"/>
    <w:rsid w:val="000265DF"/>
    <w:rsid w:val="00026723"/>
    <w:rsid w:val="00027371"/>
    <w:rsid w:val="00027E34"/>
    <w:rsid w:val="000306AC"/>
    <w:rsid w:val="00032C91"/>
    <w:rsid w:val="00034B66"/>
    <w:rsid w:val="00035626"/>
    <w:rsid w:val="00035DE4"/>
    <w:rsid w:val="000362C7"/>
    <w:rsid w:val="0003707D"/>
    <w:rsid w:val="000371E1"/>
    <w:rsid w:val="0003791B"/>
    <w:rsid w:val="00041166"/>
    <w:rsid w:val="000454AF"/>
    <w:rsid w:val="000460A0"/>
    <w:rsid w:val="000478FF"/>
    <w:rsid w:val="00047AB1"/>
    <w:rsid w:val="000507CE"/>
    <w:rsid w:val="00051A8F"/>
    <w:rsid w:val="000520D6"/>
    <w:rsid w:val="00054337"/>
    <w:rsid w:val="00054806"/>
    <w:rsid w:val="00055862"/>
    <w:rsid w:val="000560E2"/>
    <w:rsid w:val="00056A24"/>
    <w:rsid w:val="00060927"/>
    <w:rsid w:val="00061F9D"/>
    <w:rsid w:val="0006302E"/>
    <w:rsid w:val="000640AE"/>
    <w:rsid w:val="00064B82"/>
    <w:rsid w:val="000660FC"/>
    <w:rsid w:val="00066C64"/>
    <w:rsid w:val="00070C53"/>
    <w:rsid w:val="0007105F"/>
    <w:rsid w:val="000717F8"/>
    <w:rsid w:val="00071A03"/>
    <w:rsid w:val="00071C12"/>
    <w:rsid w:val="00071D71"/>
    <w:rsid w:val="000724F5"/>
    <w:rsid w:val="00072E1B"/>
    <w:rsid w:val="00073640"/>
    <w:rsid w:val="00073783"/>
    <w:rsid w:val="00073824"/>
    <w:rsid w:val="000738BE"/>
    <w:rsid w:val="00073DF6"/>
    <w:rsid w:val="0007496E"/>
    <w:rsid w:val="00075F27"/>
    <w:rsid w:val="00076AA4"/>
    <w:rsid w:val="000771F8"/>
    <w:rsid w:val="00077D72"/>
    <w:rsid w:val="000809B2"/>
    <w:rsid w:val="00081403"/>
    <w:rsid w:val="00081DD3"/>
    <w:rsid w:val="00083A87"/>
    <w:rsid w:val="00083C71"/>
    <w:rsid w:val="00083FE0"/>
    <w:rsid w:val="000858EB"/>
    <w:rsid w:val="00086D47"/>
    <w:rsid w:val="00087361"/>
    <w:rsid w:val="00087DD0"/>
    <w:rsid w:val="00090040"/>
    <w:rsid w:val="00090268"/>
    <w:rsid w:val="00090495"/>
    <w:rsid w:val="00091282"/>
    <w:rsid w:val="000913E7"/>
    <w:rsid w:val="00091EDD"/>
    <w:rsid w:val="00092F2E"/>
    <w:rsid w:val="00092F75"/>
    <w:rsid w:val="000946C9"/>
    <w:rsid w:val="00094D74"/>
    <w:rsid w:val="0009524A"/>
    <w:rsid w:val="000955B7"/>
    <w:rsid w:val="00095CB8"/>
    <w:rsid w:val="000961F9"/>
    <w:rsid w:val="00096703"/>
    <w:rsid w:val="00097264"/>
    <w:rsid w:val="000A1BC6"/>
    <w:rsid w:val="000A2C86"/>
    <w:rsid w:val="000A2EC5"/>
    <w:rsid w:val="000A6653"/>
    <w:rsid w:val="000A6728"/>
    <w:rsid w:val="000A7069"/>
    <w:rsid w:val="000B236F"/>
    <w:rsid w:val="000B5131"/>
    <w:rsid w:val="000B535F"/>
    <w:rsid w:val="000B57A8"/>
    <w:rsid w:val="000B5C4C"/>
    <w:rsid w:val="000C0F6F"/>
    <w:rsid w:val="000C6E75"/>
    <w:rsid w:val="000D077C"/>
    <w:rsid w:val="000D1E62"/>
    <w:rsid w:val="000D1E8B"/>
    <w:rsid w:val="000D2589"/>
    <w:rsid w:val="000D2D95"/>
    <w:rsid w:val="000D3301"/>
    <w:rsid w:val="000D377F"/>
    <w:rsid w:val="000D3DAD"/>
    <w:rsid w:val="000D4963"/>
    <w:rsid w:val="000D4BC2"/>
    <w:rsid w:val="000D5648"/>
    <w:rsid w:val="000D6E23"/>
    <w:rsid w:val="000D7C2E"/>
    <w:rsid w:val="000D7E98"/>
    <w:rsid w:val="000E00AB"/>
    <w:rsid w:val="000E0E04"/>
    <w:rsid w:val="000E0ED7"/>
    <w:rsid w:val="000E49FD"/>
    <w:rsid w:val="000E5305"/>
    <w:rsid w:val="000E5AB7"/>
    <w:rsid w:val="000E5E5A"/>
    <w:rsid w:val="000E683D"/>
    <w:rsid w:val="000E68F8"/>
    <w:rsid w:val="000F0F65"/>
    <w:rsid w:val="000F2320"/>
    <w:rsid w:val="000F430A"/>
    <w:rsid w:val="000F5627"/>
    <w:rsid w:val="000F5E0A"/>
    <w:rsid w:val="000F66F3"/>
    <w:rsid w:val="000F7195"/>
    <w:rsid w:val="00100FD4"/>
    <w:rsid w:val="00101081"/>
    <w:rsid w:val="00101D3C"/>
    <w:rsid w:val="00101FEA"/>
    <w:rsid w:val="00102A13"/>
    <w:rsid w:val="00102B34"/>
    <w:rsid w:val="00105DF1"/>
    <w:rsid w:val="00105EB4"/>
    <w:rsid w:val="00105F3F"/>
    <w:rsid w:val="00106140"/>
    <w:rsid w:val="00106D2E"/>
    <w:rsid w:val="001100BE"/>
    <w:rsid w:val="0011188F"/>
    <w:rsid w:val="0011283D"/>
    <w:rsid w:val="00112C1A"/>
    <w:rsid w:val="00113C6C"/>
    <w:rsid w:val="001167A7"/>
    <w:rsid w:val="001170EF"/>
    <w:rsid w:val="00117536"/>
    <w:rsid w:val="0011757A"/>
    <w:rsid w:val="001179B7"/>
    <w:rsid w:val="0012072B"/>
    <w:rsid w:val="001214A4"/>
    <w:rsid w:val="00121C94"/>
    <w:rsid w:val="0012217B"/>
    <w:rsid w:val="001234C2"/>
    <w:rsid w:val="00124928"/>
    <w:rsid w:val="001258FE"/>
    <w:rsid w:val="0012607C"/>
    <w:rsid w:val="00127BC6"/>
    <w:rsid w:val="00130070"/>
    <w:rsid w:val="00132B36"/>
    <w:rsid w:val="00132F42"/>
    <w:rsid w:val="0013421A"/>
    <w:rsid w:val="001347A8"/>
    <w:rsid w:val="001367FF"/>
    <w:rsid w:val="00136A52"/>
    <w:rsid w:val="00140570"/>
    <w:rsid w:val="00140851"/>
    <w:rsid w:val="001425C5"/>
    <w:rsid w:val="0014295E"/>
    <w:rsid w:val="00142EB9"/>
    <w:rsid w:val="00143BAA"/>
    <w:rsid w:val="00144117"/>
    <w:rsid w:val="0014553A"/>
    <w:rsid w:val="0014759F"/>
    <w:rsid w:val="001477D8"/>
    <w:rsid w:val="00147B3E"/>
    <w:rsid w:val="00147BDA"/>
    <w:rsid w:val="00150AE1"/>
    <w:rsid w:val="00151761"/>
    <w:rsid w:val="001518B7"/>
    <w:rsid w:val="001524C1"/>
    <w:rsid w:val="00152FF4"/>
    <w:rsid w:val="00153996"/>
    <w:rsid w:val="00154396"/>
    <w:rsid w:val="00155148"/>
    <w:rsid w:val="001553FB"/>
    <w:rsid w:val="0015600E"/>
    <w:rsid w:val="0015622B"/>
    <w:rsid w:val="001631EA"/>
    <w:rsid w:val="001651E8"/>
    <w:rsid w:val="00165A10"/>
    <w:rsid w:val="001668A6"/>
    <w:rsid w:val="00166AFB"/>
    <w:rsid w:val="00167858"/>
    <w:rsid w:val="001678C2"/>
    <w:rsid w:val="00167931"/>
    <w:rsid w:val="001701F5"/>
    <w:rsid w:val="0017056B"/>
    <w:rsid w:val="0017281E"/>
    <w:rsid w:val="00175711"/>
    <w:rsid w:val="00177BBB"/>
    <w:rsid w:val="00180334"/>
    <w:rsid w:val="00180818"/>
    <w:rsid w:val="001819C3"/>
    <w:rsid w:val="00182A6B"/>
    <w:rsid w:val="00183B75"/>
    <w:rsid w:val="00184584"/>
    <w:rsid w:val="00184F25"/>
    <w:rsid w:val="001861B8"/>
    <w:rsid w:val="00190C49"/>
    <w:rsid w:val="00192BC9"/>
    <w:rsid w:val="00194FBD"/>
    <w:rsid w:val="00195336"/>
    <w:rsid w:val="0019534C"/>
    <w:rsid w:val="00195354"/>
    <w:rsid w:val="001A0CA3"/>
    <w:rsid w:val="001A0FF2"/>
    <w:rsid w:val="001A1D16"/>
    <w:rsid w:val="001A6081"/>
    <w:rsid w:val="001A64AD"/>
    <w:rsid w:val="001A6E00"/>
    <w:rsid w:val="001A6F4E"/>
    <w:rsid w:val="001A77B7"/>
    <w:rsid w:val="001B0589"/>
    <w:rsid w:val="001B2331"/>
    <w:rsid w:val="001B2414"/>
    <w:rsid w:val="001B4046"/>
    <w:rsid w:val="001B4E96"/>
    <w:rsid w:val="001B5214"/>
    <w:rsid w:val="001B521C"/>
    <w:rsid w:val="001B6CA9"/>
    <w:rsid w:val="001B7760"/>
    <w:rsid w:val="001C12A6"/>
    <w:rsid w:val="001C1344"/>
    <w:rsid w:val="001C16A0"/>
    <w:rsid w:val="001C243C"/>
    <w:rsid w:val="001C390E"/>
    <w:rsid w:val="001C43BB"/>
    <w:rsid w:val="001C6846"/>
    <w:rsid w:val="001D0C27"/>
    <w:rsid w:val="001D0C6A"/>
    <w:rsid w:val="001D0EE0"/>
    <w:rsid w:val="001D23E6"/>
    <w:rsid w:val="001D294C"/>
    <w:rsid w:val="001D3EE8"/>
    <w:rsid w:val="001D437D"/>
    <w:rsid w:val="001D49DE"/>
    <w:rsid w:val="001D6635"/>
    <w:rsid w:val="001D66B4"/>
    <w:rsid w:val="001D723B"/>
    <w:rsid w:val="001D7865"/>
    <w:rsid w:val="001E0BDA"/>
    <w:rsid w:val="001E1F3F"/>
    <w:rsid w:val="001E2B50"/>
    <w:rsid w:val="001E612A"/>
    <w:rsid w:val="001E6443"/>
    <w:rsid w:val="001E7789"/>
    <w:rsid w:val="001E7D05"/>
    <w:rsid w:val="001F00EA"/>
    <w:rsid w:val="001F51A6"/>
    <w:rsid w:val="001F568E"/>
    <w:rsid w:val="001F6660"/>
    <w:rsid w:val="001F729B"/>
    <w:rsid w:val="00200D4B"/>
    <w:rsid w:val="00200EB8"/>
    <w:rsid w:val="0020138A"/>
    <w:rsid w:val="00201D7E"/>
    <w:rsid w:val="0020254A"/>
    <w:rsid w:val="0020599D"/>
    <w:rsid w:val="002065F2"/>
    <w:rsid w:val="00206618"/>
    <w:rsid w:val="00206A9B"/>
    <w:rsid w:val="002070E8"/>
    <w:rsid w:val="0020744B"/>
    <w:rsid w:val="0020785C"/>
    <w:rsid w:val="00210462"/>
    <w:rsid w:val="00210C7E"/>
    <w:rsid w:val="002112A6"/>
    <w:rsid w:val="002115FE"/>
    <w:rsid w:val="0021168D"/>
    <w:rsid w:val="00213D3E"/>
    <w:rsid w:val="00214B1F"/>
    <w:rsid w:val="00215480"/>
    <w:rsid w:val="00215ECA"/>
    <w:rsid w:val="002163C6"/>
    <w:rsid w:val="002173AC"/>
    <w:rsid w:val="0022022D"/>
    <w:rsid w:val="00220556"/>
    <w:rsid w:val="00220E9C"/>
    <w:rsid w:val="00222F02"/>
    <w:rsid w:val="0022323A"/>
    <w:rsid w:val="00223E22"/>
    <w:rsid w:val="00224023"/>
    <w:rsid w:val="002249D0"/>
    <w:rsid w:val="002301D2"/>
    <w:rsid w:val="002304DF"/>
    <w:rsid w:val="00231760"/>
    <w:rsid w:val="00231969"/>
    <w:rsid w:val="00232150"/>
    <w:rsid w:val="00232DA6"/>
    <w:rsid w:val="00235A8F"/>
    <w:rsid w:val="00235CC5"/>
    <w:rsid w:val="00236B76"/>
    <w:rsid w:val="00236E6F"/>
    <w:rsid w:val="00237B05"/>
    <w:rsid w:val="00240372"/>
    <w:rsid w:val="00242DC7"/>
    <w:rsid w:val="00243F76"/>
    <w:rsid w:val="00247124"/>
    <w:rsid w:val="0024726B"/>
    <w:rsid w:val="00247ECB"/>
    <w:rsid w:val="00254702"/>
    <w:rsid w:val="0025536B"/>
    <w:rsid w:val="002558FF"/>
    <w:rsid w:val="00256B72"/>
    <w:rsid w:val="00256E50"/>
    <w:rsid w:val="00257CD4"/>
    <w:rsid w:val="00260223"/>
    <w:rsid w:val="00261EB2"/>
    <w:rsid w:val="00263E45"/>
    <w:rsid w:val="00264DA4"/>
    <w:rsid w:val="002674F3"/>
    <w:rsid w:val="00267581"/>
    <w:rsid w:val="0027037B"/>
    <w:rsid w:val="0027046F"/>
    <w:rsid w:val="00270FC0"/>
    <w:rsid w:val="00270FED"/>
    <w:rsid w:val="00272D9D"/>
    <w:rsid w:val="00273274"/>
    <w:rsid w:val="0027514D"/>
    <w:rsid w:val="002752A2"/>
    <w:rsid w:val="00275968"/>
    <w:rsid w:val="00276300"/>
    <w:rsid w:val="00276D9C"/>
    <w:rsid w:val="002775D0"/>
    <w:rsid w:val="00277834"/>
    <w:rsid w:val="00280BFB"/>
    <w:rsid w:val="00283805"/>
    <w:rsid w:val="002850F5"/>
    <w:rsid w:val="0028626F"/>
    <w:rsid w:val="002864E8"/>
    <w:rsid w:val="0028659D"/>
    <w:rsid w:val="002865C2"/>
    <w:rsid w:val="002866A4"/>
    <w:rsid w:val="0029020B"/>
    <w:rsid w:val="0029241F"/>
    <w:rsid w:val="00294526"/>
    <w:rsid w:val="002946AD"/>
    <w:rsid w:val="00295BFC"/>
    <w:rsid w:val="00297F97"/>
    <w:rsid w:val="002A0621"/>
    <w:rsid w:val="002A0A4A"/>
    <w:rsid w:val="002A3058"/>
    <w:rsid w:val="002A3D66"/>
    <w:rsid w:val="002A4AF5"/>
    <w:rsid w:val="002A5845"/>
    <w:rsid w:val="002A64AB"/>
    <w:rsid w:val="002A690B"/>
    <w:rsid w:val="002A778A"/>
    <w:rsid w:val="002B1C16"/>
    <w:rsid w:val="002B2F4D"/>
    <w:rsid w:val="002B434A"/>
    <w:rsid w:val="002B4DF9"/>
    <w:rsid w:val="002B588E"/>
    <w:rsid w:val="002B6E65"/>
    <w:rsid w:val="002C0809"/>
    <w:rsid w:val="002C086C"/>
    <w:rsid w:val="002C1619"/>
    <w:rsid w:val="002C1C40"/>
    <w:rsid w:val="002C1F67"/>
    <w:rsid w:val="002C20C9"/>
    <w:rsid w:val="002C220C"/>
    <w:rsid w:val="002C28D7"/>
    <w:rsid w:val="002C4301"/>
    <w:rsid w:val="002C4CB2"/>
    <w:rsid w:val="002C6A20"/>
    <w:rsid w:val="002C6F32"/>
    <w:rsid w:val="002C6F58"/>
    <w:rsid w:val="002C73DF"/>
    <w:rsid w:val="002C768B"/>
    <w:rsid w:val="002D0257"/>
    <w:rsid w:val="002D035B"/>
    <w:rsid w:val="002D1B44"/>
    <w:rsid w:val="002D23D1"/>
    <w:rsid w:val="002D2601"/>
    <w:rsid w:val="002D3ED9"/>
    <w:rsid w:val="002D44BE"/>
    <w:rsid w:val="002D477A"/>
    <w:rsid w:val="002D4C7D"/>
    <w:rsid w:val="002D4DCB"/>
    <w:rsid w:val="002D6819"/>
    <w:rsid w:val="002D7F02"/>
    <w:rsid w:val="002E0570"/>
    <w:rsid w:val="002E06F0"/>
    <w:rsid w:val="002E08E8"/>
    <w:rsid w:val="002E3CBC"/>
    <w:rsid w:val="002E4744"/>
    <w:rsid w:val="002E4AAF"/>
    <w:rsid w:val="002E76BE"/>
    <w:rsid w:val="002F1A31"/>
    <w:rsid w:val="002F1F8F"/>
    <w:rsid w:val="002F214F"/>
    <w:rsid w:val="002F2A5B"/>
    <w:rsid w:val="002F3849"/>
    <w:rsid w:val="002F3996"/>
    <w:rsid w:val="002F3CE8"/>
    <w:rsid w:val="002F6CBA"/>
    <w:rsid w:val="002F783F"/>
    <w:rsid w:val="0030322B"/>
    <w:rsid w:val="00304F04"/>
    <w:rsid w:val="00305344"/>
    <w:rsid w:val="00311DA6"/>
    <w:rsid w:val="00312CD6"/>
    <w:rsid w:val="00312FE9"/>
    <w:rsid w:val="00313998"/>
    <w:rsid w:val="00313DC6"/>
    <w:rsid w:val="00313DDD"/>
    <w:rsid w:val="00313FFB"/>
    <w:rsid w:val="003159D9"/>
    <w:rsid w:val="003160BC"/>
    <w:rsid w:val="00320BA5"/>
    <w:rsid w:val="00320C7F"/>
    <w:rsid w:val="00325B21"/>
    <w:rsid w:val="00325D8E"/>
    <w:rsid w:val="00327A82"/>
    <w:rsid w:val="00327D61"/>
    <w:rsid w:val="00327E9C"/>
    <w:rsid w:val="00330662"/>
    <w:rsid w:val="00330883"/>
    <w:rsid w:val="003312A6"/>
    <w:rsid w:val="00332E9A"/>
    <w:rsid w:val="00333641"/>
    <w:rsid w:val="00333E50"/>
    <w:rsid w:val="00334D3A"/>
    <w:rsid w:val="003357B8"/>
    <w:rsid w:val="00335822"/>
    <w:rsid w:val="00336086"/>
    <w:rsid w:val="00342441"/>
    <w:rsid w:val="00343D18"/>
    <w:rsid w:val="00346828"/>
    <w:rsid w:val="00346A6C"/>
    <w:rsid w:val="003507C5"/>
    <w:rsid w:val="00351580"/>
    <w:rsid w:val="00351C11"/>
    <w:rsid w:val="00352422"/>
    <w:rsid w:val="003550D2"/>
    <w:rsid w:val="00363A7B"/>
    <w:rsid w:val="00363BD7"/>
    <w:rsid w:val="00364632"/>
    <w:rsid w:val="00364917"/>
    <w:rsid w:val="00364D00"/>
    <w:rsid w:val="00365635"/>
    <w:rsid w:val="00370802"/>
    <w:rsid w:val="00370CA2"/>
    <w:rsid w:val="003721EC"/>
    <w:rsid w:val="00372F0B"/>
    <w:rsid w:val="003739D0"/>
    <w:rsid w:val="00374309"/>
    <w:rsid w:val="003752A1"/>
    <w:rsid w:val="00377940"/>
    <w:rsid w:val="00382211"/>
    <w:rsid w:val="00382603"/>
    <w:rsid w:val="00382B03"/>
    <w:rsid w:val="00382F77"/>
    <w:rsid w:val="00383525"/>
    <w:rsid w:val="0038355C"/>
    <w:rsid w:val="0038543B"/>
    <w:rsid w:val="00385B13"/>
    <w:rsid w:val="00385BD3"/>
    <w:rsid w:val="003873F3"/>
    <w:rsid w:val="00391AEC"/>
    <w:rsid w:val="00392802"/>
    <w:rsid w:val="00393367"/>
    <w:rsid w:val="003933C7"/>
    <w:rsid w:val="00393F3A"/>
    <w:rsid w:val="00394949"/>
    <w:rsid w:val="00395876"/>
    <w:rsid w:val="003979D0"/>
    <w:rsid w:val="003A03AA"/>
    <w:rsid w:val="003A0B8B"/>
    <w:rsid w:val="003A15E1"/>
    <w:rsid w:val="003A1FC7"/>
    <w:rsid w:val="003A283A"/>
    <w:rsid w:val="003A2A87"/>
    <w:rsid w:val="003A2CAF"/>
    <w:rsid w:val="003A3EF9"/>
    <w:rsid w:val="003A54C3"/>
    <w:rsid w:val="003A5854"/>
    <w:rsid w:val="003A62F2"/>
    <w:rsid w:val="003B1B6B"/>
    <w:rsid w:val="003B3533"/>
    <w:rsid w:val="003B353B"/>
    <w:rsid w:val="003B41B4"/>
    <w:rsid w:val="003B4D61"/>
    <w:rsid w:val="003B4DC6"/>
    <w:rsid w:val="003B4F42"/>
    <w:rsid w:val="003B52E6"/>
    <w:rsid w:val="003B56C6"/>
    <w:rsid w:val="003B72BF"/>
    <w:rsid w:val="003B7386"/>
    <w:rsid w:val="003C2E87"/>
    <w:rsid w:val="003C374B"/>
    <w:rsid w:val="003C40EE"/>
    <w:rsid w:val="003C497D"/>
    <w:rsid w:val="003C5230"/>
    <w:rsid w:val="003C63B2"/>
    <w:rsid w:val="003C7F5B"/>
    <w:rsid w:val="003D0632"/>
    <w:rsid w:val="003D472D"/>
    <w:rsid w:val="003D47D5"/>
    <w:rsid w:val="003D4DE9"/>
    <w:rsid w:val="003D5563"/>
    <w:rsid w:val="003D5CFD"/>
    <w:rsid w:val="003D6689"/>
    <w:rsid w:val="003D74D3"/>
    <w:rsid w:val="003D75CA"/>
    <w:rsid w:val="003E02CE"/>
    <w:rsid w:val="003E0EAE"/>
    <w:rsid w:val="003E16DE"/>
    <w:rsid w:val="003E1D9A"/>
    <w:rsid w:val="003E20CC"/>
    <w:rsid w:val="003E259D"/>
    <w:rsid w:val="003E3194"/>
    <w:rsid w:val="003E5041"/>
    <w:rsid w:val="003E50EA"/>
    <w:rsid w:val="003E555F"/>
    <w:rsid w:val="003E5D07"/>
    <w:rsid w:val="003E692C"/>
    <w:rsid w:val="003E6F6E"/>
    <w:rsid w:val="003E7E62"/>
    <w:rsid w:val="003F0934"/>
    <w:rsid w:val="003F22BC"/>
    <w:rsid w:val="003F26E3"/>
    <w:rsid w:val="003F3E18"/>
    <w:rsid w:val="003F45BA"/>
    <w:rsid w:val="003F4E53"/>
    <w:rsid w:val="003F6908"/>
    <w:rsid w:val="003F75B5"/>
    <w:rsid w:val="004028B3"/>
    <w:rsid w:val="00402E0C"/>
    <w:rsid w:val="00403917"/>
    <w:rsid w:val="00405579"/>
    <w:rsid w:val="00405804"/>
    <w:rsid w:val="004068D2"/>
    <w:rsid w:val="00410044"/>
    <w:rsid w:val="004110BC"/>
    <w:rsid w:val="004112C7"/>
    <w:rsid w:val="004148A5"/>
    <w:rsid w:val="00414A40"/>
    <w:rsid w:val="004156FF"/>
    <w:rsid w:val="00415E63"/>
    <w:rsid w:val="00417B6E"/>
    <w:rsid w:val="00420432"/>
    <w:rsid w:val="004212B3"/>
    <w:rsid w:val="00422A2B"/>
    <w:rsid w:val="00422AF3"/>
    <w:rsid w:val="00422F30"/>
    <w:rsid w:val="00423051"/>
    <w:rsid w:val="004248A8"/>
    <w:rsid w:val="004248F3"/>
    <w:rsid w:val="00425342"/>
    <w:rsid w:val="00426736"/>
    <w:rsid w:val="00426CE9"/>
    <w:rsid w:val="00427C32"/>
    <w:rsid w:val="004303FA"/>
    <w:rsid w:val="004333F9"/>
    <w:rsid w:val="00433924"/>
    <w:rsid w:val="00434018"/>
    <w:rsid w:val="004349A6"/>
    <w:rsid w:val="00435046"/>
    <w:rsid w:val="00435DAD"/>
    <w:rsid w:val="00436694"/>
    <w:rsid w:val="00442037"/>
    <w:rsid w:val="0044237B"/>
    <w:rsid w:val="004445B7"/>
    <w:rsid w:val="00446545"/>
    <w:rsid w:val="004470FA"/>
    <w:rsid w:val="004508D6"/>
    <w:rsid w:val="00450F4F"/>
    <w:rsid w:val="004511C7"/>
    <w:rsid w:val="004517B5"/>
    <w:rsid w:val="004542DC"/>
    <w:rsid w:val="00454400"/>
    <w:rsid w:val="004545C0"/>
    <w:rsid w:val="00455117"/>
    <w:rsid w:val="0045737F"/>
    <w:rsid w:val="004575C7"/>
    <w:rsid w:val="00457A3E"/>
    <w:rsid w:val="00460C35"/>
    <w:rsid w:val="00461812"/>
    <w:rsid w:val="00461A17"/>
    <w:rsid w:val="00461B0E"/>
    <w:rsid w:val="00461E21"/>
    <w:rsid w:val="00462553"/>
    <w:rsid w:val="00462D7D"/>
    <w:rsid w:val="0046349D"/>
    <w:rsid w:val="00464BBD"/>
    <w:rsid w:val="004665D6"/>
    <w:rsid w:val="00467855"/>
    <w:rsid w:val="00467DD3"/>
    <w:rsid w:val="00471347"/>
    <w:rsid w:val="00474BC6"/>
    <w:rsid w:val="004759E5"/>
    <w:rsid w:val="0047682B"/>
    <w:rsid w:val="00477843"/>
    <w:rsid w:val="00480551"/>
    <w:rsid w:val="0048074F"/>
    <w:rsid w:val="00481A27"/>
    <w:rsid w:val="00481DE9"/>
    <w:rsid w:val="00482476"/>
    <w:rsid w:val="00483ECF"/>
    <w:rsid w:val="004863B9"/>
    <w:rsid w:val="0048755B"/>
    <w:rsid w:val="0048783B"/>
    <w:rsid w:val="0049287F"/>
    <w:rsid w:val="004940D6"/>
    <w:rsid w:val="00494F31"/>
    <w:rsid w:val="004956B1"/>
    <w:rsid w:val="00495CAC"/>
    <w:rsid w:val="00496291"/>
    <w:rsid w:val="004964AA"/>
    <w:rsid w:val="004A0FFC"/>
    <w:rsid w:val="004A18AB"/>
    <w:rsid w:val="004A29FD"/>
    <w:rsid w:val="004A33F0"/>
    <w:rsid w:val="004A3A67"/>
    <w:rsid w:val="004A46C1"/>
    <w:rsid w:val="004A4E87"/>
    <w:rsid w:val="004A5089"/>
    <w:rsid w:val="004A5556"/>
    <w:rsid w:val="004A6CE9"/>
    <w:rsid w:val="004A7A5B"/>
    <w:rsid w:val="004B064B"/>
    <w:rsid w:val="004B0889"/>
    <w:rsid w:val="004B1139"/>
    <w:rsid w:val="004B2702"/>
    <w:rsid w:val="004B49CA"/>
    <w:rsid w:val="004B5EB2"/>
    <w:rsid w:val="004B6AB6"/>
    <w:rsid w:val="004C0C52"/>
    <w:rsid w:val="004C1A63"/>
    <w:rsid w:val="004C2773"/>
    <w:rsid w:val="004C3650"/>
    <w:rsid w:val="004C3BCB"/>
    <w:rsid w:val="004C4C3F"/>
    <w:rsid w:val="004C6C0E"/>
    <w:rsid w:val="004D025F"/>
    <w:rsid w:val="004D02A8"/>
    <w:rsid w:val="004D0823"/>
    <w:rsid w:val="004D1D56"/>
    <w:rsid w:val="004D296B"/>
    <w:rsid w:val="004D35B8"/>
    <w:rsid w:val="004D4E94"/>
    <w:rsid w:val="004D64AC"/>
    <w:rsid w:val="004D6887"/>
    <w:rsid w:val="004D7B6F"/>
    <w:rsid w:val="004E06C8"/>
    <w:rsid w:val="004E06DD"/>
    <w:rsid w:val="004E0C50"/>
    <w:rsid w:val="004E2D8D"/>
    <w:rsid w:val="004E2FA8"/>
    <w:rsid w:val="004E31B7"/>
    <w:rsid w:val="004E73C8"/>
    <w:rsid w:val="004F01FA"/>
    <w:rsid w:val="004F166D"/>
    <w:rsid w:val="004F48DA"/>
    <w:rsid w:val="004F76F9"/>
    <w:rsid w:val="004F7908"/>
    <w:rsid w:val="00500859"/>
    <w:rsid w:val="005020F9"/>
    <w:rsid w:val="005049C3"/>
    <w:rsid w:val="0050594E"/>
    <w:rsid w:val="00505AE4"/>
    <w:rsid w:val="00506833"/>
    <w:rsid w:val="00507CE8"/>
    <w:rsid w:val="00511C50"/>
    <w:rsid w:val="00512470"/>
    <w:rsid w:val="00513352"/>
    <w:rsid w:val="0051352E"/>
    <w:rsid w:val="0051424C"/>
    <w:rsid w:val="00515773"/>
    <w:rsid w:val="00516A3C"/>
    <w:rsid w:val="00516A9F"/>
    <w:rsid w:val="00517A37"/>
    <w:rsid w:val="005216B6"/>
    <w:rsid w:val="00522288"/>
    <w:rsid w:val="00524CDB"/>
    <w:rsid w:val="00525465"/>
    <w:rsid w:val="005260F9"/>
    <w:rsid w:val="00531363"/>
    <w:rsid w:val="00531706"/>
    <w:rsid w:val="00534E07"/>
    <w:rsid w:val="00535899"/>
    <w:rsid w:val="00536522"/>
    <w:rsid w:val="00537197"/>
    <w:rsid w:val="005371C2"/>
    <w:rsid w:val="0053774D"/>
    <w:rsid w:val="00541C2D"/>
    <w:rsid w:val="0054245E"/>
    <w:rsid w:val="00542478"/>
    <w:rsid w:val="00542D89"/>
    <w:rsid w:val="00542F6A"/>
    <w:rsid w:val="00543554"/>
    <w:rsid w:val="0054378C"/>
    <w:rsid w:val="00543EAF"/>
    <w:rsid w:val="0054504D"/>
    <w:rsid w:val="00545EB2"/>
    <w:rsid w:val="00547405"/>
    <w:rsid w:val="005520D7"/>
    <w:rsid w:val="0055221C"/>
    <w:rsid w:val="005527BF"/>
    <w:rsid w:val="00552932"/>
    <w:rsid w:val="00552DC3"/>
    <w:rsid w:val="0055320E"/>
    <w:rsid w:val="005537CB"/>
    <w:rsid w:val="00554103"/>
    <w:rsid w:val="005541B3"/>
    <w:rsid w:val="00555A24"/>
    <w:rsid w:val="00555E71"/>
    <w:rsid w:val="00556BF6"/>
    <w:rsid w:val="005573C8"/>
    <w:rsid w:val="00557E3E"/>
    <w:rsid w:val="00562E43"/>
    <w:rsid w:val="0056390D"/>
    <w:rsid w:val="005661FB"/>
    <w:rsid w:val="00566C4F"/>
    <w:rsid w:val="00566FA2"/>
    <w:rsid w:val="00571388"/>
    <w:rsid w:val="005714B1"/>
    <w:rsid w:val="005718D6"/>
    <w:rsid w:val="00571C4B"/>
    <w:rsid w:val="00573B99"/>
    <w:rsid w:val="005749CB"/>
    <w:rsid w:val="00574D84"/>
    <w:rsid w:val="00575BB3"/>
    <w:rsid w:val="00576862"/>
    <w:rsid w:val="00576DE9"/>
    <w:rsid w:val="00577620"/>
    <w:rsid w:val="0057788B"/>
    <w:rsid w:val="00580602"/>
    <w:rsid w:val="00583AA3"/>
    <w:rsid w:val="00583C4B"/>
    <w:rsid w:val="005864BD"/>
    <w:rsid w:val="00587626"/>
    <w:rsid w:val="00590768"/>
    <w:rsid w:val="00592899"/>
    <w:rsid w:val="00593D42"/>
    <w:rsid w:val="005942A6"/>
    <w:rsid w:val="00594E50"/>
    <w:rsid w:val="005959FA"/>
    <w:rsid w:val="00595D61"/>
    <w:rsid w:val="005963F5"/>
    <w:rsid w:val="0059650F"/>
    <w:rsid w:val="005978A1"/>
    <w:rsid w:val="005A11F5"/>
    <w:rsid w:val="005A16CC"/>
    <w:rsid w:val="005A187B"/>
    <w:rsid w:val="005A1C25"/>
    <w:rsid w:val="005A1D50"/>
    <w:rsid w:val="005A2264"/>
    <w:rsid w:val="005A2A4B"/>
    <w:rsid w:val="005A604F"/>
    <w:rsid w:val="005A7CC6"/>
    <w:rsid w:val="005B03D0"/>
    <w:rsid w:val="005B0B6E"/>
    <w:rsid w:val="005B1BCD"/>
    <w:rsid w:val="005B2A4E"/>
    <w:rsid w:val="005B390B"/>
    <w:rsid w:val="005B7862"/>
    <w:rsid w:val="005C0AE7"/>
    <w:rsid w:val="005C1412"/>
    <w:rsid w:val="005C2102"/>
    <w:rsid w:val="005C2326"/>
    <w:rsid w:val="005C338F"/>
    <w:rsid w:val="005C491B"/>
    <w:rsid w:val="005C4A53"/>
    <w:rsid w:val="005C5ECA"/>
    <w:rsid w:val="005C5FB3"/>
    <w:rsid w:val="005C7145"/>
    <w:rsid w:val="005C73C6"/>
    <w:rsid w:val="005C7E4E"/>
    <w:rsid w:val="005D1210"/>
    <w:rsid w:val="005D1BBF"/>
    <w:rsid w:val="005D1DD2"/>
    <w:rsid w:val="005D24C7"/>
    <w:rsid w:val="005D2CDA"/>
    <w:rsid w:val="005D35F3"/>
    <w:rsid w:val="005D5D54"/>
    <w:rsid w:val="005D7F41"/>
    <w:rsid w:val="005E2611"/>
    <w:rsid w:val="005E41A9"/>
    <w:rsid w:val="005E4332"/>
    <w:rsid w:val="005E43C2"/>
    <w:rsid w:val="005E4CDE"/>
    <w:rsid w:val="005E5562"/>
    <w:rsid w:val="005E5725"/>
    <w:rsid w:val="005F0EB1"/>
    <w:rsid w:val="005F1386"/>
    <w:rsid w:val="005F1CA0"/>
    <w:rsid w:val="005F2066"/>
    <w:rsid w:val="005F34E5"/>
    <w:rsid w:val="005F4CCB"/>
    <w:rsid w:val="005F50AE"/>
    <w:rsid w:val="005F750F"/>
    <w:rsid w:val="005F752F"/>
    <w:rsid w:val="006001A6"/>
    <w:rsid w:val="0060078B"/>
    <w:rsid w:val="00601E6A"/>
    <w:rsid w:val="00601FAD"/>
    <w:rsid w:val="00601FED"/>
    <w:rsid w:val="006020E1"/>
    <w:rsid w:val="0060231B"/>
    <w:rsid w:val="006031A0"/>
    <w:rsid w:val="00603D1B"/>
    <w:rsid w:val="006047E1"/>
    <w:rsid w:val="00605868"/>
    <w:rsid w:val="00606166"/>
    <w:rsid w:val="00610E62"/>
    <w:rsid w:val="00610F71"/>
    <w:rsid w:val="00612A2A"/>
    <w:rsid w:val="00613B83"/>
    <w:rsid w:val="00614370"/>
    <w:rsid w:val="00614AEC"/>
    <w:rsid w:val="00615190"/>
    <w:rsid w:val="00620FBE"/>
    <w:rsid w:val="0062111F"/>
    <w:rsid w:val="006219D8"/>
    <w:rsid w:val="00622013"/>
    <w:rsid w:val="00622BF3"/>
    <w:rsid w:val="0062320C"/>
    <w:rsid w:val="006233B4"/>
    <w:rsid w:val="00623F7C"/>
    <w:rsid w:val="00623FBC"/>
    <w:rsid w:val="0062440B"/>
    <w:rsid w:val="00624817"/>
    <w:rsid w:val="006249BC"/>
    <w:rsid w:val="00625AFD"/>
    <w:rsid w:val="006269AA"/>
    <w:rsid w:val="0062700C"/>
    <w:rsid w:val="0063039B"/>
    <w:rsid w:val="006320F2"/>
    <w:rsid w:val="006324AD"/>
    <w:rsid w:val="00633A73"/>
    <w:rsid w:val="0063689B"/>
    <w:rsid w:val="00636FD4"/>
    <w:rsid w:val="006374B3"/>
    <w:rsid w:val="006409CA"/>
    <w:rsid w:val="006419B5"/>
    <w:rsid w:val="00642E40"/>
    <w:rsid w:val="00643133"/>
    <w:rsid w:val="006434C4"/>
    <w:rsid w:val="00643C84"/>
    <w:rsid w:val="00644CAD"/>
    <w:rsid w:val="00644D38"/>
    <w:rsid w:val="006478DE"/>
    <w:rsid w:val="00647C0F"/>
    <w:rsid w:val="0065099A"/>
    <w:rsid w:val="0065177F"/>
    <w:rsid w:val="0065579B"/>
    <w:rsid w:val="0065586F"/>
    <w:rsid w:val="00656412"/>
    <w:rsid w:val="006565BB"/>
    <w:rsid w:val="00656ED6"/>
    <w:rsid w:val="00656F9F"/>
    <w:rsid w:val="006615A7"/>
    <w:rsid w:val="00662059"/>
    <w:rsid w:val="0066224A"/>
    <w:rsid w:val="00662DB5"/>
    <w:rsid w:val="00663DF7"/>
    <w:rsid w:val="00663F12"/>
    <w:rsid w:val="006648CD"/>
    <w:rsid w:val="00665FA0"/>
    <w:rsid w:val="00666A07"/>
    <w:rsid w:val="00666DDA"/>
    <w:rsid w:val="00667D36"/>
    <w:rsid w:val="00670449"/>
    <w:rsid w:val="006705DF"/>
    <w:rsid w:val="00672620"/>
    <w:rsid w:val="00674F4E"/>
    <w:rsid w:val="006751FF"/>
    <w:rsid w:val="006757CF"/>
    <w:rsid w:val="00675E47"/>
    <w:rsid w:val="00680482"/>
    <w:rsid w:val="00680F5E"/>
    <w:rsid w:val="006832AA"/>
    <w:rsid w:val="00684955"/>
    <w:rsid w:val="00684E99"/>
    <w:rsid w:val="00684EC0"/>
    <w:rsid w:val="00686695"/>
    <w:rsid w:val="00686BDA"/>
    <w:rsid w:val="00690A23"/>
    <w:rsid w:val="006918DA"/>
    <w:rsid w:val="00692C5F"/>
    <w:rsid w:val="0069411F"/>
    <w:rsid w:val="00696254"/>
    <w:rsid w:val="0069798C"/>
    <w:rsid w:val="006A12B0"/>
    <w:rsid w:val="006A1429"/>
    <w:rsid w:val="006A1F15"/>
    <w:rsid w:val="006A3907"/>
    <w:rsid w:val="006A45C7"/>
    <w:rsid w:val="006A5204"/>
    <w:rsid w:val="006A54A7"/>
    <w:rsid w:val="006A5D1A"/>
    <w:rsid w:val="006A624C"/>
    <w:rsid w:val="006A684D"/>
    <w:rsid w:val="006A71B8"/>
    <w:rsid w:val="006B038F"/>
    <w:rsid w:val="006B2183"/>
    <w:rsid w:val="006B3BD4"/>
    <w:rsid w:val="006B3FC4"/>
    <w:rsid w:val="006B45A9"/>
    <w:rsid w:val="006B536C"/>
    <w:rsid w:val="006B55A2"/>
    <w:rsid w:val="006B643A"/>
    <w:rsid w:val="006B7EC3"/>
    <w:rsid w:val="006C0727"/>
    <w:rsid w:val="006C0D8E"/>
    <w:rsid w:val="006C20C2"/>
    <w:rsid w:val="006C3C55"/>
    <w:rsid w:val="006C720F"/>
    <w:rsid w:val="006C74BC"/>
    <w:rsid w:val="006C78F5"/>
    <w:rsid w:val="006D1880"/>
    <w:rsid w:val="006D1A6A"/>
    <w:rsid w:val="006D21D4"/>
    <w:rsid w:val="006D2392"/>
    <w:rsid w:val="006D43E7"/>
    <w:rsid w:val="006D4759"/>
    <w:rsid w:val="006D48E7"/>
    <w:rsid w:val="006D5690"/>
    <w:rsid w:val="006D58E9"/>
    <w:rsid w:val="006D6582"/>
    <w:rsid w:val="006D7F09"/>
    <w:rsid w:val="006E02B5"/>
    <w:rsid w:val="006E07A3"/>
    <w:rsid w:val="006E145F"/>
    <w:rsid w:val="006E3339"/>
    <w:rsid w:val="006E33BE"/>
    <w:rsid w:val="006E395E"/>
    <w:rsid w:val="006E529B"/>
    <w:rsid w:val="006E719F"/>
    <w:rsid w:val="006F0F82"/>
    <w:rsid w:val="006F2822"/>
    <w:rsid w:val="006F3394"/>
    <w:rsid w:val="006F4BEC"/>
    <w:rsid w:val="006F4E55"/>
    <w:rsid w:val="006F6B4D"/>
    <w:rsid w:val="006F77E6"/>
    <w:rsid w:val="00701E0C"/>
    <w:rsid w:val="00701E88"/>
    <w:rsid w:val="0070202C"/>
    <w:rsid w:val="00703002"/>
    <w:rsid w:val="00704B57"/>
    <w:rsid w:val="00705F3C"/>
    <w:rsid w:val="00706132"/>
    <w:rsid w:val="007064E7"/>
    <w:rsid w:val="00710263"/>
    <w:rsid w:val="0071026D"/>
    <w:rsid w:val="0071159D"/>
    <w:rsid w:val="007116E9"/>
    <w:rsid w:val="00711B56"/>
    <w:rsid w:val="007127E2"/>
    <w:rsid w:val="00713D0D"/>
    <w:rsid w:val="00715FE6"/>
    <w:rsid w:val="007164E1"/>
    <w:rsid w:val="0071661E"/>
    <w:rsid w:val="00717D24"/>
    <w:rsid w:val="00720830"/>
    <w:rsid w:val="00720FAE"/>
    <w:rsid w:val="00722252"/>
    <w:rsid w:val="00722282"/>
    <w:rsid w:val="00723F92"/>
    <w:rsid w:val="00724AD3"/>
    <w:rsid w:val="00724FA8"/>
    <w:rsid w:val="0072537E"/>
    <w:rsid w:val="00725D0D"/>
    <w:rsid w:val="007275EA"/>
    <w:rsid w:val="00727815"/>
    <w:rsid w:val="00727884"/>
    <w:rsid w:val="007300A1"/>
    <w:rsid w:val="007306AC"/>
    <w:rsid w:val="00733377"/>
    <w:rsid w:val="00734781"/>
    <w:rsid w:val="007360E7"/>
    <w:rsid w:val="00737E2B"/>
    <w:rsid w:val="0074016E"/>
    <w:rsid w:val="00740489"/>
    <w:rsid w:val="00743157"/>
    <w:rsid w:val="00743E42"/>
    <w:rsid w:val="00744AA5"/>
    <w:rsid w:val="00746434"/>
    <w:rsid w:val="007464B2"/>
    <w:rsid w:val="007466F1"/>
    <w:rsid w:val="007470F2"/>
    <w:rsid w:val="007471BD"/>
    <w:rsid w:val="00750F6A"/>
    <w:rsid w:val="007526C7"/>
    <w:rsid w:val="00752A5F"/>
    <w:rsid w:val="007534A4"/>
    <w:rsid w:val="00753728"/>
    <w:rsid w:val="00753835"/>
    <w:rsid w:val="00753C05"/>
    <w:rsid w:val="00754932"/>
    <w:rsid w:val="00754F17"/>
    <w:rsid w:val="00755255"/>
    <w:rsid w:val="00755E6E"/>
    <w:rsid w:val="00756227"/>
    <w:rsid w:val="007571A0"/>
    <w:rsid w:val="00757BB7"/>
    <w:rsid w:val="00760E1E"/>
    <w:rsid w:val="0076175F"/>
    <w:rsid w:val="00763CDF"/>
    <w:rsid w:val="0076495B"/>
    <w:rsid w:val="00766435"/>
    <w:rsid w:val="00766C52"/>
    <w:rsid w:val="007676D9"/>
    <w:rsid w:val="00770572"/>
    <w:rsid w:val="007706BA"/>
    <w:rsid w:val="0077080A"/>
    <w:rsid w:val="00771FA6"/>
    <w:rsid w:val="00772206"/>
    <w:rsid w:val="00773933"/>
    <w:rsid w:val="00774631"/>
    <w:rsid w:val="007758DB"/>
    <w:rsid w:val="007767F2"/>
    <w:rsid w:val="00781885"/>
    <w:rsid w:val="00781FE5"/>
    <w:rsid w:val="0078215A"/>
    <w:rsid w:val="007837C2"/>
    <w:rsid w:val="00783DF0"/>
    <w:rsid w:val="00784C52"/>
    <w:rsid w:val="0078506D"/>
    <w:rsid w:val="00785281"/>
    <w:rsid w:val="00786B14"/>
    <w:rsid w:val="00790A4B"/>
    <w:rsid w:val="00790B96"/>
    <w:rsid w:val="007912B3"/>
    <w:rsid w:val="00792B67"/>
    <w:rsid w:val="00794DCE"/>
    <w:rsid w:val="00795C65"/>
    <w:rsid w:val="007A0F4C"/>
    <w:rsid w:val="007A15C8"/>
    <w:rsid w:val="007A29A7"/>
    <w:rsid w:val="007A38EA"/>
    <w:rsid w:val="007A4E0C"/>
    <w:rsid w:val="007A52B5"/>
    <w:rsid w:val="007A55AD"/>
    <w:rsid w:val="007A6701"/>
    <w:rsid w:val="007A686F"/>
    <w:rsid w:val="007A69E5"/>
    <w:rsid w:val="007B0F1A"/>
    <w:rsid w:val="007B1713"/>
    <w:rsid w:val="007B256C"/>
    <w:rsid w:val="007B4C46"/>
    <w:rsid w:val="007B5C46"/>
    <w:rsid w:val="007B6CCA"/>
    <w:rsid w:val="007C2845"/>
    <w:rsid w:val="007C2CEF"/>
    <w:rsid w:val="007C34ED"/>
    <w:rsid w:val="007C561B"/>
    <w:rsid w:val="007C5878"/>
    <w:rsid w:val="007C69B8"/>
    <w:rsid w:val="007D03E1"/>
    <w:rsid w:val="007D13F2"/>
    <w:rsid w:val="007D28E2"/>
    <w:rsid w:val="007D2C82"/>
    <w:rsid w:val="007D4B62"/>
    <w:rsid w:val="007D4C55"/>
    <w:rsid w:val="007D58CD"/>
    <w:rsid w:val="007E0074"/>
    <w:rsid w:val="007E1F37"/>
    <w:rsid w:val="007E23E3"/>
    <w:rsid w:val="007E3FA2"/>
    <w:rsid w:val="007E49E3"/>
    <w:rsid w:val="007E665F"/>
    <w:rsid w:val="007E7338"/>
    <w:rsid w:val="007E75AC"/>
    <w:rsid w:val="007E75BF"/>
    <w:rsid w:val="007E7E75"/>
    <w:rsid w:val="007F072E"/>
    <w:rsid w:val="007F0830"/>
    <w:rsid w:val="007F1876"/>
    <w:rsid w:val="007F1A08"/>
    <w:rsid w:val="007F1A8C"/>
    <w:rsid w:val="007F1CF7"/>
    <w:rsid w:val="007F24EA"/>
    <w:rsid w:val="007F2A84"/>
    <w:rsid w:val="007F2C66"/>
    <w:rsid w:val="007F2D13"/>
    <w:rsid w:val="007F3EEA"/>
    <w:rsid w:val="007F4DD8"/>
    <w:rsid w:val="007F4FE4"/>
    <w:rsid w:val="007F51A1"/>
    <w:rsid w:val="007F651C"/>
    <w:rsid w:val="007F6909"/>
    <w:rsid w:val="007F6BF5"/>
    <w:rsid w:val="007F6DD6"/>
    <w:rsid w:val="007F6EA9"/>
    <w:rsid w:val="007F73BE"/>
    <w:rsid w:val="00800276"/>
    <w:rsid w:val="00800EE0"/>
    <w:rsid w:val="00801239"/>
    <w:rsid w:val="00801394"/>
    <w:rsid w:val="00801722"/>
    <w:rsid w:val="00801754"/>
    <w:rsid w:val="00803027"/>
    <w:rsid w:val="00803200"/>
    <w:rsid w:val="00803DDF"/>
    <w:rsid w:val="00805F9F"/>
    <w:rsid w:val="0080643A"/>
    <w:rsid w:val="00806654"/>
    <w:rsid w:val="0081012D"/>
    <w:rsid w:val="00811716"/>
    <w:rsid w:val="00812978"/>
    <w:rsid w:val="00813655"/>
    <w:rsid w:val="008150D7"/>
    <w:rsid w:val="00815413"/>
    <w:rsid w:val="00815996"/>
    <w:rsid w:val="00816193"/>
    <w:rsid w:val="00816C42"/>
    <w:rsid w:val="00816F78"/>
    <w:rsid w:val="00820D51"/>
    <w:rsid w:val="00822F64"/>
    <w:rsid w:val="00822F9D"/>
    <w:rsid w:val="008231B1"/>
    <w:rsid w:val="00824D1D"/>
    <w:rsid w:val="008250B2"/>
    <w:rsid w:val="0082558F"/>
    <w:rsid w:val="00825CF4"/>
    <w:rsid w:val="00826095"/>
    <w:rsid w:val="00826B4A"/>
    <w:rsid w:val="00826EC2"/>
    <w:rsid w:val="008275BF"/>
    <w:rsid w:val="00827A79"/>
    <w:rsid w:val="00830E99"/>
    <w:rsid w:val="008319F3"/>
    <w:rsid w:val="00832199"/>
    <w:rsid w:val="00833433"/>
    <w:rsid w:val="008348F7"/>
    <w:rsid w:val="00834EEE"/>
    <w:rsid w:val="00834EF2"/>
    <w:rsid w:val="00835434"/>
    <w:rsid w:val="00835CBC"/>
    <w:rsid w:val="00836F42"/>
    <w:rsid w:val="008400CD"/>
    <w:rsid w:val="0084094B"/>
    <w:rsid w:val="00842E84"/>
    <w:rsid w:val="008432D7"/>
    <w:rsid w:val="00843ED2"/>
    <w:rsid w:val="00843FD7"/>
    <w:rsid w:val="00844A9D"/>
    <w:rsid w:val="00845FF2"/>
    <w:rsid w:val="008470DD"/>
    <w:rsid w:val="0084737D"/>
    <w:rsid w:val="00847403"/>
    <w:rsid w:val="00847D9A"/>
    <w:rsid w:val="00852902"/>
    <w:rsid w:val="00855123"/>
    <w:rsid w:val="008559EC"/>
    <w:rsid w:val="00860E14"/>
    <w:rsid w:val="00861114"/>
    <w:rsid w:val="008624BD"/>
    <w:rsid w:val="0086448F"/>
    <w:rsid w:val="00865409"/>
    <w:rsid w:val="0086581A"/>
    <w:rsid w:val="00865FE5"/>
    <w:rsid w:val="0086789D"/>
    <w:rsid w:val="008679BB"/>
    <w:rsid w:val="0087181E"/>
    <w:rsid w:val="00872007"/>
    <w:rsid w:val="00874924"/>
    <w:rsid w:val="00874978"/>
    <w:rsid w:val="00874EC1"/>
    <w:rsid w:val="0087707D"/>
    <w:rsid w:val="00880A5C"/>
    <w:rsid w:val="00881054"/>
    <w:rsid w:val="00882C64"/>
    <w:rsid w:val="00883EEA"/>
    <w:rsid w:val="00884341"/>
    <w:rsid w:val="00885132"/>
    <w:rsid w:val="00885434"/>
    <w:rsid w:val="00890FE0"/>
    <w:rsid w:val="0089105B"/>
    <w:rsid w:val="00893E8B"/>
    <w:rsid w:val="00893FF8"/>
    <w:rsid w:val="0089409C"/>
    <w:rsid w:val="00894852"/>
    <w:rsid w:val="008963B1"/>
    <w:rsid w:val="00896BBF"/>
    <w:rsid w:val="00896CEB"/>
    <w:rsid w:val="008A18B8"/>
    <w:rsid w:val="008A2A76"/>
    <w:rsid w:val="008A4486"/>
    <w:rsid w:val="008A489F"/>
    <w:rsid w:val="008A5736"/>
    <w:rsid w:val="008A6435"/>
    <w:rsid w:val="008A7811"/>
    <w:rsid w:val="008B47AB"/>
    <w:rsid w:val="008B4FDC"/>
    <w:rsid w:val="008B5553"/>
    <w:rsid w:val="008B67F8"/>
    <w:rsid w:val="008B7245"/>
    <w:rsid w:val="008B744D"/>
    <w:rsid w:val="008C0AAE"/>
    <w:rsid w:val="008C11F3"/>
    <w:rsid w:val="008C176E"/>
    <w:rsid w:val="008C177C"/>
    <w:rsid w:val="008C1BC2"/>
    <w:rsid w:val="008C2007"/>
    <w:rsid w:val="008C39AB"/>
    <w:rsid w:val="008C4750"/>
    <w:rsid w:val="008C5FD6"/>
    <w:rsid w:val="008D0DF6"/>
    <w:rsid w:val="008D14A2"/>
    <w:rsid w:val="008D2CEC"/>
    <w:rsid w:val="008D2E98"/>
    <w:rsid w:val="008D593B"/>
    <w:rsid w:val="008D69C4"/>
    <w:rsid w:val="008D6B47"/>
    <w:rsid w:val="008D7075"/>
    <w:rsid w:val="008E0EB6"/>
    <w:rsid w:val="008E2FEF"/>
    <w:rsid w:val="008E333F"/>
    <w:rsid w:val="008E38D3"/>
    <w:rsid w:val="008E3DD0"/>
    <w:rsid w:val="008E3F49"/>
    <w:rsid w:val="008E4764"/>
    <w:rsid w:val="008E4C94"/>
    <w:rsid w:val="008E52F9"/>
    <w:rsid w:val="008E553E"/>
    <w:rsid w:val="008E55C9"/>
    <w:rsid w:val="008E580D"/>
    <w:rsid w:val="008E5842"/>
    <w:rsid w:val="008E74C6"/>
    <w:rsid w:val="008E768C"/>
    <w:rsid w:val="008F1204"/>
    <w:rsid w:val="008F1CD8"/>
    <w:rsid w:val="008F4031"/>
    <w:rsid w:val="008F4615"/>
    <w:rsid w:val="008F70F0"/>
    <w:rsid w:val="008F72C1"/>
    <w:rsid w:val="009046BB"/>
    <w:rsid w:val="00904BA8"/>
    <w:rsid w:val="00904E12"/>
    <w:rsid w:val="00905DF3"/>
    <w:rsid w:val="0090643A"/>
    <w:rsid w:val="00907291"/>
    <w:rsid w:val="009079A6"/>
    <w:rsid w:val="0091182C"/>
    <w:rsid w:val="009127AC"/>
    <w:rsid w:val="009138B4"/>
    <w:rsid w:val="009144B2"/>
    <w:rsid w:val="0091559D"/>
    <w:rsid w:val="009170F3"/>
    <w:rsid w:val="00917B11"/>
    <w:rsid w:val="009201CF"/>
    <w:rsid w:val="00920DF8"/>
    <w:rsid w:val="009211B2"/>
    <w:rsid w:val="00921781"/>
    <w:rsid w:val="00921A65"/>
    <w:rsid w:val="0092263A"/>
    <w:rsid w:val="00925482"/>
    <w:rsid w:val="009257CB"/>
    <w:rsid w:val="0092604C"/>
    <w:rsid w:val="0092615C"/>
    <w:rsid w:val="0093100C"/>
    <w:rsid w:val="00931B71"/>
    <w:rsid w:val="009327C3"/>
    <w:rsid w:val="00933615"/>
    <w:rsid w:val="009341A7"/>
    <w:rsid w:val="009347FD"/>
    <w:rsid w:val="00942DAD"/>
    <w:rsid w:val="00943FE1"/>
    <w:rsid w:val="009502A3"/>
    <w:rsid w:val="00950569"/>
    <w:rsid w:val="00950D9E"/>
    <w:rsid w:val="009519A2"/>
    <w:rsid w:val="00951B52"/>
    <w:rsid w:val="009525B2"/>
    <w:rsid w:val="00954254"/>
    <w:rsid w:val="00954AA1"/>
    <w:rsid w:val="00956112"/>
    <w:rsid w:val="00956FFF"/>
    <w:rsid w:val="00957611"/>
    <w:rsid w:val="00961224"/>
    <w:rsid w:val="009628F4"/>
    <w:rsid w:val="0096396C"/>
    <w:rsid w:val="0096499D"/>
    <w:rsid w:val="00965339"/>
    <w:rsid w:val="009678D6"/>
    <w:rsid w:val="00970446"/>
    <w:rsid w:val="009713FA"/>
    <w:rsid w:val="00971699"/>
    <w:rsid w:val="009719D5"/>
    <w:rsid w:val="00971BF1"/>
    <w:rsid w:val="00972FB9"/>
    <w:rsid w:val="009735DD"/>
    <w:rsid w:val="00974B9F"/>
    <w:rsid w:val="00977198"/>
    <w:rsid w:val="009777ED"/>
    <w:rsid w:val="00980B01"/>
    <w:rsid w:val="00980C43"/>
    <w:rsid w:val="00980F1D"/>
    <w:rsid w:val="00983905"/>
    <w:rsid w:val="00984254"/>
    <w:rsid w:val="009865BA"/>
    <w:rsid w:val="0098669A"/>
    <w:rsid w:val="00987023"/>
    <w:rsid w:val="00987E77"/>
    <w:rsid w:val="00990EC9"/>
    <w:rsid w:val="0099109F"/>
    <w:rsid w:val="0099201D"/>
    <w:rsid w:val="00993563"/>
    <w:rsid w:val="009939A4"/>
    <w:rsid w:val="00993C48"/>
    <w:rsid w:val="0099484D"/>
    <w:rsid w:val="009965C8"/>
    <w:rsid w:val="00996BE5"/>
    <w:rsid w:val="009A04FA"/>
    <w:rsid w:val="009A2D7C"/>
    <w:rsid w:val="009A3913"/>
    <w:rsid w:val="009A477C"/>
    <w:rsid w:val="009A4C66"/>
    <w:rsid w:val="009A4F34"/>
    <w:rsid w:val="009A5789"/>
    <w:rsid w:val="009A5866"/>
    <w:rsid w:val="009A60BD"/>
    <w:rsid w:val="009A6A3F"/>
    <w:rsid w:val="009A6BC1"/>
    <w:rsid w:val="009B0C66"/>
    <w:rsid w:val="009B2490"/>
    <w:rsid w:val="009B2AB8"/>
    <w:rsid w:val="009B773A"/>
    <w:rsid w:val="009B787B"/>
    <w:rsid w:val="009C0632"/>
    <w:rsid w:val="009C29FF"/>
    <w:rsid w:val="009C529F"/>
    <w:rsid w:val="009C56F1"/>
    <w:rsid w:val="009C57A1"/>
    <w:rsid w:val="009C5B00"/>
    <w:rsid w:val="009C6869"/>
    <w:rsid w:val="009C7252"/>
    <w:rsid w:val="009C73A1"/>
    <w:rsid w:val="009D02D8"/>
    <w:rsid w:val="009D2227"/>
    <w:rsid w:val="009D3191"/>
    <w:rsid w:val="009D47AC"/>
    <w:rsid w:val="009D4C0B"/>
    <w:rsid w:val="009D4C85"/>
    <w:rsid w:val="009E2D17"/>
    <w:rsid w:val="009E4004"/>
    <w:rsid w:val="009E4007"/>
    <w:rsid w:val="009E579C"/>
    <w:rsid w:val="009E5A6D"/>
    <w:rsid w:val="009E5AF6"/>
    <w:rsid w:val="009E6973"/>
    <w:rsid w:val="009E6AE9"/>
    <w:rsid w:val="009E6ECA"/>
    <w:rsid w:val="009F0B43"/>
    <w:rsid w:val="009F177B"/>
    <w:rsid w:val="009F1D48"/>
    <w:rsid w:val="009F2D21"/>
    <w:rsid w:val="009F2FBC"/>
    <w:rsid w:val="009F33E8"/>
    <w:rsid w:val="009F39A0"/>
    <w:rsid w:val="009F4784"/>
    <w:rsid w:val="009F64E6"/>
    <w:rsid w:val="009F6BD3"/>
    <w:rsid w:val="009F6F95"/>
    <w:rsid w:val="009F7252"/>
    <w:rsid w:val="009F72B3"/>
    <w:rsid w:val="009F73F7"/>
    <w:rsid w:val="009F7F6E"/>
    <w:rsid w:val="00A00576"/>
    <w:rsid w:val="00A0115E"/>
    <w:rsid w:val="00A01772"/>
    <w:rsid w:val="00A02EF5"/>
    <w:rsid w:val="00A0395C"/>
    <w:rsid w:val="00A03B46"/>
    <w:rsid w:val="00A03DDC"/>
    <w:rsid w:val="00A03F66"/>
    <w:rsid w:val="00A04559"/>
    <w:rsid w:val="00A04560"/>
    <w:rsid w:val="00A04BCF"/>
    <w:rsid w:val="00A067FA"/>
    <w:rsid w:val="00A06C14"/>
    <w:rsid w:val="00A0707D"/>
    <w:rsid w:val="00A0711E"/>
    <w:rsid w:val="00A07167"/>
    <w:rsid w:val="00A072BA"/>
    <w:rsid w:val="00A07566"/>
    <w:rsid w:val="00A07743"/>
    <w:rsid w:val="00A07CDE"/>
    <w:rsid w:val="00A101A0"/>
    <w:rsid w:val="00A101E2"/>
    <w:rsid w:val="00A11B31"/>
    <w:rsid w:val="00A13ED7"/>
    <w:rsid w:val="00A150FD"/>
    <w:rsid w:val="00A1694C"/>
    <w:rsid w:val="00A171DD"/>
    <w:rsid w:val="00A175B0"/>
    <w:rsid w:val="00A215C9"/>
    <w:rsid w:val="00A216DB"/>
    <w:rsid w:val="00A22B29"/>
    <w:rsid w:val="00A22B81"/>
    <w:rsid w:val="00A233ED"/>
    <w:rsid w:val="00A23475"/>
    <w:rsid w:val="00A25670"/>
    <w:rsid w:val="00A25A37"/>
    <w:rsid w:val="00A26284"/>
    <w:rsid w:val="00A26341"/>
    <w:rsid w:val="00A26A60"/>
    <w:rsid w:val="00A27DE8"/>
    <w:rsid w:val="00A27E54"/>
    <w:rsid w:val="00A30407"/>
    <w:rsid w:val="00A317B8"/>
    <w:rsid w:val="00A31B9C"/>
    <w:rsid w:val="00A320B7"/>
    <w:rsid w:val="00A341D5"/>
    <w:rsid w:val="00A352D0"/>
    <w:rsid w:val="00A3546A"/>
    <w:rsid w:val="00A37D56"/>
    <w:rsid w:val="00A4172F"/>
    <w:rsid w:val="00A441EC"/>
    <w:rsid w:val="00A448FA"/>
    <w:rsid w:val="00A44FC5"/>
    <w:rsid w:val="00A450AF"/>
    <w:rsid w:val="00A451A3"/>
    <w:rsid w:val="00A453BB"/>
    <w:rsid w:val="00A5079E"/>
    <w:rsid w:val="00A52CFF"/>
    <w:rsid w:val="00A52DC2"/>
    <w:rsid w:val="00A541AC"/>
    <w:rsid w:val="00A54512"/>
    <w:rsid w:val="00A54B5D"/>
    <w:rsid w:val="00A56110"/>
    <w:rsid w:val="00A56156"/>
    <w:rsid w:val="00A57ADA"/>
    <w:rsid w:val="00A60819"/>
    <w:rsid w:val="00A609C8"/>
    <w:rsid w:val="00A613BA"/>
    <w:rsid w:val="00A614AD"/>
    <w:rsid w:val="00A6219D"/>
    <w:rsid w:val="00A64741"/>
    <w:rsid w:val="00A64916"/>
    <w:rsid w:val="00A64B25"/>
    <w:rsid w:val="00A64DAE"/>
    <w:rsid w:val="00A65B45"/>
    <w:rsid w:val="00A66785"/>
    <w:rsid w:val="00A66941"/>
    <w:rsid w:val="00A70F57"/>
    <w:rsid w:val="00A732B7"/>
    <w:rsid w:val="00A760BC"/>
    <w:rsid w:val="00A76B79"/>
    <w:rsid w:val="00A76C52"/>
    <w:rsid w:val="00A76D83"/>
    <w:rsid w:val="00A77188"/>
    <w:rsid w:val="00A774A4"/>
    <w:rsid w:val="00A803EC"/>
    <w:rsid w:val="00A82545"/>
    <w:rsid w:val="00A836BE"/>
    <w:rsid w:val="00A83747"/>
    <w:rsid w:val="00A847C7"/>
    <w:rsid w:val="00A84979"/>
    <w:rsid w:val="00A8780A"/>
    <w:rsid w:val="00A87E33"/>
    <w:rsid w:val="00A91550"/>
    <w:rsid w:val="00A91B7E"/>
    <w:rsid w:val="00A91F68"/>
    <w:rsid w:val="00A926EB"/>
    <w:rsid w:val="00A92830"/>
    <w:rsid w:val="00A93110"/>
    <w:rsid w:val="00A9352B"/>
    <w:rsid w:val="00A93834"/>
    <w:rsid w:val="00A964A6"/>
    <w:rsid w:val="00A97F2D"/>
    <w:rsid w:val="00AA116C"/>
    <w:rsid w:val="00AA1806"/>
    <w:rsid w:val="00AA193B"/>
    <w:rsid w:val="00AA1A0C"/>
    <w:rsid w:val="00AA2EE4"/>
    <w:rsid w:val="00AA3B9B"/>
    <w:rsid w:val="00AA3F05"/>
    <w:rsid w:val="00AA420E"/>
    <w:rsid w:val="00AA427C"/>
    <w:rsid w:val="00AA4874"/>
    <w:rsid w:val="00AA5ACF"/>
    <w:rsid w:val="00AA6174"/>
    <w:rsid w:val="00AA695D"/>
    <w:rsid w:val="00AB069B"/>
    <w:rsid w:val="00AB1BDA"/>
    <w:rsid w:val="00AB4D6B"/>
    <w:rsid w:val="00AB4D8A"/>
    <w:rsid w:val="00AB5277"/>
    <w:rsid w:val="00AB5AAF"/>
    <w:rsid w:val="00AB7B43"/>
    <w:rsid w:val="00AC0915"/>
    <w:rsid w:val="00AC17D0"/>
    <w:rsid w:val="00AC2EEB"/>
    <w:rsid w:val="00AC3C11"/>
    <w:rsid w:val="00AC4C0D"/>
    <w:rsid w:val="00AC50A7"/>
    <w:rsid w:val="00AC5DA4"/>
    <w:rsid w:val="00AC5E8C"/>
    <w:rsid w:val="00AC60C1"/>
    <w:rsid w:val="00AC63A4"/>
    <w:rsid w:val="00AC71A6"/>
    <w:rsid w:val="00AC765A"/>
    <w:rsid w:val="00AD0006"/>
    <w:rsid w:val="00AD0646"/>
    <w:rsid w:val="00AD1BC5"/>
    <w:rsid w:val="00AD1E6B"/>
    <w:rsid w:val="00AD276B"/>
    <w:rsid w:val="00AD4178"/>
    <w:rsid w:val="00AD4BDE"/>
    <w:rsid w:val="00AD4C7C"/>
    <w:rsid w:val="00AD5A2A"/>
    <w:rsid w:val="00AD614F"/>
    <w:rsid w:val="00AD6C92"/>
    <w:rsid w:val="00AD7E80"/>
    <w:rsid w:val="00AE12E3"/>
    <w:rsid w:val="00AE133D"/>
    <w:rsid w:val="00AE40D3"/>
    <w:rsid w:val="00AE4C41"/>
    <w:rsid w:val="00AE5FF3"/>
    <w:rsid w:val="00AE611A"/>
    <w:rsid w:val="00AF14DE"/>
    <w:rsid w:val="00AF2FB7"/>
    <w:rsid w:val="00AF41E3"/>
    <w:rsid w:val="00AF614A"/>
    <w:rsid w:val="00B02FFE"/>
    <w:rsid w:val="00B0310F"/>
    <w:rsid w:val="00B03DB0"/>
    <w:rsid w:val="00B041BB"/>
    <w:rsid w:val="00B041E9"/>
    <w:rsid w:val="00B10696"/>
    <w:rsid w:val="00B10CF0"/>
    <w:rsid w:val="00B11602"/>
    <w:rsid w:val="00B1325D"/>
    <w:rsid w:val="00B1328A"/>
    <w:rsid w:val="00B13D44"/>
    <w:rsid w:val="00B169E6"/>
    <w:rsid w:val="00B20510"/>
    <w:rsid w:val="00B21ACD"/>
    <w:rsid w:val="00B22947"/>
    <w:rsid w:val="00B24E59"/>
    <w:rsid w:val="00B257C3"/>
    <w:rsid w:val="00B30BCC"/>
    <w:rsid w:val="00B314DE"/>
    <w:rsid w:val="00B34734"/>
    <w:rsid w:val="00B36A92"/>
    <w:rsid w:val="00B3759B"/>
    <w:rsid w:val="00B37F09"/>
    <w:rsid w:val="00B40B45"/>
    <w:rsid w:val="00B4120D"/>
    <w:rsid w:val="00B41C7F"/>
    <w:rsid w:val="00B44896"/>
    <w:rsid w:val="00B459B8"/>
    <w:rsid w:val="00B47DA9"/>
    <w:rsid w:val="00B509E4"/>
    <w:rsid w:val="00B51A39"/>
    <w:rsid w:val="00B527CC"/>
    <w:rsid w:val="00B5334C"/>
    <w:rsid w:val="00B53573"/>
    <w:rsid w:val="00B56746"/>
    <w:rsid w:val="00B61874"/>
    <w:rsid w:val="00B63666"/>
    <w:rsid w:val="00B63751"/>
    <w:rsid w:val="00B64417"/>
    <w:rsid w:val="00B648AB"/>
    <w:rsid w:val="00B66045"/>
    <w:rsid w:val="00B6765C"/>
    <w:rsid w:val="00B71846"/>
    <w:rsid w:val="00B733B0"/>
    <w:rsid w:val="00B74B21"/>
    <w:rsid w:val="00B76F52"/>
    <w:rsid w:val="00B77CA0"/>
    <w:rsid w:val="00B77FEE"/>
    <w:rsid w:val="00B8028D"/>
    <w:rsid w:val="00B80FDD"/>
    <w:rsid w:val="00B817C9"/>
    <w:rsid w:val="00B81D43"/>
    <w:rsid w:val="00B826F3"/>
    <w:rsid w:val="00B82C71"/>
    <w:rsid w:val="00B83A6D"/>
    <w:rsid w:val="00B84D93"/>
    <w:rsid w:val="00B85269"/>
    <w:rsid w:val="00B9068B"/>
    <w:rsid w:val="00B9133A"/>
    <w:rsid w:val="00B9145F"/>
    <w:rsid w:val="00B921FA"/>
    <w:rsid w:val="00B93960"/>
    <w:rsid w:val="00B93D2D"/>
    <w:rsid w:val="00B95072"/>
    <w:rsid w:val="00B97127"/>
    <w:rsid w:val="00B97D88"/>
    <w:rsid w:val="00BA1BA2"/>
    <w:rsid w:val="00BA1DA3"/>
    <w:rsid w:val="00BA31EC"/>
    <w:rsid w:val="00BA3E02"/>
    <w:rsid w:val="00BA5ECA"/>
    <w:rsid w:val="00BA65E4"/>
    <w:rsid w:val="00BA71CC"/>
    <w:rsid w:val="00BB1833"/>
    <w:rsid w:val="00BB1BDA"/>
    <w:rsid w:val="00BB23CE"/>
    <w:rsid w:val="00BB271D"/>
    <w:rsid w:val="00BB2B0F"/>
    <w:rsid w:val="00BB36D3"/>
    <w:rsid w:val="00BB38B9"/>
    <w:rsid w:val="00BB4DDD"/>
    <w:rsid w:val="00BB4F8A"/>
    <w:rsid w:val="00BB62F7"/>
    <w:rsid w:val="00BB6A55"/>
    <w:rsid w:val="00BB734C"/>
    <w:rsid w:val="00BC00A6"/>
    <w:rsid w:val="00BC03F8"/>
    <w:rsid w:val="00BC1176"/>
    <w:rsid w:val="00BC20EE"/>
    <w:rsid w:val="00BC2CE8"/>
    <w:rsid w:val="00BC38B4"/>
    <w:rsid w:val="00BC7255"/>
    <w:rsid w:val="00BD30FA"/>
    <w:rsid w:val="00BD32E4"/>
    <w:rsid w:val="00BD35DF"/>
    <w:rsid w:val="00BD7161"/>
    <w:rsid w:val="00BD79DE"/>
    <w:rsid w:val="00BE0507"/>
    <w:rsid w:val="00BE0CF0"/>
    <w:rsid w:val="00BE186E"/>
    <w:rsid w:val="00BE195C"/>
    <w:rsid w:val="00BE1CA1"/>
    <w:rsid w:val="00BE1FB5"/>
    <w:rsid w:val="00BE3105"/>
    <w:rsid w:val="00BE4644"/>
    <w:rsid w:val="00BE5F8A"/>
    <w:rsid w:val="00BE68C2"/>
    <w:rsid w:val="00BF1FF0"/>
    <w:rsid w:val="00BF27AA"/>
    <w:rsid w:val="00BF29B9"/>
    <w:rsid w:val="00BF2C5D"/>
    <w:rsid w:val="00BF51F0"/>
    <w:rsid w:val="00BF6F77"/>
    <w:rsid w:val="00BF77A7"/>
    <w:rsid w:val="00BF79AA"/>
    <w:rsid w:val="00C00746"/>
    <w:rsid w:val="00C0158B"/>
    <w:rsid w:val="00C018C0"/>
    <w:rsid w:val="00C02E0A"/>
    <w:rsid w:val="00C0422C"/>
    <w:rsid w:val="00C048EB"/>
    <w:rsid w:val="00C04EE8"/>
    <w:rsid w:val="00C0535A"/>
    <w:rsid w:val="00C075E2"/>
    <w:rsid w:val="00C11597"/>
    <w:rsid w:val="00C1181E"/>
    <w:rsid w:val="00C12C78"/>
    <w:rsid w:val="00C12CAD"/>
    <w:rsid w:val="00C138ED"/>
    <w:rsid w:val="00C147D0"/>
    <w:rsid w:val="00C14AF5"/>
    <w:rsid w:val="00C156BB"/>
    <w:rsid w:val="00C21833"/>
    <w:rsid w:val="00C21FA7"/>
    <w:rsid w:val="00C2206E"/>
    <w:rsid w:val="00C22656"/>
    <w:rsid w:val="00C2274F"/>
    <w:rsid w:val="00C22A9A"/>
    <w:rsid w:val="00C22EB9"/>
    <w:rsid w:val="00C22F48"/>
    <w:rsid w:val="00C23334"/>
    <w:rsid w:val="00C234FD"/>
    <w:rsid w:val="00C2495A"/>
    <w:rsid w:val="00C24FF2"/>
    <w:rsid w:val="00C26025"/>
    <w:rsid w:val="00C265F5"/>
    <w:rsid w:val="00C267F9"/>
    <w:rsid w:val="00C27064"/>
    <w:rsid w:val="00C30802"/>
    <w:rsid w:val="00C309C5"/>
    <w:rsid w:val="00C317DA"/>
    <w:rsid w:val="00C31B00"/>
    <w:rsid w:val="00C32412"/>
    <w:rsid w:val="00C3283B"/>
    <w:rsid w:val="00C33A75"/>
    <w:rsid w:val="00C407F5"/>
    <w:rsid w:val="00C40BDD"/>
    <w:rsid w:val="00C4322D"/>
    <w:rsid w:val="00C4441D"/>
    <w:rsid w:val="00C44740"/>
    <w:rsid w:val="00C46FAF"/>
    <w:rsid w:val="00C476BB"/>
    <w:rsid w:val="00C50FA8"/>
    <w:rsid w:val="00C51076"/>
    <w:rsid w:val="00C51211"/>
    <w:rsid w:val="00C51EBA"/>
    <w:rsid w:val="00C52051"/>
    <w:rsid w:val="00C52508"/>
    <w:rsid w:val="00C52775"/>
    <w:rsid w:val="00C53050"/>
    <w:rsid w:val="00C53E1F"/>
    <w:rsid w:val="00C5686D"/>
    <w:rsid w:val="00C61625"/>
    <w:rsid w:val="00C617FA"/>
    <w:rsid w:val="00C63E5B"/>
    <w:rsid w:val="00C65757"/>
    <w:rsid w:val="00C67A30"/>
    <w:rsid w:val="00C67A47"/>
    <w:rsid w:val="00C706A0"/>
    <w:rsid w:val="00C716D9"/>
    <w:rsid w:val="00C71AAA"/>
    <w:rsid w:val="00C73CD5"/>
    <w:rsid w:val="00C75EF4"/>
    <w:rsid w:val="00C7775E"/>
    <w:rsid w:val="00C80333"/>
    <w:rsid w:val="00C80609"/>
    <w:rsid w:val="00C808FB"/>
    <w:rsid w:val="00C8287B"/>
    <w:rsid w:val="00C83F69"/>
    <w:rsid w:val="00C84007"/>
    <w:rsid w:val="00C848CC"/>
    <w:rsid w:val="00C84CC1"/>
    <w:rsid w:val="00C8515B"/>
    <w:rsid w:val="00C8535E"/>
    <w:rsid w:val="00C8550A"/>
    <w:rsid w:val="00C85CA5"/>
    <w:rsid w:val="00C85EE8"/>
    <w:rsid w:val="00C86DD3"/>
    <w:rsid w:val="00C86FE3"/>
    <w:rsid w:val="00C87C7A"/>
    <w:rsid w:val="00C90CCC"/>
    <w:rsid w:val="00C91CA7"/>
    <w:rsid w:val="00C92101"/>
    <w:rsid w:val="00C92403"/>
    <w:rsid w:val="00C92AD8"/>
    <w:rsid w:val="00C93285"/>
    <w:rsid w:val="00C93C23"/>
    <w:rsid w:val="00C93D9B"/>
    <w:rsid w:val="00C93E32"/>
    <w:rsid w:val="00C9643A"/>
    <w:rsid w:val="00C965AA"/>
    <w:rsid w:val="00C96946"/>
    <w:rsid w:val="00CA09B2"/>
    <w:rsid w:val="00CA0C09"/>
    <w:rsid w:val="00CA171A"/>
    <w:rsid w:val="00CA299A"/>
    <w:rsid w:val="00CA5D50"/>
    <w:rsid w:val="00CA6A68"/>
    <w:rsid w:val="00CA76AA"/>
    <w:rsid w:val="00CB0DCA"/>
    <w:rsid w:val="00CB1544"/>
    <w:rsid w:val="00CB1545"/>
    <w:rsid w:val="00CB1F05"/>
    <w:rsid w:val="00CB1F77"/>
    <w:rsid w:val="00CB3574"/>
    <w:rsid w:val="00CB4049"/>
    <w:rsid w:val="00CB407B"/>
    <w:rsid w:val="00CB581A"/>
    <w:rsid w:val="00CB5BB4"/>
    <w:rsid w:val="00CB603C"/>
    <w:rsid w:val="00CB69EB"/>
    <w:rsid w:val="00CC01B1"/>
    <w:rsid w:val="00CC11BC"/>
    <w:rsid w:val="00CC2A07"/>
    <w:rsid w:val="00CC2FDA"/>
    <w:rsid w:val="00CC3B56"/>
    <w:rsid w:val="00CC752E"/>
    <w:rsid w:val="00CD320A"/>
    <w:rsid w:val="00CD4AF9"/>
    <w:rsid w:val="00CD4EE6"/>
    <w:rsid w:val="00CD4FC0"/>
    <w:rsid w:val="00CD547E"/>
    <w:rsid w:val="00CD7282"/>
    <w:rsid w:val="00CD778F"/>
    <w:rsid w:val="00CE1A33"/>
    <w:rsid w:val="00CE1C80"/>
    <w:rsid w:val="00CE1EF9"/>
    <w:rsid w:val="00CE2E8B"/>
    <w:rsid w:val="00CE4420"/>
    <w:rsid w:val="00CE575B"/>
    <w:rsid w:val="00CE5CF2"/>
    <w:rsid w:val="00CE6B54"/>
    <w:rsid w:val="00CE7929"/>
    <w:rsid w:val="00CE7DA6"/>
    <w:rsid w:val="00CE7DFB"/>
    <w:rsid w:val="00CE7F6A"/>
    <w:rsid w:val="00CF112C"/>
    <w:rsid w:val="00CF1511"/>
    <w:rsid w:val="00CF23C3"/>
    <w:rsid w:val="00CF27AC"/>
    <w:rsid w:val="00CF465A"/>
    <w:rsid w:val="00CF4CE6"/>
    <w:rsid w:val="00CF4F96"/>
    <w:rsid w:val="00CF531A"/>
    <w:rsid w:val="00CF6A8F"/>
    <w:rsid w:val="00D001B2"/>
    <w:rsid w:val="00D0030B"/>
    <w:rsid w:val="00D00505"/>
    <w:rsid w:val="00D00D06"/>
    <w:rsid w:val="00D00F13"/>
    <w:rsid w:val="00D0196E"/>
    <w:rsid w:val="00D02A54"/>
    <w:rsid w:val="00D02CB7"/>
    <w:rsid w:val="00D03E87"/>
    <w:rsid w:val="00D05655"/>
    <w:rsid w:val="00D05AA0"/>
    <w:rsid w:val="00D062BB"/>
    <w:rsid w:val="00D07873"/>
    <w:rsid w:val="00D118F4"/>
    <w:rsid w:val="00D11DC8"/>
    <w:rsid w:val="00D11DEB"/>
    <w:rsid w:val="00D124EA"/>
    <w:rsid w:val="00D127FF"/>
    <w:rsid w:val="00D147B2"/>
    <w:rsid w:val="00D14BCD"/>
    <w:rsid w:val="00D14CAA"/>
    <w:rsid w:val="00D14D14"/>
    <w:rsid w:val="00D153C7"/>
    <w:rsid w:val="00D15BC5"/>
    <w:rsid w:val="00D163D7"/>
    <w:rsid w:val="00D16679"/>
    <w:rsid w:val="00D16CC8"/>
    <w:rsid w:val="00D2233B"/>
    <w:rsid w:val="00D2261E"/>
    <w:rsid w:val="00D234BC"/>
    <w:rsid w:val="00D27F97"/>
    <w:rsid w:val="00D35BBF"/>
    <w:rsid w:val="00D42A60"/>
    <w:rsid w:val="00D445BB"/>
    <w:rsid w:val="00D4472F"/>
    <w:rsid w:val="00D44A7C"/>
    <w:rsid w:val="00D44F60"/>
    <w:rsid w:val="00D45412"/>
    <w:rsid w:val="00D4570D"/>
    <w:rsid w:val="00D4575B"/>
    <w:rsid w:val="00D46DB8"/>
    <w:rsid w:val="00D50973"/>
    <w:rsid w:val="00D526DA"/>
    <w:rsid w:val="00D5460B"/>
    <w:rsid w:val="00D54924"/>
    <w:rsid w:val="00D566C9"/>
    <w:rsid w:val="00D61644"/>
    <w:rsid w:val="00D64FE6"/>
    <w:rsid w:val="00D65BDA"/>
    <w:rsid w:val="00D65BFF"/>
    <w:rsid w:val="00D67EE9"/>
    <w:rsid w:val="00D67F69"/>
    <w:rsid w:val="00D707CB"/>
    <w:rsid w:val="00D70D99"/>
    <w:rsid w:val="00D711EB"/>
    <w:rsid w:val="00D71B85"/>
    <w:rsid w:val="00D72C7A"/>
    <w:rsid w:val="00D733E9"/>
    <w:rsid w:val="00D7364F"/>
    <w:rsid w:val="00D736D7"/>
    <w:rsid w:val="00D777B2"/>
    <w:rsid w:val="00D77C2B"/>
    <w:rsid w:val="00D81AF3"/>
    <w:rsid w:val="00D8300D"/>
    <w:rsid w:val="00D838F0"/>
    <w:rsid w:val="00D84153"/>
    <w:rsid w:val="00D85C90"/>
    <w:rsid w:val="00D8767A"/>
    <w:rsid w:val="00D8783B"/>
    <w:rsid w:val="00D932F1"/>
    <w:rsid w:val="00D95390"/>
    <w:rsid w:val="00D9670A"/>
    <w:rsid w:val="00D97A83"/>
    <w:rsid w:val="00D97B00"/>
    <w:rsid w:val="00DA0C75"/>
    <w:rsid w:val="00DA3020"/>
    <w:rsid w:val="00DA3683"/>
    <w:rsid w:val="00DA3DA2"/>
    <w:rsid w:val="00DA5373"/>
    <w:rsid w:val="00DA5419"/>
    <w:rsid w:val="00DA5431"/>
    <w:rsid w:val="00DA6337"/>
    <w:rsid w:val="00DA6487"/>
    <w:rsid w:val="00DA71C3"/>
    <w:rsid w:val="00DA7F0C"/>
    <w:rsid w:val="00DB0232"/>
    <w:rsid w:val="00DB1DB7"/>
    <w:rsid w:val="00DB1F4C"/>
    <w:rsid w:val="00DB1FF9"/>
    <w:rsid w:val="00DB63FC"/>
    <w:rsid w:val="00DC5469"/>
    <w:rsid w:val="00DC5A7B"/>
    <w:rsid w:val="00DD1DFC"/>
    <w:rsid w:val="00DD2545"/>
    <w:rsid w:val="00DD2A1B"/>
    <w:rsid w:val="00DD5686"/>
    <w:rsid w:val="00DD6184"/>
    <w:rsid w:val="00DD621A"/>
    <w:rsid w:val="00DD68AC"/>
    <w:rsid w:val="00DD7D2C"/>
    <w:rsid w:val="00DE104F"/>
    <w:rsid w:val="00DE1517"/>
    <w:rsid w:val="00DE170B"/>
    <w:rsid w:val="00DE22F0"/>
    <w:rsid w:val="00DE23AD"/>
    <w:rsid w:val="00DE263D"/>
    <w:rsid w:val="00DE32ED"/>
    <w:rsid w:val="00DE4EDB"/>
    <w:rsid w:val="00DE500F"/>
    <w:rsid w:val="00DE754E"/>
    <w:rsid w:val="00DF0854"/>
    <w:rsid w:val="00DF3117"/>
    <w:rsid w:val="00DF6BA6"/>
    <w:rsid w:val="00DF6E89"/>
    <w:rsid w:val="00DF6EAD"/>
    <w:rsid w:val="00DF73C7"/>
    <w:rsid w:val="00DF75F2"/>
    <w:rsid w:val="00DF7C2C"/>
    <w:rsid w:val="00DF7CEB"/>
    <w:rsid w:val="00E04044"/>
    <w:rsid w:val="00E047BC"/>
    <w:rsid w:val="00E0523D"/>
    <w:rsid w:val="00E0529B"/>
    <w:rsid w:val="00E05829"/>
    <w:rsid w:val="00E072EE"/>
    <w:rsid w:val="00E105FF"/>
    <w:rsid w:val="00E13352"/>
    <w:rsid w:val="00E14D18"/>
    <w:rsid w:val="00E14F86"/>
    <w:rsid w:val="00E1651A"/>
    <w:rsid w:val="00E169A5"/>
    <w:rsid w:val="00E17B91"/>
    <w:rsid w:val="00E22DDD"/>
    <w:rsid w:val="00E237E3"/>
    <w:rsid w:val="00E24FB8"/>
    <w:rsid w:val="00E2633B"/>
    <w:rsid w:val="00E26BA0"/>
    <w:rsid w:val="00E27CCD"/>
    <w:rsid w:val="00E27EDF"/>
    <w:rsid w:val="00E31CF0"/>
    <w:rsid w:val="00E32857"/>
    <w:rsid w:val="00E32AE7"/>
    <w:rsid w:val="00E33C6F"/>
    <w:rsid w:val="00E370C4"/>
    <w:rsid w:val="00E37159"/>
    <w:rsid w:val="00E40432"/>
    <w:rsid w:val="00E40579"/>
    <w:rsid w:val="00E41636"/>
    <w:rsid w:val="00E42A5D"/>
    <w:rsid w:val="00E42CF5"/>
    <w:rsid w:val="00E4374E"/>
    <w:rsid w:val="00E4542D"/>
    <w:rsid w:val="00E47129"/>
    <w:rsid w:val="00E47C54"/>
    <w:rsid w:val="00E47D0D"/>
    <w:rsid w:val="00E50221"/>
    <w:rsid w:val="00E505A0"/>
    <w:rsid w:val="00E508E0"/>
    <w:rsid w:val="00E509FA"/>
    <w:rsid w:val="00E50D6A"/>
    <w:rsid w:val="00E51B2D"/>
    <w:rsid w:val="00E525BD"/>
    <w:rsid w:val="00E55335"/>
    <w:rsid w:val="00E5562F"/>
    <w:rsid w:val="00E55C63"/>
    <w:rsid w:val="00E56839"/>
    <w:rsid w:val="00E56853"/>
    <w:rsid w:val="00E5691C"/>
    <w:rsid w:val="00E6081E"/>
    <w:rsid w:val="00E61378"/>
    <w:rsid w:val="00E61848"/>
    <w:rsid w:val="00E6206F"/>
    <w:rsid w:val="00E6278E"/>
    <w:rsid w:val="00E63064"/>
    <w:rsid w:val="00E63A82"/>
    <w:rsid w:val="00E63F01"/>
    <w:rsid w:val="00E654E5"/>
    <w:rsid w:val="00E66FA0"/>
    <w:rsid w:val="00E6718E"/>
    <w:rsid w:val="00E7001F"/>
    <w:rsid w:val="00E710E3"/>
    <w:rsid w:val="00E73030"/>
    <w:rsid w:val="00E742A2"/>
    <w:rsid w:val="00E74801"/>
    <w:rsid w:val="00E75511"/>
    <w:rsid w:val="00E75909"/>
    <w:rsid w:val="00E76790"/>
    <w:rsid w:val="00E77466"/>
    <w:rsid w:val="00E802FE"/>
    <w:rsid w:val="00E8031C"/>
    <w:rsid w:val="00E8047E"/>
    <w:rsid w:val="00E80ABF"/>
    <w:rsid w:val="00E80CF7"/>
    <w:rsid w:val="00E80FFC"/>
    <w:rsid w:val="00E82026"/>
    <w:rsid w:val="00E8348F"/>
    <w:rsid w:val="00E838FB"/>
    <w:rsid w:val="00E83D00"/>
    <w:rsid w:val="00E83DA3"/>
    <w:rsid w:val="00E840BC"/>
    <w:rsid w:val="00E85843"/>
    <w:rsid w:val="00E8721E"/>
    <w:rsid w:val="00E87F01"/>
    <w:rsid w:val="00E91A2E"/>
    <w:rsid w:val="00E92063"/>
    <w:rsid w:val="00E925F2"/>
    <w:rsid w:val="00E92E93"/>
    <w:rsid w:val="00E937B8"/>
    <w:rsid w:val="00E959C0"/>
    <w:rsid w:val="00E96E1F"/>
    <w:rsid w:val="00E96F71"/>
    <w:rsid w:val="00E97C2E"/>
    <w:rsid w:val="00EA0945"/>
    <w:rsid w:val="00EA1374"/>
    <w:rsid w:val="00EA3ECA"/>
    <w:rsid w:val="00EA657E"/>
    <w:rsid w:val="00EA688F"/>
    <w:rsid w:val="00EA78DD"/>
    <w:rsid w:val="00EB0D5E"/>
    <w:rsid w:val="00EB24F6"/>
    <w:rsid w:val="00EB28DC"/>
    <w:rsid w:val="00EB2A3A"/>
    <w:rsid w:val="00EB43FE"/>
    <w:rsid w:val="00EB4559"/>
    <w:rsid w:val="00EB4979"/>
    <w:rsid w:val="00EB4DFD"/>
    <w:rsid w:val="00EB5736"/>
    <w:rsid w:val="00EB6115"/>
    <w:rsid w:val="00EB6204"/>
    <w:rsid w:val="00EB77EA"/>
    <w:rsid w:val="00EB7AFB"/>
    <w:rsid w:val="00EC0FFF"/>
    <w:rsid w:val="00EC1F23"/>
    <w:rsid w:val="00EC4486"/>
    <w:rsid w:val="00EC7810"/>
    <w:rsid w:val="00EC7EF0"/>
    <w:rsid w:val="00ED1224"/>
    <w:rsid w:val="00ED14E4"/>
    <w:rsid w:val="00ED1551"/>
    <w:rsid w:val="00ED1744"/>
    <w:rsid w:val="00ED2A17"/>
    <w:rsid w:val="00ED314D"/>
    <w:rsid w:val="00ED3CA2"/>
    <w:rsid w:val="00ED4981"/>
    <w:rsid w:val="00ED51C4"/>
    <w:rsid w:val="00ED53B8"/>
    <w:rsid w:val="00ED547A"/>
    <w:rsid w:val="00ED6DD1"/>
    <w:rsid w:val="00ED7604"/>
    <w:rsid w:val="00EE4CD1"/>
    <w:rsid w:val="00EE723A"/>
    <w:rsid w:val="00EE75C5"/>
    <w:rsid w:val="00EE7DB5"/>
    <w:rsid w:val="00EF032C"/>
    <w:rsid w:val="00EF174C"/>
    <w:rsid w:val="00EF3968"/>
    <w:rsid w:val="00EF6040"/>
    <w:rsid w:val="00EF78E4"/>
    <w:rsid w:val="00F003E0"/>
    <w:rsid w:val="00F00984"/>
    <w:rsid w:val="00F00AA1"/>
    <w:rsid w:val="00F010AD"/>
    <w:rsid w:val="00F016A6"/>
    <w:rsid w:val="00F02266"/>
    <w:rsid w:val="00F03105"/>
    <w:rsid w:val="00F03583"/>
    <w:rsid w:val="00F0371F"/>
    <w:rsid w:val="00F03AAD"/>
    <w:rsid w:val="00F0516A"/>
    <w:rsid w:val="00F06768"/>
    <w:rsid w:val="00F06E0A"/>
    <w:rsid w:val="00F101F1"/>
    <w:rsid w:val="00F10FD3"/>
    <w:rsid w:val="00F12947"/>
    <w:rsid w:val="00F1367C"/>
    <w:rsid w:val="00F14A2D"/>
    <w:rsid w:val="00F14F25"/>
    <w:rsid w:val="00F15372"/>
    <w:rsid w:val="00F157ED"/>
    <w:rsid w:val="00F167DB"/>
    <w:rsid w:val="00F20232"/>
    <w:rsid w:val="00F21A43"/>
    <w:rsid w:val="00F251B7"/>
    <w:rsid w:val="00F2692D"/>
    <w:rsid w:val="00F26B77"/>
    <w:rsid w:val="00F3159C"/>
    <w:rsid w:val="00F319CA"/>
    <w:rsid w:val="00F31DAE"/>
    <w:rsid w:val="00F31E9F"/>
    <w:rsid w:val="00F328B0"/>
    <w:rsid w:val="00F32B6E"/>
    <w:rsid w:val="00F3473A"/>
    <w:rsid w:val="00F406D5"/>
    <w:rsid w:val="00F40A98"/>
    <w:rsid w:val="00F42E52"/>
    <w:rsid w:val="00F4309E"/>
    <w:rsid w:val="00F43502"/>
    <w:rsid w:val="00F477AF"/>
    <w:rsid w:val="00F47ACF"/>
    <w:rsid w:val="00F50817"/>
    <w:rsid w:val="00F51250"/>
    <w:rsid w:val="00F526FD"/>
    <w:rsid w:val="00F52CE3"/>
    <w:rsid w:val="00F52E36"/>
    <w:rsid w:val="00F54379"/>
    <w:rsid w:val="00F55B23"/>
    <w:rsid w:val="00F574EB"/>
    <w:rsid w:val="00F579FD"/>
    <w:rsid w:val="00F57BA4"/>
    <w:rsid w:val="00F57EDC"/>
    <w:rsid w:val="00F603CC"/>
    <w:rsid w:val="00F6322F"/>
    <w:rsid w:val="00F63608"/>
    <w:rsid w:val="00F63771"/>
    <w:rsid w:val="00F65B6E"/>
    <w:rsid w:val="00F6753D"/>
    <w:rsid w:val="00F70084"/>
    <w:rsid w:val="00F706E6"/>
    <w:rsid w:val="00F70B97"/>
    <w:rsid w:val="00F70BF8"/>
    <w:rsid w:val="00F70C97"/>
    <w:rsid w:val="00F711E6"/>
    <w:rsid w:val="00F723B2"/>
    <w:rsid w:val="00F73262"/>
    <w:rsid w:val="00F736A2"/>
    <w:rsid w:val="00F74372"/>
    <w:rsid w:val="00F75133"/>
    <w:rsid w:val="00F7553A"/>
    <w:rsid w:val="00F75EDA"/>
    <w:rsid w:val="00F76464"/>
    <w:rsid w:val="00F765A5"/>
    <w:rsid w:val="00F77395"/>
    <w:rsid w:val="00F8004E"/>
    <w:rsid w:val="00F80568"/>
    <w:rsid w:val="00F808D8"/>
    <w:rsid w:val="00F82418"/>
    <w:rsid w:val="00F825F1"/>
    <w:rsid w:val="00F83357"/>
    <w:rsid w:val="00F83F21"/>
    <w:rsid w:val="00F84867"/>
    <w:rsid w:val="00F84B84"/>
    <w:rsid w:val="00F84FEE"/>
    <w:rsid w:val="00F86361"/>
    <w:rsid w:val="00F90616"/>
    <w:rsid w:val="00F91205"/>
    <w:rsid w:val="00F950C1"/>
    <w:rsid w:val="00F95411"/>
    <w:rsid w:val="00F96DC6"/>
    <w:rsid w:val="00F97A6D"/>
    <w:rsid w:val="00F97DB5"/>
    <w:rsid w:val="00FA01C2"/>
    <w:rsid w:val="00FA0FC6"/>
    <w:rsid w:val="00FA27AC"/>
    <w:rsid w:val="00FA4281"/>
    <w:rsid w:val="00FA4841"/>
    <w:rsid w:val="00FA48E5"/>
    <w:rsid w:val="00FA572F"/>
    <w:rsid w:val="00FA6A6D"/>
    <w:rsid w:val="00FA76F2"/>
    <w:rsid w:val="00FB04C7"/>
    <w:rsid w:val="00FB2AB1"/>
    <w:rsid w:val="00FB6677"/>
    <w:rsid w:val="00FB7604"/>
    <w:rsid w:val="00FB7B64"/>
    <w:rsid w:val="00FB7D80"/>
    <w:rsid w:val="00FC086A"/>
    <w:rsid w:val="00FC1224"/>
    <w:rsid w:val="00FC1EC4"/>
    <w:rsid w:val="00FC2478"/>
    <w:rsid w:val="00FC4FA6"/>
    <w:rsid w:val="00FC5C00"/>
    <w:rsid w:val="00FC6BFA"/>
    <w:rsid w:val="00FC6F2F"/>
    <w:rsid w:val="00FD1859"/>
    <w:rsid w:val="00FD3C5C"/>
    <w:rsid w:val="00FD405F"/>
    <w:rsid w:val="00FD4450"/>
    <w:rsid w:val="00FD6A02"/>
    <w:rsid w:val="00FD6EE6"/>
    <w:rsid w:val="00FD7BDE"/>
    <w:rsid w:val="00FD7E80"/>
    <w:rsid w:val="00FE0FF0"/>
    <w:rsid w:val="00FE1960"/>
    <w:rsid w:val="00FE2287"/>
    <w:rsid w:val="00FE5153"/>
    <w:rsid w:val="00FE51D2"/>
    <w:rsid w:val="00FE58B3"/>
    <w:rsid w:val="00FE5A1E"/>
    <w:rsid w:val="00FE6383"/>
    <w:rsid w:val="00FE6456"/>
    <w:rsid w:val="00FE79C6"/>
    <w:rsid w:val="00FE7F79"/>
    <w:rsid w:val="00FF0787"/>
    <w:rsid w:val="00FF1A32"/>
    <w:rsid w:val="00FF1BAD"/>
    <w:rsid w:val="00FF2537"/>
    <w:rsid w:val="00FF305B"/>
    <w:rsid w:val="00FF40E4"/>
    <w:rsid w:val="00FF45F2"/>
    <w:rsid w:val="00FF539C"/>
    <w:rsid w:val="00FF53AD"/>
    <w:rsid w:val="00FF58C7"/>
    <w:rsid w:val="00FF7B08"/>
  </w:rsids>
  <m:mathPr>
    <m:mathFont m:val="Cambria Math"/>
    <m:brkBin m:val="before"/>
    <m:brkBinSub m:val="--"/>
    <m:smallFrac m:val="0"/>
    <m:dispDef/>
    <m:lMargin m:val="0"/>
    <m:rMargin m:val="0"/>
    <m:defJc m:val="centerGroup"/>
    <m:wrapIndent m:val="1440"/>
    <m:intLim m:val="subSup"/>
    <m:naryLim m:val="undOvr"/>
  </m:mathPr>
  <w:themeFontLang w:val="en-GB" w:eastAsia="ja-JP"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937E3BE"/>
  <w15:docId w15:val="{394F7BC0-8870-4EB0-9ABB-DEA4394A2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72620"/>
    <w:rPr>
      <w:sz w:val="22"/>
      <w:lang w:eastAsia="en-US"/>
    </w:rPr>
  </w:style>
  <w:style w:type="paragraph" w:styleId="Heading1">
    <w:name w:val="heading 1"/>
    <w:basedOn w:val="Normal"/>
    <w:next w:val="Normal"/>
    <w:qFormat/>
    <w:rsid w:val="00DA5431"/>
    <w:pPr>
      <w:keepNext/>
      <w:keepLines/>
      <w:spacing w:before="320"/>
      <w:outlineLvl w:val="0"/>
    </w:pPr>
    <w:rPr>
      <w:rFonts w:ascii="Arial" w:hAnsi="Arial"/>
      <w:b/>
      <w:sz w:val="32"/>
      <w:u w:val="single"/>
    </w:rPr>
  </w:style>
  <w:style w:type="paragraph" w:styleId="Heading2">
    <w:name w:val="heading 2"/>
    <w:basedOn w:val="Normal"/>
    <w:next w:val="Normal"/>
    <w:qFormat/>
    <w:rsid w:val="00DA5431"/>
    <w:pPr>
      <w:keepNext/>
      <w:keepLines/>
      <w:spacing w:before="280"/>
      <w:outlineLvl w:val="1"/>
    </w:pPr>
    <w:rPr>
      <w:rFonts w:ascii="Arial" w:hAnsi="Arial"/>
      <w:b/>
      <w:sz w:val="28"/>
      <w:u w:val="single"/>
    </w:rPr>
  </w:style>
  <w:style w:type="paragraph" w:styleId="Heading3">
    <w:name w:val="heading 3"/>
    <w:basedOn w:val="Normal"/>
    <w:next w:val="Normal"/>
    <w:qFormat/>
    <w:rsid w:val="00DA5431"/>
    <w:pPr>
      <w:keepNext/>
      <w:keepLines/>
      <w:spacing w:before="240" w:after="60"/>
      <w:outlineLvl w:val="2"/>
    </w:pPr>
    <w:rPr>
      <w:rFonts w:ascii="Arial" w:hAnsi="Arial"/>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DA5431"/>
    <w:pPr>
      <w:pBdr>
        <w:top w:val="single" w:sz="6" w:space="1" w:color="auto"/>
      </w:pBdr>
      <w:tabs>
        <w:tab w:val="center" w:pos="6480"/>
        <w:tab w:val="right" w:pos="12960"/>
      </w:tabs>
    </w:pPr>
    <w:rPr>
      <w:sz w:val="24"/>
    </w:rPr>
  </w:style>
  <w:style w:type="paragraph" w:styleId="Header">
    <w:name w:val="header"/>
    <w:basedOn w:val="Normal"/>
    <w:rsid w:val="00DA5431"/>
    <w:pPr>
      <w:pBdr>
        <w:bottom w:val="single" w:sz="6" w:space="2" w:color="auto"/>
      </w:pBdr>
      <w:tabs>
        <w:tab w:val="center" w:pos="6480"/>
        <w:tab w:val="right" w:pos="12960"/>
      </w:tabs>
    </w:pPr>
    <w:rPr>
      <w:b/>
      <w:sz w:val="28"/>
    </w:rPr>
  </w:style>
  <w:style w:type="paragraph" w:customStyle="1" w:styleId="T1">
    <w:name w:val="T1"/>
    <w:basedOn w:val="Normal"/>
    <w:rsid w:val="00DA5431"/>
    <w:pPr>
      <w:jc w:val="center"/>
    </w:pPr>
    <w:rPr>
      <w:b/>
      <w:sz w:val="28"/>
    </w:rPr>
  </w:style>
  <w:style w:type="paragraph" w:customStyle="1" w:styleId="T2">
    <w:name w:val="T2"/>
    <w:basedOn w:val="T1"/>
    <w:rsid w:val="00DA5431"/>
    <w:pPr>
      <w:spacing w:after="240"/>
      <w:ind w:left="720" w:right="720"/>
    </w:pPr>
  </w:style>
  <w:style w:type="paragraph" w:customStyle="1" w:styleId="T3">
    <w:name w:val="T3"/>
    <w:basedOn w:val="T1"/>
    <w:rsid w:val="00DA5431"/>
    <w:pPr>
      <w:pBdr>
        <w:bottom w:val="single" w:sz="6" w:space="1" w:color="auto"/>
      </w:pBdr>
      <w:tabs>
        <w:tab w:val="center" w:pos="4680"/>
      </w:tabs>
      <w:spacing w:after="240"/>
      <w:jc w:val="left"/>
    </w:pPr>
    <w:rPr>
      <w:b w:val="0"/>
      <w:sz w:val="24"/>
    </w:rPr>
  </w:style>
  <w:style w:type="paragraph" w:styleId="BodyTextIndent">
    <w:name w:val="Body Text Indent"/>
    <w:basedOn w:val="Normal"/>
    <w:rsid w:val="00DA5431"/>
    <w:pPr>
      <w:ind w:left="720" w:hanging="720"/>
    </w:pPr>
  </w:style>
  <w:style w:type="character" w:styleId="Hyperlink">
    <w:name w:val="Hyperlink"/>
    <w:uiPriority w:val="99"/>
    <w:rsid w:val="00DA5431"/>
    <w:rPr>
      <w:color w:val="0000FF"/>
      <w:u w:val="single"/>
    </w:rPr>
  </w:style>
  <w:style w:type="table" w:styleId="TableGrid">
    <w:name w:val="Table Grid"/>
    <w:basedOn w:val="TableNormal"/>
    <w:rsid w:val="009C68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6F0F82"/>
    <w:rPr>
      <w:rFonts w:ascii="Tahoma" w:hAnsi="Tahoma" w:cs="Tahoma"/>
      <w:sz w:val="16"/>
      <w:szCs w:val="16"/>
    </w:rPr>
  </w:style>
  <w:style w:type="character" w:customStyle="1" w:styleId="BalloonTextChar">
    <w:name w:val="Balloon Text Char"/>
    <w:basedOn w:val="DefaultParagraphFont"/>
    <w:link w:val="BalloonText"/>
    <w:rsid w:val="006F0F82"/>
    <w:rPr>
      <w:rFonts w:ascii="Tahoma" w:hAnsi="Tahoma" w:cs="Tahoma"/>
      <w:sz w:val="16"/>
      <w:szCs w:val="16"/>
      <w:lang w:eastAsia="en-US"/>
    </w:rPr>
  </w:style>
  <w:style w:type="character" w:styleId="CommentReference">
    <w:name w:val="annotation reference"/>
    <w:basedOn w:val="DefaultParagraphFont"/>
    <w:rsid w:val="00724AD3"/>
    <w:rPr>
      <w:sz w:val="16"/>
      <w:szCs w:val="16"/>
    </w:rPr>
  </w:style>
  <w:style w:type="paragraph" w:styleId="CommentText">
    <w:name w:val="annotation text"/>
    <w:basedOn w:val="Normal"/>
    <w:link w:val="CommentTextChar"/>
    <w:rsid w:val="00724AD3"/>
    <w:rPr>
      <w:sz w:val="20"/>
    </w:rPr>
  </w:style>
  <w:style w:type="character" w:customStyle="1" w:styleId="CommentTextChar">
    <w:name w:val="Comment Text Char"/>
    <w:basedOn w:val="DefaultParagraphFont"/>
    <w:link w:val="CommentText"/>
    <w:rsid w:val="00724AD3"/>
    <w:rPr>
      <w:lang w:eastAsia="en-US"/>
    </w:rPr>
  </w:style>
  <w:style w:type="paragraph" w:styleId="CommentSubject">
    <w:name w:val="annotation subject"/>
    <w:basedOn w:val="CommentText"/>
    <w:next w:val="CommentText"/>
    <w:link w:val="CommentSubjectChar"/>
    <w:rsid w:val="00724AD3"/>
    <w:rPr>
      <w:b/>
      <w:bCs/>
    </w:rPr>
  </w:style>
  <w:style w:type="character" w:customStyle="1" w:styleId="CommentSubjectChar">
    <w:name w:val="Comment Subject Char"/>
    <w:basedOn w:val="CommentTextChar"/>
    <w:link w:val="CommentSubject"/>
    <w:rsid w:val="00724AD3"/>
    <w:rPr>
      <w:b/>
      <w:bCs/>
      <w:lang w:eastAsia="en-US"/>
    </w:rPr>
  </w:style>
  <w:style w:type="paragraph" w:styleId="ListParagraph">
    <w:name w:val="List Paragraph"/>
    <w:basedOn w:val="Normal"/>
    <w:uiPriority w:val="34"/>
    <w:qFormat/>
    <w:rsid w:val="009C29FF"/>
    <w:pPr>
      <w:ind w:left="720"/>
      <w:contextualSpacing/>
    </w:pPr>
  </w:style>
  <w:style w:type="paragraph" w:styleId="Revision">
    <w:name w:val="Revision"/>
    <w:hidden/>
    <w:uiPriority w:val="99"/>
    <w:semiHidden/>
    <w:rsid w:val="00933615"/>
    <w:rPr>
      <w:sz w:val="22"/>
      <w:lang w:eastAsia="en-US"/>
    </w:rPr>
  </w:style>
  <w:style w:type="paragraph" w:customStyle="1" w:styleId="HeadingRunIn">
    <w:name w:val="HeadingRunIn"/>
    <w:next w:val="Normal"/>
    <w:rsid w:val="0065177F"/>
    <w:pPr>
      <w:keepNext/>
      <w:autoSpaceDE w:val="0"/>
      <w:autoSpaceDN w:val="0"/>
      <w:adjustRightInd w:val="0"/>
      <w:spacing w:before="120" w:line="280" w:lineRule="atLeast"/>
    </w:pPr>
    <w:rPr>
      <w:b/>
      <w:bCs/>
      <w:color w:val="000000"/>
      <w:w w:val="0"/>
      <w:sz w:val="24"/>
      <w:szCs w:val="24"/>
      <w:lang w:val="en-US" w:eastAsia="zh-CN"/>
    </w:rPr>
  </w:style>
  <w:style w:type="paragraph" w:styleId="PlainText">
    <w:name w:val="Plain Text"/>
    <w:basedOn w:val="Normal"/>
    <w:link w:val="PlainTextChar"/>
    <w:uiPriority w:val="99"/>
    <w:unhideWhenUsed/>
    <w:rsid w:val="007C34ED"/>
    <w:rPr>
      <w:rFonts w:ascii="Consolas" w:eastAsiaTheme="minorEastAsia" w:hAnsi="Consolas" w:cs="Consolas"/>
      <w:sz w:val="21"/>
      <w:szCs w:val="21"/>
      <w:lang w:eastAsia="ja-JP"/>
    </w:rPr>
  </w:style>
  <w:style w:type="character" w:customStyle="1" w:styleId="PlainTextChar">
    <w:name w:val="Plain Text Char"/>
    <w:basedOn w:val="DefaultParagraphFont"/>
    <w:link w:val="PlainText"/>
    <w:uiPriority w:val="99"/>
    <w:rsid w:val="007C34ED"/>
    <w:rPr>
      <w:rFonts w:ascii="Consolas" w:eastAsiaTheme="minorEastAsia" w:hAnsi="Consolas" w:cs="Consola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671634">
      <w:bodyDiv w:val="1"/>
      <w:marLeft w:val="0"/>
      <w:marRight w:val="0"/>
      <w:marTop w:val="0"/>
      <w:marBottom w:val="0"/>
      <w:divBdr>
        <w:top w:val="none" w:sz="0" w:space="0" w:color="auto"/>
        <w:left w:val="none" w:sz="0" w:space="0" w:color="auto"/>
        <w:bottom w:val="none" w:sz="0" w:space="0" w:color="auto"/>
        <w:right w:val="none" w:sz="0" w:space="0" w:color="auto"/>
      </w:divBdr>
    </w:div>
    <w:div w:id="48964214">
      <w:bodyDiv w:val="1"/>
      <w:marLeft w:val="0"/>
      <w:marRight w:val="0"/>
      <w:marTop w:val="0"/>
      <w:marBottom w:val="0"/>
      <w:divBdr>
        <w:top w:val="none" w:sz="0" w:space="0" w:color="auto"/>
        <w:left w:val="none" w:sz="0" w:space="0" w:color="auto"/>
        <w:bottom w:val="none" w:sz="0" w:space="0" w:color="auto"/>
        <w:right w:val="none" w:sz="0" w:space="0" w:color="auto"/>
      </w:divBdr>
    </w:div>
    <w:div w:id="63338786">
      <w:bodyDiv w:val="1"/>
      <w:marLeft w:val="0"/>
      <w:marRight w:val="0"/>
      <w:marTop w:val="0"/>
      <w:marBottom w:val="0"/>
      <w:divBdr>
        <w:top w:val="none" w:sz="0" w:space="0" w:color="auto"/>
        <w:left w:val="none" w:sz="0" w:space="0" w:color="auto"/>
        <w:bottom w:val="none" w:sz="0" w:space="0" w:color="auto"/>
        <w:right w:val="none" w:sz="0" w:space="0" w:color="auto"/>
      </w:divBdr>
    </w:div>
    <w:div w:id="80686529">
      <w:bodyDiv w:val="1"/>
      <w:marLeft w:val="0"/>
      <w:marRight w:val="0"/>
      <w:marTop w:val="0"/>
      <w:marBottom w:val="0"/>
      <w:divBdr>
        <w:top w:val="none" w:sz="0" w:space="0" w:color="auto"/>
        <w:left w:val="none" w:sz="0" w:space="0" w:color="auto"/>
        <w:bottom w:val="none" w:sz="0" w:space="0" w:color="auto"/>
        <w:right w:val="none" w:sz="0" w:space="0" w:color="auto"/>
      </w:divBdr>
    </w:div>
    <w:div w:id="89816145">
      <w:bodyDiv w:val="1"/>
      <w:marLeft w:val="0"/>
      <w:marRight w:val="0"/>
      <w:marTop w:val="0"/>
      <w:marBottom w:val="0"/>
      <w:divBdr>
        <w:top w:val="none" w:sz="0" w:space="0" w:color="auto"/>
        <w:left w:val="none" w:sz="0" w:space="0" w:color="auto"/>
        <w:bottom w:val="none" w:sz="0" w:space="0" w:color="auto"/>
        <w:right w:val="none" w:sz="0" w:space="0" w:color="auto"/>
      </w:divBdr>
    </w:div>
    <w:div w:id="94524842">
      <w:bodyDiv w:val="1"/>
      <w:marLeft w:val="0"/>
      <w:marRight w:val="0"/>
      <w:marTop w:val="0"/>
      <w:marBottom w:val="0"/>
      <w:divBdr>
        <w:top w:val="none" w:sz="0" w:space="0" w:color="auto"/>
        <w:left w:val="none" w:sz="0" w:space="0" w:color="auto"/>
        <w:bottom w:val="none" w:sz="0" w:space="0" w:color="auto"/>
        <w:right w:val="none" w:sz="0" w:space="0" w:color="auto"/>
      </w:divBdr>
    </w:div>
    <w:div w:id="102072205">
      <w:bodyDiv w:val="1"/>
      <w:marLeft w:val="0"/>
      <w:marRight w:val="0"/>
      <w:marTop w:val="0"/>
      <w:marBottom w:val="0"/>
      <w:divBdr>
        <w:top w:val="none" w:sz="0" w:space="0" w:color="auto"/>
        <w:left w:val="none" w:sz="0" w:space="0" w:color="auto"/>
        <w:bottom w:val="none" w:sz="0" w:space="0" w:color="auto"/>
        <w:right w:val="none" w:sz="0" w:space="0" w:color="auto"/>
      </w:divBdr>
    </w:div>
    <w:div w:id="104272859">
      <w:bodyDiv w:val="1"/>
      <w:marLeft w:val="0"/>
      <w:marRight w:val="0"/>
      <w:marTop w:val="0"/>
      <w:marBottom w:val="0"/>
      <w:divBdr>
        <w:top w:val="none" w:sz="0" w:space="0" w:color="auto"/>
        <w:left w:val="none" w:sz="0" w:space="0" w:color="auto"/>
        <w:bottom w:val="none" w:sz="0" w:space="0" w:color="auto"/>
        <w:right w:val="none" w:sz="0" w:space="0" w:color="auto"/>
      </w:divBdr>
    </w:div>
    <w:div w:id="106123440">
      <w:bodyDiv w:val="1"/>
      <w:marLeft w:val="0"/>
      <w:marRight w:val="0"/>
      <w:marTop w:val="0"/>
      <w:marBottom w:val="0"/>
      <w:divBdr>
        <w:top w:val="none" w:sz="0" w:space="0" w:color="auto"/>
        <w:left w:val="none" w:sz="0" w:space="0" w:color="auto"/>
        <w:bottom w:val="none" w:sz="0" w:space="0" w:color="auto"/>
        <w:right w:val="none" w:sz="0" w:space="0" w:color="auto"/>
      </w:divBdr>
    </w:div>
    <w:div w:id="143863589">
      <w:bodyDiv w:val="1"/>
      <w:marLeft w:val="0"/>
      <w:marRight w:val="0"/>
      <w:marTop w:val="0"/>
      <w:marBottom w:val="0"/>
      <w:divBdr>
        <w:top w:val="none" w:sz="0" w:space="0" w:color="auto"/>
        <w:left w:val="none" w:sz="0" w:space="0" w:color="auto"/>
        <w:bottom w:val="none" w:sz="0" w:space="0" w:color="auto"/>
        <w:right w:val="none" w:sz="0" w:space="0" w:color="auto"/>
      </w:divBdr>
    </w:div>
    <w:div w:id="144930487">
      <w:bodyDiv w:val="1"/>
      <w:marLeft w:val="0"/>
      <w:marRight w:val="0"/>
      <w:marTop w:val="0"/>
      <w:marBottom w:val="0"/>
      <w:divBdr>
        <w:top w:val="none" w:sz="0" w:space="0" w:color="auto"/>
        <w:left w:val="none" w:sz="0" w:space="0" w:color="auto"/>
        <w:bottom w:val="none" w:sz="0" w:space="0" w:color="auto"/>
        <w:right w:val="none" w:sz="0" w:space="0" w:color="auto"/>
      </w:divBdr>
    </w:div>
    <w:div w:id="150100776">
      <w:bodyDiv w:val="1"/>
      <w:marLeft w:val="0"/>
      <w:marRight w:val="0"/>
      <w:marTop w:val="0"/>
      <w:marBottom w:val="0"/>
      <w:divBdr>
        <w:top w:val="none" w:sz="0" w:space="0" w:color="auto"/>
        <w:left w:val="none" w:sz="0" w:space="0" w:color="auto"/>
        <w:bottom w:val="none" w:sz="0" w:space="0" w:color="auto"/>
        <w:right w:val="none" w:sz="0" w:space="0" w:color="auto"/>
      </w:divBdr>
    </w:div>
    <w:div w:id="157506843">
      <w:bodyDiv w:val="1"/>
      <w:marLeft w:val="0"/>
      <w:marRight w:val="0"/>
      <w:marTop w:val="0"/>
      <w:marBottom w:val="0"/>
      <w:divBdr>
        <w:top w:val="none" w:sz="0" w:space="0" w:color="auto"/>
        <w:left w:val="none" w:sz="0" w:space="0" w:color="auto"/>
        <w:bottom w:val="none" w:sz="0" w:space="0" w:color="auto"/>
        <w:right w:val="none" w:sz="0" w:space="0" w:color="auto"/>
      </w:divBdr>
    </w:div>
    <w:div w:id="159934656">
      <w:bodyDiv w:val="1"/>
      <w:marLeft w:val="0"/>
      <w:marRight w:val="0"/>
      <w:marTop w:val="0"/>
      <w:marBottom w:val="0"/>
      <w:divBdr>
        <w:top w:val="none" w:sz="0" w:space="0" w:color="auto"/>
        <w:left w:val="none" w:sz="0" w:space="0" w:color="auto"/>
        <w:bottom w:val="none" w:sz="0" w:space="0" w:color="auto"/>
        <w:right w:val="none" w:sz="0" w:space="0" w:color="auto"/>
      </w:divBdr>
    </w:div>
    <w:div w:id="166405260">
      <w:bodyDiv w:val="1"/>
      <w:marLeft w:val="0"/>
      <w:marRight w:val="0"/>
      <w:marTop w:val="0"/>
      <w:marBottom w:val="0"/>
      <w:divBdr>
        <w:top w:val="none" w:sz="0" w:space="0" w:color="auto"/>
        <w:left w:val="none" w:sz="0" w:space="0" w:color="auto"/>
        <w:bottom w:val="none" w:sz="0" w:space="0" w:color="auto"/>
        <w:right w:val="none" w:sz="0" w:space="0" w:color="auto"/>
      </w:divBdr>
    </w:div>
    <w:div w:id="176817856">
      <w:bodyDiv w:val="1"/>
      <w:marLeft w:val="0"/>
      <w:marRight w:val="0"/>
      <w:marTop w:val="0"/>
      <w:marBottom w:val="0"/>
      <w:divBdr>
        <w:top w:val="none" w:sz="0" w:space="0" w:color="auto"/>
        <w:left w:val="none" w:sz="0" w:space="0" w:color="auto"/>
        <w:bottom w:val="none" w:sz="0" w:space="0" w:color="auto"/>
        <w:right w:val="none" w:sz="0" w:space="0" w:color="auto"/>
      </w:divBdr>
    </w:div>
    <w:div w:id="181553118">
      <w:bodyDiv w:val="1"/>
      <w:marLeft w:val="0"/>
      <w:marRight w:val="0"/>
      <w:marTop w:val="0"/>
      <w:marBottom w:val="0"/>
      <w:divBdr>
        <w:top w:val="none" w:sz="0" w:space="0" w:color="auto"/>
        <w:left w:val="none" w:sz="0" w:space="0" w:color="auto"/>
        <w:bottom w:val="none" w:sz="0" w:space="0" w:color="auto"/>
        <w:right w:val="none" w:sz="0" w:space="0" w:color="auto"/>
      </w:divBdr>
    </w:div>
    <w:div w:id="182019961">
      <w:bodyDiv w:val="1"/>
      <w:marLeft w:val="0"/>
      <w:marRight w:val="0"/>
      <w:marTop w:val="0"/>
      <w:marBottom w:val="0"/>
      <w:divBdr>
        <w:top w:val="none" w:sz="0" w:space="0" w:color="auto"/>
        <w:left w:val="none" w:sz="0" w:space="0" w:color="auto"/>
        <w:bottom w:val="none" w:sz="0" w:space="0" w:color="auto"/>
        <w:right w:val="none" w:sz="0" w:space="0" w:color="auto"/>
      </w:divBdr>
    </w:div>
    <w:div w:id="190460214">
      <w:bodyDiv w:val="1"/>
      <w:marLeft w:val="0"/>
      <w:marRight w:val="0"/>
      <w:marTop w:val="0"/>
      <w:marBottom w:val="0"/>
      <w:divBdr>
        <w:top w:val="none" w:sz="0" w:space="0" w:color="auto"/>
        <w:left w:val="none" w:sz="0" w:space="0" w:color="auto"/>
        <w:bottom w:val="none" w:sz="0" w:space="0" w:color="auto"/>
        <w:right w:val="none" w:sz="0" w:space="0" w:color="auto"/>
      </w:divBdr>
    </w:div>
    <w:div w:id="206376541">
      <w:bodyDiv w:val="1"/>
      <w:marLeft w:val="0"/>
      <w:marRight w:val="0"/>
      <w:marTop w:val="0"/>
      <w:marBottom w:val="0"/>
      <w:divBdr>
        <w:top w:val="none" w:sz="0" w:space="0" w:color="auto"/>
        <w:left w:val="none" w:sz="0" w:space="0" w:color="auto"/>
        <w:bottom w:val="none" w:sz="0" w:space="0" w:color="auto"/>
        <w:right w:val="none" w:sz="0" w:space="0" w:color="auto"/>
      </w:divBdr>
    </w:div>
    <w:div w:id="227883859">
      <w:bodyDiv w:val="1"/>
      <w:marLeft w:val="0"/>
      <w:marRight w:val="0"/>
      <w:marTop w:val="0"/>
      <w:marBottom w:val="0"/>
      <w:divBdr>
        <w:top w:val="none" w:sz="0" w:space="0" w:color="auto"/>
        <w:left w:val="none" w:sz="0" w:space="0" w:color="auto"/>
        <w:bottom w:val="none" w:sz="0" w:space="0" w:color="auto"/>
        <w:right w:val="none" w:sz="0" w:space="0" w:color="auto"/>
      </w:divBdr>
    </w:div>
    <w:div w:id="238096109">
      <w:bodyDiv w:val="1"/>
      <w:marLeft w:val="0"/>
      <w:marRight w:val="0"/>
      <w:marTop w:val="0"/>
      <w:marBottom w:val="0"/>
      <w:divBdr>
        <w:top w:val="none" w:sz="0" w:space="0" w:color="auto"/>
        <w:left w:val="none" w:sz="0" w:space="0" w:color="auto"/>
        <w:bottom w:val="none" w:sz="0" w:space="0" w:color="auto"/>
        <w:right w:val="none" w:sz="0" w:space="0" w:color="auto"/>
      </w:divBdr>
    </w:div>
    <w:div w:id="238517459">
      <w:bodyDiv w:val="1"/>
      <w:marLeft w:val="0"/>
      <w:marRight w:val="0"/>
      <w:marTop w:val="0"/>
      <w:marBottom w:val="0"/>
      <w:divBdr>
        <w:top w:val="none" w:sz="0" w:space="0" w:color="auto"/>
        <w:left w:val="none" w:sz="0" w:space="0" w:color="auto"/>
        <w:bottom w:val="none" w:sz="0" w:space="0" w:color="auto"/>
        <w:right w:val="none" w:sz="0" w:space="0" w:color="auto"/>
      </w:divBdr>
    </w:div>
    <w:div w:id="244724949">
      <w:bodyDiv w:val="1"/>
      <w:marLeft w:val="0"/>
      <w:marRight w:val="0"/>
      <w:marTop w:val="0"/>
      <w:marBottom w:val="0"/>
      <w:divBdr>
        <w:top w:val="none" w:sz="0" w:space="0" w:color="auto"/>
        <w:left w:val="none" w:sz="0" w:space="0" w:color="auto"/>
        <w:bottom w:val="none" w:sz="0" w:space="0" w:color="auto"/>
        <w:right w:val="none" w:sz="0" w:space="0" w:color="auto"/>
      </w:divBdr>
    </w:div>
    <w:div w:id="244923979">
      <w:bodyDiv w:val="1"/>
      <w:marLeft w:val="0"/>
      <w:marRight w:val="0"/>
      <w:marTop w:val="0"/>
      <w:marBottom w:val="0"/>
      <w:divBdr>
        <w:top w:val="none" w:sz="0" w:space="0" w:color="auto"/>
        <w:left w:val="none" w:sz="0" w:space="0" w:color="auto"/>
        <w:bottom w:val="none" w:sz="0" w:space="0" w:color="auto"/>
        <w:right w:val="none" w:sz="0" w:space="0" w:color="auto"/>
      </w:divBdr>
    </w:div>
    <w:div w:id="248389749">
      <w:bodyDiv w:val="1"/>
      <w:marLeft w:val="0"/>
      <w:marRight w:val="0"/>
      <w:marTop w:val="0"/>
      <w:marBottom w:val="0"/>
      <w:divBdr>
        <w:top w:val="none" w:sz="0" w:space="0" w:color="auto"/>
        <w:left w:val="none" w:sz="0" w:space="0" w:color="auto"/>
        <w:bottom w:val="none" w:sz="0" w:space="0" w:color="auto"/>
        <w:right w:val="none" w:sz="0" w:space="0" w:color="auto"/>
      </w:divBdr>
    </w:div>
    <w:div w:id="270551969">
      <w:bodyDiv w:val="1"/>
      <w:marLeft w:val="0"/>
      <w:marRight w:val="0"/>
      <w:marTop w:val="0"/>
      <w:marBottom w:val="0"/>
      <w:divBdr>
        <w:top w:val="none" w:sz="0" w:space="0" w:color="auto"/>
        <w:left w:val="none" w:sz="0" w:space="0" w:color="auto"/>
        <w:bottom w:val="none" w:sz="0" w:space="0" w:color="auto"/>
        <w:right w:val="none" w:sz="0" w:space="0" w:color="auto"/>
      </w:divBdr>
    </w:div>
    <w:div w:id="274095024">
      <w:bodyDiv w:val="1"/>
      <w:marLeft w:val="0"/>
      <w:marRight w:val="0"/>
      <w:marTop w:val="0"/>
      <w:marBottom w:val="0"/>
      <w:divBdr>
        <w:top w:val="none" w:sz="0" w:space="0" w:color="auto"/>
        <w:left w:val="none" w:sz="0" w:space="0" w:color="auto"/>
        <w:bottom w:val="none" w:sz="0" w:space="0" w:color="auto"/>
        <w:right w:val="none" w:sz="0" w:space="0" w:color="auto"/>
      </w:divBdr>
    </w:div>
    <w:div w:id="277445067">
      <w:bodyDiv w:val="1"/>
      <w:marLeft w:val="0"/>
      <w:marRight w:val="0"/>
      <w:marTop w:val="0"/>
      <w:marBottom w:val="0"/>
      <w:divBdr>
        <w:top w:val="none" w:sz="0" w:space="0" w:color="auto"/>
        <w:left w:val="none" w:sz="0" w:space="0" w:color="auto"/>
        <w:bottom w:val="none" w:sz="0" w:space="0" w:color="auto"/>
        <w:right w:val="none" w:sz="0" w:space="0" w:color="auto"/>
      </w:divBdr>
    </w:div>
    <w:div w:id="285351270">
      <w:bodyDiv w:val="1"/>
      <w:marLeft w:val="0"/>
      <w:marRight w:val="0"/>
      <w:marTop w:val="0"/>
      <w:marBottom w:val="0"/>
      <w:divBdr>
        <w:top w:val="none" w:sz="0" w:space="0" w:color="auto"/>
        <w:left w:val="none" w:sz="0" w:space="0" w:color="auto"/>
        <w:bottom w:val="none" w:sz="0" w:space="0" w:color="auto"/>
        <w:right w:val="none" w:sz="0" w:space="0" w:color="auto"/>
      </w:divBdr>
    </w:div>
    <w:div w:id="290405737">
      <w:bodyDiv w:val="1"/>
      <w:marLeft w:val="0"/>
      <w:marRight w:val="0"/>
      <w:marTop w:val="0"/>
      <w:marBottom w:val="0"/>
      <w:divBdr>
        <w:top w:val="none" w:sz="0" w:space="0" w:color="auto"/>
        <w:left w:val="none" w:sz="0" w:space="0" w:color="auto"/>
        <w:bottom w:val="none" w:sz="0" w:space="0" w:color="auto"/>
        <w:right w:val="none" w:sz="0" w:space="0" w:color="auto"/>
      </w:divBdr>
    </w:div>
    <w:div w:id="292907637">
      <w:bodyDiv w:val="1"/>
      <w:marLeft w:val="0"/>
      <w:marRight w:val="0"/>
      <w:marTop w:val="0"/>
      <w:marBottom w:val="0"/>
      <w:divBdr>
        <w:top w:val="none" w:sz="0" w:space="0" w:color="auto"/>
        <w:left w:val="none" w:sz="0" w:space="0" w:color="auto"/>
        <w:bottom w:val="none" w:sz="0" w:space="0" w:color="auto"/>
        <w:right w:val="none" w:sz="0" w:space="0" w:color="auto"/>
      </w:divBdr>
    </w:div>
    <w:div w:id="310839799">
      <w:bodyDiv w:val="1"/>
      <w:marLeft w:val="0"/>
      <w:marRight w:val="0"/>
      <w:marTop w:val="0"/>
      <w:marBottom w:val="0"/>
      <w:divBdr>
        <w:top w:val="none" w:sz="0" w:space="0" w:color="auto"/>
        <w:left w:val="none" w:sz="0" w:space="0" w:color="auto"/>
        <w:bottom w:val="none" w:sz="0" w:space="0" w:color="auto"/>
        <w:right w:val="none" w:sz="0" w:space="0" w:color="auto"/>
      </w:divBdr>
    </w:div>
    <w:div w:id="319770179">
      <w:bodyDiv w:val="1"/>
      <w:marLeft w:val="0"/>
      <w:marRight w:val="0"/>
      <w:marTop w:val="0"/>
      <w:marBottom w:val="0"/>
      <w:divBdr>
        <w:top w:val="none" w:sz="0" w:space="0" w:color="auto"/>
        <w:left w:val="none" w:sz="0" w:space="0" w:color="auto"/>
        <w:bottom w:val="none" w:sz="0" w:space="0" w:color="auto"/>
        <w:right w:val="none" w:sz="0" w:space="0" w:color="auto"/>
      </w:divBdr>
    </w:div>
    <w:div w:id="338167188">
      <w:bodyDiv w:val="1"/>
      <w:marLeft w:val="0"/>
      <w:marRight w:val="0"/>
      <w:marTop w:val="0"/>
      <w:marBottom w:val="0"/>
      <w:divBdr>
        <w:top w:val="none" w:sz="0" w:space="0" w:color="auto"/>
        <w:left w:val="none" w:sz="0" w:space="0" w:color="auto"/>
        <w:bottom w:val="none" w:sz="0" w:space="0" w:color="auto"/>
        <w:right w:val="none" w:sz="0" w:space="0" w:color="auto"/>
      </w:divBdr>
    </w:div>
    <w:div w:id="378747246">
      <w:bodyDiv w:val="1"/>
      <w:marLeft w:val="0"/>
      <w:marRight w:val="0"/>
      <w:marTop w:val="0"/>
      <w:marBottom w:val="0"/>
      <w:divBdr>
        <w:top w:val="none" w:sz="0" w:space="0" w:color="auto"/>
        <w:left w:val="none" w:sz="0" w:space="0" w:color="auto"/>
        <w:bottom w:val="none" w:sz="0" w:space="0" w:color="auto"/>
        <w:right w:val="none" w:sz="0" w:space="0" w:color="auto"/>
      </w:divBdr>
    </w:div>
    <w:div w:id="382946118">
      <w:bodyDiv w:val="1"/>
      <w:marLeft w:val="0"/>
      <w:marRight w:val="0"/>
      <w:marTop w:val="0"/>
      <w:marBottom w:val="0"/>
      <w:divBdr>
        <w:top w:val="none" w:sz="0" w:space="0" w:color="auto"/>
        <w:left w:val="none" w:sz="0" w:space="0" w:color="auto"/>
        <w:bottom w:val="none" w:sz="0" w:space="0" w:color="auto"/>
        <w:right w:val="none" w:sz="0" w:space="0" w:color="auto"/>
      </w:divBdr>
    </w:div>
    <w:div w:id="387805940">
      <w:bodyDiv w:val="1"/>
      <w:marLeft w:val="0"/>
      <w:marRight w:val="0"/>
      <w:marTop w:val="0"/>
      <w:marBottom w:val="0"/>
      <w:divBdr>
        <w:top w:val="none" w:sz="0" w:space="0" w:color="auto"/>
        <w:left w:val="none" w:sz="0" w:space="0" w:color="auto"/>
        <w:bottom w:val="none" w:sz="0" w:space="0" w:color="auto"/>
        <w:right w:val="none" w:sz="0" w:space="0" w:color="auto"/>
      </w:divBdr>
    </w:div>
    <w:div w:id="390428274">
      <w:bodyDiv w:val="1"/>
      <w:marLeft w:val="0"/>
      <w:marRight w:val="0"/>
      <w:marTop w:val="0"/>
      <w:marBottom w:val="0"/>
      <w:divBdr>
        <w:top w:val="none" w:sz="0" w:space="0" w:color="auto"/>
        <w:left w:val="none" w:sz="0" w:space="0" w:color="auto"/>
        <w:bottom w:val="none" w:sz="0" w:space="0" w:color="auto"/>
        <w:right w:val="none" w:sz="0" w:space="0" w:color="auto"/>
      </w:divBdr>
    </w:div>
    <w:div w:id="432820938">
      <w:bodyDiv w:val="1"/>
      <w:marLeft w:val="0"/>
      <w:marRight w:val="0"/>
      <w:marTop w:val="0"/>
      <w:marBottom w:val="0"/>
      <w:divBdr>
        <w:top w:val="none" w:sz="0" w:space="0" w:color="auto"/>
        <w:left w:val="none" w:sz="0" w:space="0" w:color="auto"/>
        <w:bottom w:val="none" w:sz="0" w:space="0" w:color="auto"/>
        <w:right w:val="none" w:sz="0" w:space="0" w:color="auto"/>
      </w:divBdr>
    </w:div>
    <w:div w:id="436755137">
      <w:bodyDiv w:val="1"/>
      <w:marLeft w:val="0"/>
      <w:marRight w:val="0"/>
      <w:marTop w:val="0"/>
      <w:marBottom w:val="0"/>
      <w:divBdr>
        <w:top w:val="none" w:sz="0" w:space="0" w:color="auto"/>
        <w:left w:val="none" w:sz="0" w:space="0" w:color="auto"/>
        <w:bottom w:val="none" w:sz="0" w:space="0" w:color="auto"/>
        <w:right w:val="none" w:sz="0" w:space="0" w:color="auto"/>
      </w:divBdr>
    </w:div>
    <w:div w:id="454838849">
      <w:bodyDiv w:val="1"/>
      <w:marLeft w:val="0"/>
      <w:marRight w:val="0"/>
      <w:marTop w:val="0"/>
      <w:marBottom w:val="0"/>
      <w:divBdr>
        <w:top w:val="none" w:sz="0" w:space="0" w:color="auto"/>
        <w:left w:val="none" w:sz="0" w:space="0" w:color="auto"/>
        <w:bottom w:val="none" w:sz="0" w:space="0" w:color="auto"/>
        <w:right w:val="none" w:sz="0" w:space="0" w:color="auto"/>
      </w:divBdr>
    </w:div>
    <w:div w:id="455105428">
      <w:bodyDiv w:val="1"/>
      <w:marLeft w:val="0"/>
      <w:marRight w:val="0"/>
      <w:marTop w:val="0"/>
      <w:marBottom w:val="0"/>
      <w:divBdr>
        <w:top w:val="none" w:sz="0" w:space="0" w:color="auto"/>
        <w:left w:val="none" w:sz="0" w:space="0" w:color="auto"/>
        <w:bottom w:val="none" w:sz="0" w:space="0" w:color="auto"/>
        <w:right w:val="none" w:sz="0" w:space="0" w:color="auto"/>
      </w:divBdr>
    </w:div>
    <w:div w:id="483085370">
      <w:bodyDiv w:val="1"/>
      <w:marLeft w:val="0"/>
      <w:marRight w:val="0"/>
      <w:marTop w:val="0"/>
      <w:marBottom w:val="0"/>
      <w:divBdr>
        <w:top w:val="none" w:sz="0" w:space="0" w:color="auto"/>
        <w:left w:val="none" w:sz="0" w:space="0" w:color="auto"/>
        <w:bottom w:val="none" w:sz="0" w:space="0" w:color="auto"/>
        <w:right w:val="none" w:sz="0" w:space="0" w:color="auto"/>
      </w:divBdr>
    </w:div>
    <w:div w:id="502283263">
      <w:bodyDiv w:val="1"/>
      <w:marLeft w:val="0"/>
      <w:marRight w:val="0"/>
      <w:marTop w:val="0"/>
      <w:marBottom w:val="0"/>
      <w:divBdr>
        <w:top w:val="none" w:sz="0" w:space="0" w:color="auto"/>
        <w:left w:val="none" w:sz="0" w:space="0" w:color="auto"/>
        <w:bottom w:val="none" w:sz="0" w:space="0" w:color="auto"/>
        <w:right w:val="none" w:sz="0" w:space="0" w:color="auto"/>
      </w:divBdr>
    </w:div>
    <w:div w:id="502743510">
      <w:bodyDiv w:val="1"/>
      <w:marLeft w:val="0"/>
      <w:marRight w:val="0"/>
      <w:marTop w:val="0"/>
      <w:marBottom w:val="0"/>
      <w:divBdr>
        <w:top w:val="none" w:sz="0" w:space="0" w:color="auto"/>
        <w:left w:val="none" w:sz="0" w:space="0" w:color="auto"/>
        <w:bottom w:val="none" w:sz="0" w:space="0" w:color="auto"/>
        <w:right w:val="none" w:sz="0" w:space="0" w:color="auto"/>
      </w:divBdr>
    </w:div>
    <w:div w:id="509301374">
      <w:bodyDiv w:val="1"/>
      <w:marLeft w:val="0"/>
      <w:marRight w:val="0"/>
      <w:marTop w:val="0"/>
      <w:marBottom w:val="0"/>
      <w:divBdr>
        <w:top w:val="none" w:sz="0" w:space="0" w:color="auto"/>
        <w:left w:val="none" w:sz="0" w:space="0" w:color="auto"/>
        <w:bottom w:val="none" w:sz="0" w:space="0" w:color="auto"/>
        <w:right w:val="none" w:sz="0" w:space="0" w:color="auto"/>
      </w:divBdr>
    </w:div>
    <w:div w:id="509367544">
      <w:bodyDiv w:val="1"/>
      <w:marLeft w:val="0"/>
      <w:marRight w:val="0"/>
      <w:marTop w:val="0"/>
      <w:marBottom w:val="0"/>
      <w:divBdr>
        <w:top w:val="none" w:sz="0" w:space="0" w:color="auto"/>
        <w:left w:val="none" w:sz="0" w:space="0" w:color="auto"/>
        <w:bottom w:val="none" w:sz="0" w:space="0" w:color="auto"/>
        <w:right w:val="none" w:sz="0" w:space="0" w:color="auto"/>
      </w:divBdr>
    </w:div>
    <w:div w:id="537396933">
      <w:bodyDiv w:val="1"/>
      <w:marLeft w:val="0"/>
      <w:marRight w:val="0"/>
      <w:marTop w:val="0"/>
      <w:marBottom w:val="0"/>
      <w:divBdr>
        <w:top w:val="none" w:sz="0" w:space="0" w:color="auto"/>
        <w:left w:val="none" w:sz="0" w:space="0" w:color="auto"/>
        <w:bottom w:val="none" w:sz="0" w:space="0" w:color="auto"/>
        <w:right w:val="none" w:sz="0" w:space="0" w:color="auto"/>
      </w:divBdr>
    </w:div>
    <w:div w:id="540436221">
      <w:bodyDiv w:val="1"/>
      <w:marLeft w:val="0"/>
      <w:marRight w:val="0"/>
      <w:marTop w:val="0"/>
      <w:marBottom w:val="0"/>
      <w:divBdr>
        <w:top w:val="none" w:sz="0" w:space="0" w:color="auto"/>
        <w:left w:val="none" w:sz="0" w:space="0" w:color="auto"/>
        <w:bottom w:val="none" w:sz="0" w:space="0" w:color="auto"/>
        <w:right w:val="none" w:sz="0" w:space="0" w:color="auto"/>
      </w:divBdr>
    </w:div>
    <w:div w:id="559482349">
      <w:bodyDiv w:val="1"/>
      <w:marLeft w:val="0"/>
      <w:marRight w:val="0"/>
      <w:marTop w:val="0"/>
      <w:marBottom w:val="0"/>
      <w:divBdr>
        <w:top w:val="none" w:sz="0" w:space="0" w:color="auto"/>
        <w:left w:val="none" w:sz="0" w:space="0" w:color="auto"/>
        <w:bottom w:val="none" w:sz="0" w:space="0" w:color="auto"/>
        <w:right w:val="none" w:sz="0" w:space="0" w:color="auto"/>
      </w:divBdr>
    </w:div>
    <w:div w:id="564221989">
      <w:bodyDiv w:val="1"/>
      <w:marLeft w:val="0"/>
      <w:marRight w:val="0"/>
      <w:marTop w:val="0"/>
      <w:marBottom w:val="0"/>
      <w:divBdr>
        <w:top w:val="none" w:sz="0" w:space="0" w:color="auto"/>
        <w:left w:val="none" w:sz="0" w:space="0" w:color="auto"/>
        <w:bottom w:val="none" w:sz="0" w:space="0" w:color="auto"/>
        <w:right w:val="none" w:sz="0" w:space="0" w:color="auto"/>
      </w:divBdr>
    </w:div>
    <w:div w:id="574514547">
      <w:bodyDiv w:val="1"/>
      <w:marLeft w:val="0"/>
      <w:marRight w:val="0"/>
      <w:marTop w:val="0"/>
      <w:marBottom w:val="0"/>
      <w:divBdr>
        <w:top w:val="none" w:sz="0" w:space="0" w:color="auto"/>
        <w:left w:val="none" w:sz="0" w:space="0" w:color="auto"/>
        <w:bottom w:val="none" w:sz="0" w:space="0" w:color="auto"/>
        <w:right w:val="none" w:sz="0" w:space="0" w:color="auto"/>
      </w:divBdr>
    </w:div>
    <w:div w:id="577404656">
      <w:bodyDiv w:val="1"/>
      <w:marLeft w:val="0"/>
      <w:marRight w:val="0"/>
      <w:marTop w:val="0"/>
      <w:marBottom w:val="0"/>
      <w:divBdr>
        <w:top w:val="none" w:sz="0" w:space="0" w:color="auto"/>
        <w:left w:val="none" w:sz="0" w:space="0" w:color="auto"/>
        <w:bottom w:val="none" w:sz="0" w:space="0" w:color="auto"/>
        <w:right w:val="none" w:sz="0" w:space="0" w:color="auto"/>
      </w:divBdr>
    </w:div>
    <w:div w:id="585192955">
      <w:bodyDiv w:val="1"/>
      <w:marLeft w:val="0"/>
      <w:marRight w:val="0"/>
      <w:marTop w:val="0"/>
      <w:marBottom w:val="0"/>
      <w:divBdr>
        <w:top w:val="none" w:sz="0" w:space="0" w:color="auto"/>
        <w:left w:val="none" w:sz="0" w:space="0" w:color="auto"/>
        <w:bottom w:val="none" w:sz="0" w:space="0" w:color="auto"/>
        <w:right w:val="none" w:sz="0" w:space="0" w:color="auto"/>
      </w:divBdr>
    </w:div>
    <w:div w:id="589628248">
      <w:bodyDiv w:val="1"/>
      <w:marLeft w:val="0"/>
      <w:marRight w:val="0"/>
      <w:marTop w:val="0"/>
      <w:marBottom w:val="0"/>
      <w:divBdr>
        <w:top w:val="none" w:sz="0" w:space="0" w:color="auto"/>
        <w:left w:val="none" w:sz="0" w:space="0" w:color="auto"/>
        <w:bottom w:val="none" w:sz="0" w:space="0" w:color="auto"/>
        <w:right w:val="none" w:sz="0" w:space="0" w:color="auto"/>
      </w:divBdr>
    </w:div>
    <w:div w:id="589655753">
      <w:bodyDiv w:val="1"/>
      <w:marLeft w:val="0"/>
      <w:marRight w:val="0"/>
      <w:marTop w:val="0"/>
      <w:marBottom w:val="0"/>
      <w:divBdr>
        <w:top w:val="none" w:sz="0" w:space="0" w:color="auto"/>
        <w:left w:val="none" w:sz="0" w:space="0" w:color="auto"/>
        <w:bottom w:val="none" w:sz="0" w:space="0" w:color="auto"/>
        <w:right w:val="none" w:sz="0" w:space="0" w:color="auto"/>
      </w:divBdr>
    </w:div>
    <w:div w:id="598177734">
      <w:bodyDiv w:val="1"/>
      <w:marLeft w:val="0"/>
      <w:marRight w:val="0"/>
      <w:marTop w:val="0"/>
      <w:marBottom w:val="0"/>
      <w:divBdr>
        <w:top w:val="none" w:sz="0" w:space="0" w:color="auto"/>
        <w:left w:val="none" w:sz="0" w:space="0" w:color="auto"/>
        <w:bottom w:val="none" w:sz="0" w:space="0" w:color="auto"/>
        <w:right w:val="none" w:sz="0" w:space="0" w:color="auto"/>
      </w:divBdr>
    </w:div>
    <w:div w:id="599723540">
      <w:bodyDiv w:val="1"/>
      <w:marLeft w:val="0"/>
      <w:marRight w:val="0"/>
      <w:marTop w:val="0"/>
      <w:marBottom w:val="0"/>
      <w:divBdr>
        <w:top w:val="none" w:sz="0" w:space="0" w:color="auto"/>
        <w:left w:val="none" w:sz="0" w:space="0" w:color="auto"/>
        <w:bottom w:val="none" w:sz="0" w:space="0" w:color="auto"/>
        <w:right w:val="none" w:sz="0" w:space="0" w:color="auto"/>
      </w:divBdr>
    </w:div>
    <w:div w:id="612135512">
      <w:bodyDiv w:val="1"/>
      <w:marLeft w:val="0"/>
      <w:marRight w:val="0"/>
      <w:marTop w:val="0"/>
      <w:marBottom w:val="0"/>
      <w:divBdr>
        <w:top w:val="none" w:sz="0" w:space="0" w:color="auto"/>
        <w:left w:val="none" w:sz="0" w:space="0" w:color="auto"/>
        <w:bottom w:val="none" w:sz="0" w:space="0" w:color="auto"/>
        <w:right w:val="none" w:sz="0" w:space="0" w:color="auto"/>
      </w:divBdr>
    </w:div>
    <w:div w:id="616369761">
      <w:bodyDiv w:val="1"/>
      <w:marLeft w:val="0"/>
      <w:marRight w:val="0"/>
      <w:marTop w:val="0"/>
      <w:marBottom w:val="0"/>
      <w:divBdr>
        <w:top w:val="none" w:sz="0" w:space="0" w:color="auto"/>
        <w:left w:val="none" w:sz="0" w:space="0" w:color="auto"/>
        <w:bottom w:val="none" w:sz="0" w:space="0" w:color="auto"/>
        <w:right w:val="none" w:sz="0" w:space="0" w:color="auto"/>
      </w:divBdr>
    </w:div>
    <w:div w:id="630327304">
      <w:bodyDiv w:val="1"/>
      <w:marLeft w:val="0"/>
      <w:marRight w:val="0"/>
      <w:marTop w:val="0"/>
      <w:marBottom w:val="0"/>
      <w:divBdr>
        <w:top w:val="none" w:sz="0" w:space="0" w:color="auto"/>
        <w:left w:val="none" w:sz="0" w:space="0" w:color="auto"/>
        <w:bottom w:val="none" w:sz="0" w:space="0" w:color="auto"/>
        <w:right w:val="none" w:sz="0" w:space="0" w:color="auto"/>
      </w:divBdr>
    </w:div>
    <w:div w:id="655187459">
      <w:bodyDiv w:val="1"/>
      <w:marLeft w:val="0"/>
      <w:marRight w:val="0"/>
      <w:marTop w:val="0"/>
      <w:marBottom w:val="0"/>
      <w:divBdr>
        <w:top w:val="none" w:sz="0" w:space="0" w:color="auto"/>
        <w:left w:val="none" w:sz="0" w:space="0" w:color="auto"/>
        <w:bottom w:val="none" w:sz="0" w:space="0" w:color="auto"/>
        <w:right w:val="none" w:sz="0" w:space="0" w:color="auto"/>
      </w:divBdr>
    </w:div>
    <w:div w:id="661397072">
      <w:bodyDiv w:val="1"/>
      <w:marLeft w:val="0"/>
      <w:marRight w:val="0"/>
      <w:marTop w:val="0"/>
      <w:marBottom w:val="0"/>
      <w:divBdr>
        <w:top w:val="none" w:sz="0" w:space="0" w:color="auto"/>
        <w:left w:val="none" w:sz="0" w:space="0" w:color="auto"/>
        <w:bottom w:val="none" w:sz="0" w:space="0" w:color="auto"/>
        <w:right w:val="none" w:sz="0" w:space="0" w:color="auto"/>
      </w:divBdr>
    </w:div>
    <w:div w:id="663437692">
      <w:bodyDiv w:val="1"/>
      <w:marLeft w:val="0"/>
      <w:marRight w:val="0"/>
      <w:marTop w:val="0"/>
      <w:marBottom w:val="0"/>
      <w:divBdr>
        <w:top w:val="none" w:sz="0" w:space="0" w:color="auto"/>
        <w:left w:val="none" w:sz="0" w:space="0" w:color="auto"/>
        <w:bottom w:val="none" w:sz="0" w:space="0" w:color="auto"/>
        <w:right w:val="none" w:sz="0" w:space="0" w:color="auto"/>
      </w:divBdr>
    </w:div>
    <w:div w:id="664280097">
      <w:bodyDiv w:val="1"/>
      <w:marLeft w:val="0"/>
      <w:marRight w:val="0"/>
      <w:marTop w:val="0"/>
      <w:marBottom w:val="0"/>
      <w:divBdr>
        <w:top w:val="none" w:sz="0" w:space="0" w:color="auto"/>
        <w:left w:val="none" w:sz="0" w:space="0" w:color="auto"/>
        <w:bottom w:val="none" w:sz="0" w:space="0" w:color="auto"/>
        <w:right w:val="none" w:sz="0" w:space="0" w:color="auto"/>
      </w:divBdr>
    </w:div>
    <w:div w:id="666061011">
      <w:bodyDiv w:val="1"/>
      <w:marLeft w:val="0"/>
      <w:marRight w:val="0"/>
      <w:marTop w:val="0"/>
      <w:marBottom w:val="0"/>
      <w:divBdr>
        <w:top w:val="none" w:sz="0" w:space="0" w:color="auto"/>
        <w:left w:val="none" w:sz="0" w:space="0" w:color="auto"/>
        <w:bottom w:val="none" w:sz="0" w:space="0" w:color="auto"/>
        <w:right w:val="none" w:sz="0" w:space="0" w:color="auto"/>
      </w:divBdr>
    </w:div>
    <w:div w:id="679161734">
      <w:bodyDiv w:val="1"/>
      <w:marLeft w:val="0"/>
      <w:marRight w:val="0"/>
      <w:marTop w:val="0"/>
      <w:marBottom w:val="0"/>
      <w:divBdr>
        <w:top w:val="none" w:sz="0" w:space="0" w:color="auto"/>
        <w:left w:val="none" w:sz="0" w:space="0" w:color="auto"/>
        <w:bottom w:val="none" w:sz="0" w:space="0" w:color="auto"/>
        <w:right w:val="none" w:sz="0" w:space="0" w:color="auto"/>
      </w:divBdr>
    </w:div>
    <w:div w:id="684600317">
      <w:bodyDiv w:val="1"/>
      <w:marLeft w:val="0"/>
      <w:marRight w:val="0"/>
      <w:marTop w:val="0"/>
      <w:marBottom w:val="0"/>
      <w:divBdr>
        <w:top w:val="none" w:sz="0" w:space="0" w:color="auto"/>
        <w:left w:val="none" w:sz="0" w:space="0" w:color="auto"/>
        <w:bottom w:val="none" w:sz="0" w:space="0" w:color="auto"/>
        <w:right w:val="none" w:sz="0" w:space="0" w:color="auto"/>
      </w:divBdr>
    </w:div>
    <w:div w:id="692263975">
      <w:bodyDiv w:val="1"/>
      <w:marLeft w:val="0"/>
      <w:marRight w:val="0"/>
      <w:marTop w:val="0"/>
      <w:marBottom w:val="0"/>
      <w:divBdr>
        <w:top w:val="none" w:sz="0" w:space="0" w:color="auto"/>
        <w:left w:val="none" w:sz="0" w:space="0" w:color="auto"/>
        <w:bottom w:val="none" w:sz="0" w:space="0" w:color="auto"/>
        <w:right w:val="none" w:sz="0" w:space="0" w:color="auto"/>
      </w:divBdr>
    </w:div>
    <w:div w:id="707923029">
      <w:bodyDiv w:val="1"/>
      <w:marLeft w:val="0"/>
      <w:marRight w:val="0"/>
      <w:marTop w:val="0"/>
      <w:marBottom w:val="0"/>
      <w:divBdr>
        <w:top w:val="none" w:sz="0" w:space="0" w:color="auto"/>
        <w:left w:val="none" w:sz="0" w:space="0" w:color="auto"/>
        <w:bottom w:val="none" w:sz="0" w:space="0" w:color="auto"/>
        <w:right w:val="none" w:sz="0" w:space="0" w:color="auto"/>
      </w:divBdr>
    </w:div>
    <w:div w:id="713503633">
      <w:bodyDiv w:val="1"/>
      <w:marLeft w:val="0"/>
      <w:marRight w:val="0"/>
      <w:marTop w:val="0"/>
      <w:marBottom w:val="0"/>
      <w:divBdr>
        <w:top w:val="none" w:sz="0" w:space="0" w:color="auto"/>
        <w:left w:val="none" w:sz="0" w:space="0" w:color="auto"/>
        <w:bottom w:val="none" w:sz="0" w:space="0" w:color="auto"/>
        <w:right w:val="none" w:sz="0" w:space="0" w:color="auto"/>
      </w:divBdr>
    </w:div>
    <w:div w:id="713579354">
      <w:bodyDiv w:val="1"/>
      <w:marLeft w:val="0"/>
      <w:marRight w:val="0"/>
      <w:marTop w:val="0"/>
      <w:marBottom w:val="0"/>
      <w:divBdr>
        <w:top w:val="none" w:sz="0" w:space="0" w:color="auto"/>
        <w:left w:val="none" w:sz="0" w:space="0" w:color="auto"/>
        <w:bottom w:val="none" w:sz="0" w:space="0" w:color="auto"/>
        <w:right w:val="none" w:sz="0" w:space="0" w:color="auto"/>
      </w:divBdr>
    </w:div>
    <w:div w:id="718282278">
      <w:bodyDiv w:val="1"/>
      <w:marLeft w:val="0"/>
      <w:marRight w:val="0"/>
      <w:marTop w:val="0"/>
      <w:marBottom w:val="0"/>
      <w:divBdr>
        <w:top w:val="none" w:sz="0" w:space="0" w:color="auto"/>
        <w:left w:val="none" w:sz="0" w:space="0" w:color="auto"/>
        <w:bottom w:val="none" w:sz="0" w:space="0" w:color="auto"/>
        <w:right w:val="none" w:sz="0" w:space="0" w:color="auto"/>
      </w:divBdr>
    </w:div>
    <w:div w:id="724914972">
      <w:bodyDiv w:val="1"/>
      <w:marLeft w:val="0"/>
      <w:marRight w:val="0"/>
      <w:marTop w:val="0"/>
      <w:marBottom w:val="0"/>
      <w:divBdr>
        <w:top w:val="none" w:sz="0" w:space="0" w:color="auto"/>
        <w:left w:val="none" w:sz="0" w:space="0" w:color="auto"/>
        <w:bottom w:val="none" w:sz="0" w:space="0" w:color="auto"/>
        <w:right w:val="none" w:sz="0" w:space="0" w:color="auto"/>
      </w:divBdr>
    </w:div>
    <w:div w:id="733511179">
      <w:bodyDiv w:val="1"/>
      <w:marLeft w:val="0"/>
      <w:marRight w:val="0"/>
      <w:marTop w:val="0"/>
      <w:marBottom w:val="0"/>
      <w:divBdr>
        <w:top w:val="none" w:sz="0" w:space="0" w:color="auto"/>
        <w:left w:val="none" w:sz="0" w:space="0" w:color="auto"/>
        <w:bottom w:val="none" w:sz="0" w:space="0" w:color="auto"/>
        <w:right w:val="none" w:sz="0" w:space="0" w:color="auto"/>
      </w:divBdr>
    </w:div>
    <w:div w:id="738672587">
      <w:bodyDiv w:val="1"/>
      <w:marLeft w:val="0"/>
      <w:marRight w:val="0"/>
      <w:marTop w:val="0"/>
      <w:marBottom w:val="0"/>
      <w:divBdr>
        <w:top w:val="none" w:sz="0" w:space="0" w:color="auto"/>
        <w:left w:val="none" w:sz="0" w:space="0" w:color="auto"/>
        <w:bottom w:val="none" w:sz="0" w:space="0" w:color="auto"/>
        <w:right w:val="none" w:sz="0" w:space="0" w:color="auto"/>
      </w:divBdr>
    </w:div>
    <w:div w:id="740756071">
      <w:bodyDiv w:val="1"/>
      <w:marLeft w:val="0"/>
      <w:marRight w:val="0"/>
      <w:marTop w:val="0"/>
      <w:marBottom w:val="0"/>
      <w:divBdr>
        <w:top w:val="none" w:sz="0" w:space="0" w:color="auto"/>
        <w:left w:val="none" w:sz="0" w:space="0" w:color="auto"/>
        <w:bottom w:val="none" w:sz="0" w:space="0" w:color="auto"/>
        <w:right w:val="none" w:sz="0" w:space="0" w:color="auto"/>
      </w:divBdr>
    </w:div>
    <w:div w:id="750468443">
      <w:bodyDiv w:val="1"/>
      <w:marLeft w:val="0"/>
      <w:marRight w:val="0"/>
      <w:marTop w:val="0"/>
      <w:marBottom w:val="0"/>
      <w:divBdr>
        <w:top w:val="none" w:sz="0" w:space="0" w:color="auto"/>
        <w:left w:val="none" w:sz="0" w:space="0" w:color="auto"/>
        <w:bottom w:val="none" w:sz="0" w:space="0" w:color="auto"/>
        <w:right w:val="none" w:sz="0" w:space="0" w:color="auto"/>
      </w:divBdr>
    </w:div>
    <w:div w:id="764688827">
      <w:bodyDiv w:val="1"/>
      <w:marLeft w:val="0"/>
      <w:marRight w:val="0"/>
      <w:marTop w:val="0"/>
      <w:marBottom w:val="0"/>
      <w:divBdr>
        <w:top w:val="none" w:sz="0" w:space="0" w:color="auto"/>
        <w:left w:val="none" w:sz="0" w:space="0" w:color="auto"/>
        <w:bottom w:val="none" w:sz="0" w:space="0" w:color="auto"/>
        <w:right w:val="none" w:sz="0" w:space="0" w:color="auto"/>
      </w:divBdr>
    </w:div>
    <w:div w:id="765227285">
      <w:bodyDiv w:val="1"/>
      <w:marLeft w:val="0"/>
      <w:marRight w:val="0"/>
      <w:marTop w:val="0"/>
      <w:marBottom w:val="0"/>
      <w:divBdr>
        <w:top w:val="none" w:sz="0" w:space="0" w:color="auto"/>
        <w:left w:val="none" w:sz="0" w:space="0" w:color="auto"/>
        <w:bottom w:val="none" w:sz="0" w:space="0" w:color="auto"/>
        <w:right w:val="none" w:sz="0" w:space="0" w:color="auto"/>
      </w:divBdr>
    </w:div>
    <w:div w:id="768740845">
      <w:bodyDiv w:val="1"/>
      <w:marLeft w:val="0"/>
      <w:marRight w:val="0"/>
      <w:marTop w:val="0"/>
      <w:marBottom w:val="0"/>
      <w:divBdr>
        <w:top w:val="none" w:sz="0" w:space="0" w:color="auto"/>
        <w:left w:val="none" w:sz="0" w:space="0" w:color="auto"/>
        <w:bottom w:val="none" w:sz="0" w:space="0" w:color="auto"/>
        <w:right w:val="none" w:sz="0" w:space="0" w:color="auto"/>
      </w:divBdr>
    </w:div>
    <w:div w:id="784613613">
      <w:bodyDiv w:val="1"/>
      <w:marLeft w:val="0"/>
      <w:marRight w:val="0"/>
      <w:marTop w:val="0"/>
      <w:marBottom w:val="0"/>
      <w:divBdr>
        <w:top w:val="none" w:sz="0" w:space="0" w:color="auto"/>
        <w:left w:val="none" w:sz="0" w:space="0" w:color="auto"/>
        <w:bottom w:val="none" w:sz="0" w:space="0" w:color="auto"/>
        <w:right w:val="none" w:sz="0" w:space="0" w:color="auto"/>
      </w:divBdr>
    </w:div>
    <w:div w:id="810635513">
      <w:bodyDiv w:val="1"/>
      <w:marLeft w:val="0"/>
      <w:marRight w:val="0"/>
      <w:marTop w:val="0"/>
      <w:marBottom w:val="0"/>
      <w:divBdr>
        <w:top w:val="none" w:sz="0" w:space="0" w:color="auto"/>
        <w:left w:val="none" w:sz="0" w:space="0" w:color="auto"/>
        <w:bottom w:val="none" w:sz="0" w:space="0" w:color="auto"/>
        <w:right w:val="none" w:sz="0" w:space="0" w:color="auto"/>
      </w:divBdr>
    </w:div>
    <w:div w:id="811557324">
      <w:bodyDiv w:val="1"/>
      <w:marLeft w:val="0"/>
      <w:marRight w:val="0"/>
      <w:marTop w:val="0"/>
      <w:marBottom w:val="0"/>
      <w:divBdr>
        <w:top w:val="none" w:sz="0" w:space="0" w:color="auto"/>
        <w:left w:val="none" w:sz="0" w:space="0" w:color="auto"/>
        <w:bottom w:val="none" w:sz="0" w:space="0" w:color="auto"/>
        <w:right w:val="none" w:sz="0" w:space="0" w:color="auto"/>
      </w:divBdr>
    </w:div>
    <w:div w:id="828058327">
      <w:bodyDiv w:val="1"/>
      <w:marLeft w:val="0"/>
      <w:marRight w:val="0"/>
      <w:marTop w:val="0"/>
      <w:marBottom w:val="0"/>
      <w:divBdr>
        <w:top w:val="none" w:sz="0" w:space="0" w:color="auto"/>
        <w:left w:val="none" w:sz="0" w:space="0" w:color="auto"/>
        <w:bottom w:val="none" w:sz="0" w:space="0" w:color="auto"/>
        <w:right w:val="none" w:sz="0" w:space="0" w:color="auto"/>
      </w:divBdr>
    </w:div>
    <w:div w:id="828979847">
      <w:bodyDiv w:val="1"/>
      <w:marLeft w:val="0"/>
      <w:marRight w:val="0"/>
      <w:marTop w:val="0"/>
      <w:marBottom w:val="0"/>
      <w:divBdr>
        <w:top w:val="none" w:sz="0" w:space="0" w:color="auto"/>
        <w:left w:val="none" w:sz="0" w:space="0" w:color="auto"/>
        <w:bottom w:val="none" w:sz="0" w:space="0" w:color="auto"/>
        <w:right w:val="none" w:sz="0" w:space="0" w:color="auto"/>
      </w:divBdr>
    </w:div>
    <w:div w:id="832186688">
      <w:bodyDiv w:val="1"/>
      <w:marLeft w:val="0"/>
      <w:marRight w:val="0"/>
      <w:marTop w:val="0"/>
      <w:marBottom w:val="0"/>
      <w:divBdr>
        <w:top w:val="none" w:sz="0" w:space="0" w:color="auto"/>
        <w:left w:val="none" w:sz="0" w:space="0" w:color="auto"/>
        <w:bottom w:val="none" w:sz="0" w:space="0" w:color="auto"/>
        <w:right w:val="none" w:sz="0" w:space="0" w:color="auto"/>
      </w:divBdr>
    </w:div>
    <w:div w:id="841511894">
      <w:bodyDiv w:val="1"/>
      <w:marLeft w:val="0"/>
      <w:marRight w:val="0"/>
      <w:marTop w:val="0"/>
      <w:marBottom w:val="0"/>
      <w:divBdr>
        <w:top w:val="none" w:sz="0" w:space="0" w:color="auto"/>
        <w:left w:val="none" w:sz="0" w:space="0" w:color="auto"/>
        <w:bottom w:val="none" w:sz="0" w:space="0" w:color="auto"/>
        <w:right w:val="none" w:sz="0" w:space="0" w:color="auto"/>
      </w:divBdr>
    </w:div>
    <w:div w:id="850219365">
      <w:bodyDiv w:val="1"/>
      <w:marLeft w:val="0"/>
      <w:marRight w:val="0"/>
      <w:marTop w:val="0"/>
      <w:marBottom w:val="0"/>
      <w:divBdr>
        <w:top w:val="none" w:sz="0" w:space="0" w:color="auto"/>
        <w:left w:val="none" w:sz="0" w:space="0" w:color="auto"/>
        <w:bottom w:val="none" w:sz="0" w:space="0" w:color="auto"/>
        <w:right w:val="none" w:sz="0" w:space="0" w:color="auto"/>
      </w:divBdr>
    </w:div>
    <w:div w:id="851801056">
      <w:bodyDiv w:val="1"/>
      <w:marLeft w:val="0"/>
      <w:marRight w:val="0"/>
      <w:marTop w:val="0"/>
      <w:marBottom w:val="0"/>
      <w:divBdr>
        <w:top w:val="none" w:sz="0" w:space="0" w:color="auto"/>
        <w:left w:val="none" w:sz="0" w:space="0" w:color="auto"/>
        <w:bottom w:val="none" w:sz="0" w:space="0" w:color="auto"/>
        <w:right w:val="none" w:sz="0" w:space="0" w:color="auto"/>
      </w:divBdr>
    </w:div>
    <w:div w:id="863246498">
      <w:bodyDiv w:val="1"/>
      <w:marLeft w:val="0"/>
      <w:marRight w:val="0"/>
      <w:marTop w:val="0"/>
      <w:marBottom w:val="0"/>
      <w:divBdr>
        <w:top w:val="none" w:sz="0" w:space="0" w:color="auto"/>
        <w:left w:val="none" w:sz="0" w:space="0" w:color="auto"/>
        <w:bottom w:val="none" w:sz="0" w:space="0" w:color="auto"/>
        <w:right w:val="none" w:sz="0" w:space="0" w:color="auto"/>
      </w:divBdr>
    </w:div>
    <w:div w:id="870650585">
      <w:bodyDiv w:val="1"/>
      <w:marLeft w:val="0"/>
      <w:marRight w:val="0"/>
      <w:marTop w:val="0"/>
      <w:marBottom w:val="0"/>
      <w:divBdr>
        <w:top w:val="none" w:sz="0" w:space="0" w:color="auto"/>
        <w:left w:val="none" w:sz="0" w:space="0" w:color="auto"/>
        <w:bottom w:val="none" w:sz="0" w:space="0" w:color="auto"/>
        <w:right w:val="none" w:sz="0" w:space="0" w:color="auto"/>
      </w:divBdr>
    </w:div>
    <w:div w:id="880898469">
      <w:bodyDiv w:val="1"/>
      <w:marLeft w:val="0"/>
      <w:marRight w:val="0"/>
      <w:marTop w:val="0"/>
      <w:marBottom w:val="0"/>
      <w:divBdr>
        <w:top w:val="none" w:sz="0" w:space="0" w:color="auto"/>
        <w:left w:val="none" w:sz="0" w:space="0" w:color="auto"/>
        <w:bottom w:val="none" w:sz="0" w:space="0" w:color="auto"/>
        <w:right w:val="none" w:sz="0" w:space="0" w:color="auto"/>
      </w:divBdr>
    </w:div>
    <w:div w:id="919142866">
      <w:bodyDiv w:val="1"/>
      <w:marLeft w:val="0"/>
      <w:marRight w:val="0"/>
      <w:marTop w:val="0"/>
      <w:marBottom w:val="0"/>
      <w:divBdr>
        <w:top w:val="none" w:sz="0" w:space="0" w:color="auto"/>
        <w:left w:val="none" w:sz="0" w:space="0" w:color="auto"/>
        <w:bottom w:val="none" w:sz="0" w:space="0" w:color="auto"/>
        <w:right w:val="none" w:sz="0" w:space="0" w:color="auto"/>
      </w:divBdr>
    </w:div>
    <w:div w:id="925379223">
      <w:bodyDiv w:val="1"/>
      <w:marLeft w:val="0"/>
      <w:marRight w:val="0"/>
      <w:marTop w:val="0"/>
      <w:marBottom w:val="0"/>
      <w:divBdr>
        <w:top w:val="none" w:sz="0" w:space="0" w:color="auto"/>
        <w:left w:val="none" w:sz="0" w:space="0" w:color="auto"/>
        <w:bottom w:val="none" w:sz="0" w:space="0" w:color="auto"/>
        <w:right w:val="none" w:sz="0" w:space="0" w:color="auto"/>
      </w:divBdr>
    </w:div>
    <w:div w:id="941692207">
      <w:bodyDiv w:val="1"/>
      <w:marLeft w:val="0"/>
      <w:marRight w:val="0"/>
      <w:marTop w:val="0"/>
      <w:marBottom w:val="0"/>
      <w:divBdr>
        <w:top w:val="none" w:sz="0" w:space="0" w:color="auto"/>
        <w:left w:val="none" w:sz="0" w:space="0" w:color="auto"/>
        <w:bottom w:val="none" w:sz="0" w:space="0" w:color="auto"/>
        <w:right w:val="none" w:sz="0" w:space="0" w:color="auto"/>
      </w:divBdr>
    </w:div>
    <w:div w:id="950892624">
      <w:bodyDiv w:val="1"/>
      <w:marLeft w:val="0"/>
      <w:marRight w:val="0"/>
      <w:marTop w:val="0"/>
      <w:marBottom w:val="0"/>
      <w:divBdr>
        <w:top w:val="none" w:sz="0" w:space="0" w:color="auto"/>
        <w:left w:val="none" w:sz="0" w:space="0" w:color="auto"/>
        <w:bottom w:val="none" w:sz="0" w:space="0" w:color="auto"/>
        <w:right w:val="none" w:sz="0" w:space="0" w:color="auto"/>
      </w:divBdr>
    </w:div>
    <w:div w:id="960838078">
      <w:bodyDiv w:val="1"/>
      <w:marLeft w:val="0"/>
      <w:marRight w:val="0"/>
      <w:marTop w:val="0"/>
      <w:marBottom w:val="0"/>
      <w:divBdr>
        <w:top w:val="none" w:sz="0" w:space="0" w:color="auto"/>
        <w:left w:val="none" w:sz="0" w:space="0" w:color="auto"/>
        <w:bottom w:val="none" w:sz="0" w:space="0" w:color="auto"/>
        <w:right w:val="none" w:sz="0" w:space="0" w:color="auto"/>
      </w:divBdr>
    </w:div>
    <w:div w:id="977418035">
      <w:bodyDiv w:val="1"/>
      <w:marLeft w:val="0"/>
      <w:marRight w:val="0"/>
      <w:marTop w:val="0"/>
      <w:marBottom w:val="0"/>
      <w:divBdr>
        <w:top w:val="none" w:sz="0" w:space="0" w:color="auto"/>
        <w:left w:val="none" w:sz="0" w:space="0" w:color="auto"/>
        <w:bottom w:val="none" w:sz="0" w:space="0" w:color="auto"/>
        <w:right w:val="none" w:sz="0" w:space="0" w:color="auto"/>
      </w:divBdr>
    </w:div>
    <w:div w:id="985014714">
      <w:bodyDiv w:val="1"/>
      <w:marLeft w:val="0"/>
      <w:marRight w:val="0"/>
      <w:marTop w:val="0"/>
      <w:marBottom w:val="0"/>
      <w:divBdr>
        <w:top w:val="none" w:sz="0" w:space="0" w:color="auto"/>
        <w:left w:val="none" w:sz="0" w:space="0" w:color="auto"/>
        <w:bottom w:val="none" w:sz="0" w:space="0" w:color="auto"/>
        <w:right w:val="none" w:sz="0" w:space="0" w:color="auto"/>
      </w:divBdr>
    </w:div>
    <w:div w:id="988366907">
      <w:bodyDiv w:val="1"/>
      <w:marLeft w:val="0"/>
      <w:marRight w:val="0"/>
      <w:marTop w:val="0"/>
      <w:marBottom w:val="0"/>
      <w:divBdr>
        <w:top w:val="none" w:sz="0" w:space="0" w:color="auto"/>
        <w:left w:val="none" w:sz="0" w:space="0" w:color="auto"/>
        <w:bottom w:val="none" w:sz="0" w:space="0" w:color="auto"/>
        <w:right w:val="none" w:sz="0" w:space="0" w:color="auto"/>
      </w:divBdr>
    </w:div>
    <w:div w:id="1002245755">
      <w:bodyDiv w:val="1"/>
      <w:marLeft w:val="0"/>
      <w:marRight w:val="0"/>
      <w:marTop w:val="0"/>
      <w:marBottom w:val="0"/>
      <w:divBdr>
        <w:top w:val="none" w:sz="0" w:space="0" w:color="auto"/>
        <w:left w:val="none" w:sz="0" w:space="0" w:color="auto"/>
        <w:bottom w:val="none" w:sz="0" w:space="0" w:color="auto"/>
        <w:right w:val="none" w:sz="0" w:space="0" w:color="auto"/>
      </w:divBdr>
    </w:div>
    <w:div w:id="1007442266">
      <w:bodyDiv w:val="1"/>
      <w:marLeft w:val="0"/>
      <w:marRight w:val="0"/>
      <w:marTop w:val="0"/>
      <w:marBottom w:val="0"/>
      <w:divBdr>
        <w:top w:val="none" w:sz="0" w:space="0" w:color="auto"/>
        <w:left w:val="none" w:sz="0" w:space="0" w:color="auto"/>
        <w:bottom w:val="none" w:sz="0" w:space="0" w:color="auto"/>
        <w:right w:val="none" w:sz="0" w:space="0" w:color="auto"/>
      </w:divBdr>
    </w:div>
    <w:div w:id="1017193042">
      <w:bodyDiv w:val="1"/>
      <w:marLeft w:val="0"/>
      <w:marRight w:val="0"/>
      <w:marTop w:val="0"/>
      <w:marBottom w:val="0"/>
      <w:divBdr>
        <w:top w:val="none" w:sz="0" w:space="0" w:color="auto"/>
        <w:left w:val="none" w:sz="0" w:space="0" w:color="auto"/>
        <w:bottom w:val="none" w:sz="0" w:space="0" w:color="auto"/>
        <w:right w:val="none" w:sz="0" w:space="0" w:color="auto"/>
      </w:divBdr>
    </w:div>
    <w:div w:id="1032220885">
      <w:bodyDiv w:val="1"/>
      <w:marLeft w:val="0"/>
      <w:marRight w:val="0"/>
      <w:marTop w:val="0"/>
      <w:marBottom w:val="0"/>
      <w:divBdr>
        <w:top w:val="none" w:sz="0" w:space="0" w:color="auto"/>
        <w:left w:val="none" w:sz="0" w:space="0" w:color="auto"/>
        <w:bottom w:val="none" w:sz="0" w:space="0" w:color="auto"/>
        <w:right w:val="none" w:sz="0" w:space="0" w:color="auto"/>
      </w:divBdr>
    </w:div>
    <w:div w:id="1032998015">
      <w:bodyDiv w:val="1"/>
      <w:marLeft w:val="0"/>
      <w:marRight w:val="0"/>
      <w:marTop w:val="0"/>
      <w:marBottom w:val="0"/>
      <w:divBdr>
        <w:top w:val="none" w:sz="0" w:space="0" w:color="auto"/>
        <w:left w:val="none" w:sz="0" w:space="0" w:color="auto"/>
        <w:bottom w:val="none" w:sz="0" w:space="0" w:color="auto"/>
        <w:right w:val="none" w:sz="0" w:space="0" w:color="auto"/>
      </w:divBdr>
    </w:div>
    <w:div w:id="1048840037">
      <w:bodyDiv w:val="1"/>
      <w:marLeft w:val="0"/>
      <w:marRight w:val="0"/>
      <w:marTop w:val="0"/>
      <w:marBottom w:val="0"/>
      <w:divBdr>
        <w:top w:val="none" w:sz="0" w:space="0" w:color="auto"/>
        <w:left w:val="none" w:sz="0" w:space="0" w:color="auto"/>
        <w:bottom w:val="none" w:sz="0" w:space="0" w:color="auto"/>
        <w:right w:val="none" w:sz="0" w:space="0" w:color="auto"/>
      </w:divBdr>
    </w:div>
    <w:div w:id="1050689530">
      <w:bodyDiv w:val="1"/>
      <w:marLeft w:val="0"/>
      <w:marRight w:val="0"/>
      <w:marTop w:val="0"/>
      <w:marBottom w:val="0"/>
      <w:divBdr>
        <w:top w:val="none" w:sz="0" w:space="0" w:color="auto"/>
        <w:left w:val="none" w:sz="0" w:space="0" w:color="auto"/>
        <w:bottom w:val="none" w:sz="0" w:space="0" w:color="auto"/>
        <w:right w:val="none" w:sz="0" w:space="0" w:color="auto"/>
      </w:divBdr>
    </w:div>
    <w:div w:id="1056204517">
      <w:bodyDiv w:val="1"/>
      <w:marLeft w:val="0"/>
      <w:marRight w:val="0"/>
      <w:marTop w:val="0"/>
      <w:marBottom w:val="0"/>
      <w:divBdr>
        <w:top w:val="none" w:sz="0" w:space="0" w:color="auto"/>
        <w:left w:val="none" w:sz="0" w:space="0" w:color="auto"/>
        <w:bottom w:val="none" w:sz="0" w:space="0" w:color="auto"/>
        <w:right w:val="none" w:sz="0" w:space="0" w:color="auto"/>
      </w:divBdr>
    </w:div>
    <w:div w:id="1073506158">
      <w:bodyDiv w:val="1"/>
      <w:marLeft w:val="0"/>
      <w:marRight w:val="0"/>
      <w:marTop w:val="0"/>
      <w:marBottom w:val="0"/>
      <w:divBdr>
        <w:top w:val="none" w:sz="0" w:space="0" w:color="auto"/>
        <w:left w:val="none" w:sz="0" w:space="0" w:color="auto"/>
        <w:bottom w:val="none" w:sz="0" w:space="0" w:color="auto"/>
        <w:right w:val="none" w:sz="0" w:space="0" w:color="auto"/>
      </w:divBdr>
    </w:div>
    <w:div w:id="1079326826">
      <w:bodyDiv w:val="1"/>
      <w:marLeft w:val="0"/>
      <w:marRight w:val="0"/>
      <w:marTop w:val="0"/>
      <w:marBottom w:val="0"/>
      <w:divBdr>
        <w:top w:val="none" w:sz="0" w:space="0" w:color="auto"/>
        <w:left w:val="none" w:sz="0" w:space="0" w:color="auto"/>
        <w:bottom w:val="none" w:sz="0" w:space="0" w:color="auto"/>
        <w:right w:val="none" w:sz="0" w:space="0" w:color="auto"/>
      </w:divBdr>
    </w:div>
    <w:div w:id="1105542319">
      <w:bodyDiv w:val="1"/>
      <w:marLeft w:val="0"/>
      <w:marRight w:val="0"/>
      <w:marTop w:val="0"/>
      <w:marBottom w:val="0"/>
      <w:divBdr>
        <w:top w:val="none" w:sz="0" w:space="0" w:color="auto"/>
        <w:left w:val="none" w:sz="0" w:space="0" w:color="auto"/>
        <w:bottom w:val="none" w:sz="0" w:space="0" w:color="auto"/>
        <w:right w:val="none" w:sz="0" w:space="0" w:color="auto"/>
      </w:divBdr>
    </w:div>
    <w:div w:id="1110204337">
      <w:bodyDiv w:val="1"/>
      <w:marLeft w:val="0"/>
      <w:marRight w:val="0"/>
      <w:marTop w:val="0"/>
      <w:marBottom w:val="0"/>
      <w:divBdr>
        <w:top w:val="none" w:sz="0" w:space="0" w:color="auto"/>
        <w:left w:val="none" w:sz="0" w:space="0" w:color="auto"/>
        <w:bottom w:val="none" w:sz="0" w:space="0" w:color="auto"/>
        <w:right w:val="none" w:sz="0" w:space="0" w:color="auto"/>
      </w:divBdr>
    </w:div>
    <w:div w:id="1123305674">
      <w:bodyDiv w:val="1"/>
      <w:marLeft w:val="0"/>
      <w:marRight w:val="0"/>
      <w:marTop w:val="0"/>
      <w:marBottom w:val="0"/>
      <w:divBdr>
        <w:top w:val="none" w:sz="0" w:space="0" w:color="auto"/>
        <w:left w:val="none" w:sz="0" w:space="0" w:color="auto"/>
        <w:bottom w:val="none" w:sz="0" w:space="0" w:color="auto"/>
        <w:right w:val="none" w:sz="0" w:space="0" w:color="auto"/>
      </w:divBdr>
    </w:div>
    <w:div w:id="1138111489">
      <w:bodyDiv w:val="1"/>
      <w:marLeft w:val="0"/>
      <w:marRight w:val="0"/>
      <w:marTop w:val="0"/>
      <w:marBottom w:val="0"/>
      <w:divBdr>
        <w:top w:val="none" w:sz="0" w:space="0" w:color="auto"/>
        <w:left w:val="none" w:sz="0" w:space="0" w:color="auto"/>
        <w:bottom w:val="none" w:sz="0" w:space="0" w:color="auto"/>
        <w:right w:val="none" w:sz="0" w:space="0" w:color="auto"/>
      </w:divBdr>
    </w:div>
    <w:div w:id="1151410824">
      <w:bodyDiv w:val="1"/>
      <w:marLeft w:val="0"/>
      <w:marRight w:val="0"/>
      <w:marTop w:val="0"/>
      <w:marBottom w:val="0"/>
      <w:divBdr>
        <w:top w:val="none" w:sz="0" w:space="0" w:color="auto"/>
        <w:left w:val="none" w:sz="0" w:space="0" w:color="auto"/>
        <w:bottom w:val="none" w:sz="0" w:space="0" w:color="auto"/>
        <w:right w:val="none" w:sz="0" w:space="0" w:color="auto"/>
      </w:divBdr>
    </w:div>
    <w:div w:id="1160730824">
      <w:bodyDiv w:val="1"/>
      <w:marLeft w:val="0"/>
      <w:marRight w:val="0"/>
      <w:marTop w:val="0"/>
      <w:marBottom w:val="0"/>
      <w:divBdr>
        <w:top w:val="none" w:sz="0" w:space="0" w:color="auto"/>
        <w:left w:val="none" w:sz="0" w:space="0" w:color="auto"/>
        <w:bottom w:val="none" w:sz="0" w:space="0" w:color="auto"/>
        <w:right w:val="none" w:sz="0" w:space="0" w:color="auto"/>
      </w:divBdr>
    </w:div>
    <w:div w:id="1171064764">
      <w:bodyDiv w:val="1"/>
      <w:marLeft w:val="0"/>
      <w:marRight w:val="0"/>
      <w:marTop w:val="0"/>
      <w:marBottom w:val="0"/>
      <w:divBdr>
        <w:top w:val="none" w:sz="0" w:space="0" w:color="auto"/>
        <w:left w:val="none" w:sz="0" w:space="0" w:color="auto"/>
        <w:bottom w:val="none" w:sz="0" w:space="0" w:color="auto"/>
        <w:right w:val="none" w:sz="0" w:space="0" w:color="auto"/>
      </w:divBdr>
    </w:div>
    <w:div w:id="1181159402">
      <w:bodyDiv w:val="1"/>
      <w:marLeft w:val="0"/>
      <w:marRight w:val="0"/>
      <w:marTop w:val="0"/>
      <w:marBottom w:val="0"/>
      <w:divBdr>
        <w:top w:val="none" w:sz="0" w:space="0" w:color="auto"/>
        <w:left w:val="none" w:sz="0" w:space="0" w:color="auto"/>
        <w:bottom w:val="none" w:sz="0" w:space="0" w:color="auto"/>
        <w:right w:val="none" w:sz="0" w:space="0" w:color="auto"/>
      </w:divBdr>
    </w:div>
    <w:div w:id="1190340561">
      <w:bodyDiv w:val="1"/>
      <w:marLeft w:val="0"/>
      <w:marRight w:val="0"/>
      <w:marTop w:val="0"/>
      <w:marBottom w:val="0"/>
      <w:divBdr>
        <w:top w:val="none" w:sz="0" w:space="0" w:color="auto"/>
        <w:left w:val="none" w:sz="0" w:space="0" w:color="auto"/>
        <w:bottom w:val="none" w:sz="0" w:space="0" w:color="auto"/>
        <w:right w:val="none" w:sz="0" w:space="0" w:color="auto"/>
      </w:divBdr>
    </w:div>
    <w:div w:id="1197233946">
      <w:bodyDiv w:val="1"/>
      <w:marLeft w:val="0"/>
      <w:marRight w:val="0"/>
      <w:marTop w:val="0"/>
      <w:marBottom w:val="0"/>
      <w:divBdr>
        <w:top w:val="none" w:sz="0" w:space="0" w:color="auto"/>
        <w:left w:val="none" w:sz="0" w:space="0" w:color="auto"/>
        <w:bottom w:val="none" w:sz="0" w:space="0" w:color="auto"/>
        <w:right w:val="none" w:sz="0" w:space="0" w:color="auto"/>
      </w:divBdr>
    </w:div>
    <w:div w:id="1204058157">
      <w:bodyDiv w:val="1"/>
      <w:marLeft w:val="0"/>
      <w:marRight w:val="0"/>
      <w:marTop w:val="0"/>
      <w:marBottom w:val="0"/>
      <w:divBdr>
        <w:top w:val="none" w:sz="0" w:space="0" w:color="auto"/>
        <w:left w:val="none" w:sz="0" w:space="0" w:color="auto"/>
        <w:bottom w:val="none" w:sz="0" w:space="0" w:color="auto"/>
        <w:right w:val="none" w:sz="0" w:space="0" w:color="auto"/>
      </w:divBdr>
    </w:div>
    <w:div w:id="1206723049">
      <w:bodyDiv w:val="1"/>
      <w:marLeft w:val="0"/>
      <w:marRight w:val="0"/>
      <w:marTop w:val="0"/>
      <w:marBottom w:val="0"/>
      <w:divBdr>
        <w:top w:val="none" w:sz="0" w:space="0" w:color="auto"/>
        <w:left w:val="none" w:sz="0" w:space="0" w:color="auto"/>
        <w:bottom w:val="none" w:sz="0" w:space="0" w:color="auto"/>
        <w:right w:val="none" w:sz="0" w:space="0" w:color="auto"/>
      </w:divBdr>
    </w:div>
    <w:div w:id="1209219818">
      <w:bodyDiv w:val="1"/>
      <w:marLeft w:val="0"/>
      <w:marRight w:val="0"/>
      <w:marTop w:val="0"/>
      <w:marBottom w:val="0"/>
      <w:divBdr>
        <w:top w:val="none" w:sz="0" w:space="0" w:color="auto"/>
        <w:left w:val="none" w:sz="0" w:space="0" w:color="auto"/>
        <w:bottom w:val="none" w:sz="0" w:space="0" w:color="auto"/>
        <w:right w:val="none" w:sz="0" w:space="0" w:color="auto"/>
      </w:divBdr>
    </w:div>
    <w:div w:id="1213538238">
      <w:bodyDiv w:val="1"/>
      <w:marLeft w:val="0"/>
      <w:marRight w:val="0"/>
      <w:marTop w:val="0"/>
      <w:marBottom w:val="0"/>
      <w:divBdr>
        <w:top w:val="none" w:sz="0" w:space="0" w:color="auto"/>
        <w:left w:val="none" w:sz="0" w:space="0" w:color="auto"/>
        <w:bottom w:val="none" w:sz="0" w:space="0" w:color="auto"/>
        <w:right w:val="none" w:sz="0" w:space="0" w:color="auto"/>
      </w:divBdr>
    </w:div>
    <w:div w:id="1219249062">
      <w:bodyDiv w:val="1"/>
      <w:marLeft w:val="0"/>
      <w:marRight w:val="0"/>
      <w:marTop w:val="0"/>
      <w:marBottom w:val="0"/>
      <w:divBdr>
        <w:top w:val="none" w:sz="0" w:space="0" w:color="auto"/>
        <w:left w:val="none" w:sz="0" w:space="0" w:color="auto"/>
        <w:bottom w:val="none" w:sz="0" w:space="0" w:color="auto"/>
        <w:right w:val="none" w:sz="0" w:space="0" w:color="auto"/>
      </w:divBdr>
    </w:div>
    <w:div w:id="1226793138">
      <w:bodyDiv w:val="1"/>
      <w:marLeft w:val="0"/>
      <w:marRight w:val="0"/>
      <w:marTop w:val="0"/>
      <w:marBottom w:val="0"/>
      <w:divBdr>
        <w:top w:val="none" w:sz="0" w:space="0" w:color="auto"/>
        <w:left w:val="none" w:sz="0" w:space="0" w:color="auto"/>
        <w:bottom w:val="none" w:sz="0" w:space="0" w:color="auto"/>
        <w:right w:val="none" w:sz="0" w:space="0" w:color="auto"/>
      </w:divBdr>
    </w:div>
    <w:div w:id="1230117336">
      <w:bodyDiv w:val="1"/>
      <w:marLeft w:val="0"/>
      <w:marRight w:val="0"/>
      <w:marTop w:val="0"/>
      <w:marBottom w:val="0"/>
      <w:divBdr>
        <w:top w:val="none" w:sz="0" w:space="0" w:color="auto"/>
        <w:left w:val="none" w:sz="0" w:space="0" w:color="auto"/>
        <w:bottom w:val="none" w:sz="0" w:space="0" w:color="auto"/>
        <w:right w:val="none" w:sz="0" w:space="0" w:color="auto"/>
      </w:divBdr>
    </w:div>
    <w:div w:id="1259754705">
      <w:bodyDiv w:val="1"/>
      <w:marLeft w:val="0"/>
      <w:marRight w:val="0"/>
      <w:marTop w:val="0"/>
      <w:marBottom w:val="0"/>
      <w:divBdr>
        <w:top w:val="none" w:sz="0" w:space="0" w:color="auto"/>
        <w:left w:val="none" w:sz="0" w:space="0" w:color="auto"/>
        <w:bottom w:val="none" w:sz="0" w:space="0" w:color="auto"/>
        <w:right w:val="none" w:sz="0" w:space="0" w:color="auto"/>
      </w:divBdr>
    </w:div>
    <w:div w:id="1266041252">
      <w:bodyDiv w:val="1"/>
      <w:marLeft w:val="0"/>
      <w:marRight w:val="0"/>
      <w:marTop w:val="0"/>
      <w:marBottom w:val="0"/>
      <w:divBdr>
        <w:top w:val="none" w:sz="0" w:space="0" w:color="auto"/>
        <w:left w:val="none" w:sz="0" w:space="0" w:color="auto"/>
        <w:bottom w:val="none" w:sz="0" w:space="0" w:color="auto"/>
        <w:right w:val="none" w:sz="0" w:space="0" w:color="auto"/>
      </w:divBdr>
    </w:div>
    <w:div w:id="1276326258">
      <w:bodyDiv w:val="1"/>
      <w:marLeft w:val="0"/>
      <w:marRight w:val="0"/>
      <w:marTop w:val="0"/>
      <w:marBottom w:val="0"/>
      <w:divBdr>
        <w:top w:val="none" w:sz="0" w:space="0" w:color="auto"/>
        <w:left w:val="none" w:sz="0" w:space="0" w:color="auto"/>
        <w:bottom w:val="none" w:sz="0" w:space="0" w:color="auto"/>
        <w:right w:val="none" w:sz="0" w:space="0" w:color="auto"/>
      </w:divBdr>
    </w:div>
    <w:div w:id="1276332763">
      <w:bodyDiv w:val="1"/>
      <w:marLeft w:val="0"/>
      <w:marRight w:val="0"/>
      <w:marTop w:val="0"/>
      <w:marBottom w:val="0"/>
      <w:divBdr>
        <w:top w:val="none" w:sz="0" w:space="0" w:color="auto"/>
        <w:left w:val="none" w:sz="0" w:space="0" w:color="auto"/>
        <w:bottom w:val="none" w:sz="0" w:space="0" w:color="auto"/>
        <w:right w:val="none" w:sz="0" w:space="0" w:color="auto"/>
      </w:divBdr>
    </w:div>
    <w:div w:id="1276407506">
      <w:bodyDiv w:val="1"/>
      <w:marLeft w:val="0"/>
      <w:marRight w:val="0"/>
      <w:marTop w:val="0"/>
      <w:marBottom w:val="0"/>
      <w:divBdr>
        <w:top w:val="none" w:sz="0" w:space="0" w:color="auto"/>
        <w:left w:val="none" w:sz="0" w:space="0" w:color="auto"/>
        <w:bottom w:val="none" w:sz="0" w:space="0" w:color="auto"/>
        <w:right w:val="none" w:sz="0" w:space="0" w:color="auto"/>
      </w:divBdr>
    </w:div>
    <w:div w:id="1278219536">
      <w:bodyDiv w:val="1"/>
      <w:marLeft w:val="0"/>
      <w:marRight w:val="0"/>
      <w:marTop w:val="0"/>
      <w:marBottom w:val="0"/>
      <w:divBdr>
        <w:top w:val="none" w:sz="0" w:space="0" w:color="auto"/>
        <w:left w:val="none" w:sz="0" w:space="0" w:color="auto"/>
        <w:bottom w:val="none" w:sz="0" w:space="0" w:color="auto"/>
        <w:right w:val="none" w:sz="0" w:space="0" w:color="auto"/>
      </w:divBdr>
    </w:div>
    <w:div w:id="1283615187">
      <w:bodyDiv w:val="1"/>
      <w:marLeft w:val="0"/>
      <w:marRight w:val="0"/>
      <w:marTop w:val="0"/>
      <w:marBottom w:val="0"/>
      <w:divBdr>
        <w:top w:val="none" w:sz="0" w:space="0" w:color="auto"/>
        <w:left w:val="none" w:sz="0" w:space="0" w:color="auto"/>
        <w:bottom w:val="none" w:sz="0" w:space="0" w:color="auto"/>
        <w:right w:val="none" w:sz="0" w:space="0" w:color="auto"/>
      </w:divBdr>
    </w:div>
    <w:div w:id="1293709127">
      <w:bodyDiv w:val="1"/>
      <w:marLeft w:val="0"/>
      <w:marRight w:val="0"/>
      <w:marTop w:val="0"/>
      <w:marBottom w:val="0"/>
      <w:divBdr>
        <w:top w:val="none" w:sz="0" w:space="0" w:color="auto"/>
        <w:left w:val="none" w:sz="0" w:space="0" w:color="auto"/>
        <w:bottom w:val="none" w:sz="0" w:space="0" w:color="auto"/>
        <w:right w:val="none" w:sz="0" w:space="0" w:color="auto"/>
      </w:divBdr>
    </w:div>
    <w:div w:id="1296063477">
      <w:bodyDiv w:val="1"/>
      <w:marLeft w:val="0"/>
      <w:marRight w:val="0"/>
      <w:marTop w:val="0"/>
      <w:marBottom w:val="0"/>
      <w:divBdr>
        <w:top w:val="none" w:sz="0" w:space="0" w:color="auto"/>
        <w:left w:val="none" w:sz="0" w:space="0" w:color="auto"/>
        <w:bottom w:val="none" w:sz="0" w:space="0" w:color="auto"/>
        <w:right w:val="none" w:sz="0" w:space="0" w:color="auto"/>
      </w:divBdr>
    </w:div>
    <w:div w:id="1315254265">
      <w:bodyDiv w:val="1"/>
      <w:marLeft w:val="0"/>
      <w:marRight w:val="0"/>
      <w:marTop w:val="0"/>
      <w:marBottom w:val="0"/>
      <w:divBdr>
        <w:top w:val="none" w:sz="0" w:space="0" w:color="auto"/>
        <w:left w:val="none" w:sz="0" w:space="0" w:color="auto"/>
        <w:bottom w:val="none" w:sz="0" w:space="0" w:color="auto"/>
        <w:right w:val="none" w:sz="0" w:space="0" w:color="auto"/>
      </w:divBdr>
    </w:div>
    <w:div w:id="1345398649">
      <w:bodyDiv w:val="1"/>
      <w:marLeft w:val="0"/>
      <w:marRight w:val="0"/>
      <w:marTop w:val="0"/>
      <w:marBottom w:val="0"/>
      <w:divBdr>
        <w:top w:val="none" w:sz="0" w:space="0" w:color="auto"/>
        <w:left w:val="none" w:sz="0" w:space="0" w:color="auto"/>
        <w:bottom w:val="none" w:sz="0" w:space="0" w:color="auto"/>
        <w:right w:val="none" w:sz="0" w:space="0" w:color="auto"/>
      </w:divBdr>
    </w:div>
    <w:div w:id="1351908362">
      <w:bodyDiv w:val="1"/>
      <w:marLeft w:val="0"/>
      <w:marRight w:val="0"/>
      <w:marTop w:val="0"/>
      <w:marBottom w:val="0"/>
      <w:divBdr>
        <w:top w:val="none" w:sz="0" w:space="0" w:color="auto"/>
        <w:left w:val="none" w:sz="0" w:space="0" w:color="auto"/>
        <w:bottom w:val="none" w:sz="0" w:space="0" w:color="auto"/>
        <w:right w:val="none" w:sz="0" w:space="0" w:color="auto"/>
      </w:divBdr>
    </w:div>
    <w:div w:id="1366439927">
      <w:bodyDiv w:val="1"/>
      <w:marLeft w:val="0"/>
      <w:marRight w:val="0"/>
      <w:marTop w:val="0"/>
      <w:marBottom w:val="0"/>
      <w:divBdr>
        <w:top w:val="none" w:sz="0" w:space="0" w:color="auto"/>
        <w:left w:val="none" w:sz="0" w:space="0" w:color="auto"/>
        <w:bottom w:val="none" w:sz="0" w:space="0" w:color="auto"/>
        <w:right w:val="none" w:sz="0" w:space="0" w:color="auto"/>
      </w:divBdr>
    </w:div>
    <w:div w:id="1376155714">
      <w:bodyDiv w:val="1"/>
      <w:marLeft w:val="0"/>
      <w:marRight w:val="0"/>
      <w:marTop w:val="0"/>
      <w:marBottom w:val="0"/>
      <w:divBdr>
        <w:top w:val="none" w:sz="0" w:space="0" w:color="auto"/>
        <w:left w:val="none" w:sz="0" w:space="0" w:color="auto"/>
        <w:bottom w:val="none" w:sz="0" w:space="0" w:color="auto"/>
        <w:right w:val="none" w:sz="0" w:space="0" w:color="auto"/>
      </w:divBdr>
    </w:div>
    <w:div w:id="1401757740">
      <w:bodyDiv w:val="1"/>
      <w:marLeft w:val="0"/>
      <w:marRight w:val="0"/>
      <w:marTop w:val="0"/>
      <w:marBottom w:val="0"/>
      <w:divBdr>
        <w:top w:val="none" w:sz="0" w:space="0" w:color="auto"/>
        <w:left w:val="none" w:sz="0" w:space="0" w:color="auto"/>
        <w:bottom w:val="none" w:sz="0" w:space="0" w:color="auto"/>
        <w:right w:val="none" w:sz="0" w:space="0" w:color="auto"/>
      </w:divBdr>
    </w:div>
    <w:div w:id="1409183257">
      <w:bodyDiv w:val="1"/>
      <w:marLeft w:val="0"/>
      <w:marRight w:val="0"/>
      <w:marTop w:val="0"/>
      <w:marBottom w:val="0"/>
      <w:divBdr>
        <w:top w:val="none" w:sz="0" w:space="0" w:color="auto"/>
        <w:left w:val="none" w:sz="0" w:space="0" w:color="auto"/>
        <w:bottom w:val="none" w:sz="0" w:space="0" w:color="auto"/>
        <w:right w:val="none" w:sz="0" w:space="0" w:color="auto"/>
      </w:divBdr>
    </w:div>
    <w:div w:id="1415206479">
      <w:bodyDiv w:val="1"/>
      <w:marLeft w:val="0"/>
      <w:marRight w:val="0"/>
      <w:marTop w:val="0"/>
      <w:marBottom w:val="0"/>
      <w:divBdr>
        <w:top w:val="none" w:sz="0" w:space="0" w:color="auto"/>
        <w:left w:val="none" w:sz="0" w:space="0" w:color="auto"/>
        <w:bottom w:val="none" w:sz="0" w:space="0" w:color="auto"/>
        <w:right w:val="none" w:sz="0" w:space="0" w:color="auto"/>
      </w:divBdr>
    </w:div>
    <w:div w:id="1428765394">
      <w:bodyDiv w:val="1"/>
      <w:marLeft w:val="0"/>
      <w:marRight w:val="0"/>
      <w:marTop w:val="0"/>
      <w:marBottom w:val="0"/>
      <w:divBdr>
        <w:top w:val="none" w:sz="0" w:space="0" w:color="auto"/>
        <w:left w:val="none" w:sz="0" w:space="0" w:color="auto"/>
        <w:bottom w:val="none" w:sz="0" w:space="0" w:color="auto"/>
        <w:right w:val="none" w:sz="0" w:space="0" w:color="auto"/>
      </w:divBdr>
    </w:div>
    <w:div w:id="1445733317">
      <w:bodyDiv w:val="1"/>
      <w:marLeft w:val="0"/>
      <w:marRight w:val="0"/>
      <w:marTop w:val="0"/>
      <w:marBottom w:val="0"/>
      <w:divBdr>
        <w:top w:val="none" w:sz="0" w:space="0" w:color="auto"/>
        <w:left w:val="none" w:sz="0" w:space="0" w:color="auto"/>
        <w:bottom w:val="none" w:sz="0" w:space="0" w:color="auto"/>
        <w:right w:val="none" w:sz="0" w:space="0" w:color="auto"/>
      </w:divBdr>
    </w:div>
    <w:div w:id="1449743566">
      <w:bodyDiv w:val="1"/>
      <w:marLeft w:val="0"/>
      <w:marRight w:val="0"/>
      <w:marTop w:val="0"/>
      <w:marBottom w:val="0"/>
      <w:divBdr>
        <w:top w:val="none" w:sz="0" w:space="0" w:color="auto"/>
        <w:left w:val="none" w:sz="0" w:space="0" w:color="auto"/>
        <w:bottom w:val="none" w:sz="0" w:space="0" w:color="auto"/>
        <w:right w:val="none" w:sz="0" w:space="0" w:color="auto"/>
      </w:divBdr>
    </w:div>
    <w:div w:id="1451321040">
      <w:bodyDiv w:val="1"/>
      <w:marLeft w:val="0"/>
      <w:marRight w:val="0"/>
      <w:marTop w:val="0"/>
      <w:marBottom w:val="0"/>
      <w:divBdr>
        <w:top w:val="none" w:sz="0" w:space="0" w:color="auto"/>
        <w:left w:val="none" w:sz="0" w:space="0" w:color="auto"/>
        <w:bottom w:val="none" w:sz="0" w:space="0" w:color="auto"/>
        <w:right w:val="none" w:sz="0" w:space="0" w:color="auto"/>
      </w:divBdr>
    </w:div>
    <w:div w:id="1453404964">
      <w:bodyDiv w:val="1"/>
      <w:marLeft w:val="0"/>
      <w:marRight w:val="0"/>
      <w:marTop w:val="0"/>
      <w:marBottom w:val="0"/>
      <w:divBdr>
        <w:top w:val="none" w:sz="0" w:space="0" w:color="auto"/>
        <w:left w:val="none" w:sz="0" w:space="0" w:color="auto"/>
        <w:bottom w:val="none" w:sz="0" w:space="0" w:color="auto"/>
        <w:right w:val="none" w:sz="0" w:space="0" w:color="auto"/>
      </w:divBdr>
    </w:div>
    <w:div w:id="1456481528">
      <w:bodyDiv w:val="1"/>
      <w:marLeft w:val="0"/>
      <w:marRight w:val="0"/>
      <w:marTop w:val="0"/>
      <w:marBottom w:val="0"/>
      <w:divBdr>
        <w:top w:val="none" w:sz="0" w:space="0" w:color="auto"/>
        <w:left w:val="none" w:sz="0" w:space="0" w:color="auto"/>
        <w:bottom w:val="none" w:sz="0" w:space="0" w:color="auto"/>
        <w:right w:val="none" w:sz="0" w:space="0" w:color="auto"/>
      </w:divBdr>
    </w:div>
    <w:div w:id="1459715840">
      <w:bodyDiv w:val="1"/>
      <w:marLeft w:val="0"/>
      <w:marRight w:val="0"/>
      <w:marTop w:val="0"/>
      <w:marBottom w:val="0"/>
      <w:divBdr>
        <w:top w:val="none" w:sz="0" w:space="0" w:color="auto"/>
        <w:left w:val="none" w:sz="0" w:space="0" w:color="auto"/>
        <w:bottom w:val="none" w:sz="0" w:space="0" w:color="auto"/>
        <w:right w:val="none" w:sz="0" w:space="0" w:color="auto"/>
      </w:divBdr>
    </w:div>
    <w:div w:id="1464349569">
      <w:bodyDiv w:val="1"/>
      <w:marLeft w:val="0"/>
      <w:marRight w:val="0"/>
      <w:marTop w:val="0"/>
      <w:marBottom w:val="0"/>
      <w:divBdr>
        <w:top w:val="none" w:sz="0" w:space="0" w:color="auto"/>
        <w:left w:val="none" w:sz="0" w:space="0" w:color="auto"/>
        <w:bottom w:val="none" w:sz="0" w:space="0" w:color="auto"/>
        <w:right w:val="none" w:sz="0" w:space="0" w:color="auto"/>
      </w:divBdr>
    </w:div>
    <w:div w:id="1477258448">
      <w:bodyDiv w:val="1"/>
      <w:marLeft w:val="0"/>
      <w:marRight w:val="0"/>
      <w:marTop w:val="0"/>
      <w:marBottom w:val="0"/>
      <w:divBdr>
        <w:top w:val="none" w:sz="0" w:space="0" w:color="auto"/>
        <w:left w:val="none" w:sz="0" w:space="0" w:color="auto"/>
        <w:bottom w:val="none" w:sz="0" w:space="0" w:color="auto"/>
        <w:right w:val="none" w:sz="0" w:space="0" w:color="auto"/>
      </w:divBdr>
    </w:div>
    <w:div w:id="1478915072">
      <w:bodyDiv w:val="1"/>
      <w:marLeft w:val="0"/>
      <w:marRight w:val="0"/>
      <w:marTop w:val="0"/>
      <w:marBottom w:val="0"/>
      <w:divBdr>
        <w:top w:val="none" w:sz="0" w:space="0" w:color="auto"/>
        <w:left w:val="none" w:sz="0" w:space="0" w:color="auto"/>
        <w:bottom w:val="none" w:sz="0" w:space="0" w:color="auto"/>
        <w:right w:val="none" w:sz="0" w:space="0" w:color="auto"/>
      </w:divBdr>
    </w:div>
    <w:div w:id="1481456351">
      <w:bodyDiv w:val="1"/>
      <w:marLeft w:val="0"/>
      <w:marRight w:val="0"/>
      <w:marTop w:val="0"/>
      <w:marBottom w:val="0"/>
      <w:divBdr>
        <w:top w:val="none" w:sz="0" w:space="0" w:color="auto"/>
        <w:left w:val="none" w:sz="0" w:space="0" w:color="auto"/>
        <w:bottom w:val="none" w:sz="0" w:space="0" w:color="auto"/>
        <w:right w:val="none" w:sz="0" w:space="0" w:color="auto"/>
      </w:divBdr>
    </w:div>
    <w:div w:id="1518614243">
      <w:bodyDiv w:val="1"/>
      <w:marLeft w:val="0"/>
      <w:marRight w:val="0"/>
      <w:marTop w:val="0"/>
      <w:marBottom w:val="0"/>
      <w:divBdr>
        <w:top w:val="none" w:sz="0" w:space="0" w:color="auto"/>
        <w:left w:val="none" w:sz="0" w:space="0" w:color="auto"/>
        <w:bottom w:val="none" w:sz="0" w:space="0" w:color="auto"/>
        <w:right w:val="none" w:sz="0" w:space="0" w:color="auto"/>
      </w:divBdr>
    </w:div>
    <w:div w:id="1521092635">
      <w:bodyDiv w:val="1"/>
      <w:marLeft w:val="0"/>
      <w:marRight w:val="0"/>
      <w:marTop w:val="0"/>
      <w:marBottom w:val="0"/>
      <w:divBdr>
        <w:top w:val="none" w:sz="0" w:space="0" w:color="auto"/>
        <w:left w:val="none" w:sz="0" w:space="0" w:color="auto"/>
        <w:bottom w:val="none" w:sz="0" w:space="0" w:color="auto"/>
        <w:right w:val="none" w:sz="0" w:space="0" w:color="auto"/>
      </w:divBdr>
    </w:div>
    <w:div w:id="1544947282">
      <w:bodyDiv w:val="1"/>
      <w:marLeft w:val="0"/>
      <w:marRight w:val="0"/>
      <w:marTop w:val="0"/>
      <w:marBottom w:val="0"/>
      <w:divBdr>
        <w:top w:val="none" w:sz="0" w:space="0" w:color="auto"/>
        <w:left w:val="none" w:sz="0" w:space="0" w:color="auto"/>
        <w:bottom w:val="none" w:sz="0" w:space="0" w:color="auto"/>
        <w:right w:val="none" w:sz="0" w:space="0" w:color="auto"/>
      </w:divBdr>
    </w:div>
    <w:div w:id="1569341787">
      <w:bodyDiv w:val="1"/>
      <w:marLeft w:val="0"/>
      <w:marRight w:val="0"/>
      <w:marTop w:val="0"/>
      <w:marBottom w:val="0"/>
      <w:divBdr>
        <w:top w:val="none" w:sz="0" w:space="0" w:color="auto"/>
        <w:left w:val="none" w:sz="0" w:space="0" w:color="auto"/>
        <w:bottom w:val="none" w:sz="0" w:space="0" w:color="auto"/>
        <w:right w:val="none" w:sz="0" w:space="0" w:color="auto"/>
      </w:divBdr>
    </w:div>
    <w:div w:id="1577086144">
      <w:bodyDiv w:val="1"/>
      <w:marLeft w:val="0"/>
      <w:marRight w:val="0"/>
      <w:marTop w:val="0"/>
      <w:marBottom w:val="0"/>
      <w:divBdr>
        <w:top w:val="none" w:sz="0" w:space="0" w:color="auto"/>
        <w:left w:val="none" w:sz="0" w:space="0" w:color="auto"/>
        <w:bottom w:val="none" w:sz="0" w:space="0" w:color="auto"/>
        <w:right w:val="none" w:sz="0" w:space="0" w:color="auto"/>
      </w:divBdr>
    </w:div>
    <w:div w:id="1579288581">
      <w:bodyDiv w:val="1"/>
      <w:marLeft w:val="0"/>
      <w:marRight w:val="0"/>
      <w:marTop w:val="0"/>
      <w:marBottom w:val="0"/>
      <w:divBdr>
        <w:top w:val="none" w:sz="0" w:space="0" w:color="auto"/>
        <w:left w:val="none" w:sz="0" w:space="0" w:color="auto"/>
        <w:bottom w:val="none" w:sz="0" w:space="0" w:color="auto"/>
        <w:right w:val="none" w:sz="0" w:space="0" w:color="auto"/>
      </w:divBdr>
    </w:div>
    <w:div w:id="1602495007">
      <w:bodyDiv w:val="1"/>
      <w:marLeft w:val="0"/>
      <w:marRight w:val="0"/>
      <w:marTop w:val="0"/>
      <w:marBottom w:val="0"/>
      <w:divBdr>
        <w:top w:val="none" w:sz="0" w:space="0" w:color="auto"/>
        <w:left w:val="none" w:sz="0" w:space="0" w:color="auto"/>
        <w:bottom w:val="none" w:sz="0" w:space="0" w:color="auto"/>
        <w:right w:val="none" w:sz="0" w:space="0" w:color="auto"/>
      </w:divBdr>
    </w:div>
    <w:div w:id="1613827445">
      <w:bodyDiv w:val="1"/>
      <w:marLeft w:val="0"/>
      <w:marRight w:val="0"/>
      <w:marTop w:val="0"/>
      <w:marBottom w:val="0"/>
      <w:divBdr>
        <w:top w:val="none" w:sz="0" w:space="0" w:color="auto"/>
        <w:left w:val="none" w:sz="0" w:space="0" w:color="auto"/>
        <w:bottom w:val="none" w:sz="0" w:space="0" w:color="auto"/>
        <w:right w:val="none" w:sz="0" w:space="0" w:color="auto"/>
      </w:divBdr>
    </w:div>
    <w:div w:id="1620145116">
      <w:bodyDiv w:val="1"/>
      <w:marLeft w:val="0"/>
      <w:marRight w:val="0"/>
      <w:marTop w:val="0"/>
      <w:marBottom w:val="0"/>
      <w:divBdr>
        <w:top w:val="none" w:sz="0" w:space="0" w:color="auto"/>
        <w:left w:val="none" w:sz="0" w:space="0" w:color="auto"/>
        <w:bottom w:val="none" w:sz="0" w:space="0" w:color="auto"/>
        <w:right w:val="none" w:sz="0" w:space="0" w:color="auto"/>
      </w:divBdr>
    </w:div>
    <w:div w:id="1623263107">
      <w:bodyDiv w:val="1"/>
      <w:marLeft w:val="0"/>
      <w:marRight w:val="0"/>
      <w:marTop w:val="0"/>
      <w:marBottom w:val="0"/>
      <w:divBdr>
        <w:top w:val="none" w:sz="0" w:space="0" w:color="auto"/>
        <w:left w:val="none" w:sz="0" w:space="0" w:color="auto"/>
        <w:bottom w:val="none" w:sz="0" w:space="0" w:color="auto"/>
        <w:right w:val="none" w:sz="0" w:space="0" w:color="auto"/>
      </w:divBdr>
    </w:div>
    <w:div w:id="1647277423">
      <w:bodyDiv w:val="1"/>
      <w:marLeft w:val="0"/>
      <w:marRight w:val="0"/>
      <w:marTop w:val="0"/>
      <w:marBottom w:val="0"/>
      <w:divBdr>
        <w:top w:val="none" w:sz="0" w:space="0" w:color="auto"/>
        <w:left w:val="none" w:sz="0" w:space="0" w:color="auto"/>
        <w:bottom w:val="none" w:sz="0" w:space="0" w:color="auto"/>
        <w:right w:val="none" w:sz="0" w:space="0" w:color="auto"/>
      </w:divBdr>
    </w:div>
    <w:div w:id="1649478491">
      <w:bodyDiv w:val="1"/>
      <w:marLeft w:val="0"/>
      <w:marRight w:val="0"/>
      <w:marTop w:val="0"/>
      <w:marBottom w:val="0"/>
      <w:divBdr>
        <w:top w:val="none" w:sz="0" w:space="0" w:color="auto"/>
        <w:left w:val="none" w:sz="0" w:space="0" w:color="auto"/>
        <w:bottom w:val="none" w:sz="0" w:space="0" w:color="auto"/>
        <w:right w:val="none" w:sz="0" w:space="0" w:color="auto"/>
      </w:divBdr>
    </w:div>
    <w:div w:id="1655916026">
      <w:bodyDiv w:val="1"/>
      <w:marLeft w:val="0"/>
      <w:marRight w:val="0"/>
      <w:marTop w:val="0"/>
      <w:marBottom w:val="0"/>
      <w:divBdr>
        <w:top w:val="none" w:sz="0" w:space="0" w:color="auto"/>
        <w:left w:val="none" w:sz="0" w:space="0" w:color="auto"/>
        <w:bottom w:val="none" w:sz="0" w:space="0" w:color="auto"/>
        <w:right w:val="none" w:sz="0" w:space="0" w:color="auto"/>
      </w:divBdr>
    </w:div>
    <w:div w:id="1665159060">
      <w:bodyDiv w:val="1"/>
      <w:marLeft w:val="0"/>
      <w:marRight w:val="0"/>
      <w:marTop w:val="0"/>
      <w:marBottom w:val="0"/>
      <w:divBdr>
        <w:top w:val="none" w:sz="0" w:space="0" w:color="auto"/>
        <w:left w:val="none" w:sz="0" w:space="0" w:color="auto"/>
        <w:bottom w:val="none" w:sz="0" w:space="0" w:color="auto"/>
        <w:right w:val="none" w:sz="0" w:space="0" w:color="auto"/>
      </w:divBdr>
    </w:div>
    <w:div w:id="1668094993">
      <w:bodyDiv w:val="1"/>
      <w:marLeft w:val="0"/>
      <w:marRight w:val="0"/>
      <w:marTop w:val="0"/>
      <w:marBottom w:val="0"/>
      <w:divBdr>
        <w:top w:val="none" w:sz="0" w:space="0" w:color="auto"/>
        <w:left w:val="none" w:sz="0" w:space="0" w:color="auto"/>
        <w:bottom w:val="none" w:sz="0" w:space="0" w:color="auto"/>
        <w:right w:val="none" w:sz="0" w:space="0" w:color="auto"/>
      </w:divBdr>
    </w:div>
    <w:div w:id="1691952417">
      <w:bodyDiv w:val="1"/>
      <w:marLeft w:val="0"/>
      <w:marRight w:val="0"/>
      <w:marTop w:val="0"/>
      <w:marBottom w:val="0"/>
      <w:divBdr>
        <w:top w:val="none" w:sz="0" w:space="0" w:color="auto"/>
        <w:left w:val="none" w:sz="0" w:space="0" w:color="auto"/>
        <w:bottom w:val="none" w:sz="0" w:space="0" w:color="auto"/>
        <w:right w:val="none" w:sz="0" w:space="0" w:color="auto"/>
      </w:divBdr>
    </w:div>
    <w:div w:id="1707485059">
      <w:bodyDiv w:val="1"/>
      <w:marLeft w:val="0"/>
      <w:marRight w:val="0"/>
      <w:marTop w:val="0"/>
      <w:marBottom w:val="0"/>
      <w:divBdr>
        <w:top w:val="none" w:sz="0" w:space="0" w:color="auto"/>
        <w:left w:val="none" w:sz="0" w:space="0" w:color="auto"/>
        <w:bottom w:val="none" w:sz="0" w:space="0" w:color="auto"/>
        <w:right w:val="none" w:sz="0" w:space="0" w:color="auto"/>
      </w:divBdr>
    </w:div>
    <w:div w:id="1707947858">
      <w:bodyDiv w:val="1"/>
      <w:marLeft w:val="0"/>
      <w:marRight w:val="0"/>
      <w:marTop w:val="0"/>
      <w:marBottom w:val="0"/>
      <w:divBdr>
        <w:top w:val="none" w:sz="0" w:space="0" w:color="auto"/>
        <w:left w:val="none" w:sz="0" w:space="0" w:color="auto"/>
        <w:bottom w:val="none" w:sz="0" w:space="0" w:color="auto"/>
        <w:right w:val="none" w:sz="0" w:space="0" w:color="auto"/>
      </w:divBdr>
    </w:div>
    <w:div w:id="1711104044">
      <w:bodyDiv w:val="1"/>
      <w:marLeft w:val="0"/>
      <w:marRight w:val="0"/>
      <w:marTop w:val="0"/>
      <w:marBottom w:val="0"/>
      <w:divBdr>
        <w:top w:val="none" w:sz="0" w:space="0" w:color="auto"/>
        <w:left w:val="none" w:sz="0" w:space="0" w:color="auto"/>
        <w:bottom w:val="none" w:sz="0" w:space="0" w:color="auto"/>
        <w:right w:val="none" w:sz="0" w:space="0" w:color="auto"/>
      </w:divBdr>
    </w:div>
    <w:div w:id="1718318394">
      <w:bodyDiv w:val="1"/>
      <w:marLeft w:val="0"/>
      <w:marRight w:val="0"/>
      <w:marTop w:val="0"/>
      <w:marBottom w:val="0"/>
      <w:divBdr>
        <w:top w:val="none" w:sz="0" w:space="0" w:color="auto"/>
        <w:left w:val="none" w:sz="0" w:space="0" w:color="auto"/>
        <w:bottom w:val="none" w:sz="0" w:space="0" w:color="auto"/>
        <w:right w:val="none" w:sz="0" w:space="0" w:color="auto"/>
      </w:divBdr>
    </w:div>
    <w:div w:id="1737971463">
      <w:bodyDiv w:val="1"/>
      <w:marLeft w:val="0"/>
      <w:marRight w:val="0"/>
      <w:marTop w:val="0"/>
      <w:marBottom w:val="0"/>
      <w:divBdr>
        <w:top w:val="none" w:sz="0" w:space="0" w:color="auto"/>
        <w:left w:val="none" w:sz="0" w:space="0" w:color="auto"/>
        <w:bottom w:val="none" w:sz="0" w:space="0" w:color="auto"/>
        <w:right w:val="none" w:sz="0" w:space="0" w:color="auto"/>
      </w:divBdr>
    </w:div>
    <w:div w:id="1738941295">
      <w:bodyDiv w:val="1"/>
      <w:marLeft w:val="0"/>
      <w:marRight w:val="0"/>
      <w:marTop w:val="0"/>
      <w:marBottom w:val="0"/>
      <w:divBdr>
        <w:top w:val="none" w:sz="0" w:space="0" w:color="auto"/>
        <w:left w:val="none" w:sz="0" w:space="0" w:color="auto"/>
        <w:bottom w:val="none" w:sz="0" w:space="0" w:color="auto"/>
        <w:right w:val="none" w:sz="0" w:space="0" w:color="auto"/>
      </w:divBdr>
    </w:div>
    <w:div w:id="1739791333">
      <w:bodyDiv w:val="1"/>
      <w:marLeft w:val="0"/>
      <w:marRight w:val="0"/>
      <w:marTop w:val="0"/>
      <w:marBottom w:val="0"/>
      <w:divBdr>
        <w:top w:val="none" w:sz="0" w:space="0" w:color="auto"/>
        <w:left w:val="none" w:sz="0" w:space="0" w:color="auto"/>
        <w:bottom w:val="none" w:sz="0" w:space="0" w:color="auto"/>
        <w:right w:val="none" w:sz="0" w:space="0" w:color="auto"/>
      </w:divBdr>
    </w:div>
    <w:div w:id="1748532144">
      <w:bodyDiv w:val="1"/>
      <w:marLeft w:val="0"/>
      <w:marRight w:val="0"/>
      <w:marTop w:val="0"/>
      <w:marBottom w:val="0"/>
      <w:divBdr>
        <w:top w:val="none" w:sz="0" w:space="0" w:color="auto"/>
        <w:left w:val="none" w:sz="0" w:space="0" w:color="auto"/>
        <w:bottom w:val="none" w:sz="0" w:space="0" w:color="auto"/>
        <w:right w:val="none" w:sz="0" w:space="0" w:color="auto"/>
      </w:divBdr>
    </w:div>
    <w:div w:id="1756710190">
      <w:bodyDiv w:val="1"/>
      <w:marLeft w:val="0"/>
      <w:marRight w:val="0"/>
      <w:marTop w:val="0"/>
      <w:marBottom w:val="0"/>
      <w:divBdr>
        <w:top w:val="none" w:sz="0" w:space="0" w:color="auto"/>
        <w:left w:val="none" w:sz="0" w:space="0" w:color="auto"/>
        <w:bottom w:val="none" w:sz="0" w:space="0" w:color="auto"/>
        <w:right w:val="none" w:sz="0" w:space="0" w:color="auto"/>
      </w:divBdr>
    </w:div>
    <w:div w:id="1757482087">
      <w:bodyDiv w:val="1"/>
      <w:marLeft w:val="0"/>
      <w:marRight w:val="0"/>
      <w:marTop w:val="0"/>
      <w:marBottom w:val="0"/>
      <w:divBdr>
        <w:top w:val="none" w:sz="0" w:space="0" w:color="auto"/>
        <w:left w:val="none" w:sz="0" w:space="0" w:color="auto"/>
        <w:bottom w:val="none" w:sz="0" w:space="0" w:color="auto"/>
        <w:right w:val="none" w:sz="0" w:space="0" w:color="auto"/>
      </w:divBdr>
    </w:div>
    <w:div w:id="1765149692">
      <w:bodyDiv w:val="1"/>
      <w:marLeft w:val="0"/>
      <w:marRight w:val="0"/>
      <w:marTop w:val="0"/>
      <w:marBottom w:val="0"/>
      <w:divBdr>
        <w:top w:val="none" w:sz="0" w:space="0" w:color="auto"/>
        <w:left w:val="none" w:sz="0" w:space="0" w:color="auto"/>
        <w:bottom w:val="none" w:sz="0" w:space="0" w:color="auto"/>
        <w:right w:val="none" w:sz="0" w:space="0" w:color="auto"/>
      </w:divBdr>
    </w:div>
    <w:div w:id="1773209448">
      <w:bodyDiv w:val="1"/>
      <w:marLeft w:val="0"/>
      <w:marRight w:val="0"/>
      <w:marTop w:val="0"/>
      <w:marBottom w:val="0"/>
      <w:divBdr>
        <w:top w:val="none" w:sz="0" w:space="0" w:color="auto"/>
        <w:left w:val="none" w:sz="0" w:space="0" w:color="auto"/>
        <w:bottom w:val="none" w:sz="0" w:space="0" w:color="auto"/>
        <w:right w:val="none" w:sz="0" w:space="0" w:color="auto"/>
      </w:divBdr>
    </w:div>
    <w:div w:id="1783526710">
      <w:bodyDiv w:val="1"/>
      <w:marLeft w:val="0"/>
      <w:marRight w:val="0"/>
      <w:marTop w:val="0"/>
      <w:marBottom w:val="0"/>
      <w:divBdr>
        <w:top w:val="none" w:sz="0" w:space="0" w:color="auto"/>
        <w:left w:val="none" w:sz="0" w:space="0" w:color="auto"/>
        <w:bottom w:val="none" w:sz="0" w:space="0" w:color="auto"/>
        <w:right w:val="none" w:sz="0" w:space="0" w:color="auto"/>
      </w:divBdr>
    </w:div>
    <w:div w:id="1787190484">
      <w:bodyDiv w:val="1"/>
      <w:marLeft w:val="0"/>
      <w:marRight w:val="0"/>
      <w:marTop w:val="0"/>
      <w:marBottom w:val="0"/>
      <w:divBdr>
        <w:top w:val="none" w:sz="0" w:space="0" w:color="auto"/>
        <w:left w:val="none" w:sz="0" w:space="0" w:color="auto"/>
        <w:bottom w:val="none" w:sz="0" w:space="0" w:color="auto"/>
        <w:right w:val="none" w:sz="0" w:space="0" w:color="auto"/>
      </w:divBdr>
    </w:div>
    <w:div w:id="1800489305">
      <w:bodyDiv w:val="1"/>
      <w:marLeft w:val="0"/>
      <w:marRight w:val="0"/>
      <w:marTop w:val="0"/>
      <w:marBottom w:val="0"/>
      <w:divBdr>
        <w:top w:val="none" w:sz="0" w:space="0" w:color="auto"/>
        <w:left w:val="none" w:sz="0" w:space="0" w:color="auto"/>
        <w:bottom w:val="none" w:sz="0" w:space="0" w:color="auto"/>
        <w:right w:val="none" w:sz="0" w:space="0" w:color="auto"/>
      </w:divBdr>
    </w:div>
    <w:div w:id="1804083277">
      <w:bodyDiv w:val="1"/>
      <w:marLeft w:val="0"/>
      <w:marRight w:val="0"/>
      <w:marTop w:val="0"/>
      <w:marBottom w:val="0"/>
      <w:divBdr>
        <w:top w:val="none" w:sz="0" w:space="0" w:color="auto"/>
        <w:left w:val="none" w:sz="0" w:space="0" w:color="auto"/>
        <w:bottom w:val="none" w:sz="0" w:space="0" w:color="auto"/>
        <w:right w:val="none" w:sz="0" w:space="0" w:color="auto"/>
      </w:divBdr>
    </w:div>
    <w:div w:id="1822653344">
      <w:bodyDiv w:val="1"/>
      <w:marLeft w:val="0"/>
      <w:marRight w:val="0"/>
      <w:marTop w:val="0"/>
      <w:marBottom w:val="0"/>
      <w:divBdr>
        <w:top w:val="none" w:sz="0" w:space="0" w:color="auto"/>
        <w:left w:val="none" w:sz="0" w:space="0" w:color="auto"/>
        <w:bottom w:val="none" w:sz="0" w:space="0" w:color="auto"/>
        <w:right w:val="none" w:sz="0" w:space="0" w:color="auto"/>
      </w:divBdr>
    </w:div>
    <w:div w:id="1823691348">
      <w:bodyDiv w:val="1"/>
      <w:marLeft w:val="0"/>
      <w:marRight w:val="0"/>
      <w:marTop w:val="0"/>
      <w:marBottom w:val="0"/>
      <w:divBdr>
        <w:top w:val="none" w:sz="0" w:space="0" w:color="auto"/>
        <w:left w:val="none" w:sz="0" w:space="0" w:color="auto"/>
        <w:bottom w:val="none" w:sz="0" w:space="0" w:color="auto"/>
        <w:right w:val="none" w:sz="0" w:space="0" w:color="auto"/>
      </w:divBdr>
    </w:div>
    <w:div w:id="1825656004">
      <w:bodyDiv w:val="1"/>
      <w:marLeft w:val="0"/>
      <w:marRight w:val="0"/>
      <w:marTop w:val="0"/>
      <w:marBottom w:val="0"/>
      <w:divBdr>
        <w:top w:val="none" w:sz="0" w:space="0" w:color="auto"/>
        <w:left w:val="none" w:sz="0" w:space="0" w:color="auto"/>
        <w:bottom w:val="none" w:sz="0" w:space="0" w:color="auto"/>
        <w:right w:val="none" w:sz="0" w:space="0" w:color="auto"/>
      </w:divBdr>
    </w:div>
    <w:div w:id="1833790750">
      <w:bodyDiv w:val="1"/>
      <w:marLeft w:val="0"/>
      <w:marRight w:val="0"/>
      <w:marTop w:val="0"/>
      <w:marBottom w:val="0"/>
      <w:divBdr>
        <w:top w:val="none" w:sz="0" w:space="0" w:color="auto"/>
        <w:left w:val="none" w:sz="0" w:space="0" w:color="auto"/>
        <w:bottom w:val="none" w:sz="0" w:space="0" w:color="auto"/>
        <w:right w:val="none" w:sz="0" w:space="0" w:color="auto"/>
      </w:divBdr>
    </w:div>
    <w:div w:id="1854342576">
      <w:bodyDiv w:val="1"/>
      <w:marLeft w:val="0"/>
      <w:marRight w:val="0"/>
      <w:marTop w:val="0"/>
      <w:marBottom w:val="0"/>
      <w:divBdr>
        <w:top w:val="none" w:sz="0" w:space="0" w:color="auto"/>
        <w:left w:val="none" w:sz="0" w:space="0" w:color="auto"/>
        <w:bottom w:val="none" w:sz="0" w:space="0" w:color="auto"/>
        <w:right w:val="none" w:sz="0" w:space="0" w:color="auto"/>
      </w:divBdr>
    </w:div>
    <w:div w:id="1861385104">
      <w:bodyDiv w:val="1"/>
      <w:marLeft w:val="0"/>
      <w:marRight w:val="0"/>
      <w:marTop w:val="0"/>
      <w:marBottom w:val="0"/>
      <w:divBdr>
        <w:top w:val="none" w:sz="0" w:space="0" w:color="auto"/>
        <w:left w:val="none" w:sz="0" w:space="0" w:color="auto"/>
        <w:bottom w:val="none" w:sz="0" w:space="0" w:color="auto"/>
        <w:right w:val="none" w:sz="0" w:space="0" w:color="auto"/>
      </w:divBdr>
    </w:div>
    <w:div w:id="1862431272">
      <w:bodyDiv w:val="1"/>
      <w:marLeft w:val="0"/>
      <w:marRight w:val="0"/>
      <w:marTop w:val="0"/>
      <w:marBottom w:val="0"/>
      <w:divBdr>
        <w:top w:val="none" w:sz="0" w:space="0" w:color="auto"/>
        <w:left w:val="none" w:sz="0" w:space="0" w:color="auto"/>
        <w:bottom w:val="none" w:sz="0" w:space="0" w:color="auto"/>
        <w:right w:val="none" w:sz="0" w:space="0" w:color="auto"/>
      </w:divBdr>
    </w:div>
    <w:div w:id="1869683850">
      <w:bodyDiv w:val="1"/>
      <w:marLeft w:val="0"/>
      <w:marRight w:val="0"/>
      <w:marTop w:val="0"/>
      <w:marBottom w:val="0"/>
      <w:divBdr>
        <w:top w:val="none" w:sz="0" w:space="0" w:color="auto"/>
        <w:left w:val="none" w:sz="0" w:space="0" w:color="auto"/>
        <w:bottom w:val="none" w:sz="0" w:space="0" w:color="auto"/>
        <w:right w:val="none" w:sz="0" w:space="0" w:color="auto"/>
      </w:divBdr>
    </w:div>
    <w:div w:id="1874727035">
      <w:bodyDiv w:val="1"/>
      <w:marLeft w:val="0"/>
      <w:marRight w:val="0"/>
      <w:marTop w:val="0"/>
      <w:marBottom w:val="0"/>
      <w:divBdr>
        <w:top w:val="none" w:sz="0" w:space="0" w:color="auto"/>
        <w:left w:val="none" w:sz="0" w:space="0" w:color="auto"/>
        <w:bottom w:val="none" w:sz="0" w:space="0" w:color="auto"/>
        <w:right w:val="none" w:sz="0" w:space="0" w:color="auto"/>
      </w:divBdr>
    </w:div>
    <w:div w:id="1878617518">
      <w:bodyDiv w:val="1"/>
      <w:marLeft w:val="0"/>
      <w:marRight w:val="0"/>
      <w:marTop w:val="0"/>
      <w:marBottom w:val="0"/>
      <w:divBdr>
        <w:top w:val="none" w:sz="0" w:space="0" w:color="auto"/>
        <w:left w:val="none" w:sz="0" w:space="0" w:color="auto"/>
        <w:bottom w:val="none" w:sz="0" w:space="0" w:color="auto"/>
        <w:right w:val="none" w:sz="0" w:space="0" w:color="auto"/>
      </w:divBdr>
    </w:div>
    <w:div w:id="1881700944">
      <w:bodyDiv w:val="1"/>
      <w:marLeft w:val="0"/>
      <w:marRight w:val="0"/>
      <w:marTop w:val="0"/>
      <w:marBottom w:val="0"/>
      <w:divBdr>
        <w:top w:val="none" w:sz="0" w:space="0" w:color="auto"/>
        <w:left w:val="none" w:sz="0" w:space="0" w:color="auto"/>
        <w:bottom w:val="none" w:sz="0" w:space="0" w:color="auto"/>
        <w:right w:val="none" w:sz="0" w:space="0" w:color="auto"/>
      </w:divBdr>
    </w:div>
    <w:div w:id="1882018054">
      <w:bodyDiv w:val="1"/>
      <w:marLeft w:val="0"/>
      <w:marRight w:val="0"/>
      <w:marTop w:val="0"/>
      <w:marBottom w:val="0"/>
      <w:divBdr>
        <w:top w:val="none" w:sz="0" w:space="0" w:color="auto"/>
        <w:left w:val="none" w:sz="0" w:space="0" w:color="auto"/>
        <w:bottom w:val="none" w:sz="0" w:space="0" w:color="auto"/>
        <w:right w:val="none" w:sz="0" w:space="0" w:color="auto"/>
      </w:divBdr>
    </w:div>
    <w:div w:id="1884250462">
      <w:bodyDiv w:val="1"/>
      <w:marLeft w:val="0"/>
      <w:marRight w:val="0"/>
      <w:marTop w:val="0"/>
      <w:marBottom w:val="0"/>
      <w:divBdr>
        <w:top w:val="none" w:sz="0" w:space="0" w:color="auto"/>
        <w:left w:val="none" w:sz="0" w:space="0" w:color="auto"/>
        <w:bottom w:val="none" w:sz="0" w:space="0" w:color="auto"/>
        <w:right w:val="none" w:sz="0" w:space="0" w:color="auto"/>
      </w:divBdr>
    </w:div>
    <w:div w:id="1887140805">
      <w:bodyDiv w:val="1"/>
      <w:marLeft w:val="0"/>
      <w:marRight w:val="0"/>
      <w:marTop w:val="0"/>
      <w:marBottom w:val="0"/>
      <w:divBdr>
        <w:top w:val="none" w:sz="0" w:space="0" w:color="auto"/>
        <w:left w:val="none" w:sz="0" w:space="0" w:color="auto"/>
        <w:bottom w:val="none" w:sz="0" w:space="0" w:color="auto"/>
        <w:right w:val="none" w:sz="0" w:space="0" w:color="auto"/>
      </w:divBdr>
    </w:div>
    <w:div w:id="1895433008">
      <w:bodyDiv w:val="1"/>
      <w:marLeft w:val="0"/>
      <w:marRight w:val="0"/>
      <w:marTop w:val="0"/>
      <w:marBottom w:val="0"/>
      <w:divBdr>
        <w:top w:val="none" w:sz="0" w:space="0" w:color="auto"/>
        <w:left w:val="none" w:sz="0" w:space="0" w:color="auto"/>
        <w:bottom w:val="none" w:sz="0" w:space="0" w:color="auto"/>
        <w:right w:val="none" w:sz="0" w:space="0" w:color="auto"/>
      </w:divBdr>
    </w:div>
    <w:div w:id="1914311244">
      <w:bodyDiv w:val="1"/>
      <w:marLeft w:val="0"/>
      <w:marRight w:val="0"/>
      <w:marTop w:val="0"/>
      <w:marBottom w:val="0"/>
      <w:divBdr>
        <w:top w:val="none" w:sz="0" w:space="0" w:color="auto"/>
        <w:left w:val="none" w:sz="0" w:space="0" w:color="auto"/>
        <w:bottom w:val="none" w:sz="0" w:space="0" w:color="auto"/>
        <w:right w:val="none" w:sz="0" w:space="0" w:color="auto"/>
      </w:divBdr>
    </w:div>
    <w:div w:id="1926064102">
      <w:bodyDiv w:val="1"/>
      <w:marLeft w:val="0"/>
      <w:marRight w:val="0"/>
      <w:marTop w:val="0"/>
      <w:marBottom w:val="0"/>
      <w:divBdr>
        <w:top w:val="none" w:sz="0" w:space="0" w:color="auto"/>
        <w:left w:val="none" w:sz="0" w:space="0" w:color="auto"/>
        <w:bottom w:val="none" w:sz="0" w:space="0" w:color="auto"/>
        <w:right w:val="none" w:sz="0" w:space="0" w:color="auto"/>
      </w:divBdr>
    </w:div>
    <w:div w:id="1930766970">
      <w:bodyDiv w:val="1"/>
      <w:marLeft w:val="0"/>
      <w:marRight w:val="0"/>
      <w:marTop w:val="0"/>
      <w:marBottom w:val="0"/>
      <w:divBdr>
        <w:top w:val="none" w:sz="0" w:space="0" w:color="auto"/>
        <w:left w:val="none" w:sz="0" w:space="0" w:color="auto"/>
        <w:bottom w:val="none" w:sz="0" w:space="0" w:color="auto"/>
        <w:right w:val="none" w:sz="0" w:space="0" w:color="auto"/>
      </w:divBdr>
    </w:div>
    <w:div w:id="1933082136">
      <w:bodyDiv w:val="1"/>
      <w:marLeft w:val="0"/>
      <w:marRight w:val="0"/>
      <w:marTop w:val="0"/>
      <w:marBottom w:val="0"/>
      <w:divBdr>
        <w:top w:val="none" w:sz="0" w:space="0" w:color="auto"/>
        <w:left w:val="none" w:sz="0" w:space="0" w:color="auto"/>
        <w:bottom w:val="none" w:sz="0" w:space="0" w:color="auto"/>
        <w:right w:val="none" w:sz="0" w:space="0" w:color="auto"/>
      </w:divBdr>
    </w:div>
    <w:div w:id="1933272521">
      <w:bodyDiv w:val="1"/>
      <w:marLeft w:val="0"/>
      <w:marRight w:val="0"/>
      <w:marTop w:val="0"/>
      <w:marBottom w:val="0"/>
      <w:divBdr>
        <w:top w:val="none" w:sz="0" w:space="0" w:color="auto"/>
        <w:left w:val="none" w:sz="0" w:space="0" w:color="auto"/>
        <w:bottom w:val="none" w:sz="0" w:space="0" w:color="auto"/>
        <w:right w:val="none" w:sz="0" w:space="0" w:color="auto"/>
      </w:divBdr>
    </w:div>
    <w:div w:id="1945913601">
      <w:bodyDiv w:val="1"/>
      <w:marLeft w:val="0"/>
      <w:marRight w:val="0"/>
      <w:marTop w:val="0"/>
      <w:marBottom w:val="0"/>
      <w:divBdr>
        <w:top w:val="none" w:sz="0" w:space="0" w:color="auto"/>
        <w:left w:val="none" w:sz="0" w:space="0" w:color="auto"/>
        <w:bottom w:val="none" w:sz="0" w:space="0" w:color="auto"/>
        <w:right w:val="none" w:sz="0" w:space="0" w:color="auto"/>
      </w:divBdr>
    </w:div>
    <w:div w:id="1959871730">
      <w:bodyDiv w:val="1"/>
      <w:marLeft w:val="0"/>
      <w:marRight w:val="0"/>
      <w:marTop w:val="0"/>
      <w:marBottom w:val="0"/>
      <w:divBdr>
        <w:top w:val="none" w:sz="0" w:space="0" w:color="auto"/>
        <w:left w:val="none" w:sz="0" w:space="0" w:color="auto"/>
        <w:bottom w:val="none" w:sz="0" w:space="0" w:color="auto"/>
        <w:right w:val="none" w:sz="0" w:space="0" w:color="auto"/>
      </w:divBdr>
    </w:div>
    <w:div w:id="1964193493">
      <w:bodyDiv w:val="1"/>
      <w:marLeft w:val="0"/>
      <w:marRight w:val="0"/>
      <w:marTop w:val="0"/>
      <w:marBottom w:val="0"/>
      <w:divBdr>
        <w:top w:val="none" w:sz="0" w:space="0" w:color="auto"/>
        <w:left w:val="none" w:sz="0" w:space="0" w:color="auto"/>
        <w:bottom w:val="none" w:sz="0" w:space="0" w:color="auto"/>
        <w:right w:val="none" w:sz="0" w:space="0" w:color="auto"/>
      </w:divBdr>
    </w:div>
    <w:div w:id="1966809627">
      <w:bodyDiv w:val="1"/>
      <w:marLeft w:val="0"/>
      <w:marRight w:val="0"/>
      <w:marTop w:val="0"/>
      <w:marBottom w:val="0"/>
      <w:divBdr>
        <w:top w:val="none" w:sz="0" w:space="0" w:color="auto"/>
        <w:left w:val="none" w:sz="0" w:space="0" w:color="auto"/>
        <w:bottom w:val="none" w:sz="0" w:space="0" w:color="auto"/>
        <w:right w:val="none" w:sz="0" w:space="0" w:color="auto"/>
      </w:divBdr>
    </w:div>
    <w:div w:id="1971284395">
      <w:bodyDiv w:val="1"/>
      <w:marLeft w:val="0"/>
      <w:marRight w:val="0"/>
      <w:marTop w:val="0"/>
      <w:marBottom w:val="0"/>
      <w:divBdr>
        <w:top w:val="none" w:sz="0" w:space="0" w:color="auto"/>
        <w:left w:val="none" w:sz="0" w:space="0" w:color="auto"/>
        <w:bottom w:val="none" w:sz="0" w:space="0" w:color="auto"/>
        <w:right w:val="none" w:sz="0" w:space="0" w:color="auto"/>
      </w:divBdr>
    </w:div>
    <w:div w:id="1975404653">
      <w:bodyDiv w:val="1"/>
      <w:marLeft w:val="0"/>
      <w:marRight w:val="0"/>
      <w:marTop w:val="0"/>
      <w:marBottom w:val="0"/>
      <w:divBdr>
        <w:top w:val="none" w:sz="0" w:space="0" w:color="auto"/>
        <w:left w:val="none" w:sz="0" w:space="0" w:color="auto"/>
        <w:bottom w:val="none" w:sz="0" w:space="0" w:color="auto"/>
        <w:right w:val="none" w:sz="0" w:space="0" w:color="auto"/>
      </w:divBdr>
    </w:div>
    <w:div w:id="1977954074">
      <w:bodyDiv w:val="1"/>
      <w:marLeft w:val="0"/>
      <w:marRight w:val="0"/>
      <w:marTop w:val="0"/>
      <w:marBottom w:val="0"/>
      <w:divBdr>
        <w:top w:val="none" w:sz="0" w:space="0" w:color="auto"/>
        <w:left w:val="none" w:sz="0" w:space="0" w:color="auto"/>
        <w:bottom w:val="none" w:sz="0" w:space="0" w:color="auto"/>
        <w:right w:val="none" w:sz="0" w:space="0" w:color="auto"/>
      </w:divBdr>
    </w:div>
    <w:div w:id="1978756030">
      <w:bodyDiv w:val="1"/>
      <w:marLeft w:val="0"/>
      <w:marRight w:val="0"/>
      <w:marTop w:val="0"/>
      <w:marBottom w:val="0"/>
      <w:divBdr>
        <w:top w:val="none" w:sz="0" w:space="0" w:color="auto"/>
        <w:left w:val="none" w:sz="0" w:space="0" w:color="auto"/>
        <w:bottom w:val="none" w:sz="0" w:space="0" w:color="auto"/>
        <w:right w:val="none" w:sz="0" w:space="0" w:color="auto"/>
      </w:divBdr>
    </w:div>
    <w:div w:id="1985041310">
      <w:bodyDiv w:val="1"/>
      <w:marLeft w:val="0"/>
      <w:marRight w:val="0"/>
      <w:marTop w:val="0"/>
      <w:marBottom w:val="0"/>
      <w:divBdr>
        <w:top w:val="none" w:sz="0" w:space="0" w:color="auto"/>
        <w:left w:val="none" w:sz="0" w:space="0" w:color="auto"/>
        <w:bottom w:val="none" w:sz="0" w:space="0" w:color="auto"/>
        <w:right w:val="none" w:sz="0" w:space="0" w:color="auto"/>
      </w:divBdr>
    </w:div>
    <w:div w:id="1992905146">
      <w:bodyDiv w:val="1"/>
      <w:marLeft w:val="0"/>
      <w:marRight w:val="0"/>
      <w:marTop w:val="0"/>
      <w:marBottom w:val="0"/>
      <w:divBdr>
        <w:top w:val="none" w:sz="0" w:space="0" w:color="auto"/>
        <w:left w:val="none" w:sz="0" w:space="0" w:color="auto"/>
        <w:bottom w:val="none" w:sz="0" w:space="0" w:color="auto"/>
        <w:right w:val="none" w:sz="0" w:space="0" w:color="auto"/>
      </w:divBdr>
    </w:div>
    <w:div w:id="1995640176">
      <w:bodyDiv w:val="1"/>
      <w:marLeft w:val="0"/>
      <w:marRight w:val="0"/>
      <w:marTop w:val="0"/>
      <w:marBottom w:val="0"/>
      <w:divBdr>
        <w:top w:val="none" w:sz="0" w:space="0" w:color="auto"/>
        <w:left w:val="none" w:sz="0" w:space="0" w:color="auto"/>
        <w:bottom w:val="none" w:sz="0" w:space="0" w:color="auto"/>
        <w:right w:val="none" w:sz="0" w:space="0" w:color="auto"/>
      </w:divBdr>
    </w:div>
    <w:div w:id="2004703730">
      <w:bodyDiv w:val="1"/>
      <w:marLeft w:val="0"/>
      <w:marRight w:val="0"/>
      <w:marTop w:val="0"/>
      <w:marBottom w:val="0"/>
      <w:divBdr>
        <w:top w:val="none" w:sz="0" w:space="0" w:color="auto"/>
        <w:left w:val="none" w:sz="0" w:space="0" w:color="auto"/>
        <w:bottom w:val="none" w:sz="0" w:space="0" w:color="auto"/>
        <w:right w:val="none" w:sz="0" w:space="0" w:color="auto"/>
      </w:divBdr>
    </w:div>
    <w:div w:id="2005236458">
      <w:bodyDiv w:val="1"/>
      <w:marLeft w:val="0"/>
      <w:marRight w:val="0"/>
      <w:marTop w:val="0"/>
      <w:marBottom w:val="0"/>
      <w:divBdr>
        <w:top w:val="none" w:sz="0" w:space="0" w:color="auto"/>
        <w:left w:val="none" w:sz="0" w:space="0" w:color="auto"/>
        <w:bottom w:val="none" w:sz="0" w:space="0" w:color="auto"/>
        <w:right w:val="none" w:sz="0" w:space="0" w:color="auto"/>
      </w:divBdr>
    </w:div>
    <w:div w:id="2010667285">
      <w:bodyDiv w:val="1"/>
      <w:marLeft w:val="0"/>
      <w:marRight w:val="0"/>
      <w:marTop w:val="0"/>
      <w:marBottom w:val="0"/>
      <w:divBdr>
        <w:top w:val="none" w:sz="0" w:space="0" w:color="auto"/>
        <w:left w:val="none" w:sz="0" w:space="0" w:color="auto"/>
        <w:bottom w:val="none" w:sz="0" w:space="0" w:color="auto"/>
        <w:right w:val="none" w:sz="0" w:space="0" w:color="auto"/>
      </w:divBdr>
    </w:div>
    <w:div w:id="2019115229">
      <w:bodyDiv w:val="1"/>
      <w:marLeft w:val="0"/>
      <w:marRight w:val="0"/>
      <w:marTop w:val="0"/>
      <w:marBottom w:val="0"/>
      <w:divBdr>
        <w:top w:val="none" w:sz="0" w:space="0" w:color="auto"/>
        <w:left w:val="none" w:sz="0" w:space="0" w:color="auto"/>
        <w:bottom w:val="none" w:sz="0" w:space="0" w:color="auto"/>
        <w:right w:val="none" w:sz="0" w:space="0" w:color="auto"/>
      </w:divBdr>
    </w:div>
    <w:div w:id="2019580086">
      <w:bodyDiv w:val="1"/>
      <w:marLeft w:val="0"/>
      <w:marRight w:val="0"/>
      <w:marTop w:val="0"/>
      <w:marBottom w:val="0"/>
      <w:divBdr>
        <w:top w:val="none" w:sz="0" w:space="0" w:color="auto"/>
        <w:left w:val="none" w:sz="0" w:space="0" w:color="auto"/>
        <w:bottom w:val="none" w:sz="0" w:space="0" w:color="auto"/>
        <w:right w:val="none" w:sz="0" w:space="0" w:color="auto"/>
      </w:divBdr>
    </w:div>
    <w:div w:id="2031763064">
      <w:bodyDiv w:val="1"/>
      <w:marLeft w:val="0"/>
      <w:marRight w:val="0"/>
      <w:marTop w:val="0"/>
      <w:marBottom w:val="0"/>
      <w:divBdr>
        <w:top w:val="none" w:sz="0" w:space="0" w:color="auto"/>
        <w:left w:val="none" w:sz="0" w:space="0" w:color="auto"/>
        <w:bottom w:val="none" w:sz="0" w:space="0" w:color="auto"/>
        <w:right w:val="none" w:sz="0" w:space="0" w:color="auto"/>
      </w:divBdr>
    </w:div>
    <w:div w:id="2048793878">
      <w:bodyDiv w:val="1"/>
      <w:marLeft w:val="0"/>
      <w:marRight w:val="0"/>
      <w:marTop w:val="0"/>
      <w:marBottom w:val="0"/>
      <w:divBdr>
        <w:top w:val="none" w:sz="0" w:space="0" w:color="auto"/>
        <w:left w:val="none" w:sz="0" w:space="0" w:color="auto"/>
        <w:bottom w:val="none" w:sz="0" w:space="0" w:color="auto"/>
        <w:right w:val="none" w:sz="0" w:space="0" w:color="auto"/>
      </w:divBdr>
    </w:div>
    <w:div w:id="2051565603">
      <w:bodyDiv w:val="1"/>
      <w:marLeft w:val="0"/>
      <w:marRight w:val="0"/>
      <w:marTop w:val="0"/>
      <w:marBottom w:val="0"/>
      <w:divBdr>
        <w:top w:val="none" w:sz="0" w:space="0" w:color="auto"/>
        <w:left w:val="none" w:sz="0" w:space="0" w:color="auto"/>
        <w:bottom w:val="none" w:sz="0" w:space="0" w:color="auto"/>
        <w:right w:val="none" w:sz="0" w:space="0" w:color="auto"/>
      </w:divBdr>
    </w:div>
    <w:div w:id="2056734704">
      <w:bodyDiv w:val="1"/>
      <w:marLeft w:val="0"/>
      <w:marRight w:val="0"/>
      <w:marTop w:val="0"/>
      <w:marBottom w:val="0"/>
      <w:divBdr>
        <w:top w:val="none" w:sz="0" w:space="0" w:color="auto"/>
        <w:left w:val="none" w:sz="0" w:space="0" w:color="auto"/>
        <w:bottom w:val="none" w:sz="0" w:space="0" w:color="auto"/>
        <w:right w:val="none" w:sz="0" w:space="0" w:color="auto"/>
      </w:divBdr>
    </w:div>
    <w:div w:id="2056852328">
      <w:bodyDiv w:val="1"/>
      <w:marLeft w:val="0"/>
      <w:marRight w:val="0"/>
      <w:marTop w:val="0"/>
      <w:marBottom w:val="0"/>
      <w:divBdr>
        <w:top w:val="none" w:sz="0" w:space="0" w:color="auto"/>
        <w:left w:val="none" w:sz="0" w:space="0" w:color="auto"/>
        <w:bottom w:val="none" w:sz="0" w:space="0" w:color="auto"/>
        <w:right w:val="none" w:sz="0" w:space="0" w:color="auto"/>
      </w:divBdr>
    </w:div>
    <w:div w:id="2106880274">
      <w:bodyDiv w:val="1"/>
      <w:marLeft w:val="0"/>
      <w:marRight w:val="0"/>
      <w:marTop w:val="0"/>
      <w:marBottom w:val="0"/>
      <w:divBdr>
        <w:top w:val="none" w:sz="0" w:space="0" w:color="auto"/>
        <w:left w:val="none" w:sz="0" w:space="0" w:color="auto"/>
        <w:bottom w:val="none" w:sz="0" w:space="0" w:color="auto"/>
        <w:right w:val="none" w:sz="0" w:space="0" w:color="auto"/>
      </w:divBdr>
    </w:div>
    <w:div w:id="2129621990">
      <w:bodyDiv w:val="1"/>
      <w:marLeft w:val="0"/>
      <w:marRight w:val="0"/>
      <w:marTop w:val="0"/>
      <w:marBottom w:val="0"/>
      <w:divBdr>
        <w:top w:val="none" w:sz="0" w:space="0" w:color="auto"/>
        <w:left w:val="none" w:sz="0" w:space="0" w:color="auto"/>
        <w:bottom w:val="none" w:sz="0" w:space="0" w:color="auto"/>
        <w:right w:val="none" w:sz="0" w:space="0" w:color="auto"/>
      </w:divBdr>
    </w:div>
    <w:div w:id="2130661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61" Type="http://schemas.openxmlformats.org/officeDocument/2006/relationships/image" Target="media/image54.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s>
</file>

<file path=word/_rels/settings.xml.rels><?xml version="1.0" encoding="UTF-8" standalone="yes"?>
<Relationships xmlns="http://schemas.openxmlformats.org/package/2006/relationships"><Relationship Id="rId1" Type="http://schemas.openxmlformats.org/officeDocument/2006/relationships/attachedTemplate" Target="file:///D:\mrison\AppData\Roaming\Microsoft\Templates\802-11-Submission-mg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099EB10-0A1B-480E-837C-5D98ACFE77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802-11-Submission-mgr.dot</Template>
  <TotalTime>14</TotalTime>
  <Pages>64</Pages>
  <Words>8066</Words>
  <Characters>45977</Characters>
  <Application>Microsoft Office Word</Application>
  <DocSecurity>0</DocSecurity>
  <Lines>383</Lines>
  <Paragraphs>107</Paragraphs>
  <ScaleCrop>false</ScaleCrop>
  <HeadingPairs>
    <vt:vector size="2" baseType="variant">
      <vt:variant>
        <vt:lpstr>Title</vt:lpstr>
      </vt:variant>
      <vt:variant>
        <vt:i4>1</vt:i4>
      </vt:variant>
    </vt:vector>
  </HeadingPairs>
  <TitlesOfParts>
    <vt:vector size="1" baseType="lpstr">
      <vt:lpstr>doc.: IEEE 802.11-17/14120</vt:lpstr>
    </vt:vector>
  </TitlesOfParts>
  <Company>Some Company</Company>
  <LinksUpToDate>false</LinksUpToDate>
  <CharactersWithSpaces>53936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802.11-17/14120</dc:title>
  <dc:subject>Submission</dc:subject>
  <dc:creator>Mark RISON</dc:creator>
  <cp:keywords>September 2017</cp:keywords>
  <cp:lastModifiedBy>Mark Hamilton</cp:lastModifiedBy>
  <cp:revision>4</cp:revision>
  <cp:lastPrinted>1901-01-01T04:00:00Z</cp:lastPrinted>
  <dcterms:created xsi:type="dcterms:W3CDTF">2018-09-14T01:15:00Z</dcterms:created>
  <dcterms:modified xsi:type="dcterms:W3CDTF">2018-09-14T01:29:00Z</dcterms:modified>
</cp:coreProperties>
</file>