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2CF61F3D" w:rsidR="00CA09B2" w:rsidRDefault="00CA09B2" w:rsidP="00F03583">
            <w:pPr>
              <w:pStyle w:val="T2"/>
              <w:ind w:left="0"/>
              <w:rPr>
                <w:sz w:val="20"/>
              </w:rPr>
            </w:pPr>
            <w:r>
              <w:rPr>
                <w:sz w:val="20"/>
              </w:rPr>
              <w:t>Date:</w:t>
            </w:r>
            <w:r>
              <w:rPr>
                <w:b w:val="0"/>
                <w:sz w:val="20"/>
              </w:rPr>
              <w:t xml:space="preserve">  </w:t>
            </w:r>
            <w:r w:rsidR="009079A6">
              <w:rPr>
                <w:b w:val="0"/>
                <w:sz w:val="20"/>
              </w:rPr>
              <w:t>2018-07-31</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3A03AA" w:rsidRDefault="003A03AA">
                            <w:pPr>
                              <w:pStyle w:val="T1"/>
                              <w:spacing w:after="120"/>
                            </w:pPr>
                            <w:r>
                              <w:t>Abstract</w:t>
                            </w:r>
                          </w:p>
                          <w:p w14:paraId="1C3BCE3F" w14:textId="77777777" w:rsidR="003A03AA" w:rsidRDefault="003A03AA" w:rsidP="00083FE0">
                            <w:pPr>
                              <w:jc w:val="both"/>
                            </w:pPr>
                          </w:p>
                          <w:p w14:paraId="4C4DB0CB" w14:textId="61E31764" w:rsidR="003A03AA" w:rsidRDefault="003A03AA"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3A03AA" w:rsidRDefault="003A03AA" w:rsidP="00083FE0">
                            <w:pPr>
                              <w:jc w:val="both"/>
                            </w:pPr>
                          </w:p>
                          <w:p w14:paraId="3C7C8D20" w14:textId="76D5A191" w:rsidR="003A03AA" w:rsidRDefault="003A03AA"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3A03AA" w:rsidRDefault="003A03AA" w:rsidP="006832AA">
                            <w:pPr>
                              <w:jc w:val="both"/>
                            </w:pPr>
                          </w:p>
                          <w:p w14:paraId="366971AF" w14:textId="77777777" w:rsidR="003A03AA" w:rsidRDefault="003A03AA" w:rsidP="006832AA">
                            <w:pPr>
                              <w:jc w:val="both"/>
                            </w:pPr>
                          </w:p>
                          <w:p w14:paraId="4E9EE86F" w14:textId="2E111C3D" w:rsidR="003A03AA" w:rsidRDefault="003A03AA">
                            <w:pPr>
                              <w:jc w:val="both"/>
                            </w:pPr>
                            <w:r>
                              <w:t xml:space="preserve">R0 – initial version.  CIDs ready for </w:t>
                            </w:r>
                            <w:proofErr w:type="spellStart"/>
                            <w:r>
                              <w:t>TGmd</w:t>
                            </w:r>
                            <w:proofErr w:type="spellEnd"/>
                            <w:r>
                              <w:t xml:space="preserve"> review: 1398, 1425, 1381, 1382, 1390.</w:t>
                            </w:r>
                          </w:p>
                          <w:p w14:paraId="6DB5FF06" w14:textId="77777777" w:rsidR="003A03AA" w:rsidRDefault="003A03AA"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3A03AA" w:rsidRDefault="003A03AA" w:rsidP="000F5627">
                            <w:pPr>
                              <w:jc w:val="both"/>
                            </w:pPr>
                            <w:r>
                              <w:t>Added proposed resolutions, ready for review, for CIDs: 1394, 1369, 1397, and 1354.</w:t>
                            </w:r>
                          </w:p>
                          <w:p w14:paraId="79A8E939" w14:textId="17954739" w:rsidR="003A03AA" w:rsidRDefault="003A03AA"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2A453084" w:rsidR="003A03AA" w:rsidRDefault="003A03AA" w:rsidP="000F5627">
                            <w:pPr>
                              <w:jc w:val="both"/>
                            </w:pPr>
                            <w:r>
                              <w:t xml:space="preserve">R3 </w:t>
                            </w:r>
                            <w:r w:rsidR="009079A6">
                              <w:t>–</w:t>
                            </w:r>
                            <w:r>
                              <w:t xml:space="preserve"> </w:t>
                            </w:r>
                            <w:r w:rsidR="009079A6">
                              <w:t xml:space="preserve">CIDs ready for </w:t>
                            </w:r>
                            <w:proofErr w:type="spellStart"/>
                            <w:r w:rsidR="009079A6">
                              <w:t>TGmd</w:t>
                            </w:r>
                            <w:proofErr w:type="spellEnd"/>
                            <w:r w:rsidR="009079A6">
                              <w:t xml:space="preserve"> review: 1281, 1400, 1401, 1403, 1405, 1414, 1008, 1282, 1018, 1033, 1114, 1305, </w:t>
                            </w:r>
                          </w:p>
                          <w:p w14:paraId="48490256" w14:textId="4A889140" w:rsidR="003A03AA" w:rsidRDefault="003A03A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3A03AA" w:rsidRDefault="003A03AA">
                      <w:pPr>
                        <w:pStyle w:val="T1"/>
                        <w:spacing w:after="120"/>
                      </w:pPr>
                      <w:r>
                        <w:t>Abstract</w:t>
                      </w:r>
                    </w:p>
                    <w:p w14:paraId="1C3BCE3F" w14:textId="77777777" w:rsidR="003A03AA" w:rsidRDefault="003A03AA" w:rsidP="00083FE0">
                      <w:pPr>
                        <w:jc w:val="both"/>
                      </w:pPr>
                    </w:p>
                    <w:p w14:paraId="4C4DB0CB" w14:textId="61E31764" w:rsidR="003A03AA" w:rsidRDefault="003A03AA"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3A03AA" w:rsidRDefault="003A03AA" w:rsidP="00083FE0">
                      <w:pPr>
                        <w:jc w:val="both"/>
                      </w:pPr>
                    </w:p>
                    <w:p w14:paraId="3C7C8D20" w14:textId="76D5A191" w:rsidR="003A03AA" w:rsidRDefault="003A03AA"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3A03AA" w:rsidRDefault="003A03AA" w:rsidP="006832AA">
                      <w:pPr>
                        <w:jc w:val="both"/>
                      </w:pPr>
                    </w:p>
                    <w:p w14:paraId="366971AF" w14:textId="77777777" w:rsidR="003A03AA" w:rsidRDefault="003A03AA" w:rsidP="006832AA">
                      <w:pPr>
                        <w:jc w:val="both"/>
                      </w:pPr>
                    </w:p>
                    <w:p w14:paraId="4E9EE86F" w14:textId="2E111C3D" w:rsidR="003A03AA" w:rsidRDefault="003A03AA">
                      <w:pPr>
                        <w:jc w:val="both"/>
                      </w:pPr>
                      <w:r>
                        <w:t xml:space="preserve">R0 – initial version.  CIDs ready for </w:t>
                      </w:r>
                      <w:proofErr w:type="spellStart"/>
                      <w:r>
                        <w:t>TGmd</w:t>
                      </w:r>
                      <w:proofErr w:type="spellEnd"/>
                      <w:r>
                        <w:t xml:space="preserve"> review: 1398, 1425, 1381, 1382, 1390.</w:t>
                      </w:r>
                    </w:p>
                    <w:p w14:paraId="6DB5FF06" w14:textId="77777777" w:rsidR="003A03AA" w:rsidRDefault="003A03AA"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3A03AA" w:rsidRDefault="003A03AA" w:rsidP="000F5627">
                      <w:pPr>
                        <w:jc w:val="both"/>
                      </w:pPr>
                      <w:r>
                        <w:t>Added proposed resolutions, ready for review, for CIDs: 1394, 1369, 1397, and 1354.</w:t>
                      </w:r>
                    </w:p>
                    <w:p w14:paraId="79A8E939" w14:textId="17954739" w:rsidR="003A03AA" w:rsidRDefault="003A03AA"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2A453084" w:rsidR="003A03AA" w:rsidRDefault="003A03AA" w:rsidP="000F5627">
                      <w:pPr>
                        <w:jc w:val="both"/>
                      </w:pPr>
                      <w:r>
                        <w:t xml:space="preserve">R3 </w:t>
                      </w:r>
                      <w:r w:rsidR="009079A6">
                        <w:t>–</w:t>
                      </w:r>
                      <w:r>
                        <w:t xml:space="preserve"> </w:t>
                      </w:r>
                      <w:r w:rsidR="009079A6">
                        <w:t xml:space="preserve">CIDs ready for </w:t>
                      </w:r>
                      <w:proofErr w:type="spellStart"/>
                      <w:r w:rsidR="009079A6">
                        <w:t>TGmd</w:t>
                      </w:r>
                      <w:proofErr w:type="spellEnd"/>
                      <w:r w:rsidR="009079A6">
                        <w:t xml:space="preserve"> review: 1281, 1400, 1401, 1403, 1405, 1414, 1008, 1282, 1018, 1033, 1114, 1305, </w:t>
                      </w:r>
                    </w:p>
                    <w:p w14:paraId="48490256" w14:textId="4A889140" w:rsidR="003A03AA" w:rsidRDefault="003A03AA">
                      <w:pPr>
                        <w:jc w:val="both"/>
                      </w:pP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72E48D3B"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749CB" w:rsidRPr="007837C2" w14:paraId="127F154D" w14:textId="77777777" w:rsidTr="003A03AA">
        <w:trPr>
          <w:trHeight w:val="1020"/>
        </w:trPr>
        <w:tc>
          <w:tcPr>
            <w:tcW w:w="738" w:type="dxa"/>
            <w:hideMark/>
          </w:tcPr>
          <w:p w14:paraId="077B70B4"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1281</w:t>
            </w:r>
          </w:p>
        </w:tc>
        <w:tc>
          <w:tcPr>
            <w:tcW w:w="990" w:type="dxa"/>
            <w:hideMark/>
          </w:tcPr>
          <w:p w14:paraId="259F626A"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E8F38BF"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0780F917"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79E0AB03" w14:textId="77777777" w:rsidR="005749CB" w:rsidRPr="007837C2" w:rsidRDefault="005749CB" w:rsidP="003A03AA">
            <w:pPr>
              <w:autoSpaceDE w:val="0"/>
              <w:autoSpaceDN w:val="0"/>
              <w:adjustRightInd w:val="0"/>
              <w:rPr>
                <w:rFonts w:ascii="Arial" w:hAnsi="Arial" w:cs="Arial"/>
                <w:sz w:val="20"/>
                <w:lang w:eastAsia="ja-JP" w:bidi="he-IL"/>
              </w:rPr>
            </w:pPr>
          </w:p>
        </w:tc>
        <w:tc>
          <w:tcPr>
            <w:tcW w:w="2880" w:type="dxa"/>
            <w:hideMark/>
          </w:tcPr>
          <w:p w14:paraId="3B0D931E"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12D1B7A6" w14:textId="77777777" w:rsidR="005749CB" w:rsidRPr="007837C2" w:rsidRDefault="005749C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3060F514" w14:textId="77777777" w:rsidR="005749CB" w:rsidRDefault="005749CB" w:rsidP="005749CB"/>
    <w:p w14:paraId="16AB0916" w14:textId="77777777" w:rsidR="005749CB" w:rsidRPr="00FD405F" w:rsidRDefault="005749CB" w:rsidP="005749CB">
      <w:pPr>
        <w:rPr>
          <w:u w:val="single"/>
        </w:rPr>
      </w:pPr>
      <w:r w:rsidRPr="00FD405F">
        <w:rPr>
          <w:u w:val="single"/>
        </w:rPr>
        <w:t>Discussion:</w:t>
      </w:r>
    </w:p>
    <w:p w14:paraId="3A884106" w14:textId="1183B4B1" w:rsidR="005749CB" w:rsidRDefault="005749CB" w:rsidP="005749CB"/>
    <w:p w14:paraId="04B7A520" w14:textId="55A36AA9" w:rsidR="005749CB" w:rsidRDefault="005749CB" w:rsidP="005749CB">
      <w:r>
        <w:t xml:space="preserve">Context: </w:t>
      </w:r>
    </w:p>
    <w:p w14:paraId="793FA6EA" w14:textId="7EDC6063" w:rsidR="005749CB" w:rsidRDefault="005749CB" w:rsidP="005749CB">
      <w:r>
        <w:rPr>
          <w:noProof/>
        </w:rPr>
        <w:drawing>
          <wp:inline distT="0" distB="0" distL="0" distR="0" wp14:anchorId="5257943F" wp14:editId="09AAF742">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6AE8E267" w14:textId="77777777" w:rsidR="005749CB" w:rsidRDefault="005749CB" w:rsidP="005749CB"/>
    <w:p w14:paraId="1739C9B3" w14:textId="3BF3BD95" w:rsidR="005749CB" w:rsidRDefault="005749CB" w:rsidP="005749CB">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10BCC60A" w14:textId="35062275" w:rsidR="005749CB" w:rsidRDefault="005749CB" w:rsidP="005749CB"/>
    <w:p w14:paraId="4764BE84" w14:textId="48EF01A7" w:rsidR="005749CB" w:rsidRDefault="005749CB" w:rsidP="005749CB">
      <w:r>
        <w:t>By changing the Reason code column from “45” to “40-45” (as proposed), codes 40 through 44 will become Reserved.</w:t>
      </w:r>
    </w:p>
    <w:p w14:paraId="210DF772" w14:textId="77777777" w:rsidR="005749CB" w:rsidRDefault="005749CB" w:rsidP="005749CB"/>
    <w:p w14:paraId="044D173F" w14:textId="77777777" w:rsidR="005749CB" w:rsidRPr="004964AA" w:rsidRDefault="005749CB" w:rsidP="005749CB">
      <w:pPr>
        <w:rPr>
          <w:u w:val="single"/>
        </w:rPr>
      </w:pPr>
      <w:r w:rsidRPr="005749CB">
        <w:rPr>
          <w:highlight w:val="yellow"/>
          <w:u w:val="single"/>
        </w:rPr>
        <w:t>Proposed Resolution:</w:t>
      </w:r>
    </w:p>
    <w:p w14:paraId="1C8189C8" w14:textId="77777777" w:rsidR="005749CB" w:rsidRDefault="005749CB" w:rsidP="005749CB"/>
    <w:p w14:paraId="023FE020" w14:textId="7F889DF0" w:rsidR="005749CB" w:rsidRDefault="005749CB" w:rsidP="005749CB">
      <w:r>
        <w:t>Accepted.</w:t>
      </w:r>
    </w:p>
    <w:p w14:paraId="450B0998" w14:textId="4B63BD7F" w:rsidR="000A7069" w:rsidRDefault="000A7069"/>
    <w:p w14:paraId="4C698761" w14:textId="77777777" w:rsidR="005749CB" w:rsidRDefault="005749CB"/>
    <w:p w14:paraId="4BB91B19" w14:textId="5762C815" w:rsidR="00826095" w:rsidRDefault="0082609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3A03AA" w:rsidRPr="007837C2" w14:paraId="15FEC7B3" w14:textId="77777777" w:rsidTr="003A03AA">
        <w:trPr>
          <w:trHeight w:val="1020"/>
        </w:trPr>
        <w:tc>
          <w:tcPr>
            <w:tcW w:w="738" w:type="dxa"/>
            <w:hideMark/>
          </w:tcPr>
          <w:p w14:paraId="14EDB684"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7E7F978D"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FE605DD"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67BE30D"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9C235A0" w14:textId="77777777" w:rsidR="003A03AA" w:rsidRPr="007837C2" w:rsidRDefault="003A03AA" w:rsidP="003A03AA">
            <w:pPr>
              <w:autoSpaceDE w:val="0"/>
              <w:autoSpaceDN w:val="0"/>
              <w:adjustRightInd w:val="0"/>
              <w:rPr>
                <w:rFonts w:ascii="Arial" w:hAnsi="Arial" w:cs="Arial"/>
                <w:sz w:val="20"/>
                <w:lang w:eastAsia="ja-JP" w:bidi="he-IL"/>
              </w:rPr>
            </w:pPr>
          </w:p>
        </w:tc>
        <w:tc>
          <w:tcPr>
            <w:tcW w:w="2880" w:type="dxa"/>
            <w:hideMark/>
          </w:tcPr>
          <w:p w14:paraId="3A90150A"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4483F946" w14:textId="77777777" w:rsidR="003A03AA" w:rsidRPr="007837C2" w:rsidRDefault="003A03AA"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6A3FECA0" w14:textId="6D097566" w:rsidR="003A03AA" w:rsidRDefault="003A03AA" w:rsidP="003A03AA"/>
    <w:p w14:paraId="099C7C2E" w14:textId="77777777" w:rsidR="005573C8" w:rsidRPr="00FD405F" w:rsidRDefault="005573C8" w:rsidP="005573C8">
      <w:pPr>
        <w:rPr>
          <w:u w:val="single"/>
        </w:rPr>
      </w:pPr>
      <w:r w:rsidRPr="00FD405F">
        <w:rPr>
          <w:u w:val="single"/>
        </w:rPr>
        <w:t>Discussion:</w:t>
      </w:r>
    </w:p>
    <w:p w14:paraId="53549A85" w14:textId="77777777" w:rsidR="005573C8" w:rsidRDefault="005573C8" w:rsidP="005573C8"/>
    <w:p w14:paraId="6FB8C7CA" w14:textId="77777777" w:rsidR="005573C8" w:rsidRDefault="005573C8" w:rsidP="005573C8">
      <w:r>
        <w:t xml:space="preserve">Context: </w:t>
      </w:r>
    </w:p>
    <w:p w14:paraId="1ED58AAB" w14:textId="431BFBA1" w:rsidR="005573C8" w:rsidRDefault="005573C8" w:rsidP="005573C8">
      <w:r>
        <w:rPr>
          <w:noProof/>
        </w:rPr>
        <w:drawing>
          <wp:inline distT="0" distB="0" distL="0" distR="0" wp14:anchorId="7445C9EB" wp14:editId="595C404F">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01358663" w14:textId="77777777" w:rsidR="005573C8" w:rsidRDefault="005573C8" w:rsidP="005573C8"/>
    <w:p w14:paraId="7D712348" w14:textId="3EAB78B6" w:rsidR="005573C8" w:rsidRDefault="005573C8" w:rsidP="005573C8">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5342BB54" w14:textId="42195DDB" w:rsidR="005573C8" w:rsidRDefault="005573C8" w:rsidP="005573C8"/>
    <w:p w14:paraId="62327A51" w14:textId="40105B5C" w:rsidR="005573C8" w:rsidRDefault="005573C8" w:rsidP="005573C8">
      <w:r>
        <w:t>The use of “HT-MCS” (with the hyphen) seems to be limited to “Basic HT-MCS Set” (the fieldname), however.  The usage is “HT MCS” where the “HT” is an adjective.</w:t>
      </w:r>
    </w:p>
    <w:p w14:paraId="26D8390F" w14:textId="77777777" w:rsidR="005573C8" w:rsidRDefault="005573C8" w:rsidP="005573C8"/>
    <w:p w14:paraId="2353B79E" w14:textId="77777777" w:rsidR="005573C8" w:rsidRPr="004964AA" w:rsidRDefault="005573C8" w:rsidP="005573C8">
      <w:pPr>
        <w:rPr>
          <w:u w:val="single"/>
        </w:rPr>
      </w:pPr>
      <w:r w:rsidRPr="005749CB">
        <w:rPr>
          <w:highlight w:val="yellow"/>
          <w:u w:val="single"/>
        </w:rPr>
        <w:t>Proposed Resolution:</w:t>
      </w:r>
    </w:p>
    <w:p w14:paraId="5DB7F01A" w14:textId="77777777" w:rsidR="005573C8" w:rsidRDefault="005573C8" w:rsidP="005573C8"/>
    <w:p w14:paraId="74830F20" w14:textId="4E40841E" w:rsidR="005573C8" w:rsidRDefault="005573C8" w:rsidP="005573C8">
      <w:r>
        <w:t>Revised</w:t>
      </w:r>
      <w:r>
        <w:t>.</w:t>
      </w:r>
      <w:r>
        <w:t xml:space="preserve">  On lines 22 and 23 at the referenced page change “MCSs” to “HT MCSs”.</w:t>
      </w:r>
    </w:p>
    <w:p w14:paraId="62E83E3A" w14:textId="77777777" w:rsidR="005573C8" w:rsidRDefault="005573C8" w:rsidP="005573C8"/>
    <w:p w14:paraId="03A2BB07" w14:textId="63BA9C69" w:rsidR="005573C8" w:rsidRDefault="005573C8">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1224" w:rsidRPr="007837C2" w14:paraId="4C035363" w14:textId="77777777" w:rsidTr="009E3DEB">
        <w:trPr>
          <w:trHeight w:val="7395"/>
        </w:trPr>
        <w:tc>
          <w:tcPr>
            <w:tcW w:w="738" w:type="dxa"/>
            <w:hideMark/>
          </w:tcPr>
          <w:p w14:paraId="2C15132F"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3F8DAD7E"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39459630"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D9F79FE"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2A17D4D9" w14:textId="77777777" w:rsidR="00ED1224" w:rsidRPr="007837C2" w:rsidRDefault="00ED1224" w:rsidP="009E3DEB">
            <w:pPr>
              <w:autoSpaceDE w:val="0"/>
              <w:autoSpaceDN w:val="0"/>
              <w:adjustRightInd w:val="0"/>
              <w:rPr>
                <w:rFonts w:ascii="Arial" w:hAnsi="Arial" w:cs="Arial"/>
                <w:sz w:val="20"/>
                <w:lang w:eastAsia="ja-JP" w:bidi="he-IL"/>
              </w:rPr>
            </w:pPr>
          </w:p>
        </w:tc>
        <w:tc>
          <w:tcPr>
            <w:tcW w:w="2880" w:type="dxa"/>
            <w:hideMark/>
          </w:tcPr>
          <w:p w14:paraId="6F4D5EEC"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063F78A0" w14:textId="77777777" w:rsidR="00ED1224" w:rsidRPr="007837C2" w:rsidRDefault="00ED12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36A2DED2" w14:textId="77777777" w:rsidR="00ED1224" w:rsidRDefault="00ED1224" w:rsidP="00ED1224"/>
    <w:p w14:paraId="7EDDEF17" w14:textId="77777777" w:rsidR="00ED1224" w:rsidRPr="00FD405F" w:rsidRDefault="00ED1224" w:rsidP="00ED1224">
      <w:pPr>
        <w:rPr>
          <w:u w:val="single"/>
        </w:rPr>
      </w:pPr>
      <w:r w:rsidRPr="00FD405F">
        <w:rPr>
          <w:u w:val="single"/>
        </w:rPr>
        <w:t>Discussion:</w:t>
      </w:r>
    </w:p>
    <w:p w14:paraId="232A3C45" w14:textId="77777777" w:rsidR="00ED1224" w:rsidRDefault="00ED1224" w:rsidP="00ED1224"/>
    <w:p w14:paraId="2656E0BC" w14:textId="2A09C3EC" w:rsidR="00ED1224" w:rsidRDefault="00ED1224" w:rsidP="00ED1224">
      <w:r>
        <w:t xml:space="preserve">Context: </w:t>
      </w:r>
      <w:r w:rsidR="00346A6C">
        <w:t>(The text is quoted in the comment, but shown here to make it easier to read, and show the context within 11.2.3.6.)</w:t>
      </w:r>
    </w:p>
    <w:p w14:paraId="6DF85294" w14:textId="7ACDD52D" w:rsidR="00ED1224" w:rsidRDefault="00346A6C" w:rsidP="00ED1224">
      <w:r>
        <w:rPr>
          <w:noProof/>
        </w:rPr>
        <w:lastRenderedPageBreak/>
        <w:drawing>
          <wp:inline distT="0" distB="0" distL="0" distR="0" wp14:anchorId="4A4A46C3" wp14:editId="453E1C3B">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6A84E023" w14:textId="77777777" w:rsidR="00ED1224" w:rsidRDefault="00ED1224" w:rsidP="00ED1224"/>
    <w:p w14:paraId="23629CDB" w14:textId="15A6BFCA" w:rsidR="00ED1224" w:rsidRDefault="00346A6C" w:rsidP="00ED1224">
      <w:r>
        <w:t>While the statements made in the proposed NOTEs are already made elsewhere, they are correct, and it might be helpful to the reader’s understanding to have those reminders in this context.</w:t>
      </w:r>
    </w:p>
    <w:p w14:paraId="19285109" w14:textId="77777777" w:rsidR="00ED1224" w:rsidRDefault="00ED1224" w:rsidP="00ED1224"/>
    <w:p w14:paraId="3AB977B9" w14:textId="77777777" w:rsidR="00ED1224" w:rsidRPr="004964AA" w:rsidRDefault="00ED1224" w:rsidP="00ED1224">
      <w:pPr>
        <w:rPr>
          <w:u w:val="single"/>
        </w:rPr>
      </w:pPr>
      <w:r w:rsidRPr="005749CB">
        <w:rPr>
          <w:highlight w:val="yellow"/>
          <w:u w:val="single"/>
        </w:rPr>
        <w:t>Proposed Resolution:</w:t>
      </w:r>
    </w:p>
    <w:p w14:paraId="7832C98C" w14:textId="77777777" w:rsidR="00ED1224" w:rsidRDefault="00ED1224" w:rsidP="00ED1224"/>
    <w:p w14:paraId="4F6AFBCA" w14:textId="368FDCB2" w:rsidR="00ED1224" w:rsidRDefault="00346A6C" w:rsidP="00ED1224">
      <w:r>
        <w:t>Accepted</w:t>
      </w:r>
      <w:r w:rsidR="00ED1224">
        <w:t>.</w:t>
      </w:r>
    </w:p>
    <w:p w14:paraId="090F53F8" w14:textId="214B00AC" w:rsidR="00ED1224" w:rsidRDefault="00ED1224"/>
    <w:p w14:paraId="15A405C2" w14:textId="5F50012A" w:rsidR="00ED1224" w:rsidRDefault="00ED12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346A6C" w:rsidRPr="007837C2" w14:paraId="73C0FAAC" w14:textId="77777777" w:rsidTr="009E3DEB">
        <w:trPr>
          <w:trHeight w:val="1020"/>
        </w:trPr>
        <w:tc>
          <w:tcPr>
            <w:tcW w:w="738" w:type="dxa"/>
            <w:hideMark/>
          </w:tcPr>
          <w:p w14:paraId="720D53D8"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045676FD"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041F8295"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47E14A39"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28E93A1C" w14:textId="77777777" w:rsidR="00346A6C" w:rsidRPr="007837C2" w:rsidRDefault="00346A6C" w:rsidP="009E3DEB">
            <w:pPr>
              <w:autoSpaceDE w:val="0"/>
              <w:autoSpaceDN w:val="0"/>
              <w:adjustRightInd w:val="0"/>
              <w:rPr>
                <w:rFonts w:ascii="Arial" w:hAnsi="Arial" w:cs="Arial"/>
                <w:sz w:val="20"/>
                <w:lang w:eastAsia="ja-JP" w:bidi="he-IL"/>
              </w:rPr>
            </w:pPr>
          </w:p>
        </w:tc>
        <w:tc>
          <w:tcPr>
            <w:tcW w:w="2880" w:type="dxa"/>
            <w:hideMark/>
          </w:tcPr>
          <w:p w14:paraId="16671001"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ADDA2F3" w14:textId="77777777" w:rsidR="00346A6C" w:rsidRPr="007837C2" w:rsidRDefault="00346A6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D5D93BE" w14:textId="77777777" w:rsidR="00346A6C" w:rsidRDefault="00346A6C" w:rsidP="00346A6C"/>
    <w:p w14:paraId="39AA22D1" w14:textId="77777777" w:rsidR="00346A6C" w:rsidRPr="00FD405F" w:rsidRDefault="00346A6C" w:rsidP="00346A6C">
      <w:pPr>
        <w:rPr>
          <w:u w:val="single"/>
        </w:rPr>
      </w:pPr>
      <w:r w:rsidRPr="00FD405F">
        <w:rPr>
          <w:u w:val="single"/>
        </w:rPr>
        <w:t>Discussion:</w:t>
      </w:r>
    </w:p>
    <w:p w14:paraId="4F067C19" w14:textId="77777777" w:rsidR="00346A6C" w:rsidRDefault="00346A6C" w:rsidP="00346A6C"/>
    <w:p w14:paraId="46D3B28F" w14:textId="10ADCCD0" w:rsidR="00346A6C" w:rsidRDefault="00AD1E6B" w:rsidP="00346A6C">
      <w:r>
        <w:t>Context:</w:t>
      </w:r>
    </w:p>
    <w:p w14:paraId="7696FA49" w14:textId="190CC19A" w:rsidR="00AD1E6B" w:rsidRDefault="00AD1E6B" w:rsidP="00346A6C"/>
    <w:p w14:paraId="196BE6D2" w14:textId="7EE4266F" w:rsidR="00AD1E6B" w:rsidRDefault="00AD1E6B" w:rsidP="00346A6C">
      <w:r>
        <w:t>11.3.4.3(g) does leave it vague what (if anything) happens to the state after successful Authentication, if was not in State 1.  Since it doesn’t say anything is changed, the assumption would be that nothing is changed, but that’s a bit vague.</w:t>
      </w:r>
    </w:p>
    <w:p w14:paraId="11A3625E" w14:textId="77777777" w:rsidR="00AD1E6B" w:rsidRDefault="00AD1E6B" w:rsidP="00346A6C"/>
    <w:p w14:paraId="5898AE40" w14:textId="2FC81BC3" w:rsidR="00AD1E6B" w:rsidRDefault="00AD1E6B" w:rsidP="00346A6C">
      <w:r>
        <w:rPr>
          <w:noProof/>
        </w:rPr>
        <w:drawing>
          <wp:inline distT="0" distB="0" distL="0" distR="0" wp14:anchorId="610BC094" wp14:editId="738AD2DB">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4275EBDE" w14:textId="0E068A18" w:rsidR="00346A6C" w:rsidRDefault="00346A6C" w:rsidP="00346A6C">
      <w:pPr>
        <w:rPr>
          <w:noProof/>
        </w:rPr>
      </w:pPr>
    </w:p>
    <w:p w14:paraId="2BEC7A7C" w14:textId="5EC283B2" w:rsidR="003E50EA" w:rsidRDefault="003E50EA" w:rsidP="00346A6C">
      <w:pPr>
        <w:rPr>
          <w:noProof/>
        </w:rPr>
      </w:pPr>
      <w:r>
        <w:rPr>
          <w:noProof/>
        </w:rPr>
        <w:t>11.3.4.2</w:t>
      </w:r>
      <w:r w:rsidR="00AD1E6B">
        <w:rPr>
          <w:noProof/>
        </w:rPr>
        <w:t>(c)</w:t>
      </w:r>
      <w:r>
        <w:rPr>
          <w:noProof/>
        </w:rPr>
        <w:t xml:space="preserve"> has this</w:t>
      </w:r>
      <w:r w:rsidR="00AD1E6B">
        <w:rPr>
          <w:noProof/>
        </w:rPr>
        <w:t>, to make the assumption more explicit</w:t>
      </w:r>
      <w:r>
        <w:rPr>
          <w:noProof/>
        </w:rPr>
        <w:t>:</w:t>
      </w:r>
    </w:p>
    <w:p w14:paraId="5A8A18BE" w14:textId="77777777" w:rsidR="00AD1E6B" w:rsidRDefault="00AD1E6B" w:rsidP="00346A6C">
      <w:pPr>
        <w:rPr>
          <w:noProof/>
        </w:rPr>
      </w:pPr>
    </w:p>
    <w:p w14:paraId="3B75C842" w14:textId="1F307381" w:rsidR="003E50EA" w:rsidRDefault="003E50EA" w:rsidP="00346A6C">
      <w:r>
        <w:rPr>
          <w:noProof/>
        </w:rPr>
        <w:drawing>
          <wp:inline distT="0" distB="0" distL="0" distR="0" wp14:anchorId="40C47E51" wp14:editId="39CD9741">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40E68E46" w14:textId="77777777" w:rsidR="00346A6C" w:rsidRDefault="00346A6C" w:rsidP="00346A6C"/>
    <w:p w14:paraId="59848476" w14:textId="77777777" w:rsidR="00346A6C" w:rsidRPr="004964AA" w:rsidRDefault="00346A6C" w:rsidP="00346A6C">
      <w:pPr>
        <w:rPr>
          <w:u w:val="single"/>
        </w:rPr>
      </w:pPr>
      <w:r w:rsidRPr="005749CB">
        <w:rPr>
          <w:highlight w:val="yellow"/>
          <w:u w:val="single"/>
        </w:rPr>
        <w:t>Proposed Resolution:</w:t>
      </w:r>
    </w:p>
    <w:p w14:paraId="4BDA7F67" w14:textId="77777777" w:rsidR="00346A6C" w:rsidRDefault="00346A6C" w:rsidP="00346A6C"/>
    <w:p w14:paraId="185678C6" w14:textId="77777777" w:rsidR="00346A6C" w:rsidRDefault="00346A6C" w:rsidP="00346A6C">
      <w:r>
        <w:t>Accepted.</w:t>
      </w:r>
    </w:p>
    <w:p w14:paraId="1B499CB4" w14:textId="77777777" w:rsidR="00346A6C" w:rsidRDefault="00346A6C"/>
    <w:p w14:paraId="15AC935D" w14:textId="5A754D03" w:rsidR="00346A6C" w:rsidRDefault="00346A6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5339" w:rsidRPr="007837C2" w14:paraId="1297269F" w14:textId="77777777" w:rsidTr="009E3DEB">
        <w:trPr>
          <w:trHeight w:val="4590"/>
        </w:trPr>
        <w:tc>
          <w:tcPr>
            <w:tcW w:w="738" w:type="dxa"/>
            <w:hideMark/>
          </w:tcPr>
          <w:p w14:paraId="7CB81C30"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3E1E5A6B"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2D7F93D0"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12565D58"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1647B716" w14:textId="77777777" w:rsidR="00965339" w:rsidRPr="007837C2" w:rsidRDefault="00965339" w:rsidP="009E3DEB">
            <w:pPr>
              <w:autoSpaceDE w:val="0"/>
              <w:autoSpaceDN w:val="0"/>
              <w:adjustRightInd w:val="0"/>
              <w:rPr>
                <w:rFonts w:ascii="Arial" w:hAnsi="Arial" w:cs="Arial"/>
                <w:sz w:val="20"/>
                <w:lang w:eastAsia="ja-JP" w:bidi="he-IL"/>
              </w:rPr>
            </w:pPr>
          </w:p>
        </w:tc>
        <w:tc>
          <w:tcPr>
            <w:tcW w:w="2880" w:type="dxa"/>
            <w:hideMark/>
          </w:tcPr>
          <w:p w14:paraId="584790B8"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4C87D8DB" w14:textId="77777777" w:rsidR="00965339" w:rsidRPr="007837C2" w:rsidRDefault="00965339"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4BB16C2A" w14:textId="77777777" w:rsidR="00965339" w:rsidRDefault="00965339" w:rsidP="00965339"/>
    <w:p w14:paraId="78B6542F" w14:textId="77777777" w:rsidR="006A624C" w:rsidRPr="00FD405F" w:rsidRDefault="006A624C" w:rsidP="006A624C">
      <w:pPr>
        <w:rPr>
          <w:u w:val="single"/>
        </w:rPr>
      </w:pPr>
      <w:r w:rsidRPr="00FD405F">
        <w:rPr>
          <w:u w:val="single"/>
        </w:rPr>
        <w:t>Discussion:</w:t>
      </w:r>
    </w:p>
    <w:p w14:paraId="05C898F2" w14:textId="77777777" w:rsidR="006A624C" w:rsidRDefault="006A624C" w:rsidP="006A624C"/>
    <w:p w14:paraId="7BA037C7" w14:textId="77777777" w:rsidR="006A624C" w:rsidRDefault="006A624C" w:rsidP="006A624C">
      <w:r>
        <w:t>Context:</w:t>
      </w:r>
    </w:p>
    <w:p w14:paraId="4C88D284" w14:textId="77777777" w:rsidR="006A624C" w:rsidRDefault="006A624C" w:rsidP="006A624C"/>
    <w:p w14:paraId="42974873" w14:textId="47BACAA8" w:rsidR="006A624C" w:rsidRDefault="006A624C" w:rsidP="006A624C">
      <w:r>
        <w:rPr>
          <w:noProof/>
        </w:rPr>
        <w:drawing>
          <wp:inline distT="0" distB="0" distL="0" distR="0" wp14:anchorId="7F131054" wp14:editId="31064844">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40C32A83" w14:textId="77777777" w:rsidR="006A624C" w:rsidRDefault="006A624C" w:rsidP="006A624C">
      <w:pPr>
        <w:rPr>
          <w:noProof/>
        </w:rPr>
      </w:pPr>
    </w:p>
    <w:p w14:paraId="1A42A90D" w14:textId="41FCF778" w:rsidR="006A624C" w:rsidRDefault="006A624C" w:rsidP="006A624C">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460DA799" w14:textId="77777777" w:rsidR="006A624C" w:rsidRDefault="006A624C" w:rsidP="006A624C"/>
    <w:p w14:paraId="14E36323" w14:textId="77777777" w:rsidR="006A624C" w:rsidRPr="004964AA" w:rsidRDefault="006A624C" w:rsidP="006A624C">
      <w:pPr>
        <w:rPr>
          <w:u w:val="single"/>
        </w:rPr>
      </w:pPr>
      <w:r w:rsidRPr="005749CB">
        <w:rPr>
          <w:highlight w:val="yellow"/>
          <w:u w:val="single"/>
        </w:rPr>
        <w:t>Proposed Resolution:</w:t>
      </w:r>
    </w:p>
    <w:p w14:paraId="725F0549" w14:textId="77777777" w:rsidR="006A624C" w:rsidRDefault="006A624C" w:rsidP="006A624C"/>
    <w:p w14:paraId="425ABDFA" w14:textId="78F63C12" w:rsidR="006A624C" w:rsidRDefault="006A624C" w:rsidP="006A624C">
      <w:r>
        <w:t>Rejected</w:t>
      </w:r>
      <w:r>
        <w:t>.</w:t>
      </w:r>
      <w:r>
        <w:t xml:space="preserve">  The requested information is already present in the paragraph following the cited text.</w:t>
      </w:r>
    </w:p>
    <w:p w14:paraId="2E36EE6C" w14:textId="77777777" w:rsidR="006A624C" w:rsidRDefault="006A624C" w:rsidP="006A624C"/>
    <w:p w14:paraId="1B36F227" w14:textId="6156012D" w:rsidR="006A624C" w:rsidRDefault="006A624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624C" w:rsidRPr="007837C2" w14:paraId="14867DEE" w14:textId="77777777" w:rsidTr="009E3DEB">
        <w:trPr>
          <w:trHeight w:val="4590"/>
        </w:trPr>
        <w:tc>
          <w:tcPr>
            <w:tcW w:w="738" w:type="dxa"/>
            <w:hideMark/>
          </w:tcPr>
          <w:p w14:paraId="082384AD"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55A5A88E"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4F4022E8"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6A87F785"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7D2F8FF7" w14:textId="77777777" w:rsidR="006A624C" w:rsidRPr="007837C2" w:rsidRDefault="006A624C" w:rsidP="009E3DEB">
            <w:pPr>
              <w:autoSpaceDE w:val="0"/>
              <w:autoSpaceDN w:val="0"/>
              <w:adjustRightInd w:val="0"/>
              <w:rPr>
                <w:rFonts w:ascii="Arial" w:hAnsi="Arial" w:cs="Arial"/>
                <w:sz w:val="20"/>
                <w:lang w:eastAsia="ja-JP" w:bidi="he-IL"/>
              </w:rPr>
            </w:pPr>
          </w:p>
        </w:tc>
        <w:tc>
          <w:tcPr>
            <w:tcW w:w="2880" w:type="dxa"/>
            <w:hideMark/>
          </w:tcPr>
          <w:p w14:paraId="24B2F117"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7FD7CAA8" w14:textId="77777777" w:rsidR="006A624C" w:rsidRPr="007837C2" w:rsidRDefault="006A624C"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0699C059" w14:textId="77777777" w:rsidR="006A624C" w:rsidRDefault="006A624C" w:rsidP="006A624C"/>
    <w:p w14:paraId="6C3C3737" w14:textId="77777777" w:rsidR="006D4759" w:rsidRPr="00FD405F" w:rsidRDefault="006D4759" w:rsidP="006D4759">
      <w:pPr>
        <w:rPr>
          <w:u w:val="single"/>
        </w:rPr>
      </w:pPr>
      <w:r w:rsidRPr="00FD405F">
        <w:rPr>
          <w:u w:val="single"/>
        </w:rPr>
        <w:t>Discussion:</w:t>
      </w:r>
    </w:p>
    <w:p w14:paraId="5D1F2793" w14:textId="77777777" w:rsidR="006D4759" w:rsidRDefault="006D4759" w:rsidP="006D4759"/>
    <w:p w14:paraId="0F3E1024" w14:textId="77777777" w:rsidR="006D4759" w:rsidRDefault="006D4759" w:rsidP="006D4759">
      <w:r>
        <w:t>Context:</w:t>
      </w:r>
    </w:p>
    <w:p w14:paraId="5AFDF178" w14:textId="77777777" w:rsidR="006D4759" w:rsidRDefault="006D4759" w:rsidP="006D4759"/>
    <w:p w14:paraId="5B2571DE" w14:textId="14A941F5" w:rsidR="006D4759" w:rsidRDefault="006D4759" w:rsidP="006D4759">
      <w:r>
        <w:rPr>
          <w:noProof/>
        </w:rPr>
        <w:drawing>
          <wp:inline distT="0" distB="0" distL="0" distR="0" wp14:anchorId="41B75B7D" wp14:editId="022305FC">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468E335B" w14:textId="77777777" w:rsidR="006D4759" w:rsidRDefault="006D4759" w:rsidP="006D4759">
      <w:pPr>
        <w:rPr>
          <w:noProof/>
        </w:rPr>
      </w:pPr>
    </w:p>
    <w:p w14:paraId="5854FE80" w14:textId="59A79BCF" w:rsidR="006D4759" w:rsidRDefault="006D4759" w:rsidP="006D4759">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0E1134DC" w14:textId="45259B89" w:rsidR="006D4759" w:rsidRDefault="006D4759" w:rsidP="006D4759">
      <w:pPr>
        <w:rPr>
          <w:noProof/>
        </w:rPr>
      </w:pPr>
    </w:p>
    <w:p w14:paraId="4ECCB8C6" w14:textId="2A960D17" w:rsidR="006D4759" w:rsidRDefault="006D4759" w:rsidP="006D4759">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5980EE91" w14:textId="424D07E4" w:rsidR="006D4759" w:rsidRDefault="006D4759" w:rsidP="006D4759">
      <w:pPr>
        <w:rPr>
          <w:noProof/>
        </w:rPr>
      </w:pPr>
    </w:p>
    <w:p w14:paraId="2034A027" w14:textId="698DF99C" w:rsidR="006D4759" w:rsidRDefault="006D4759" w:rsidP="006D4759">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06ADC851" w14:textId="53EA7B74" w:rsidR="00F7553A" w:rsidRDefault="00F7553A" w:rsidP="006D4759">
      <w:pPr>
        <w:rPr>
          <w:noProof/>
        </w:rPr>
      </w:pPr>
    </w:p>
    <w:p w14:paraId="658EFB89" w14:textId="408ACBF9" w:rsidR="00F7553A" w:rsidRDefault="00F7553A" w:rsidP="006D4759">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4FB4698A" w14:textId="77777777" w:rsidR="006D4759" w:rsidRDefault="006D4759" w:rsidP="006D4759"/>
    <w:p w14:paraId="5741A255" w14:textId="77777777" w:rsidR="006D4759" w:rsidRPr="004964AA" w:rsidRDefault="006D4759" w:rsidP="006D4759">
      <w:pPr>
        <w:rPr>
          <w:u w:val="single"/>
        </w:rPr>
      </w:pPr>
      <w:r w:rsidRPr="005749CB">
        <w:rPr>
          <w:highlight w:val="yellow"/>
          <w:u w:val="single"/>
        </w:rPr>
        <w:t>Proposed Resolution:</w:t>
      </w:r>
    </w:p>
    <w:p w14:paraId="0BFD707F" w14:textId="77777777" w:rsidR="006D4759" w:rsidRDefault="006D4759" w:rsidP="006D4759"/>
    <w:p w14:paraId="14D174E8" w14:textId="019BF3EF" w:rsidR="006D4759" w:rsidRDefault="00F7553A" w:rsidP="006D4759">
      <w:r>
        <w:t>Accepted</w:t>
      </w:r>
      <w:r w:rsidR="006D4759">
        <w:t>.</w:t>
      </w:r>
    </w:p>
    <w:p w14:paraId="3B7810A6" w14:textId="77777777" w:rsidR="006A624C" w:rsidRDefault="006A624C"/>
    <w:p w14:paraId="0440F480" w14:textId="386FDE32" w:rsidR="006D4759" w:rsidRDefault="006D475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54924" w:rsidRPr="007837C2" w14:paraId="6DCF539A" w14:textId="77777777" w:rsidTr="009E3DEB">
        <w:trPr>
          <w:trHeight w:val="3315"/>
        </w:trPr>
        <w:tc>
          <w:tcPr>
            <w:tcW w:w="738" w:type="dxa"/>
            <w:hideMark/>
          </w:tcPr>
          <w:p w14:paraId="7E87262E"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21D0A98D"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5D053CFE"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2D01D403"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A2F349B" w14:textId="77777777" w:rsidR="00D54924" w:rsidRPr="007837C2" w:rsidRDefault="00D54924" w:rsidP="009E3DEB">
            <w:pPr>
              <w:autoSpaceDE w:val="0"/>
              <w:autoSpaceDN w:val="0"/>
              <w:adjustRightInd w:val="0"/>
              <w:rPr>
                <w:rFonts w:ascii="Arial" w:hAnsi="Arial" w:cs="Arial"/>
                <w:sz w:val="20"/>
                <w:lang w:eastAsia="ja-JP" w:bidi="he-IL"/>
              </w:rPr>
            </w:pPr>
          </w:p>
        </w:tc>
        <w:tc>
          <w:tcPr>
            <w:tcW w:w="2880" w:type="dxa"/>
            <w:hideMark/>
          </w:tcPr>
          <w:p w14:paraId="4001FD05"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27547312" w14:textId="77777777" w:rsidR="00D54924" w:rsidRPr="007837C2" w:rsidRDefault="00D5492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45C72186" w14:textId="600D1D11" w:rsidR="00D54924" w:rsidRDefault="00D54924" w:rsidP="00D54924"/>
    <w:p w14:paraId="74C33B05" w14:textId="77777777" w:rsidR="00D54924" w:rsidRPr="00FD405F" w:rsidRDefault="00D54924" w:rsidP="00D54924">
      <w:pPr>
        <w:rPr>
          <w:u w:val="single"/>
        </w:rPr>
      </w:pPr>
      <w:r w:rsidRPr="00FD405F">
        <w:rPr>
          <w:u w:val="single"/>
        </w:rPr>
        <w:t>Discussion:</w:t>
      </w:r>
    </w:p>
    <w:p w14:paraId="00BC188B" w14:textId="77777777" w:rsidR="00D54924" w:rsidRDefault="00D54924" w:rsidP="00D54924"/>
    <w:p w14:paraId="4B064B5C" w14:textId="77777777" w:rsidR="00D54924" w:rsidRDefault="00D54924" w:rsidP="00D54924">
      <w:r>
        <w:t>Context:</w:t>
      </w:r>
    </w:p>
    <w:p w14:paraId="4B85F179" w14:textId="77777777" w:rsidR="00D54924" w:rsidRDefault="00D54924" w:rsidP="00D54924"/>
    <w:p w14:paraId="6C8D8738" w14:textId="1BF4C539" w:rsidR="00D54924" w:rsidRDefault="00B22947" w:rsidP="00D54924">
      <w:r>
        <w:rPr>
          <w:noProof/>
        </w:rPr>
        <w:drawing>
          <wp:inline distT="0" distB="0" distL="0" distR="0" wp14:anchorId="7BD6C889" wp14:editId="5D5EE144">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0C896E80" w14:textId="1CBCDB1B" w:rsidR="00D54924" w:rsidRDefault="00D54924" w:rsidP="00D54924">
      <w:pPr>
        <w:rPr>
          <w:noProof/>
        </w:rPr>
      </w:pPr>
    </w:p>
    <w:p w14:paraId="142E4B97" w14:textId="5D7C70D2" w:rsidR="00896CEB" w:rsidRDefault="00896CEB" w:rsidP="00D54924">
      <w:pPr>
        <w:rPr>
          <w:noProof/>
        </w:rPr>
      </w:pPr>
      <w:r>
        <w:rPr>
          <w:noProof/>
        </w:rPr>
        <w:t xml:space="preserve">9.4.3 does make the claim as stated, that all subelements are uniquely identified within “the containing element or subelement.”  </w:t>
      </w:r>
    </w:p>
    <w:p w14:paraId="0A010953" w14:textId="64CF713E" w:rsidR="00896CEB" w:rsidRDefault="00896CEB" w:rsidP="00D54924">
      <w:pPr>
        <w:rPr>
          <w:noProof/>
        </w:rPr>
      </w:pPr>
    </w:p>
    <w:p w14:paraId="05384B4B" w14:textId="5CC2A78F" w:rsidR="00896CEB" w:rsidRDefault="00896CEB" w:rsidP="00D54924">
      <w:pPr>
        <w:rPr>
          <w:noProof/>
        </w:rPr>
      </w:pPr>
      <w:r>
        <w:rPr>
          <w:noProof/>
        </w:rPr>
        <w:t>Looking at the definition of the subfields in a Measurement Request, we turn to the following format definition:</w:t>
      </w:r>
    </w:p>
    <w:p w14:paraId="318C0521" w14:textId="77777777" w:rsidR="00896CEB" w:rsidRDefault="00896CEB" w:rsidP="00D54924">
      <w:pPr>
        <w:rPr>
          <w:noProof/>
        </w:rPr>
      </w:pPr>
    </w:p>
    <w:p w14:paraId="3D850567" w14:textId="494F0F7B" w:rsidR="00B22947" w:rsidRDefault="00896CEB" w:rsidP="00D54924">
      <w:pPr>
        <w:rPr>
          <w:noProof/>
        </w:rPr>
      </w:pPr>
      <w:r>
        <w:rPr>
          <w:noProof/>
        </w:rPr>
        <w:drawing>
          <wp:inline distT="0" distB="0" distL="0" distR="0" wp14:anchorId="010F517D" wp14:editId="307D57AF">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7911CA94" w14:textId="32A2F57D" w:rsidR="00896CEB" w:rsidRDefault="00896CEB" w:rsidP="00D54924">
      <w:pPr>
        <w:rPr>
          <w:noProof/>
        </w:rPr>
      </w:pPr>
    </w:p>
    <w:p w14:paraId="30B07C66" w14:textId="71D00CF0" w:rsidR="00896CEB" w:rsidRDefault="00896CEB" w:rsidP="00D54924">
      <w:pPr>
        <w:rPr>
          <w:noProof/>
        </w:rPr>
      </w:pPr>
      <w:r>
        <w:rPr>
          <w:noProof/>
        </w:rPr>
        <w:t>It can be seen that the Measurement Request element has a subfield of Measurement Request.  Further the Measurement Request is defined, based on the Measurement Type, by the following descriptions:</w:t>
      </w:r>
    </w:p>
    <w:p w14:paraId="1875DB30" w14:textId="6A60C044" w:rsidR="00896CEB" w:rsidRDefault="00896CEB" w:rsidP="00D54924">
      <w:pPr>
        <w:rPr>
          <w:noProof/>
        </w:rPr>
      </w:pPr>
      <w:r>
        <w:rPr>
          <w:noProof/>
        </w:rPr>
        <w:lastRenderedPageBreak/>
        <w:drawing>
          <wp:inline distT="0" distB="0" distL="0" distR="0" wp14:anchorId="207B5D21" wp14:editId="0A153361">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783F2739" w14:textId="558D40BB" w:rsidR="00D54924" w:rsidRDefault="00D54924" w:rsidP="00D54924"/>
    <w:p w14:paraId="26F9355B" w14:textId="58019C61" w:rsidR="00896CEB" w:rsidRDefault="00896CEB" w:rsidP="00D54924">
      <w:r>
        <w:t xml:space="preserve">One </w:t>
      </w:r>
      <w:proofErr w:type="spellStart"/>
      <w:r>
        <w:t>sudh</w:t>
      </w:r>
      <w:proofErr w:type="spellEnd"/>
      <w:r>
        <w:t xml:space="preserve"> Measurement Request field is the “Basic request”, defined in 9.4.2.20.2:</w:t>
      </w:r>
    </w:p>
    <w:p w14:paraId="50D92B66" w14:textId="3662D30E" w:rsidR="00896CEB" w:rsidRDefault="00896CEB" w:rsidP="00D54924"/>
    <w:p w14:paraId="08478240" w14:textId="05070751" w:rsidR="00896CEB" w:rsidRDefault="00896CEB" w:rsidP="00D54924">
      <w:r>
        <w:rPr>
          <w:noProof/>
        </w:rPr>
        <w:lastRenderedPageBreak/>
        <w:drawing>
          <wp:inline distT="0" distB="0" distL="0" distR="0" wp14:anchorId="1021A6AF" wp14:editId="6CF060B4">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79B06A84" w14:textId="31A2367C" w:rsidR="00896CEB" w:rsidRDefault="00896CEB" w:rsidP="00D54924"/>
    <w:p w14:paraId="37110432" w14:textId="168F7DB3" w:rsidR="00896CEB" w:rsidRDefault="00896CEB" w:rsidP="00D54924">
      <w:proofErr w:type="gramStart"/>
      <w:r>
        <w:t>It can be seen that the</w:t>
      </w:r>
      <w:proofErr w:type="gramEnd"/>
      <w:r>
        <w:t xml:space="preserve"> Basic request is not a </w:t>
      </w:r>
      <w:proofErr w:type="spellStart"/>
      <w:r>
        <w:t>sublement</w:t>
      </w:r>
      <w:proofErr w:type="spellEnd"/>
      <w:r>
        <w:t>, however, and in fact it has no ID at all.</w:t>
      </w:r>
    </w:p>
    <w:p w14:paraId="19D5EE15" w14:textId="3F1B5BFE" w:rsidR="00896CEB" w:rsidRDefault="00896CEB" w:rsidP="00D54924"/>
    <w:p w14:paraId="17A4FA3D" w14:textId="189D07B4" w:rsidR="00896CEB" w:rsidRDefault="00896CEB" w:rsidP="00D54924">
      <w:r>
        <w:t xml:space="preserve">Rather, the interpretation of this construct is that the Measurement Request element is a variable element, where one field (the Measurement Request field) </w:t>
      </w:r>
      <w:r w:rsidR="00AA5ACF">
        <w:t>has a format that is dependent on another field (the Measurement Type field).  This is no longer a “</w:t>
      </w:r>
      <w:proofErr w:type="spellStart"/>
      <w:r w:rsidR="00AA5ACF">
        <w:t>subelement</w:t>
      </w:r>
      <w:proofErr w:type="spellEnd"/>
      <w:r w:rsidR="00AA5ACF">
        <w:t>” construct, as are described in 9.4.3.  Thus, 9.4.3 has no error.</w:t>
      </w:r>
    </w:p>
    <w:p w14:paraId="7DD4CDD8" w14:textId="77777777" w:rsidR="00896CEB" w:rsidRDefault="00896CEB" w:rsidP="00D54924"/>
    <w:p w14:paraId="29D0A32E" w14:textId="77777777" w:rsidR="00D54924" w:rsidRPr="004964AA" w:rsidRDefault="00D54924" w:rsidP="00D54924">
      <w:pPr>
        <w:rPr>
          <w:u w:val="single"/>
        </w:rPr>
      </w:pPr>
      <w:r w:rsidRPr="005749CB">
        <w:rPr>
          <w:highlight w:val="yellow"/>
          <w:u w:val="single"/>
        </w:rPr>
        <w:t>Proposed Resolution:</w:t>
      </w:r>
    </w:p>
    <w:p w14:paraId="4410DDB9" w14:textId="77777777" w:rsidR="00D54924" w:rsidRDefault="00D54924" w:rsidP="00D54924"/>
    <w:p w14:paraId="5616DD05" w14:textId="0CFC318D" w:rsidR="00D54924" w:rsidRDefault="00AA5ACF" w:rsidP="00D54924">
      <w:r>
        <w:t>Rejected</w:t>
      </w:r>
      <w:r w:rsidR="00D54924">
        <w:t>.</w:t>
      </w:r>
      <w:r>
        <w:t xml:space="preserve">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7220F0CF" w14:textId="77777777" w:rsidR="00D54924" w:rsidRDefault="00D54924" w:rsidP="00D54924"/>
    <w:p w14:paraId="36ABF949" w14:textId="000F2548" w:rsidR="00D54924" w:rsidRDefault="00D549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127FF" w:rsidRPr="007837C2" w14:paraId="087BFCB0" w14:textId="77777777" w:rsidTr="009E3DEB">
        <w:trPr>
          <w:trHeight w:val="1020"/>
        </w:trPr>
        <w:tc>
          <w:tcPr>
            <w:tcW w:w="738" w:type="dxa"/>
            <w:hideMark/>
          </w:tcPr>
          <w:p w14:paraId="1B156615"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1EF9F7E4"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76A7AB82"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196B9796"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4FA3049F" w14:textId="77777777" w:rsidR="00D127FF" w:rsidRPr="007837C2" w:rsidRDefault="00D127FF" w:rsidP="009E3DEB">
            <w:pPr>
              <w:autoSpaceDE w:val="0"/>
              <w:autoSpaceDN w:val="0"/>
              <w:adjustRightInd w:val="0"/>
              <w:rPr>
                <w:rFonts w:ascii="Arial" w:hAnsi="Arial" w:cs="Arial"/>
                <w:sz w:val="20"/>
                <w:lang w:eastAsia="ja-JP" w:bidi="he-IL"/>
              </w:rPr>
            </w:pPr>
          </w:p>
        </w:tc>
        <w:tc>
          <w:tcPr>
            <w:tcW w:w="2880" w:type="dxa"/>
            <w:hideMark/>
          </w:tcPr>
          <w:p w14:paraId="3BF52B44"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4789B1EF" w14:textId="77777777" w:rsidR="00D127FF" w:rsidRPr="007837C2" w:rsidRDefault="00D127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17999DC5" w14:textId="77777777" w:rsidR="00D127FF" w:rsidRDefault="00D127FF" w:rsidP="00D127FF"/>
    <w:p w14:paraId="4FF2862E" w14:textId="77777777" w:rsidR="00ED51C4" w:rsidRPr="00FD405F" w:rsidRDefault="00ED51C4" w:rsidP="00ED51C4">
      <w:pPr>
        <w:rPr>
          <w:u w:val="single"/>
        </w:rPr>
      </w:pPr>
      <w:r w:rsidRPr="00FD405F">
        <w:rPr>
          <w:u w:val="single"/>
        </w:rPr>
        <w:t>Discussion:</w:t>
      </w:r>
    </w:p>
    <w:p w14:paraId="26127192" w14:textId="77777777" w:rsidR="00ED51C4" w:rsidRDefault="00ED51C4" w:rsidP="00ED51C4"/>
    <w:p w14:paraId="2C9BC63B" w14:textId="77777777" w:rsidR="00ED51C4" w:rsidRDefault="00ED51C4" w:rsidP="00ED51C4">
      <w:r>
        <w:t>Context:</w:t>
      </w:r>
    </w:p>
    <w:p w14:paraId="6F109741" w14:textId="641E1534" w:rsidR="00ED51C4" w:rsidRDefault="00ED51C4" w:rsidP="00ED51C4"/>
    <w:p w14:paraId="712063C6" w14:textId="2F210EA9" w:rsidR="00D127FF" w:rsidRDefault="00D127FF" w:rsidP="00ED51C4">
      <w:r>
        <w:t>From 802.11REVmd_D1.0:</w:t>
      </w:r>
    </w:p>
    <w:p w14:paraId="6A877FF0" w14:textId="2F081518" w:rsidR="00ED51C4" w:rsidRDefault="00D127FF" w:rsidP="00ED51C4">
      <w:r>
        <w:rPr>
          <w:noProof/>
        </w:rPr>
        <w:drawing>
          <wp:inline distT="0" distB="0" distL="0" distR="0" wp14:anchorId="5B16D7B1" wp14:editId="272E1C80">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6B44069B" w14:textId="77777777" w:rsidR="00ED51C4" w:rsidRDefault="00ED51C4" w:rsidP="00ED51C4">
      <w:pPr>
        <w:rPr>
          <w:noProof/>
        </w:rPr>
      </w:pPr>
    </w:p>
    <w:p w14:paraId="38584368" w14:textId="77777777" w:rsidR="00D127FF" w:rsidRDefault="00D127FF" w:rsidP="00ED51C4">
      <w:pPr>
        <w:rPr>
          <w:noProof/>
        </w:rPr>
      </w:pPr>
      <w:r>
        <w:rPr>
          <w:noProof/>
        </w:rPr>
        <w:t>The value 123 is indeed defined individually and also covered by the range 114-65535.</w:t>
      </w:r>
    </w:p>
    <w:p w14:paraId="10BF330C" w14:textId="77777777" w:rsidR="00D127FF" w:rsidRDefault="00D127FF" w:rsidP="00ED51C4">
      <w:pPr>
        <w:rPr>
          <w:noProof/>
        </w:rPr>
      </w:pPr>
    </w:p>
    <w:p w14:paraId="094D65BA" w14:textId="3BCE038F" w:rsidR="00ED51C4" w:rsidRDefault="00D127FF" w:rsidP="00ED51C4">
      <w:pPr>
        <w:rPr>
          <w:noProof/>
        </w:rPr>
      </w:pPr>
      <w:r>
        <w:rPr>
          <w:noProof/>
        </w:rPr>
        <w:t>However, from 802.11REVmd_D1.2:</w:t>
      </w:r>
    </w:p>
    <w:p w14:paraId="696B533F" w14:textId="556590F8" w:rsidR="00D127FF" w:rsidRDefault="00D127FF" w:rsidP="00ED51C4">
      <w:pPr>
        <w:rPr>
          <w:noProof/>
        </w:rPr>
      </w:pPr>
    </w:p>
    <w:p w14:paraId="34776850" w14:textId="0EA8E263" w:rsidR="00D127FF" w:rsidRDefault="00D127FF" w:rsidP="00ED51C4">
      <w:pPr>
        <w:rPr>
          <w:noProof/>
        </w:rPr>
      </w:pPr>
      <w:r>
        <w:rPr>
          <w:noProof/>
        </w:rPr>
        <w:drawing>
          <wp:inline distT="0" distB="0" distL="0" distR="0" wp14:anchorId="68785F11" wp14:editId="3687B148">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794442FF" w14:textId="0001B188" w:rsidR="00ED51C4" w:rsidRDefault="00ED51C4" w:rsidP="00ED51C4"/>
    <w:p w14:paraId="5C045F68" w14:textId="72421682" w:rsidR="00D127FF" w:rsidRDefault="00D127FF" w:rsidP="00ED51C4">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C13A8CB" w14:textId="77777777" w:rsidR="00D127FF" w:rsidRDefault="00D127FF" w:rsidP="00ED51C4"/>
    <w:p w14:paraId="4ACB1F58" w14:textId="77777777" w:rsidR="00ED51C4" w:rsidRPr="004964AA" w:rsidRDefault="00ED51C4" w:rsidP="00ED51C4">
      <w:pPr>
        <w:rPr>
          <w:u w:val="single"/>
        </w:rPr>
      </w:pPr>
      <w:r w:rsidRPr="005749CB">
        <w:rPr>
          <w:highlight w:val="yellow"/>
          <w:u w:val="single"/>
        </w:rPr>
        <w:t>Proposed Resolution:</w:t>
      </w:r>
    </w:p>
    <w:p w14:paraId="6D7E4803" w14:textId="77777777" w:rsidR="00ED51C4" w:rsidRDefault="00ED51C4" w:rsidP="00ED51C4"/>
    <w:p w14:paraId="209D7B26" w14:textId="69B88FB4" w:rsidR="00ED51C4" w:rsidRDefault="00D127FF" w:rsidP="00ED51C4">
      <w:r>
        <w:t>Revised</w:t>
      </w:r>
      <w:r w:rsidR="00ED51C4">
        <w:t>.</w:t>
      </w:r>
      <w:r>
        <w:t xml:space="preserve">  This error has already been fixed in 802.11REVmd_D1.2, by splitting the Reserved range into two sub-ranges, excluding the value 123.</w:t>
      </w:r>
    </w:p>
    <w:p w14:paraId="686DD643" w14:textId="58C1BB6E" w:rsidR="00D127FF" w:rsidRDefault="00D127FF" w:rsidP="00ED51C4"/>
    <w:p w14:paraId="1B4044CD" w14:textId="77233195" w:rsidR="00D127FF" w:rsidRDefault="00D127FF" w:rsidP="00ED51C4">
      <w:r>
        <w:lastRenderedPageBreak/>
        <w:t>Note to EDITOR: The representation of “Reserved” in this Table is inconsistent, sometimes appearing in the “Name” column and sometimes in the “Meaning” column.  The Table should be consistent.</w:t>
      </w:r>
    </w:p>
    <w:p w14:paraId="548A358C" w14:textId="77777777" w:rsidR="00ED51C4" w:rsidRDefault="00ED51C4" w:rsidP="00ED51C4"/>
    <w:p w14:paraId="6015EA96" w14:textId="77777777" w:rsidR="00ED51C4" w:rsidRDefault="00ED51C4"/>
    <w:p w14:paraId="03A60CC5" w14:textId="1B5B5EA9" w:rsidR="00ED51C4" w:rsidRDefault="00ED51C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257CB" w:rsidRPr="007837C2" w14:paraId="69FB9BBA" w14:textId="77777777" w:rsidTr="009E3DEB">
        <w:trPr>
          <w:trHeight w:val="3570"/>
        </w:trPr>
        <w:tc>
          <w:tcPr>
            <w:tcW w:w="738" w:type="dxa"/>
            <w:hideMark/>
          </w:tcPr>
          <w:p w14:paraId="3212EA00"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1AA7BD7F"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301D6D28"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3F15DF6"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DAE9CAF" w14:textId="77777777" w:rsidR="009257CB" w:rsidRPr="007837C2" w:rsidRDefault="009257CB" w:rsidP="009E3DEB">
            <w:pPr>
              <w:autoSpaceDE w:val="0"/>
              <w:autoSpaceDN w:val="0"/>
              <w:adjustRightInd w:val="0"/>
              <w:rPr>
                <w:rFonts w:ascii="Arial" w:hAnsi="Arial" w:cs="Arial"/>
                <w:sz w:val="20"/>
                <w:lang w:eastAsia="ja-JP" w:bidi="he-IL"/>
              </w:rPr>
            </w:pPr>
          </w:p>
        </w:tc>
        <w:tc>
          <w:tcPr>
            <w:tcW w:w="2880" w:type="dxa"/>
            <w:hideMark/>
          </w:tcPr>
          <w:p w14:paraId="7EBD91DA"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499165CF" w14:textId="77777777" w:rsidR="009257CB" w:rsidRPr="007837C2" w:rsidRDefault="009257C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74920D20" w14:textId="77777777" w:rsidR="009257CB" w:rsidRDefault="009257CB" w:rsidP="009257CB"/>
    <w:p w14:paraId="457DFF20" w14:textId="77777777" w:rsidR="009257CB" w:rsidRPr="00FD405F" w:rsidRDefault="009257CB" w:rsidP="009257CB">
      <w:pPr>
        <w:rPr>
          <w:u w:val="single"/>
        </w:rPr>
      </w:pPr>
      <w:r w:rsidRPr="00FD405F">
        <w:rPr>
          <w:u w:val="single"/>
        </w:rPr>
        <w:t>Discussion:</w:t>
      </w:r>
    </w:p>
    <w:p w14:paraId="0DB13BA8" w14:textId="77777777" w:rsidR="009257CB" w:rsidRDefault="009257CB" w:rsidP="009257CB"/>
    <w:p w14:paraId="634A4504" w14:textId="77777777" w:rsidR="009257CB" w:rsidRDefault="009257CB" w:rsidP="009257CB">
      <w:r>
        <w:t>Context:</w:t>
      </w:r>
    </w:p>
    <w:p w14:paraId="33469201" w14:textId="77777777" w:rsidR="009257CB" w:rsidRDefault="009257CB" w:rsidP="009257CB"/>
    <w:p w14:paraId="5746BE2C" w14:textId="4727DEB0" w:rsidR="009257CB" w:rsidRDefault="00A215C9" w:rsidP="009257CB">
      <w:pPr>
        <w:rPr>
          <w:noProof/>
        </w:rPr>
      </w:pPr>
      <w:r>
        <w:rPr>
          <w:noProof/>
        </w:rPr>
        <w:lastRenderedPageBreak/>
        <w:drawing>
          <wp:inline distT="0" distB="0" distL="0" distR="0" wp14:anchorId="616E2D73" wp14:editId="27C2DE4D">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5F96D164" w14:textId="77777777" w:rsidR="00A215C9" w:rsidRDefault="00A215C9" w:rsidP="009257CB">
      <w:pPr>
        <w:rPr>
          <w:noProof/>
        </w:rPr>
      </w:pPr>
    </w:p>
    <w:p w14:paraId="55DF5651" w14:textId="1B9D0453" w:rsidR="009257CB" w:rsidRDefault="00A215C9" w:rsidP="009257CB">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1BBA5DD" w14:textId="46D6F497" w:rsidR="00A215C9" w:rsidRDefault="00A215C9" w:rsidP="009257CB">
      <w:pPr>
        <w:rPr>
          <w:noProof/>
        </w:rPr>
      </w:pPr>
    </w:p>
    <w:p w14:paraId="3F720E83" w14:textId="09C6297B" w:rsidR="00A215C9" w:rsidRDefault="00A215C9" w:rsidP="009257CB">
      <w:pPr>
        <w:rPr>
          <w:noProof/>
        </w:rPr>
      </w:pPr>
      <w:r>
        <w:rPr>
          <w:noProof/>
        </w:rPr>
        <w:t>However, it does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12320750" w14:textId="244F414F" w:rsidR="00A215C9" w:rsidRDefault="00A215C9" w:rsidP="009257CB">
      <w:pPr>
        <w:rPr>
          <w:noProof/>
        </w:rPr>
      </w:pPr>
    </w:p>
    <w:p w14:paraId="0F8944DA" w14:textId="6440ED47" w:rsidR="00A215C9" w:rsidRDefault="00A215C9" w:rsidP="009257CB">
      <w:pPr>
        <w:rPr>
          <w:noProof/>
        </w:rPr>
      </w:pPr>
      <w:r>
        <w:rPr>
          <w:noProof/>
        </w:rPr>
        <w:lastRenderedPageBreak/>
        <w:t>So, it seems this can be entirely an implementation choice, as to where in the stack such frames are discarded, as long as it is accomplished consistently at some point.</w:t>
      </w:r>
    </w:p>
    <w:p w14:paraId="43FA27CE" w14:textId="77777777" w:rsidR="00A215C9" w:rsidRDefault="00A215C9" w:rsidP="009257CB">
      <w:pPr>
        <w:rPr>
          <w:noProof/>
        </w:rPr>
      </w:pPr>
    </w:p>
    <w:p w14:paraId="34CDB2AE" w14:textId="3481043B" w:rsidR="009257CB" w:rsidRPr="004964AA" w:rsidRDefault="009257CB" w:rsidP="009257CB">
      <w:pPr>
        <w:rPr>
          <w:u w:val="single"/>
        </w:rPr>
      </w:pPr>
      <w:r w:rsidRPr="005749CB">
        <w:rPr>
          <w:highlight w:val="yellow"/>
          <w:u w:val="single"/>
        </w:rPr>
        <w:t>Proposed Resolution:</w:t>
      </w:r>
      <w:r w:rsidR="00525465" w:rsidRPr="00525465">
        <w:tab/>
      </w:r>
      <w:r w:rsidR="00525465" w:rsidRPr="00525465">
        <w:tab/>
      </w:r>
      <w:r w:rsidR="00525465" w:rsidRPr="00525465">
        <w:rPr>
          <w:highlight w:val="cyan"/>
        </w:rPr>
        <w:t>Check this with Nehru?</w:t>
      </w:r>
    </w:p>
    <w:p w14:paraId="524C7D33" w14:textId="77777777" w:rsidR="009257CB" w:rsidRDefault="009257CB" w:rsidP="009257CB"/>
    <w:p w14:paraId="579C8900" w14:textId="72559649" w:rsidR="009257CB" w:rsidRDefault="00A215C9" w:rsidP="00A215C9">
      <w:r>
        <w:t>Revised</w:t>
      </w:r>
      <w:r w:rsidR="009257CB">
        <w:t xml:space="preserve">.  </w:t>
      </w:r>
      <w:r w:rsidR="00525465">
        <w:t>Append</w:t>
      </w:r>
      <w:r>
        <w:t xml:space="preserve"> “</w:t>
      </w:r>
      <w:r w:rsidR="00525465">
        <w:t xml:space="preserve">; </w:t>
      </w:r>
      <w:r>
        <w:t xml:space="preserve">the point at which such filtering occurs in the processing of received frames is an implementation choice” </w:t>
      </w:r>
      <w:r w:rsidR="00525465">
        <w:t>to the end of the second sentence of the fifth paragraph of 10.2.7.</w:t>
      </w:r>
    </w:p>
    <w:p w14:paraId="1B4B47EC" w14:textId="77777777" w:rsidR="009257CB" w:rsidRDefault="009257CB"/>
    <w:p w14:paraId="7FB1AE4F" w14:textId="64330556" w:rsidR="009257CB" w:rsidRDefault="009257C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63C6" w:rsidRPr="007837C2" w14:paraId="3FC5C889" w14:textId="77777777" w:rsidTr="009E3DEB">
        <w:trPr>
          <w:trHeight w:val="1785"/>
        </w:trPr>
        <w:tc>
          <w:tcPr>
            <w:tcW w:w="738" w:type="dxa"/>
            <w:hideMark/>
          </w:tcPr>
          <w:p w14:paraId="646FC330"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2E9FFEE7"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4B02B511"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41E91C27"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26E9C8E1" w14:textId="77777777" w:rsidR="002163C6" w:rsidRPr="007837C2" w:rsidRDefault="002163C6" w:rsidP="009E3DEB">
            <w:pPr>
              <w:autoSpaceDE w:val="0"/>
              <w:autoSpaceDN w:val="0"/>
              <w:adjustRightInd w:val="0"/>
              <w:rPr>
                <w:rFonts w:ascii="Arial" w:hAnsi="Arial" w:cs="Arial"/>
                <w:sz w:val="20"/>
                <w:lang w:eastAsia="ja-JP" w:bidi="he-IL"/>
              </w:rPr>
            </w:pPr>
          </w:p>
        </w:tc>
        <w:tc>
          <w:tcPr>
            <w:tcW w:w="2880" w:type="dxa"/>
            <w:hideMark/>
          </w:tcPr>
          <w:p w14:paraId="71CC28DE"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4048B147" w14:textId="77777777" w:rsidR="002163C6" w:rsidRPr="007837C2" w:rsidRDefault="002163C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1AAFE26" w14:textId="77777777" w:rsidR="002163C6" w:rsidRDefault="002163C6" w:rsidP="002163C6"/>
    <w:p w14:paraId="46A55C6D" w14:textId="77777777" w:rsidR="002163C6" w:rsidRPr="00FD405F" w:rsidRDefault="002163C6" w:rsidP="002163C6">
      <w:pPr>
        <w:rPr>
          <w:u w:val="single"/>
        </w:rPr>
      </w:pPr>
      <w:r w:rsidRPr="00FD405F">
        <w:rPr>
          <w:u w:val="single"/>
        </w:rPr>
        <w:t>Discussion:</w:t>
      </w:r>
    </w:p>
    <w:p w14:paraId="50D78F99" w14:textId="77777777" w:rsidR="002163C6" w:rsidRDefault="002163C6" w:rsidP="002163C6"/>
    <w:p w14:paraId="78ACBDCA" w14:textId="77777777" w:rsidR="002163C6" w:rsidRDefault="002163C6" w:rsidP="002163C6">
      <w:r>
        <w:t>Context:</w:t>
      </w:r>
    </w:p>
    <w:p w14:paraId="15F9ED17" w14:textId="77777777" w:rsidR="002163C6" w:rsidRDefault="002163C6" w:rsidP="002163C6"/>
    <w:p w14:paraId="300944D4" w14:textId="280C05E8" w:rsidR="002163C6" w:rsidRDefault="002163C6" w:rsidP="002163C6">
      <w:pPr>
        <w:rPr>
          <w:noProof/>
        </w:rPr>
      </w:pPr>
      <w:r>
        <w:rPr>
          <w:noProof/>
        </w:rPr>
        <w:drawing>
          <wp:inline distT="0" distB="0" distL="0" distR="0" wp14:anchorId="1DC655F5" wp14:editId="0DF917A0">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6EA238B4" w14:textId="77777777" w:rsidR="002163C6" w:rsidRDefault="002163C6" w:rsidP="002163C6">
      <w:pPr>
        <w:rPr>
          <w:noProof/>
        </w:rPr>
      </w:pPr>
    </w:p>
    <w:p w14:paraId="60663A5D" w14:textId="5CA9EDCD" w:rsidR="002163C6" w:rsidRDefault="002163C6" w:rsidP="002163C6">
      <w:pPr>
        <w:rPr>
          <w:noProof/>
        </w:rPr>
      </w:pPr>
      <w:r>
        <w:rPr>
          <w:noProof/>
        </w:rPr>
        <w:t xml:space="preserve">The statement at line 1 </w:t>
      </w:r>
      <w:r w:rsidR="00BE3105">
        <w:rPr>
          <w:noProof/>
        </w:rPr>
        <w:t>is the last step for that bullet, and it does seem to be exactly covered by the following paragraph’s first sentence.</w:t>
      </w:r>
    </w:p>
    <w:p w14:paraId="4CD9EE0E" w14:textId="77777777" w:rsidR="002163C6" w:rsidRDefault="002163C6" w:rsidP="002163C6">
      <w:pPr>
        <w:rPr>
          <w:noProof/>
        </w:rPr>
      </w:pPr>
    </w:p>
    <w:p w14:paraId="795FD2DA" w14:textId="6F3E176E" w:rsidR="002163C6" w:rsidRPr="004964AA" w:rsidRDefault="002163C6" w:rsidP="002163C6">
      <w:pPr>
        <w:rPr>
          <w:u w:val="single"/>
        </w:rPr>
      </w:pPr>
      <w:r w:rsidRPr="005749CB">
        <w:rPr>
          <w:highlight w:val="yellow"/>
          <w:u w:val="single"/>
        </w:rPr>
        <w:t>Proposed Resolution:</w:t>
      </w:r>
    </w:p>
    <w:p w14:paraId="6C28F4A5" w14:textId="77777777" w:rsidR="002163C6" w:rsidRDefault="002163C6" w:rsidP="002163C6"/>
    <w:p w14:paraId="7A3E5D17" w14:textId="4FD24D76" w:rsidR="002163C6" w:rsidRDefault="00BE3105" w:rsidP="002163C6">
      <w:r>
        <w:t>Accepted.  Note to EDITOR: The copy to delete is the one at the end of the first bullet’s text in 11.1.3.9.  The copy at the start of the next (non-bulleted) paragraph is to be retained.</w:t>
      </w:r>
    </w:p>
    <w:p w14:paraId="1460A337" w14:textId="5A6228D4" w:rsidR="002163C6" w:rsidRDefault="002163C6"/>
    <w:p w14:paraId="02C54188" w14:textId="12E12DF8" w:rsidR="002163C6" w:rsidRDefault="002163C6">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D23E6" w:rsidRPr="007837C2" w14:paraId="0B396E5C" w14:textId="77777777" w:rsidTr="009E3DEB">
        <w:trPr>
          <w:trHeight w:val="1530"/>
        </w:trPr>
        <w:tc>
          <w:tcPr>
            <w:tcW w:w="738" w:type="dxa"/>
            <w:hideMark/>
          </w:tcPr>
          <w:p w14:paraId="05D9FED0"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1711196D"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0609365B"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A76E6AD"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2E7C355E" w14:textId="77777777" w:rsidR="001D23E6" w:rsidRPr="007837C2" w:rsidRDefault="001D23E6" w:rsidP="009E3DEB">
            <w:pPr>
              <w:autoSpaceDE w:val="0"/>
              <w:autoSpaceDN w:val="0"/>
              <w:adjustRightInd w:val="0"/>
              <w:rPr>
                <w:rFonts w:ascii="Arial" w:hAnsi="Arial" w:cs="Arial"/>
                <w:sz w:val="20"/>
                <w:lang w:eastAsia="ja-JP" w:bidi="he-IL"/>
              </w:rPr>
            </w:pPr>
          </w:p>
        </w:tc>
        <w:tc>
          <w:tcPr>
            <w:tcW w:w="2880" w:type="dxa"/>
            <w:hideMark/>
          </w:tcPr>
          <w:p w14:paraId="6E182BAA"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5014C4" w14:textId="77777777" w:rsidR="001D23E6" w:rsidRPr="007837C2" w:rsidRDefault="001D23E6"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354B7A04" w14:textId="77777777" w:rsidR="001D23E6" w:rsidRDefault="001D23E6" w:rsidP="001D23E6"/>
    <w:p w14:paraId="1C0286C7" w14:textId="77777777" w:rsidR="001D23E6" w:rsidRPr="00FD405F" w:rsidRDefault="001D23E6" w:rsidP="001D23E6">
      <w:pPr>
        <w:rPr>
          <w:u w:val="single"/>
        </w:rPr>
      </w:pPr>
      <w:r w:rsidRPr="00FD405F">
        <w:rPr>
          <w:u w:val="single"/>
        </w:rPr>
        <w:t>Discussion:</w:t>
      </w:r>
    </w:p>
    <w:p w14:paraId="27F933EC" w14:textId="77777777" w:rsidR="001D23E6" w:rsidRDefault="001D23E6" w:rsidP="001D23E6"/>
    <w:p w14:paraId="1E499DFB" w14:textId="77777777" w:rsidR="001D23E6" w:rsidRDefault="001D23E6" w:rsidP="001D23E6">
      <w:r>
        <w:t>Context:</w:t>
      </w:r>
    </w:p>
    <w:p w14:paraId="093E7756" w14:textId="08B943EC" w:rsidR="001D23E6" w:rsidRDefault="001D23E6" w:rsidP="001D23E6"/>
    <w:p w14:paraId="466F6AC2" w14:textId="7C1A76BC" w:rsidR="006A45C7" w:rsidRDefault="006A45C7" w:rsidP="001D23E6">
      <w:r>
        <w:t>The cited text:</w:t>
      </w:r>
    </w:p>
    <w:p w14:paraId="1E49F24D" w14:textId="77777777" w:rsidR="006A45C7" w:rsidRDefault="006A45C7" w:rsidP="001D23E6"/>
    <w:p w14:paraId="3C74C6DB" w14:textId="2213C002" w:rsidR="001D23E6" w:rsidRDefault="006A45C7" w:rsidP="001D23E6">
      <w:pPr>
        <w:rPr>
          <w:noProof/>
        </w:rPr>
      </w:pPr>
      <w:r>
        <w:rPr>
          <w:noProof/>
        </w:rPr>
        <w:drawing>
          <wp:inline distT="0" distB="0" distL="0" distR="0" wp14:anchorId="71A7F548" wp14:editId="0E59B224">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66FD8444" w14:textId="6AB9D7A7" w:rsidR="001D23E6" w:rsidRDefault="001D23E6" w:rsidP="001D23E6">
      <w:pPr>
        <w:rPr>
          <w:noProof/>
        </w:rPr>
      </w:pPr>
    </w:p>
    <w:p w14:paraId="76931415" w14:textId="32652A77" w:rsidR="006A45C7" w:rsidRDefault="006A45C7" w:rsidP="001D23E6">
      <w:pPr>
        <w:rPr>
          <w:noProof/>
        </w:rPr>
      </w:pPr>
      <w:r>
        <w:rPr>
          <w:noProof/>
        </w:rPr>
        <w:t>With details of the subfields folling.</w:t>
      </w:r>
    </w:p>
    <w:p w14:paraId="6D20AC3B" w14:textId="77777777" w:rsidR="006A45C7" w:rsidRDefault="006A45C7" w:rsidP="001D23E6">
      <w:pPr>
        <w:rPr>
          <w:noProof/>
        </w:rPr>
      </w:pPr>
    </w:p>
    <w:p w14:paraId="7A5FB0B0" w14:textId="6E55ADEF" w:rsidR="006A45C7" w:rsidRDefault="006A45C7" w:rsidP="001D23E6">
      <w:pPr>
        <w:rPr>
          <w:noProof/>
        </w:rPr>
      </w:pPr>
      <w:r>
        <w:rPr>
          <w:noProof/>
        </w:rPr>
        <w:t>Then, after all that, there is new text, added by 11ah:</w:t>
      </w:r>
    </w:p>
    <w:p w14:paraId="0C57A3D4" w14:textId="1934B530" w:rsidR="006A45C7" w:rsidRDefault="006A45C7" w:rsidP="001D23E6">
      <w:pPr>
        <w:rPr>
          <w:noProof/>
        </w:rPr>
      </w:pPr>
    </w:p>
    <w:p w14:paraId="1617BC9F" w14:textId="4A215E9A" w:rsidR="006A45C7" w:rsidRDefault="006A45C7" w:rsidP="001D23E6">
      <w:pPr>
        <w:rPr>
          <w:noProof/>
        </w:rPr>
      </w:pPr>
      <w:r>
        <w:rPr>
          <w:noProof/>
        </w:rPr>
        <w:drawing>
          <wp:inline distT="0" distB="0" distL="0" distR="0" wp14:anchorId="474EFB9D" wp14:editId="73C79162">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2BF96C77" w14:textId="77777777" w:rsidR="006A45C7" w:rsidRDefault="006A45C7" w:rsidP="001D23E6">
      <w:pPr>
        <w:rPr>
          <w:noProof/>
        </w:rPr>
      </w:pPr>
    </w:p>
    <w:p w14:paraId="26C81433" w14:textId="3279BF56" w:rsidR="001D23E6" w:rsidRDefault="006A45C7" w:rsidP="001D23E6">
      <w:pPr>
        <w:rPr>
          <w:noProof/>
        </w:rPr>
      </w:pPr>
      <w:r>
        <w:rPr>
          <w:noProof/>
        </w:rPr>
        <w:t>Clearly, 11ah did intend the STA Info field to have a different format for S1G and non-S1G.  The proposed change does clarify this.</w:t>
      </w:r>
    </w:p>
    <w:p w14:paraId="64BBA6CA" w14:textId="77777777" w:rsidR="001D23E6" w:rsidRDefault="001D23E6" w:rsidP="001D23E6">
      <w:pPr>
        <w:rPr>
          <w:noProof/>
        </w:rPr>
      </w:pPr>
    </w:p>
    <w:p w14:paraId="0DFA916A" w14:textId="77777777" w:rsidR="001D23E6" w:rsidRPr="004964AA" w:rsidRDefault="001D23E6" w:rsidP="001D23E6">
      <w:pPr>
        <w:rPr>
          <w:u w:val="single"/>
        </w:rPr>
      </w:pPr>
      <w:r w:rsidRPr="005749CB">
        <w:rPr>
          <w:highlight w:val="yellow"/>
          <w:u w:val="single"/>
        </w:rPr>
        <w:t>Proposed Resolution:</w:t>
      </w:r>
    </w:p>
    <w:p w14:paraId="60A956EA" w14:textId="77777777" w:rsidR="001D23E6" w:rsidRDefault="001D23E6" w:rsidP="001D23E6"/>
    <w:p w14:paraId="5B782CD1" w14:textId="3D40DAA0" w:rsidR="001D23E6" w:rsidRDefault="006A45C7" w:rsidP="001D23E6">
      <w:r>
        <w:t>Accepted.</w:t>
      </w:r>
    </w:p>
    <w:p w14:paraId="2C5C37A7" w14:textId="77777777" w:rsidR="001D23E6" w:rsidRDefault="001D23E6" w:rsidP="001D23E6"/>
    <w:p w14:paraId="235DBB81" w14:textId="2A7B4DE8" w:rsidR="001D23E6" w:rsidRDefault="001D23E6">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9105B" w:rsidRPr="007837C2" w14:paraId="3C88B74E" w14:textId="77777777" w:rsidTr="009E3DEB">
        <w:trPr>
          <w:trHeight w:val="1275"/>
        </w:trPr>
        <w:tc>
          <w:tcPr>
            <w:tcW w:w="738" w:type="dxa"/>
            <w:hideMark/>
          </w:tcPr>
          <w:p w14:paraId="34F77ECC"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15C8219E"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39BE6525"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583AFF80"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6A68C124" w14:textId="77777777" w:rsidR="0089105B" w:rsidRPr="007837C2" w:rsidRDefault="0089105B" w:rsidP="009E3DEB">
            <w:pPr>
              <w:autoSpaceDE w:val="0"/>
              <w:autoSpaceDN w:val="0"/>
              <w:adjustRightInd w:val="0"/>
              <w:rPr>
                <w:rFonts w:ascii="Arial" w:hAnsi="Arial" w:cs="Arial"/>
                <w:sz w:val="20"/>
                <w:lang w:eastAsia="ja-JP" w:bidi="he-IL"/>
              </w:rPr>
            </w:pPr>
          </w:p>
        </w:tc>
        <w:tc>
          <w:tcPr>
            <w:tcW w:w="2880" w:type="dxa"/>
            <w:hideMark/>
          </w:tcPr>
          <w:p w14:paraId="4FC674A5"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0B75AD5E" w14:textId="77777777" w:rsidR="0089105B" w:rsidRPr="007837C2" w:rsidRDefault="0089105B"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63ED021A" w14:textId="77777777" w:rsidR="0089105B" w:rsidRDefault="0089105B" w:rsidP="0089105B"/>
    <w:p w14:paraId="3F799406" w14:textId="77777777" w:rsidR="0081012D" w:rsidRPr="00FD405F" w:rsidRDefault="0081012D" w:rsidP="0081012D">
      <w:pPr>
        <w:rPr>
          <w:u w:val="single"/>
        </w:rPr>
      </w:pPr>
      <w:r w:rsidRPr="00FD405F">
        <w:rPr>
          <w:u w:val="single"/>
        </w:rPr>
        <w:t>Discussion:</w:t>
      </w:r>
    </w:p>
    <w:p w14:paraId="36309002" w14:textId="77777777" w:rsidR="0081012D" w:rsidRDefault="0081012D" w:rsidP="0081012D"/>
    <w:p w14:paraId="001170CD" w14:textId="77777777" w:rsidR="0081012D" w:rsidRDefault="0081012D" w:rsidP="0081012D">
      <w:r>
        <w:t>Context:</w:t>
      </w:r>
    </w:p>
    <w:p w14:paraId="3821144E" w14:textId="77777777" w:rsidR="0081012D" w:rsidRDefault="0081012D" w:rsidP="0081012D"/>
    <w:p w14:paraId="02B4C276" w14:textId="38C225A2" w:rsidR="0081012D" w:rsidRDefault="0089105B" w:rsidP="0081012D">
      <w:r>
        <w:rPr>
          <w:noProof/>
        </w:rPr>
        <w:drawing>
          <wp:inline distT="0" distB="0" distL="0" distR="0" wp14:anchorId="164680A6" wp14:editId="6228228B">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6B94D320" w14:textId="1910C83C" w:rsidR="0081012D" w:rsidRDefault="0081012D" w:rsidP="0081012D">
      <w:pPr>
        <w:rPr>
          <w:noProof/>
        </w:rPr>
      </w:pPr>
    </w:p>
    <w:p w14:paraId="5635BC6B" w14:textId="5984080D" w:rsidR="0081012D" w:rsidRDefault="00083C71" w:rsidP="0081012D">
      <w:pPr>
        <w:rPr>
          <w:noProof/>
        </w:rPr>
      </w:pPr>
      <w:r>
        <w:rPr>
          <w:noProof/>
        </w:rPr>
        <w:t>The commenter is correct, in that the referenced Tables list values (used in the Action field, of various Action frame categories), as shown in this example (the others are similar):</w:t>
      </w:r>
    </w:p>
    <w:p w14:paraId="3935B084" w14:textId="5BC190F7" w:rsidR="00083C71" w:rsidRDefault="00083C71" w:rsidP="0081012D">
      <w:pPr>
        <w:rPr>
          <w:noProof/>
        </w:rPr>
      </w:pPr>
    </w:p>
    <w:p w14:paraId="2BE34BD8" w14:textId="6E4F668B" w:rsidR="00083C71" w:rsidRDefault="00C63E5B" w:rsidP="0081012D">
      <w:pPr>
        <w:rPr>
          <w:noProof/>
        </w:rPr>
      </w:pPr>
      <w:r>
        <w:rPr>
          <w:noProof/>
        </w:rPr>
        <w:drawing>
          <wp:inline distT="0" distB="0" distL="0" distR="0" wp14:anchorId="3C195CEB" wp14:editId="2AB49F48">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668A38AC" w14:textId="77777777" w:rsidR="0081012D" w:rsidRDefault="0081012D" w:rsidP="0081012D">
      <w:pPr>
        <w:rPr>
          <w:noProof/>
        </w:rPr>
      </w:pPr>
    </w:p>
    <w:p w14:paraId="5FAD1C96" w14:textId="17C9C7BF" w:rsidR="0081012D" w:rsidRDefault="00083C71" w:rsidP="00C63E5B">
      <w:pPr>
        <w:rPr>
          <w:noProof/>
        </w:rPr>
      </w:pPr>
      <w:r>
        <w:rPr>
          <w:noProof/>
        </w:rPr>
        <w:t xml:space="preserve">However, there is an </w:t>
      </w:r>
      <w:r w:rsidR="00D14CAA">
        <w:rPr>
          <w:noProof/>
        </w:rPr>
        <w:t>(unwritten?)</w:t>
      </w:r>
      <w:r>
        <w:rPr>
          <w:noProof/>
        </w:rPr>
        <w:t xml:space="preserve"> convention </w:t>
      </w:r>
      <w:r w:rsidR="00D14CAA">
        <w:rPr>
          <w:noProof/>
        </w:rPr>
        <w:t>that a phrase that means “</w:t>
      </w:r>
      <w:r w:rsidR="00C63E5B">
        <w:rPr>
          <w:noProof/>
        </w:rPr>
        <w:t>Action frame with &lt;category&gt; Action field value of &lt;x&gt;” is referenced in the Standard as an “&lt;x&gt; frame”.  For example, an HT Action frame with HT</w:t>
      </w:r>
      <w:r w:rsidR="00C63E5B">
        <w:rPr>
          <w:noProof/>
        </w:rPr>
        <w:t xml:space="preserve"> Action field</w:t>
      </w:r>
      <w:r w:rsidR="00C63E5B">
        <w:rPr>
          <w:noProof/>
        </w:rPr>
        <w:t xml:space="preserve"> </w:t>
      </w:r>
      <w:r w:rsidR="00C63E5B">
        <w:rPr>
          <w:noProof/>
        </w:rPr>
        <w:t>value</w:t>
      </w:r>
      <w:r w:rsidR="00C63E5B">
        <w:rPr>
          <w:noProof/>
        </w:rPr>
        <w:t xml:space="preserve"> of “PSMP” is called a “PSMP frame”.</w:t>
      </w:r>
    </w:p>
    <w:p w14:paraId="2F039FBF" w14:textId="3914315D" w:rsidR="00C63E5B" w:rsidRDefault="00C63E5B" w:rsidP="00C63E5B">
      <w:pPr>
        <w:rPr>
          <w:noProof/>
        </w:rPr>
      </w:pPr>
    </w:p>
    <w:p w14:paraId="56B6817E" w14:textId="270A88F4" w:rsidR="00C63E5B" w:rsidRDefault="00C63E5B" w:rsidP="00C63E5B">
      <w:pPr>
        <w:rPr>
          <w:noProof/>
        </w:rPr>
      </w:pPr>
      <w:r>
        <w:rPr>
          <w:noProof/>
        </w:rPr>
        <w:t>So, when the cited text in 10.2.3.1 says “Frames listed in Table 9-376, etc., is this using the same shorthand convention and implicitly means, “Action frames with HT Action field value of PSMP listed in Table 9-376”?</w:t>
      </w:r>
    </w:p>
    <w:p w14:paraId="5A34B4A8" w14:textId="33037DD4" w:rsidR="00C63E5B" w:rsidRDefault="00C63E5B" w:rsidP="00C63E5B">
      <w:pPr>
        <w:rPr>
          <w:noProof/>
        </w:rPr>
      </w:pPr>
    </w:p>
    <w:p w14:paraId="27FEFDF7" w14:textId="403810AA" w:rsidR="00C63E5B" w:rsidRDefault="00C63E5B" w:rsidP="00C63E5B">
      <w:pPr>
        <w:rPr>
          <w:noProof/>
        </w:rPr>
      </w:pPr>
      <w:r>
        <w:rPr>
          <w:noProof/>
        </w:rPr>
        <w:t>If this convention is sufficiently clear and understood, then no change is needed.</w:t>
      </w:r>
    </w:p>
    <w:p w14:paraId="41E4308F" w14:textId="6A27BFE1" w:rsidR="00C63E5B" w:rsidRDefault="00C63E5B" w:rsidP="00C63E5B">
      <w:pPr>
        <w:rPr>
          <w:noProof/>
        </w:rPr>
      </w:pPr>
    </w:p>
    <w:p w14:paraId="11F90417" w14:textId="60B44455" w:rsidR="00C63E5B" w:rsidRDefault="00C63E5B" w:rsidP="00C63E5B">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339B4C90" w14:textId="3C4870AE" w:rsidR="0081012D" w:rsidRDefault="0081012D" w:rsidP="0081012D">
      <w:pPr>
        <w:rPr>
          <w:noProof/>
        </w:rPr>
      </w:pPr>
    </w:p>
    <w:p w14:paraId="67D5031B" w14:textId="77777777" w:rsidR="0081012D" w:rsidRPr="004964AA" w:rsidRDefault="0081012D" w:rsidP="0081012D">
      <w:pPr>
        <w:rPr>
          <w:u w:val="single"/>
        </w:rPr>
      </w:pPr>
      <w:r w:rsidRPr="005749CB">
        <w:rPr>
          <w:highlight w:val="yellow"/>
          <w:u w:val="single"/>
        </w:rPr>
        <w:t>Proposed Resolution:</w:t>
      </w:r>
    </w:p>
    <w:p w14:paraId="71E517FE" w14:textId="77777777" w:rsidR="0081012D" w:rsidRDefault="0081012D" w:rsidP="0081012D"/>
    <w:p w14:paraId="7CD66EC5" w14:textId="39AEACF8" w:rsidR="0081012D" w:rsidRDefault="00247124" w:rsidP="0081012D">
      <w:r>
        <w:t>Change “Frames listed in” to “Action Frames with Action field values of the appropriate category as listed in” at the cited location.</w:t>
      </w:r>
    </w:p>
    <w:p w14:paraId="57687EEB" w14:textId="77777777" w:rsidR="006D21D4" w:rsidRDefault="006D21D4"/>
    <w:p w14:paraId="05A0DD14" w14:textId="6B9A6691" w:rsidR="006D21D4" w:rsidRDefault="006D21D4">
      <w:r>
        <w:br w:type="page"/>
      </w:r>
    </w:p>
    <w:p w14:paraId="1D5DAE81" w14:textId="77777777" w:rsidR="003A03AA" w:rsidRDefault="003A03AA"/>
    <w:p w14:paraId="06B88AC3" w14:textId="42058434" w:rsidR="00675E47" w:rsidRPr="004A4E87" w:rsidRDefault="00675E47">
      <w:pPr>
        <w:rPr>
          <w:b/>
          <w:sz w:val="40"/>
        </w:rPr>
      </w:pPr>
      <w:r w:rsidRPr="004A4E87">
        <w:rPr>
          <w:b/>
          <w:sz w:val="40"/>
        </w:rPr>
        <w:t>Not ready for review, yet:</w:t>
      </w:r>
    </w:p>
    <w:p w14:paraId="2860C9E0" w14:textId="77777777" w:rsidR="003E6F6E" w:rsidRDefault="003E6F6E"/>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655898D" w14:textId="77777777" w:rsidTr="007837C2">
        <w:trPr>
          <w:trHeight w:val="8190"/>
        </w:trPr>
        <w:tc>
          <w:tcPr>
            <w:tcW w:w="738" w:type="dxa"/>
            <w:hideMark/>
          </w:tcPr>
          <w:p w14:paraId="44573C4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78BCDC8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00655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B6773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6148177F"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E979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0CD8DAF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 non-DMG and non-S1G STA assigns the value of the AID in the range of 1 to 2007; the 5 MSBs of</w:t>
            </w:r>
            <w:r w:rsidRPr="007837C2">
              <w:rPr>
                <w:rFonts w:ascii="Arial" w:hAnsi="Arial" w:cs="Arial"/>
                <w:sz w:val="20"/>
                <w:lang w:eastAsia="ja-JP" w:bidi="he-IL"/>
              </w:rPr>
              <w:br/>
            </w:r>
            <w:r w:rsidRPr="007837C2">
              <w:rPr>
                <w:rFonts w:ascii="Arial" w:hAnsi="Arial" w:cs="Arial"/>
                <w:sz w:val="20"/>
                <w:lang w:eastAsia="ja-JP" w:bidi="he-IL"/>
              </w:rPr>
              <w:br/>
              <w:t>the AID field are reserved." with "A non-DMG and non-S1G STA assigns the value of the AID in the range of 1 to 2007. This value is placed in the 14 LSBs of the AID field, with the two MSBs of the AID field set to 1."</w:t>
            </w:r>
          </w:p>
        </w:tc>
      </w:tr>
    </w:tbl>
    <w:p w14:paraId="3B0CA0B6"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00DC46" w14:textId="77777777" w:rsidTr="007837C2">
        <w:trPr>
          <w:trHeight w:val="1785"/>
        </w:trPr>
        <w:tc>
          <w:tcPr>
            <w:tcW w:w="738" w:type="dxa"/>
            <w:hideMark/>
          </w:tcPr>
          <w:p w14:paraId="56FB6F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1338</w:t>
            </w:r>
          </w:p>
        </w:tc>
        <w:tc>
          <w:tcPr>
            <w:tcW w:w="990" w:type="dxa"/>
            <w:hideMark/>
          </w:tcPr>
          <w:p w14:paraId="174D22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051E3F1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466BD6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5B774E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3B9F0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3F5AAF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EEFB51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DBF18DA" w14:textId="77777777" w:rsidTr="007837C2">
        <w:trPr>
          <w:trHeight w:val="1020"/>
        </w:trPr>
        <w:tc>
          <w:tcPr>
            <w:tcW w:w="738" w:type="dxa"/>
            <w:hideMark/>
          </w:tcPr>
          <w:p w14:paraId="5D0F369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1343</w:t>
            </w:r>
          </w:p>
        </w:tc>
        <w:tc>
          <w:tcPr>
            <w:tcW w:w="990" w:type="dxa"/>
            <w:hideMark/>
          </w:tcPr>
          <w:p w14:paraId="3720290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67D29F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16314C9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0BD1C3AD"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67632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F716F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2845587C"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5944A2E" w14:textId="77777777" w:rsidTr="007837C2">
        <w:trPr>
          <w:trHeight w:val="6630"/>
        </w:trPr>
        <w:tc>
          <w:tcPr>
            <w:tcW w:w="738" w:type="dxa"/>
            <w:hideMark/>
          </w:tcPr>
          <w:p w14:paraId="77291AB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1349</w:t>
            </w:r>
          </w:p>
        </w:tc>
        <w:tc>
          <w:tcPr>
            <w:tcW w:w="990" w:type="dxa"/>
            <w:hideMark/>
          </w:tcPr>
          <w:p w14:paraId="147A7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3A796AF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F09365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8FA3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B9E459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GDD</w:t>
            </w:r>
            <w:proofErr w:type="gramEnd"/>
            <w:r w:rsidRPr="007837C2">
              <w:rPr>
                <w:rFonts w:ascii="Arial" w:hAnsi="Arial" w:cs="Arial"/>
                <w:sz w:val="20"/>
                <w:lang w:eastAsia="ja-JP" w:bidi="he-IL"/>
              </w:rPr>
              <w:t xml:space="preserve">  dependent  STA  shall  cease  all  transmission  when</w:t>
            </w:r>
            <w:r w:rsidRPr="007837C2">
              <w:rPr>
                <w:rFonts w:ascii="Arial" w:hAnsi="Arial" w:cs="Arial"/>
                <w:sz w:val="20"/>
                <w:lang w:eastAsia="ja-JP" w:bidi="he-IL"/>
              </w:rPr>
              <w:br/>
            </w:r>
            <w:r w:rsidRPr="007837C2">
              <w:rPr>
                <w:rFonts w:ascii="Arial" w:hAnsi="Arial" w:cs="Arial"/>
                <w:sz w:val="20"/>
                <w:lang w:eastAsia="ja-JP" w:bidi="he-IL"/>
              </w:rPr>
              <w:br/>
              <w:t>(#172)dot11GDDEnablementValidityTimer has expired" -- a MIB variable cannot expire</w:t>
            </w:r>
          </w:p>
        </w:tc>
        <w:tc>
          <w:tcPr>
            <w:tcW w:w="2724" w:type="dxa"/>
            <w:hideMark/>
          </w:tcPr>
          <w:p w14:paraId="51E0BBD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w:t>
            </w:r>
            <w:proofErr w:type="gramStart"/>
            <w:r w:rsidRPr="007837C2">
              <w:rPr>
                <w:rFonts w:ascii="Arial" w:hAnsi="Arial" w:cs="Arial"/>
                <w:sz w:val="20"/>
                <w:lang w:eastAsia="ja-JP" w:bidi="he-IL"/>
              </w:rPr>
              <w:t>A  GDD</w:t>
            </w:r>
            <w:proofErr w:type="gramEnd"/>
            <w:r w:rsidRPr="007837C2">
              <w:rPr>
                <w:rFonts w:ascii="Arial" w:hAnsi="Arial" w:cs="Arial"/>
                <w:sz w:val="20"/>
                <w:lang w:eastAsia="ja-JP" w:bidi="he-IL"/>
              </w:rPr>
              <w:t xml:space="preserve">  dependent  STA  shall  cease  all  transmission  when the GDD enablement validity timer has expired".  In the para above delete "</w:t>
            </w:r>
            <w:proofErr w:type="gramStart"/>
            <w:r w:rsidRPr="007837C2">
              <w:rPr>
                <w:rFonts w:ascii="Arial" w:hAnsi="Arial" w:cs="Arial"/>
                <w:sz w:val="20"/>
                <w:lang w:eastAsia="ja-JP" w:bidi="he-IL"/>
              </w:rPr>
              <w:t>by  decrementing</w:t>
            </w:r>
            <w:proofErr w:type="gramEnd"/>
            <w:r w:rsidRPr="007837C2">
              <w:rPr>
                <w:rFonts w:ascii="Arial" w:hAnsi="Arial" w:cs="Arial"/>
                <w:sz w:val="20"/>
                <w:lang w:eastAsia="ja-JP" w:bidi="he-IL"/>
              </w:rPr>
              <w:br/>
            </w:r>
            <w:r w:rsidRPr="007837C2">
              <w:rPr>
                <w:rFonts w:ascii="Arial" w:hAnsi="Arial" w:cs="Arial"/>
                <w:sz w:val="20"/>
                <w:lang w:eastAsia="ja-JP" w:bidi="he-IL"/>
              </w:rPr>
              <w:br/>
              <w:t>dot11GDDEnablementValidityTimer".  In Figure 11-51 change "dot11GDDEnablementValidityTimer has expired" to "GDD enablement validity timer has expired".  In 11.42.4.1 change "</w:t>
            </w:r>
            <w:proofErr w:type="gramStart"/>
            <w:r w:rsidRPr="007837C2">
              <w:rPr>
                <w:rFonts w:ascii="Arial" w:hAnsi="Arial" w:cs="Arial"/>
                <w:sz w:val="20"/>
                <w:lang w:eastAsia="ja-JP" w:bidi="he-IL"/>
              </w:rPr>
              <w:t>it  reinitializes</w:t>
            </w:r>
            <w:proofErr w:type="gramEnd"/>
            <w:r w:rsidRPr="007837C2">
              <w:rPr>
                <w:rFonts w:ascii="Arial" w:hAnsi="Arial" w:cs="Arial"/>
                <w:sz w:val="20"/>
                <w:lang w:eastAsia="ja-JP" w:bidi="he-IL"/>
              </w:rPr>
              <w:t xml:space="preserve">  the  dot11GDDEnablementValidityTimer  to" to "it reinitializes the GDD enablement validity timer".  In C.3 delete dot11GDDEnablementValidityTimer.  In Tables E-8 and E-11 delete the dot11GDDEnablementValidityTimer row</w:t>
            </w:r>
          </w:p>
        </w:tc>
      </w:tr>
    </w:tbl>
    <w:p w14:paraId="1907B63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7733E85" w14:textId="77777777" w:rsidTr="007837C2">
        <w:trPr>
          <w:trHeight w:val="2550"/>
        </w:trPr>
        <w:tc>
          <w:tcPr>
            <w:tcW w:w="738" w:type="dxa"/>
            <w:hideMark/>
          </w:tcPr>
          <w:p w14:paraId="14EE9D5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1273</w:t>
            </w:r>
          </w:p>
        </w:tc>
        <w:tc>
          <w:tcPr>
            <w:tcW w:w="990" w:type="dxa"/>
            <w:hideMark/>
          </w:tcPr>
          <w:p w14:paraId="0D405C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7918A86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42025CE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03E8559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BCBA2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3E2E76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7BB000F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976562" w14:textId="77777777" w:rsidTr="007837C2">
        <w:trPr>
          <w:trHeight w:val="1020"/>
        </w:trPr>
        <w:tc>
          <w:tcPr>
            <w:tcW w:w="738" w:type="dxa"/>
            <w:hideMark/>
          </w:tcPr>
          <w:p w14:paraId="3B32227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2FB1DF5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55D1AA8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6786DC8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49D4EF7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28F4A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4E1D140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069D3BAC"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7290E36" w14:textId="77777777" w:rsidTr="007837C2">
        <w:trPr>
          <w:trHeight w:val="4335"/>
        </w:trPr>
        <w:tc>
          <w:tcPr>
            <w:tcW w:w="738" w:type="dxa"/>
            <w:hideMark/>
          </w:tcPr>
          <w:p w14:paraId="67193A9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1415</w:t>
            </w:r>
          </w:p>
        </w:tc>
        <w:tc>
          <w:tcPr>
            <w:tcW w:w="990" w:type="dxa"/>
            <w:hideMark/>
          </w:tcPr>
          <w:p w14:paraId="48758EE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60F718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0263253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1696A7B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4A33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3DA4D26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Ack Policy subfield is 2 bits in length and identifies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to "The Ack Policy subfield is 2 bits in length and identifies, together with other information such as whether it is in the context of an S-MPDU and the value of bit 6 of the Frame Control field,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at the referenced location</w:t>
            </w:r>
          </w:p>
        </w:tc>
      </w:tr>
    </w:tbl>
    <w:p w14:paraId="104B13F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96C3889" w14:textId="77777777" w:rsidTr="007837C2">
        <w:trPr>
          <w:trHeight w:val="3060"/>
        </w:trPr>
        <w:tc>
          <w:tcPr>
            <w:tcW w:w="738" w:type="dxa"/>
            <w:hideMark/>
          </w:tcPr>
          <w:p w14:paraId="7D13286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1536</w:t>
            </w:r>
          </w:p>
        </w:tc>
        <w:tc>
          <w:tcPr>
            <w:tcW w:w="990" w:type="dxa"/>
            <w:hideMark/>
          </w:tcPr>
          <w:p w14:paraId="199DFA8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5CA096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7AB89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38DDEF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960B0D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sidRPr="007837C2">
              <w:rPr>
                <w:rFonts w:ascii="Arial" w:hAnsi="Arial" w:cs="Arial"/>
                <w:sz w:val="20"/>
                <w:lang w:eastAsia="ja-JP" w:bidi="he-IL"/>
              </w:rPr>
              <w:br/>
            </w:r>
            <w:r w:rsidRPr="007837C2">
              <w:rPr>
                <w:rFonts w:ascii="Arial" w:hAnsi="Arial" w:cs="Arial"/>
                <w:sz w:val="20"/>
                <w:lang w:eastAsia="ja-JP" w:bidi="he-IL"/>
              </w:rPr>
              <w:br/>
              <w:t>operating classes that, together with the channel number, indicate the primary channel is valid (see 11.42.8</w:t>
            </w:r>
            <w:r w:rsidRPr="007837C2">
              <w:rPr>
                <w:rFonts w:ascii="Arial" w:hAnsi="Arial" w:cs="Arial"/>
                <w:sz w:val="20"/>
                <w:lang w:eastAsia="ja-JP" w:bidi="he-IL"/>
              </w:rPr>
              <w:br/>
            </w:r>
            <w:r w:rsidRPr="007837C2">
              <w:rPr>
                <w:rFonts w:ascii="Arial" w:hAnsi="Arial" w:cs="Arial"/>
                <w:sz w:val="20"/>
                <w:lang w:eastAsia="ja-JP" w:bidi="he-IL"/>
              </w:rPr>
              <w:b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7D6CFE7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3F9FF83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C9A79A1" w14:textId="77777777" w:rsidTr="007837C2">
        <w:trPr>
          <w:trHeight w:val="4080"/>
        </w:trPr>
        <w:tc>
          <w:tcPr>
            <w:tcW w:w="738" w:type="dxa"/>
            <w:hideMark/>
          </w:tcPr>
          <w:p w14:paraId="27C1B6E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1485</w:t>
            </w:r>
          </w:p>
        </w:tc>
        <w:tc>
          <w:tcPr>
            <w:tcW w:w="990" w:type="dxa"/>
            <w:hideMark/>
          </w:tcPr>
          <w:p w14:paraId="7DB5D4B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43AEFB9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2AF70B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01C62EE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120845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individually  addressed</w:t>
            </w:r>
            <w:proofErr w:type="gramEnd"/>
            <w:r w:rsidRPr="007837C2">
              <w:rPr>
                <w:rFonts w:ascii="Arial" w:hAnsi="Arial" w:cs="Arial"/>
                <w:sz w:val="20"/>
                <w:lang w:eastAsia="ja-JP" w:bidi="he-IL"/>
              </w:rPr>
              <w:t xml:space="preserve">  Radio  Measurement  Request  frame  shall  respond  with  a  measurement  report</w:t>
            </w:r>
            <w:r w:rsidRPr="007837C2">
              <w:rPr>
                <w:rFonts w:ascii="Arial" w:hAnsi="Arial" w:cs="Arial"/>
                <w:sz w:val="20"/>
                <w:lang w:eastAsia="ja-JP" w:bidi="he-IL"/>
              </w:rPr>
              <w:br/>
            </w:r>
            <w:r w:rsidRPr="007837C2">
              <w:rPr>
                <w:rFonts w:ascii="Arial" w:hAnsi="Arial" w:cs="Arial"/>
                <w:sz w:val="20"/>
                <w:lang w:eastAsia="ja-JP" w:bidi="he-IL"/>
              </w:rPr>
              <w:br/>
              <w:t>indicating that it is refusing the measurement request. A STA shall not respond to measurement requests</w:t>
            </w:r>
            <w:r w:rsidRPr="007837C2">
              <w:rPr>
                <w:rFonts w:ascii="Arial" w:hAnsi="Arial" w:cs="Arial"/>
                <w:sz w:val="20"/>
                <w:lang w:eastAsia="ja-JP" w:bidi="he-IL"/>
              </w:rPr>
              <w:br/>
            </w:r>
            <w:r w:rsidRPr="007837C2">
              <w:rPr>
                <w:rFonts w:ascii="Arial" w:hAnsi="Arial" w:cs="Arial"/>
                <w:sz w:val="20"/>
                <w:lang w:eastAsia="ja-JP" w:bidi="he-IL"/>
              </w:rPr>
              <w:br/>
              <w:t>received in Radio Measurement Request frames in this manner." is self-contradictory</w:t>
            </w:r>
          </w:p>
        </w:tc>
        <w:tc>
          <w:tcPr>
            <w:tcW w:w="2724" w:type="dxa"/>
            <w:hideMark/>
          </w:tcPr>
          <w:p w14:paraId="47824B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57B261B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FD889E" w14:textId="77777777" w:rsidTr="007837C2">
        <w:trPr>
          <w:trHeight w:val="3315"/>
        </w:trPr>
        <w:tc>
          <w:tcPr>
            <w:tcW w:w="738" w:type="dxa"/>
            <w:hideMark/>
          </w:tcPr>
          <w:p w14:paraId="7D3901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1553</w:t>
            </w:r>
          </w:p>
        </w:tc>
        <w:tc>
          <w:tcPr>
            <w:tcW w:w="990" w:type="dxa"/>
            <w:hideMark/>
          </w:tcPr>
          <w:p w14:paraId="3D01790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7C8DF00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C3DB2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3326FB9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B0A7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591F4DE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1CF95A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552A9F1" w14:textId="77777777" w:rsidTr="007837C2">
        <w:trPr>
          <w:trHeight w:val="1020"/>
        </w:trPr>
        <w:tc>
          <w:tcPr>
            <w:tcW w:w="738" w:type="dxa"/>
            <w:hideMark/>
          </w:tcPr>
          <w:p w14:paraId="396ED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1554</w:t>
            </w:r>
          </w:p>
        </w:tc>
        <w:tc>
          <w:tcPr>
            <w:tcW w:w="990" w:type="dxa"/>
            <w:hideMark/>
          </w:tcPr>
          <w:p w14:paraId="1E3005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34D97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B995A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4966801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5DB4B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Figure 11-15 has an extraneous State 5.  (And editorial typo from an earlier draft of 802.11ai, perhaps.)</w:t>
            </w:r>
          </w:p>
        </w:tc>
        <w:tc>
          <w:tcPr>
            <w:tcW w:w="2724" w:type="dxa"/>
            <w:hideMark/>
          </w:tcPr>
          <w:p w14:paraId="18E507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Remove State 5 from Figure 11-15, restoring it to Figure 11-13 from the published 802.11ai-2016.</w:t>
            </w:r>
          </w:p>
        </w:tc>
      </w:tr>
    </w:tbl>
    <w:p w14:paraId="7AC6C2A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F8AFEAB" w14:textId="77777777" w:rsidTr="007837C2">
        <w:trPr>
          <w:trHeight w:val="765"/>
        </w:trPr>
        <w:tc>
          <w:tcPr>
            <w:tcW w:w="738" w:type="dxa"/>
            <w:hideMark/>
          </w:tcPr>
          <w:p w14:paraId="6F4E37A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1528</w:t>
            </w:r>
          </w:p>
        </w:tc>
        <w:tc>
          <w:tcPr>
            <w:tcW w:w="990" w:type="dxa"/>
            <w:hideMark/>
          </w:tcPr>
          <w:p w14:paraId="72D370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491BE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5334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06CCE97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8EC399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State 5</w:t>
            </w:r>
          </w:p>
        </w:tc>
        <w:tc>
          <w:tcPr>
            <w:tcW w:w="2724" w:type="dxa"/>
            <w:hideMark/>
          </w:tcPr>
          <w:p w14:paraId="3969811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State 5 box in Figure 11-15 and all arrows to/from it</w:t>
            </w:r>
          </w:p>
        </w:tc>
      </w:tr>
    </w:tbl>
    <w:p w14:paraId="38F107F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6438973" w14:textId="77777777" w:rsidTr="007837C2">
        <w:trPr>
          <w:trHeight w:val="1020"/>
        </w:trPr>
        <w:tc>
          <w:tcPr>
            <w:tcW w:w="738" w:type="dxa"/>
            <w:hideMark/>
          </w:tcPr>
          <w:p w14:paraId="3258A4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7194ED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7969607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5AA651A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939D0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09E654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279F531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CEF4D0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EBE811F" w14:textId="77777777" w:rsidTr="007837C2">
        <w:trPr>
          <w:trHeight w:val="3315"/>
        </w:trPr>
        <w:tc>
          <w:tcPr>
            <w:tcW w:w="738" w:type="dxa"/>
            <w:hideMark/>
          </w:tcPr>
          <w:p w14:paraId="07FCD06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1526</w:t>
            </w:r>
          </w:p>
        </w:tc>
        <w:tc>
          <w:tcPr>
            <w:tcW w:w="990" w:type="dxa"/>
            <w:hideMark/>
          </w:tcPr>
          <w:p w14:paraId="32E843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1365A6F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3DC2D2C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FEDB2A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15897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047D4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See 17/1243r6</w:t>
            </w:r>
          </w:p>
        </w:tc>
      </w:tr>
    </w:tbl>
    <w:p w14:paraId="0AF3342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16A66E" w14:textId="77777777" w:rsidTr="007837C2">
        <w:trPr>
          <w:trHeight w:val="2040"/>
        </w:trPr>
        <w:tc>
          <w:tcPr>
            <w:tcW w:w="738" w:type="dxa"/>
            <w:hideMark/>
          </w:tcPr>
          <w:p w14:paraId="2D6C63B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1572</w:t>
            </w:r>
          </w:p>
        </w:tc>
        <w:tc>
          <w:tcPr>
            <w:tcW w:w="990" w:type="dxa"/>
            <w:hideMark/>
          </w:tcPr>
          <w:p w14:paraId="4EE835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D6736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3B94577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27A4E36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39B77D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6E519D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1BD1627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58E2C7C" w14:textId="77777777" w:rsidTr="007837C2">
        <w:trPr>
          <w:trHeight w:val="1275"/>
        </w:trPr>
        <w:tc>
          <w:tcPr>
            <w:tcW w:w="738" w:type="dxa"/>
            <w:hideMark/>
          </w:tcPr>
          <w:p w14:paraId="1BFBB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6C642AA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9C5623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0454F90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1EBB5D3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E31F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84A4D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6C9D7DE9"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39C0A83" w14:textId="77777777" w:rsidTr="007837C2">
        <w:trPr>
          <w:trHeight w:val="510"/>
        </w:trPr>
        <w:tc>
          <w:tcPr>
            <w:tcW w:w="738" w:type="dxa"/>
            <w:hideMark/>
          </w:tcPr>
          <w:p w14:paraId="7A4D5A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1586</w:t>
            </w:r>
          </w:p>
        </w:tc>
        <w:tc>
          <w:tcPr>
            <w:tcW w:w="990" w:type="dxa"/>
            <w:hideMark/>
          </w:tcPr>
          <w:p w14:paraId="602FBC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1455.29</w:t>
            </w:r>
          </w:p>
        </w:tc>
        <w:tc>
          <w:tcPr>
            <w:tcW w:w="630" w:type="dxa"/>
            <w:hideMark/>
          </w:tcPr>
          <w:p w14:paraId="227065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29</w:t>
            </w:r>
          </w:p>
        </w:tc>
        <w:tc>
          <w:tcPr>
            <w:tcW w:w="1080" w:type="dxa"/>
            <w:hideMark/>
          </w:tcPr>
          <w:p w14:paraId="4CE3AAC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9.6.13.1</w:t>
            </w:r>
          </w:p>
        </w:tc>
        <w:tc>
          <w:tcPr>
            <w:tcW w:w="1260" w:type="dxa"/>
            <w:hideMark/>
          </w:tcPr>
          <w:p w14:paraId="2681647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7F88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"WNM-Notify Response</w:t>
            </w:r>
            <w:proofErr w:type="gramStart"/>
            <w:r w:rsidRPr="007837C2">
              <w:rPr>
                <w:rFonts w:ascii="Arial" w:hAnsi="Arial" w:cs="Arial"/>
                <w:sz w:val="20"/>
                <w:lang w:eastAsia="ja-JP" w:bidi="he-IL"/>
              </w:rPr>
              <w:t>"  in</w:t>
            </w:r>
            <w:proofErr w:type="gramEnd"/>
            <w:r w:rsidRPr="007837C2">
              <w:rPr>
                <w:rFonts w:ascii="Arial" w:hAnsi="Arial" w:cs="Arial"/>
                <w:sz w:val="20"/>
                <w:lang w:eastAsia="ja-JP" w:bidi="he-IL"/>
              </w:rPr>
              <w:t xml:space="preserve"> Table 9-396?</w:t>
            </w:r>
          </w:p>
        </w:tc>
        <w:tc>
          <w:tcPr>
            <w:tcW w:w="2724" w:type="dxa"/>
            <w:hideMark/>
          </w:tcPr>
          <w:p w14:paraId="2C91775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this row</w:t>
            </w:r>
          </w:p>
        </w:tc>
      </w:tr>
    </w:tbl>
    <w:p w14:paraId="59FABB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1E28026" w14:textId="77777777" w:rsidTr="007837C2">
        <w:trPr>
          <w:trHeight w:val="1785"/>
        </w:trPr>
        <w:tc>
          <w:tcPr>
            <w:tcW w:w="738" w:type="dxa"/>
            <w:hideMark/>
          </w:tcPr>
          <w:p w14:paraId="744C2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1593</w:t>
            </w:r>
          </w:p>
        </w:tc>
        <w:tc>
          <w:tcPr>
            <w:tcW w:w="990" w:type="dxa"/>
            <w:hideMark/>
          </w:tcPr>
          <w:p w14:paraId="09F72EE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ACE773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0DC0F8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5A23C1E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EB0D9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193103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146D44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86D440" w14:textId="77777777" w:rsidTr="007837C2">
        <w:trPr>
          <w:trHeight w:val="4080"/>
        </w:trPr>
        <w:tc>
          <w:tcPr>
            <w:tcW w:w="738" w:type="dxa"/>
            <w:hideMark/>
          </w:tcPr>
          <w:p w14:paraId="595B0E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1594</w:t>
            </w:r>
          </w:p>
        </w:tc>
        <w:tc>
          <w:tcPr>
            <w:tcW w:w="990" w:type="dxa"/>
            <w:hideMark/>
          </w:tcPr>
          <w:p w14:paraId="596E62D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7AD2139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68475B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2859D77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C31F8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0416ECC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69ECEF7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69E9619" w14:textId="77777777" w:rsidTr="007837C2">
        <w:trPr>
          <w:trHeight w:val="1530"/>
        </w:trPr>
        <w:tc>
          <w:tcPr>
            <w:tcW w:w="738" w:type="dxa"/>
            <w:hideMark/>
          </w:tcPr>
          <w:p w14:paraId="158997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1614</w:t>
            </w:r>
          </w:p>
        </w:tc>
        <w:tc>
          <w:tcPr>
            <w:tcW w:w="990" w:type="dxa"/>
            <w:hideMark/>
          </w:tcPr>
          <w:p w14:paraId="0797E0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88A2F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84F58F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75D082C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E57026B" w14:textId="77777777" w:rsidR="007837C2" w:rsidRPr="007837C2" w:rsidRDefault="007837C2" w:rsidP="00E742A2">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B047F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7857644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493D94" w14:textId="77777777" w:rsidTr="007837C2">
        <w:trPr>
          <w:trHeight w:val="1530"/>
        </w:trPr>
        <w:tc>
          <w:tcPr>
            <w:tcW w:w="738" w:type="dxa"/>
            <w:hideMark/>
          </w:tcPr>
          <w:p w14:paraId="4CF10E4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02D9CB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7856B9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32279FF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4A9865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8038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3411432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3A0A5D5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E84A80" w14:textId="77777777" w:rsidTr="007837C2">
        <w:trPr>
          <w:trHeight w:val="1020"/>
        </w:trPr>
        <w:tc>
          <w:tcPr>
            <w:tcW w:w="738" w:type="dxa"/>
            <w:hideMark/>
          </w:tcPr>
          <w:p w14:paraId="35CC22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1503</w:t>
            </w:r>
          </w:p>
        </w:tc>
        <w:tc>
          <w:tcPr>
            <w:tcW w:w="990" w:type="dxa"/>
            <w:hideMark/>
          </w:tcPr>
          <w:p w14:paraId="6341AF2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69E8A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1DFBD8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0643C0F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4A8B17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36ABFBD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0D1B0A8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A512DDA" w14:textId="77777777" w:rsidTr="007837C2">
        <w:trPr>
          <w:trHeight w:val="2295"/>
        </w:trPr>
        <w:tc>
          <w:tcPr>
            <w:tcW w:w="738" w:type="dxa"/>
            <w:hideMark/>
          </w:tcPr>
          <w:p w14:paraId="307F1E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564F04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3073DC4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67D78CA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7064472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D94512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1DF926C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03C81FC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55032A" w14:textId="77777777" w:rsidTr="007837C2">
        <w:trPr>
          <w:trHeight w:val="1020"/>
        </w:trPr>
        <w:tc>
          <w:tcPr>
            <w:tcW w:w="738" w:type="dxa"/>
            <w:hideMark/>
          </w:tcPr>
          <w:p w14:paraId="1758FFA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1448</w:t>
            </w:r>
          </w:p>
        </w:tc>
        <w:tc>
          <w:tcPr>
            <w:tcW w:w="990" w:type="dxa"/>
            <w:hideMark/>
          </w:tcPr>
          <w:p w14:paraId="2B898C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56D8A3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500C93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E462ADA"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600E3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2B3160A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000CF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A482D06" w14:textId="77777777" w:rsidTr="007837C2">
        <w:trPr>
          <w:trHeight w:val="1530"/>
        </w:trPr>
        <w:tc>
          <w:tcPr>
            <w:tcW w:w="738" w:type="dxa"/>
            <w:hideMark/>
          </w:tcPr>
          <w:p w14:paraId="786733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1449</w:t>
            </w:r>
          </w:p>
        </w:tc>
        <w:tc>
          <w:tcPr>
            <w:tcW w:w="990" w:type="dxa"/>
            <w:hideMark/>
          </w:tcPr>
          <w:p w14:paraId="62FE69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552186F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0244D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C14168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4D05B8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48532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5ED2B733"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5D950CD" w14:textId="77777777" w:rsidTr="007837C2">
        <w:trPr>
          <w:trHeight w:val="5355"/>
        </w:trPr>
        <w:tc>
          <w:tcPr>
            <w:tcW w:w="738" w:type="dxa"/>
            <w:hideMark/>
          </w:tcPr>
          <w:p w14:paraId="7DF40E4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1450</w:t>
            </w:r>
          </w:p>
        </w:tc>
        <w:tc>
          <w:tcPr>
            <w:tcW w:w="990" w:type="dxa"/>
            <w:hideMark/>
          </w:tcPr>
          <w:p w14:paraId="42699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8B95D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2A41D0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09C16D1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0EA2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Otherwise, the ESS and IBSS subfields are reserved.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is either unclear as to the setting for non-AP non-mesh non-IBSS STAs, or self-contradictory for IBSS and mesh STAs</w:t>
            </w:r>
          </w:p>
        </w:tc>
        <w:tc>
          <w:tcPr>
            <w:tcW w:w="2724" w:type="dxa"/>
            <w:hideMark/>
          </w:tcPr>
          <w:p w14:paraId="646EB31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to "An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Otherwise, the ESS and IBSS subfields are reserved."</w:t>
            </w:r>
          </w:p>
        </w:tc>
      </w:tr>
    </w:tbl>
    <w:p w14:paraId="01079A45"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04432A4" w14:textId="77777777" w:rsidTr="007837C2">
        <w:trPr>
          <w:trHeight w:val="5100"/>
        </w:trPr>
        <w:tc>
          <w:tcPr>
            <w:tcW w:w="738" w:type="dxa"/>
            <w:hideMark/>
          </w:tcPr>
          <w:p w14:paraId="7CFD7AF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38A7EE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1D7698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9D5C9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3EAECF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25420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507DAC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4F621240"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7D31DF6" w14:textId="77777777" w:rsidTr="007837C2">
        <w:trPr>
          <w:trHeight w:val="1020"/>
        </w:trPr>
        <w:tc>
          <w:tcPr>
            <w:tcW w:w="738" w:type="dxa"/>
            <w:hideMark/>
          </w:tcPr>
          <w:p w14:paraId="535778B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2B00D99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5AA9064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216356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782E3FA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4DC1A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2B005BE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284F5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BFE9DF" w14:textId="77777777" w:rsidTr="007837C2">
        <w:trPr>
          <w:trHeight w:val="2550"/>
        </w:trPr>
        <w:tc>
          <w:tcPr>
            <w:tcW w:w="738" w:type="dxa"/>
            <w:hideMark/>
          </w:tcPr>
          <w:p w14:paraId="09314D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1500</w:t>
            </w:r>
          </w:p>
        </w:tc>
        <w:tc>
          <w:tcPr>
            <w:tcW w:w="990" w:type="dxa"/>
            <w:hideMark/>
          </w:tcPr>
          <w:p w14:paraId="5BDA54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61F415B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6BF1CDC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722BAFB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BFC221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sidRPr="007837C2">
              <w:rPr>
                <w:rFonts w:ascii="Arial" w:hAnsi="Arial" w:cs="Arial"/>
                <w:sz w:val="20"/>
                <w:lang w:eastAsia="ja-JP" w:bidi="he-IL"/>
              </w:rPr>
              <w:br/>
            </w:r>
            <w:r w:rsidRPr="007837C2">
              <w:rPr>
                <w:rFonts w:ascii="Arial" w:hAnsi="Arial" w:cs="Arial"/>
                <w:sz w:val="20"/>
                <w:lang w:eastAsia="ja-JP" w:bidi="he-IL"/>
              </w:rPr>
              <w:br/>
              <w:t>with gaps allowed." -- it is not clear what "with gaps allowed" means.  It seems to suggest you can just put random filler between fields/elements</w:t>
            </w:r>
          </w:p>
        </w:tc>
        <w:tc>
          <w:tcPr>
            <w:tcW w:w="2724" w:type="dxa"/>
            <w:hideMark/>
          </w:tcPr>
          <w:p w14:paraId="72B5210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728EEBB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600C46A" w14:textId="77777777" w:rsidTr="007837C2">
        <w:trPr>
          <w:trHeight w:val="1020"/>
        </w:trPr>
        <w:tc>
          <w:tcPr>
            <w:tcW w:w="738" w:type="dxa"/>
            <w:hideMark/>
          </w:tcPr>
          <w:p w14:paraId="427BE7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4CFD03F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18D3D3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27273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7125101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93864B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237BF8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7B67967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D2EB98C" w14:textId="77777777" w:rsidTr="007837C2">
        <w:trPr>
          <w:trHeight w:val="1020"/>
        </w:trPr>
        <w:tc>
          <w:tcPr>
            <w:tcW w:w="738" w:type="dxa"/>
            <w:hideMark/>
          </w:tcPr>
          <w:p w14:paraId="467C0B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1504</w:t>
            </w:r>
          </w:p>
        </w:tc>
        <w:tc>
          <w:tcPr>
            <w:tcW w:w="990" w:type="dxa"/>
            <w:hideMark/>
          </w:tcPr>
          <w:p w14:paraId="186EAD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2232.02</w:t>
            </w:r>
          </w:p>
        </w:tc>
        <w:tc>
          <w:tcPr>
            <w:tcW w:w="630" w:type="dxa"/>
            <w:hideMark/>
          </w:tcPr>
          <w:p w14:paraId="69107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w:t>
            </w:r>
          </w:p>
        </w:tc>
        <w:tc>
          <w:tcPr>
            <w:tcW w:w="1080" w:type="dxa"/>
            <w:hideMark/>
          </w:tcPr>
          <w:p w14:paraId="381341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11.26.3</w:t>
            </w:r>
          </w:p>
        </w:tc>
        <w:tc>
          <w:tcPr>
            <w:tcW w:w="1260" w:type="dxa"/>
            <w:hideMark/>
          </w:tcPr>
          <w:p w14:paraId="24498A0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64591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(non-AP) </w:t>
            </w:r>
            <w:proofErr w:type="spellStart"/>
            <w:r w:rsidRPr="007837C2">
              <w:rPr>
                <w:rFonts w:ascii="Arial" w:hAnsi="Arial" w:cs="Arial"/>
                <w:sz w:val="20"/>
                <w:lang w:eastAsia="ja-JP" w:bidi="he-IL"/>
              </w:rPr>
              <w:t>PeerKey</w:t>
            </w:r>
            <w:proofErr w:type="spellEnd"/>
            <w:r w:rsidRPr="007837C2">
              <w:rPr>
                <w:rFonts w:ascii="Arial" w:hAnsi="Arial" w:cs="Arial"/>
                <w:sz w:val="20"/>
                <w:lang w:eastAsia="ja-JP" w:bidi="he-IL"/>
              </w:rPr>
              <w:t xml:space="preserve"> mechanism is obsolete, and the STKSA is not defined</w:t>
            </w:r>
          </w:p>
        </w:tc>
        <w:tc>
          <w:tcPr>
            <w:tcW w:w="2724" w:type="dxa"/>
            <w:hideMark/>
          </w:tcPr>
          <w:p w14:paraId="05FBEF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STKSA" at 11.26.3</w:t>
            </w:r>
          </w:p>
        </w:tc>
      </w:tr>
    </w:tbl>
    <w:p w14:paraId="37D239B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AADD06" w14:textId="77777777" w:rsidTr="007837C2">
        <w:trPr>
          <w:trHeight w:val="6630"/>
        </w:trPr>
        <w:tc>
          <w:tcPr>
            <w:tcW w:w="738" w:type="dxa"/>
            <w:hideMark/>
          </w:tcPr>
          <w:p w14:paraId="397EBD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1462</w:t>
            </w:r>
          </w:p>
        </w:tc>
        <w:tc>
          <w:tcPr>
            <w:tcW w:w="990" w:type="dxa"/>
            <w:hideMark/>
          </w:tcPr>
          <w:p w14:paraId="1EC75BA5"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61138542"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44EC174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26A18F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5A81C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5D4B37D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Pr="007837C2">
              <w:rPr>
                <w:rFonts w:ascii="Arial" w:hAnsi="Arial" w:cs="Arial"/>
                <w:sz w:val="20"/>
                <w:lang w:eastAsia="ja-JP" w:bidi="he-IL"/>
              </w:rPr>
              <w:br/>
            </w:r>
            <w:r w:rsidRPr="007837C2">
              <w:rPr>
                <w:rFonts w:ascii="Arial" w:hAnsi="Arial" w:cs="Arial"/>
                <w:sz w:val="20"/>
                <w:lang w:eastAsia="ja-JP" w:bidi="he-IL"/>
              </w:rPr>
              <w:br/>
              <w:t>Organization Identifier field is described in 9.2.2 (Conventions)." or "All fields use the bit convention from 9.2.2 (Conventions)." or " It is encoded following the conventions in 9.2.2</w:t>
            </w:r>
            <w:r w:rsidRPr="007837C2">
              <w:rPr>
                <w:rFonts w:ascii="Arial" w:hAnsi="Arial" w:cs="Arial"/>
                <w:sz w:val="20"/>
                <w:lang w:eastAsia="ja-JP" w:bidi="he-IL"/>
              </w:rPr>
              <w:br/>
            </w:r>
            <w:r w:rsidRPr="007837C2">
              <w:rPr>
                <w:rFonts w:ascii="Arial" w:hAnsi="Arial" w:cs="Arial"/>
                <w:sz w:val="20"/>
                <w:lang w:eastAsia="ja-JP" w:bidi="he-IL"/>
              </w:rPr>
              <w:b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and  is</w:t>
            </w:r>
            <w:proofErr w:type="gramEnd"/>
            <w:r w:rsidRPr="007837C2">
              <w:rPr>
                <w:rFonts w:ascii="Arial" w:hAnsi="Arial" w:cs="Arial"/>
                <w:sz w:val="20"/>
                <w:lang w:eastAsia="ja-JP" w:bidi="he-IL"/>
              </w:rPr>
              <w:t xml:space="preserve">  encoded  following  the</w:t>
            </w:r>
            <w:r w:rsidRPr="007837C2">
              <w:rPr>
                <w:rFonts w:ascii="Arial" w:hAnsi="Arial" w:cs="Arial"/>
                <w:sz w:val="20"/>
                <w:lang w:eastAsia="ja-JP" w:bidi="he-IL"/>
              </w:rPr>
              <w:br/>
            </w:r>
            <w:r w:rsidRPr="007837C2">
              <w:rPr>
                <w:rFonts w:ascii="Arial" w:hAnsi="Arial" w:cs="Arial"/>
                <w:sz w:val="20"/>
                <w:lang w:eastAsia="ja-JP" w:bidi="he-IL"/>
              </w:rPr>
              <w:br/>
              <w:t>conventions given in 9.2.2 (Conventions)"</w:t>
            </w:r>
          </w:p>
        </w:tc>
      </w:tr>
    </w:tbl>
    <w:p w14:paraId="5E26940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7A3960E" w14:textId="77777777" w:rsidTr="007837C2">
        <w:trPr>
          <w:trHeight w:val="2550"/>
        </w:trPr>
        <w:tc>
          <w:tcPr>
            <w:tcW w:w="738" w:type="dxa"/>
            <w:hideMark/>
          </w:tcPr>
          <w:p w14:paraId="143193E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7F71D3A"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4E290D17"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17E80F16" w14:textId="77777777" w:rsidR="007837C2" w:rsidRPr="007837C2" w:rsidRDefault="007837C2" w:rsidP="00E742A2">
            <w:pPr>
              <w:autoSpaceDE w:val="0"/>
              <w:autoSpaceDN w:val="0"/>
              <w:adjustRightInd w:val="0"/>
              <w:rPr>
                <w:rFonts w:ascii="Arial" w:hAnsi="Arial" w:cs="Arial"/>
                <w:sz w:val="20"/>
                <w:lang w:eastAsia="ja-JP" w:bidi="he-IL"/>
              </w:rPr>
            </w:pPr>
          </w:p>
        </w:tc>
        <w:tc>
          <w:tcPr>
            <w:tcW w:w="1260" w:type="dxa"/>
            <w:hideMark/>
          </w:tcPr>
          <w:p w14:paraId="5906B739"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613E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38A8326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r w:rsidR="00ED51C4" w:rsidRPr="007837C2" w14:paraId="73C1AEBC" w14:textId="77777777" w:rsidTr="009E3DEB">
        <w:trPr>
          <w:trHeight w:val="1785"/>
        </w:trPr>
        <w:tc>
          <w:tcPr>
            <w:tcW w:w="738" w:type="dxa"/>
            <w:hideMark/>
          </w:tcPr>
          <w:p w14:paraId="3144012B"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1396</w:t>
            </w:r>
          </w:p>
        </w:tc>
        <w:tc>
          <w:tcPr>
            <w:tcW w:w="990" w:type="dxa"/>
            <w:hideMark/>
          </w:tcPr>
          <w:p w14:paraId="18EDA1F2"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6F6A73CA"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E8F308"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40C0746A" w14:textId="77777777" w:rsidR="00ED51C4" w:rsidRPr="007837C2" w:rsidRDefault="00ED51C4" w:rsidP="009E3DEB">
            <w:pPr>
              <w:autoSpaceDE w:val="0"/>
              <w:autoSpaceDN w:val="0"/>
              <w:adjustRightInd w:val="0"/>
              <w:rPr>
                <w:rFonts w:ascii="Arial" w:hAnsi="Arial" w:cs="Arial"/>
                <w:sz w:val="20"/>
                <w:lang w:eastAsia="ja-JP" w:bidi="he-IL"/>
              </w:rPr>
            </w:pPr>
          </w:p>
        </w:tc>
        <w:tc>
          <w:tcPr>
            <w:tcW w:w="2880" w:type="dxa"/>
            <w:hideMark/>
          </w:tcPr>
          <w:p w14:paraId="323EDFAC"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117A92B" w14:textId="77777777" w:rsidR="00ED51C4" w:rsidRPr="007837C2" w:rsidRDefault="00ED51C4"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68595383" w14:textId="77777777" w:rsidR="00ED51C4" w:rsidRDefault="00ED51C4" w:rsidP="00ED51C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978A1" w:rsidRPr="007837C2" w14:paraId="4D76EB25" w14:textId="77777777" w:rsidTr="009E3DEB">
        <w:trPr>
          <w:trHeight w:val="6630"/>
        </w:trPr>
        <w:tc>
          <w:tcPr>
            <w:tcW w:w="738" w:type="dxa"/>
            <w:hideMark/>
          </w:tcPr>
          <w:p w14:paraId="0A86B927"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1146</w:t>
            </w:r>
          </w:p>
        </w:tc>
        <w:tc>
          <w:tcPr>
            <w:tcW w:w="990" w:type="dxa"/>
            <w:hideMark/>
          </w:tcPr>
          <w:p w14:paraId="6D79B75A"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717BDBA6"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7A65522"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31CCD80" w14:textId="77777777" w:rsidR="005978A1" w:rsidRPr="007837C2" w:rsidRDefault="005978A1" w:rsidP="009E3DEB">
            <w:pPr>
              <w:autoSpaceDE w:val="0"/>
              <w:autoSpaceDN w:val="0"/>
              <w:adjustRightInd w:val="0"/>
              <w:rPr>
                <w:rFonts w:ascii="Arial" w:hAnsi="Arial" w:cs="Arial"/>
                <w:sz w:val="20"/>
                <w:lang w:eastAsia="ja-JP" w:bidi="he-IL"/>
              </w:rPr>
            </w:pPr>
          </w:p>
        </w:tc>
        <w:tc>
          <w:tcPr>
            <w:tcW w:w="2880" w:type="dxa"/>
            <w:hideMark/>
          </w:tcPr>
          <w:p w14:paraId="03045A4E"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9091BA8" w14:textId="77777777" w:rsidR="005978A1" w:rsidRPr="007837C2" w:rsidRDefault="005978A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627CAF2" w14:textId="77777777" w:rsidR="005978A1" w:rsidRDefault="005978A1" w:rsidP="005978A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56FFF" w:rsidRPr="007837C2" w14:paraId="4206BE96" w14:textId="77777777" w:rsidTr="009E3DEB">
        <w:trPr>
          <w:trHeight w:val="2805"/>
        </w:trPr>
        <w:tc>
          <w:tcPr>
            <w:tcW w:w="738" w:type="dxa"/>
            <w:hideMark/>
          </w:tcPr>
          <w:p w14:paraId="18FCBB4D"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32AA434D"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48E4C201"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0AF382D3"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3AEE7FB1" w14:textId="77777777" w:rsidR="00956FFF" w:rsidRPr="007837C2" w:rsidRDefault="00956FFF" w:rsidP="009E3DEB">
            <w:pPr>
              <w:autoSpaceDE w:val="0"/>
              <w:autoSpaceDN w:val="0"/>
              <w:adjustRightInd w:val="0"/>
              <w:rPr>
                <w:rFonts w:ascii="Arial" w:hAnsi="Arial" w:cs="Arial"/>
                <w:sz w:val="20"/>
                <w:lang w:eastAsia="ja-JP" w:bidi="he-IL"/>
              </w:rPr>
            </w:pPr>
          </w:p>
        </w:tc>
        <w:tc>
          <w:tcPr>
            <w:tcW w:w="2880" w:type="dxa"/>
            <w:hideMark/>
          </w:tcPr>
          <w:p w14:paraId="6AA57520" w14:textId="77777777" w:rsidR="00956FFF" w:rsidRPr="007837C2" w:rsidRDefault="00956FFF" w:rsidP="009E3DEB">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688B45EF" w14:textId="77777777" w:rsidR="00956FFF" w:rsidRPr="007837C2" w:rsidRDefault="00956FFF"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7CA5564" w14:textId="77777777" w:rsidR="00956FFF" w:rsidRDefault="00956FFF" w:rsidP="00956FFF"/>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E4CD1" w:rsidRPr="007837C2" w14:paraId="1AFDF8FB" w14:textId="77777777" w:rsidTr="009E3DEB">
        <w:trPr>
          <w:trHeight w:val="8190"/>
        </w:trPr>
        <w:tc>
          <w:tcPr>
            <w:tcW w:w="738" w:type="dxa"/>
            <w:hideMark/>
          </w:tcPr>
          <w:p w14:paraId="486F7681"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77221252"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7125BD5C"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FDE7013"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1260" w:type="dxa"/>
            <w:hideMark/>
          </w:tcPr>
          <w:p w14:paraId="237E7A45" w14:textId="77777777" w:rsidR="00EE4CD1" w:rsidRPr="007837C2" w:rsidRDefault="00EE4CD1" w:rsidP="009E3DEB">
            <w:pPr>
              <w:autoSpaceDE w:val="0"/>
              <w:autoSpaceDN w:val="0"/>
              <w:adjustRightInd w:val="0"/>
              <w:rPr>
                <w:rFonts w:ascii="Arial" w:hAnsi="Arial" w:cs="Arial"/>
                <w:sz w:val="20"/>
                <w:lang w:eastAsia="ja-JP" w:bidi="he-IL"/>
              </w:rPr>
            </w:pPr>
          </w:p>
        </w:tc>
        <w:tc>
          <w:tcPr>
            <w:tcW w:w="2880" w:type="dxa"/>
            <w:hideMark/>
          </w:tcPr>
          <w:p w14:paraId="46257C16"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724" w:type="dxa"/>
            <w:hideMark/>
          </w:tcPr>
          <w:p w14:paraId="27163BB9" w14:textId="77777777" w:rsidR="00EE4CD1" w:rsidRPr="007837C2" w:rsidRDefault="00EE4CD1" w:rsidP="009E3DEB">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referenced subclause change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the  Capabilities  element,  the  Operation  element,  the  EDCA</w:t>
            </w:r>
            <w:r w:rsidRPr="007837C2">
              <w:rPr>
                <w:rFonts w:ascii="Arial" w:hAnsi="Arial" w:cs="Arial"/>
                <w:sz w:val="20"/>
                <w:lang w:eastAsia="ja-JP" w:bidi="he-IL"/>
              </w:rPr>
              <w:br/>
            </w:r>
            <w:r w:rsidRPr="007837C2">
              <w:rPr>
                <w:rFonts w:ascii="Arial" w:hAnsi="Arial" w:cs="Arial"/>
                <w:sz w:val="20"/>
                <w:lang w:eastAsia="ja-JP" w:bidi="he-IL"/>
              </w:rPr>
              <w:br/>
              <w:t>Parameter  Set  element,  Supported  Rates  and  BSS  Membership  Selectors  element,  Extended  Supported</w:t>
            </w:r>
            <w:r w:rsidRPr="007837C2">
              <w:rPr>
                <w:rFonts w:ascii="Arial" w:hAnsi="Arial" w:cs="Arial"/>
                <w:sz w:val="20"/>
                <w:lang w:eastAsia="ja-JP" w:bidi="he-IL"/>
              </w:rPr>
              <w:br/>
            </w:r>
            <w:r w:rsidRPr="007837C2">
              <w:rPr>
                <w:rFonts w:ascii="Arial" w:hAnsi="Arial" w:cs="Arial"/>
                <w:sz w:val="20"/>
                <w:lang w:eastAsia="ja-JP" w:bidi="he-IL"/>
              </w:rPr>
              <w:br/>
              <w:t>Rates and BSS Membership Selectors element, and Supported Channels element that are applicable to the</w:t>
            </w:r>
            <w:r w:rsidRPr="007837C2">
              <w:rPr>
                <w:rFonts w:ascii="Arial" w:hAnsi="Arial" w:cs="Arial"/>
                <w:sz w:val="20"/>
                <w:lang w:eastAsia="ja-JP" w:bidi="he-IL"/>
              </w:rPr>
              <w:br/>
            </w:r>
            <w:r w:rsidRPr="007837C2">
              <w:rPr>
                <w:rFonts w:ascii="Arial" w:hAnsi="Arial" w:cs="Arial"/>
                <w:sz w:val="20"/>
                <w:lang w:eastAsia="ja-JP" w:bidi="he-IL"/>
              </w:rPr>
              <w:br/>
              <w:t>band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br/>
              <w:t>Setup Response frames." to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all the  elements that are applicable to the</w:t>
            </w:r>
            <w:r w:rsidRPr="007837C2">
              <w:rPr>
                <w:rFonts w:ascii="Arial" w:hAnsi="Arial" w:cs="Arial"/>
                <w:sz w:val="20"/>
                <w:lang w:eastAsia="ja-JP" w:bidi="he-IL"/>
              </w:rPr>
              <w:br/>
            </w:r>
            <w:r w:rsidRPr="007837C2">
              <w:rPr>
                <w:rFonts w:ascii="Arial" w:hAnsi="Arial" w:cs="Arial"/>
                <w:sz w:val="20"/>
                <w:lang w:eastAsia="ja-JP" w:bidi="he-IL"/>
              </w:rPr>
              <w:br/>
              <w:t>band, PHY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lastRenderedPageBreak/>
              <w:br/>
              <w:t>Setup Response frames."</w:t>
            </w:r>
          </w:p>
        </w:tc>
      </w:tr>
    </w:tbl>
    <w:p w14:paraId="1C4587AF" w14:textId="77777777" w:rsidR="00EE4CD1" w:rsidRDefault="00EE4CD1" w:rsidP="00EE4CD1"/>
    <w:p w14:paraId="0BCDE42C" w14:textId="03C923C1" w:rsidR="00DA6337" w:rsidRDefault="00DA6337" w:rsidP="00BA31EC">
      <w:pPr>
        <w:rPr>
          <w:b/>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77777777" w:rsidR="00166AFB" w:rsidRPr="00DD7D2C" w:rsidRDefault="00166AFB" w:rsidP="00166AFB"/>
    <w:sectPr w:rsidR="00166AFB" w:rsidRPr="00DD7D2C" w:rsidSect="009E579C">
      <w:headerReference w:type="default" r:id="rId42"/>
      <w:footerReference w:type="default" r:id="rId43"/>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95140" w14:textId="77777777" w:rsidR="00983A3D" w:rsidRDefault="00983A3D">
      <w:r>
        <w:separator/>
      </w:r>
    </w:p>
  </w:endnote>
  <w:endnote w:type="continuationSeparator" w:id="0">
    <w:p w14:paraId="00E52517" w14:textId="77777777" w:rsidR="00983A3D" w:rsidRDefault="0098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3A03AA" w:rsidRDefault="003A03AA"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3A03AA" w:rsidRDefault="003A03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BDE8E" w14:textId="77777777" w:rsidR="00983A3D" w:rsidRDefault="00983A3D">
      <w:r>
        <w:separator/>
      </w:r>
    </w:p>
  </w:footnote>
  <w:footnote w:type="continuationSeparator" w:id="0">
    <w:p w14:paraId="00CEE695" w14:textId="77777777" w:rsidR="00983A3D" w:rsidRDefault="00983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CBFE161" w:rsidR="003A03AA" w:rsidRDefault="003A03AA" w:rsidP="005942A6">
    <w:pPr>
      <w:pStyle w:val="Header"/>
      <w:tabs>
        <w:tab w:val="clear" w:pos="6480"/>
        <w:tab w:val="center" w:pos="4680"/>
        <w:tab w:val="right" w:pos="9360"/>
      </w:tabs>
    </w:pPr>
    <w:r>
      <w:t>July 2018</w:t>
    </w:r>
    <w:r>
      <w:tab/>
    </w:r>
    <w:r>
      <w:tab/>
    </w:r>
    <w:fldSimple w:instr=" TITLE  \* MERGEFORMAT ">
      <w:r>
        <w:t>doc.: IEEE 802.11-18/0669r</w:t>
      </w:r>
    </w:fldSimple>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1"/>
  </w:num>
  <w:num w:numId="5">
    <w:abstractNumId w:val="16"/>
  </w:num>
  <w:num w:numId="6">
    <w:abstractNumId w:val="15"/>
  </w:num>
  <w:num w:numId="7">
    <w:abstractNumId w:val="2"/>
  </w:num>
  <w:num w:numId="8">
    <w:abstractNumId w:val="6"/>
  </w:num>
  <w:num w:numId="9">
    <w:abstractNumId w:val="7"/>
  </w:num>
  <w:num w:numId="10">
    <w:abstractNumId w:val="10"/>
  </w:num>
  <w:num w:numId="11">
    <w:abstractNumId w:val="18"/>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0927"/>
    <w:rsid w:val="00061F9D"/>
    <w:rsid w:val="0006302E"/>
    <w:rsid w:val="000640AE"/>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553A"/>
    <w:rsid w:val="001477D8"/>
    <w:rsid w:val="00147B3E"/>
    <w:rsid w:val="00147BDA"/>
    <w:rsid w:val="00150AE1"/>
    <w:rsid w:val="00151761"/>
    <w:rsid w:val="001518B7"/>
    <w:rsid w:val="001524C1"/>
    <w:rsid w:val="00152FF4"/>
    <w:rsid w:val="00153996"/>
    <w:rsid w:val="00154396"/>
    <w:rsid w:val="00155148"/>
    <w:rsid w:val="001553FB"/>
    <w:rsid w:val="0015600E"/>
    <w:rsid w:val="001651E8"/>
    <w:rsid w:val="00165A10"/>
    <w:rsid w:val="001668A6"/>
    <w:rsid w:val="00166AFB"/>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0E8"/>
    <w:rsid w:val="0020744B"/>
    <w:rsid w:val="0020785C"/>
    <w:rsid w:val="00210462"/>
    <w:rsid w:val="00210C7E"/>
    <w:rsid w:val="002112A6"/>
    <w:rsid w:val="002115FE"/>
    <w:rsid w:val="0021168D"/>
    <w:rsid w:val="00213D3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63A7B"/>
    <w:rsid w:val="00363BD7"/>
    <w:rsid w:val="00364632"/>
    <w:rsid w:val="00364917"/>
    <w:rsid w:val="00364D00"/>
    <w:rsid w:val="00365635"/>
    <w:rsid w:val="00370802"/>
    <w:rsid w:val="00370CA2"/>
    <w:rsid w:val="003721EC"/>
    <w:rsid w:val="00372F0B"/>
    <w:rsid w:val="00374309"/>
    <w:rsid w:val="003752A1"/>
    <w:rsid w:val="00377940"/>
    <w:rsid w:val="00382211"/>
    <w:rsid w:val="00382603"/>
    <w:rsid w:val="00382B03"/>
    <w:rsid w:val="00382F77"/>
    <w:rsid w:val="00383525"/>
    <w:rsid w:val="0038355C"/>
    <w:rsid w:val="0038543B"/>
    <w:rsid w:val="00385B13"/>
    <w:rsid w:val="00385BD3"/>
    <w:rsid w:val="003873F3"/>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52E6"/>
    <w:rsid w:val="003B56C6"/>
    <w:rsid w:val="003B72BF"/>
    <w:rsid w:val="003B7386"/>
    <w:rsid w:val="003C2E87"/>
    <w:rsid w:val="003C374B"/>
    <w:rsid w:val="003C40EE"/>
    <w:rsid w:val="003C497D"/>
    <w:rsid w:val="003C5230"/>
    <w:rsid w:val="003C63B2"/>
    <w:rsid w:val="003C7F5B"/>
    <w:rsid w:val="003D472D"/>
    <w:rsid w:val="003D47D5"/>
    <w:rsid w:val="003D4DE9"/>
    <w:rsid w:val="003D5563"/>
    <w:rsid w:val="003D5CFD"/>
    <w:rsid w:val="003D6689"/>
    <w:rsid w:val="003D74D3"/>
    <w:rsid w:val="003D75CA"/>
    <w:rsid w:val="003E02CE"/>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2476"/>
    <w:rsid w:val="00483ECF"/>
    <w:rsid w:val="004863B9"/>
    <w:rsid w:val="0048755B"/>
    <w:rsid w:val="0048783B"/>
    <w:rsid w:val="0049287F"/>
    <w:rsid w:val="004940D6"/>
    <w:rsid w:val="00494F31"/>
    <w:rsid w:val="004956B1"/>
    <w:rsid w:val="00495CAC"/>
    <w:rsid w:val="00496291"/>
    <w:rsid w:val="004964AA"/>
    <w:rsid w:val="004A0FFC"/>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216B6"/>
    <w:rsid w:val="00522288"/>
    <w:rsid w:val="00524CDB"/>
    <w:rsid w:val="00525465"/>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9CB"/>
    <w:rsid w:val="00574D84"/>
    <w:rsid w:val="00575BB3"/>
    <w:rsid w:val="00576862"/>
    <w:rsid w:val="00577620"/>
    <w:rsid w:val="0057788B"/>
    <w:rsid w:val="00580602"/>
    <w:rsid w:val="00583AA3"/>
    <w:rsid w:val="00583C4B"/>
    <w:rsid w:val="005864BD"/>
    <w:rsid w:val="00587626"/>
    <w:rsid w:val="00590768"/>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4D38"/>
    <w:rsid w:val="006478DE"/>
    <w:rsid w:val="00647C0F"/>
    <w:rsid w:val="0065099A"/>
    <w:rsid w:val="0065177F"/>
    <w:rsid w:val="0065579B"/>
    <w:rsid w:val="0065586F"/>
    <w:rsid w:val="00656412"/>
    <w:rsid w:val="006565BB"/>
    <w:rsid w:val="00656ED6"/>
    <w:rsid w:val="006615A7"/>
    <w:rsid w:val="00662059"/>
    <w:rsid w:val="0066224A"/>
    <w:rsid w:val="00662DB5"/>
    <w:rsid w:val="00663DF7"/>
    <w:rsid w:val="00663F12"/>
    <w:rsid w:val="006648CD"/>
    <w:rsid w:val="00665FA0"/>
    <w:rsid w:val="00666A07"/>
    <w:rsid w:val="00666DDA"/>
    <w:rsid w:val="00667D36"/>
    <w:rsid w:val="00670449"/>
    <w:rsid w:val="006705DF"/>
    <w:rsid w:val="00672620"/>
    <w:rsid w:val="00674F4E"/>
    <w:rsid w:val="006751FF"/>
    <w:rsid w:val="00675E47"/>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3394"/>
    <w:rsid w:val="006F4BEC"/>
    <w:rsid w:val="006F4E55"/>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6DD6"/>
    <w:rsid w:val="007F73BE"/>
    <w:rsid w:val="00800276"/>
    <w:rsid w:val="00800EE0"/>
    <w:rsid w:val="00801239"/>
    <w:rsid w:val="00801394"/>
    <w:rsid w:val="00801722"/>
    <w:rsid w:val="00803200"/>
    <w:rsid w:val="00803DDF"/>
    <w:rsid w:val="00805F9F"/>
    <w:rsid w:val="0080643A"/>
    <w:rsid w:val="00806654"/>
    <w:rsid w:val="0081012D"/>
    <w:rsid w:val="00811716"/>
    <w:rsid w:val="00812978"/>
    <w:rsid w:val="00813655"/>
    <w:rsid w:val="008150D7"/>
    <w:rsid w:val="00815413"/>
    <w:rsid w:val="00815996"/>
    <w:rsid w:val="00816193"/>
    <w:rsid w:val="00816C42"/>
    <w:rsid w:val="00816F78"/>
    <w:rsid w:val="00820D51"/>
    <w:rsid w:val="00822F9D"/>
    <w:rsid w:val="008231B1"/>
    <w:rsid w:val="00824D1D"/>
    <w:rsid w:val="008250B2"/>
    <w:rsid w:val="0082558F"/>
    <w:rsid w:val="00825CF4"/>
    <w:rsid w:val="00826095"/>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52F9"/>
    <w:rsid w:val="008E553E"/>
    <w:rsid w:val="008E55C9"/>
    <w:rsid w:val="008E580D"/>
    <w:rsid w:val="008E5842"/>
    <w:rsid w:val="008E74C6"/>
    <w:rsid w:val="008E768C"/>
    <w:rsid w:val="008F1204"/>
    <w:rsid w:val="008F1CD8"/>
    <w:rsid w:val="008F4031"/>
    <w:rsid w:val="008F4615"/>
    <w:rsid w:val="008F70F0"/>
    <w:rsid w:val="009046BB"/>
    <w:rsid w:val="00904BA8"/>
    <w:rsid w:val="00904E12"/>
    <w:rsid w:val="00905DF3"/>
    <w:rsid w:val="0090643A"/>
    <w:rsid w:val="009079A6"/>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57CB"/>
    <w:rsid w:val="0092604C"/>
    <w:rsid w:val="0092615C"/>
    <w:rsid w:val="0093100C"/>
    <w:rsid w:val="00931B71"/>
    <w:rsid w:val="009327C3"/>
    <w:rsid w:val="00933615"/>
    <w:rsid w:val="009341A7"/>
    <w:rsid w:val="009347FD"/>
    <w:rsid w:val="00942DAD"/>
    <w:rsid w:val="00943FE1"/>
    <w:rsid w:val="009502A3"/>
    <w:rsid w:val="00950569"/>
    <w:rsid w:val="00950D9E"/>
    <w:rsid w:val="009519A2"/>
    <w:rsid w:val="00951B5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3A3D"/>
    <w:rsid w:val="00984254"/>
    <w:rsid w:val="009865BA"/>
    <w:rsid w:val="0098669A"/>
    <w:rsid w:val="00987023"/>
    <w:rsid w:val="00987E77"/>
    <w:rsid w:val="00990EC9"/>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20B7"/>
    <w:rsid w:val="00A341D5"/>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1E6B"/>
    <w:rsid w:val="00AD276B"/>
    <w:rsid w:val="00AD4178"/>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2947"/>
    <w:rsid w:val="00B24E59"/>
    <w:rsid w:val="00B257C3"/>
    <w:rsid w:val="00B30BCC"/>
    <w:rsid w:val="00B314DE"/>
    <w:rsid w:val="00B34734"/>
    <w:rsid w:val="00B36A92"/>
    <w:rsid w:val="00B3759B"/>
    <w:rsid w:val="00B37F09"/>
    <w:rsid w:val="00B40B45"/>
    <w:rsid w:val="00B4120D"/>
    <w:rsid w:val="00B41C7F"/>
    <w:rsid w:val="00B44896"/>
    <w:rsid w:val="00B47DA9"/>
    <w:rsid w:val="00B509E4"/>
    <w:rsid w:val="00B51A39"/>
    <w:rsid w:val="00B527CC"/>
    <w:rsid w:val="00B5334C"/>
    <w:rsid w:val="00B53573"/>
    <w:rsid w:val="00B56746"/>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CA1"/>
    <w:rsid w:val="00BE1FB5"/>
    <w:rsid w:val="00BE310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422C"/>
    <w:rsid w:val="00C048EB"/>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A09B2"/>
    <w:rsid w:val="00CA0C09"/>
    <w:rsid w:val="00CA171A"/>
    <w:rsid w:val="00CA299A"/>
    <w:rsid w:val="00CA5D50"/>
    <w:rsid w:val="00CA6A68"/>
    <w:rsid w:val="00CA76AA"/>
    <w:rsid w:val="00CB0DCA"/>
    <w:rsid w:val="00CB1544"/>
    <w:rsid w:val="00CB1545"/>
    <w:rsid w:val="00CB1F05"/>
    <w:rsid w:val="00CB3574"/>
    <w:rsid w:val="00CB4049"/>
    <w:rsid w:val="00CB581A"/>
    <w:rsid w:val="00CB5BB4"/>
    <w:rsid w:val="00CB603C"/>
    <w:rsid w:val="00CB69EB"/>
    <w:rsid w:val="00CC2A07"/>
    <w:rsid w:val="00CC2FDA"/>
    <w:rsid w:val="00CC3B56"/>
    <w:rsid w:val="00CC752E"/>
    <w:rsid w:val="00CD320A"/>
    <w:rsid w:val="00CD4AF9"/>
    <w:rsid w:val="00CD4EE6"/>
    <w:rsid w:val="00CD4FC0"/>
    <w:rsid w:val="00CD547E"/>
    <w:rsid w:val="00CD7282"/>
    <w:rsid w:val="00CE1A33"/>
    <w:rsid w:val="00CE1C80"/>
    <w:rsid w:val="00CE1EF9"/>
    <w:rsid w:val="00CE2E8B"/>
    <w:rsid w:val="00CE4420"/>
    <w:rsid w:val="00CE575B"/>
    <w:rsid w:val="00CE5CF2"/>
    <w:rsid w:val="00CE6B54"/>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AA0"/>
    <w:rsid w:val="00D062BB"/>
    <w:rsid w:val="00D07873"/>
    <w:rsid w:val="00D118F4"/>
    <w:rsid w:val="00D11DC8"/>
    <w:rsid w:val="00D124EA"/>
    <w:rsid w:val="00D127FF"/>
    <w:rsid w:val="00D147B2"/>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4924"/>
    <w:rsid w:val="00D566C9"/>
    <w:rsid w:val="00D61644"/>
    <w:rsid w:val="00D64FE6"/>
    <w:rsid w:val="00D65BDA"/>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97B00"/>
    <w:rsid w:val="00DA0C75"/>
    <w:rsid w:val="00DA3020"/>
    <w:rsid w:val="00DA3683"/>
    <w:rsid w:val="00DA3DA2"/>
    <w:rsid w:val="00DA5373"/>
    <w:rsid w:val="00DA5419"/>
    <w:rsid w:val="00DA5431"/>
    <w:rsid w:val="00DA6337"/>
    <w:rsid w:val="00DA71C3"/>
    <w:rsid w:val="00DA7F0C"/>
    <w:rsid w:val="00DB0232"/>
    <w:rsid w:val="00DB1DB7"/>
    <w:rsid w:val="00DB1F4C"/>
    <w:rsid w:val="00DB1FF9"/>
    <w:rsid w:val="00DB63FC"/>
    <w:rsid w:val="00DC5469"/>
    <w:rsid w:val="00DC5A7B"/>
    <w:rsid w:val="00DD1DFC"/>
    <w:rsid w:val="00DD2545"/>
    <w:rsid w:val="00DD2A1B"/>
    <w:rsid w:val="00DD5686"/>
    <w:rsid w:val="00DD68AC"/>
    <w:rsid w:val="00DD7D2C"/>
    <w:rsid w:val="00DE104F"/>
    <w:rsid w:val="00DE1517"/>
    <w:rsid w:val="00DE170B"/>
    <w:rsid w:val="00DE22F0"/>
    <w:rsid w:val="00DE23AD"/>
    <w:rsid w:val="00DE263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EDF"/>
    <w:rsid w:val="00E31CF0"/>
    <w:rsid w:val="00E32857"/>
    <w:rsid w:val="00E32AE7"/>
    <w:rsid w:val="00E33C6F"/>
    <w:rsid w:val="00E370C4"/>
    <w:rsid w:val="00E37159"/>
    <w:rsid w:val="00E40432"/>
    <w:rsid w:val="00E40579"/>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C0FFF"/>
    <w:rsid w:val="00EC1F23"/>
    <w:rsid w:val="00EC4486"/>
    <w:rsid w:val="00EC7810"/>
    <w:rsid w:val="00EC7EF0"/>
    <w:rsid w:val="00ED1224"/>
    <w:rsid w:val="00ED14E4"/>
    <w:rsid w:val="00ED1551"/>
    <w:rsid w:val="00ED1744"/>
    <w:rsid w:val="00ED2A17"/>
    <w:rsid w:val="00ED3CA2"/>
    <w:rsid w:val="00ED4981"/>
    <w:rsid w:val="00ED51C4"/>
    <w:rsid w:val="00ED53B8"/>
    <w:rsid w:val="00ED547A"/>
    <w:rsid w:val="00ED6DD1"/>
    <w:rsid w:val="00ED7604"/>
    <w:rsid w:val="00EE4CD1"/>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2947"/>
    <w:rsid w:val="00F1367C"/>
    <w:rsid w:val="00F14A2D"/>
    <w:rsid w:val="00F14F25"/>
    <w:rsid w:val="00F15372"/>
    <w:rsid w:val="00F157ED"/>
    <w:rsid w:val="00F167DB"/>
    <w:rsid w:val="00F20232"/>
    <w:rsid w:val="00F251B7"/>
    <w:rsid w:val="00F2692D"/>
    <w:rsid w:val="00F26B77"/>
    <w:rsid w:val="00F3159C"/>
    <w:rsid w:val="00F319CA"/>
    <w:rsid w:val="00F31DAE"/>
    <w:rsid w:val="00F31E9F"/>
    <w:rsid w:val="00F328B0"/>
    <w:rsid w:val="00F32B6E"/>
    <w:rsid w:val="00F3473A"/>
    <w:rsid w:val="00F406D5"/>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05F"/>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7C59A-C64C-4A0E-83A3-C16BE3FC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5014</TotalTime>
  <Pages>48</Pages>
  <Words>6120</Words>
  <Characters>34888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Mark Hamilton</cp:lastModifiedBy>
  <cp:revision>25</cp:revision>
  <cp:lastPrinted>1901-01-01T04:00:00Z</cp:lastPrinted>
  <dcterms:created xsi:type="dcterms:W3CDTF">2018-07-25T20:39:00Z</dcterms:created>
  <dcterms:modified xsi:type="dcterms:W3CDTF">2018-08-01T07:13:00Z</dcterms:modified>
</cp:coreProperties>
</file>