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32F1427D" w:rsidR="00CA09B2" w:rsidRDefault="00C93C23" w:rsidP="00083FE0">
            <w:pPr>
              <w:pStyle w:val="T2"/>
            </w:pPr>
            <w:r>
              <w:t>MAC Comments for Discussion</w:t>
            </w:r>
            <w:r w:rsidR="00E2633B">
              <w:t xml:space="preserve"> </w:t>
            </w:r>
          </w:p>
        </w:tc>
      </w:tr>
      <w:tr w:rsidR="00CA09B2" w14:paraId="02966D81" w14:textId="77777777">
        <w:trPr>
          <w:trHeight w:val="359"/>
          <w:jc w:val="center"/>
        </w:trPr>
        <w:tc>
          <w:tcPr>
            <w:tcW w:w="9576" w:type="dxa"/>
            <w:gridSpan w:val="5"/>
            <w:vAlign w:val="center"/>
          </w:tcPr>
          <w:p w14:paraId="286D4255" w14:textId="4DA75659" w:rsidR="00CA09B2" w:rsidRDefault="00CA09B2" w:rsidP="00F03583">
            <w:pPr>
              <w:pStyle w:val="T2"/>
              <w:ind w:left="0"/>
              <w:rPr>
                <w:sz w:val="20"/>
              </w:rPr>
            </w:pPr>
            <w:r>
              <w:rPr>
                <w:sz w:val="20"/>
              </w:rPr>
              <w:t>Date:</w:t>
            </w:r>
            <w:r>
              <w:rPr>
                <w:b w:val="0"/>
                <w:sz w:val="20"/>
              </w:rPr>
              <w:t xml:space="preserve">  </w:t>
            </w:r>
            <w:r w:rsidR="002070E8">
              <w:rPr>
                <w:b w:val="0"/>
                <w:sz w:val="20"/>
              </w:rPr>
              <w:t>2018-04-</w:t>
            </w:r>
            <w:r w:rsidR="00F825F1">
              <w:rPr>
                <w:b w:val="0"/>
                <w:sz w:val="20"/>
              </w:rPr>
              <w:t>10</w:t>
            </w:r>
            <w:bookmarkStart w:id="0" w:name="_GoBack"/>
            <w:bookmarkEnd w:id="0"/>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64A204F7" w:rsidR="009C6869" w:rsidRDefault="00C93C23" w:rsidP="00894852">
            <w:pPr>
              <w:pStyle w:val="T2"/>
              <w:spacing w:after="0"/>
              <w:ind w:left="0" w:right="0"/>
              <w:rPr>
                <w:b w:val="0"/>
                <w:sz w:val="20"/>
              </w:rPr>
            </w:pPr>
            <w:r>
              <w:rPr>
                <w:b w:val="0"/>
                <w:sz w:val="20"/>
              </w:rPr>
              <w:t>Mark Hamilton</w:t>
            </w:r>
          </w:p>
        </w:tc>
        <w:tc>
          <w:tcPr>
            <w:tcW w:w="2126" w:type="dxa"/>
            <w:vAlign w:val="center"/>
          </w:tcPr>
          <w:p w14:paraId="588A44CF" w14:textId="2608AFEC" w:rsidR="009C6869" w:rsidRDefault="00C93C23" w:rsidP="00894852">
            <w:pPr>
              <w:pStyle w:val="T2"/>
              <w:spacing w:after="0"/>
              <w:ind w:left="0" w:right="0"/>
              <w:rPr>
                <w:b w:val="0"/>
                <w:sz w:val="20"/>
              </w:rPr>
            </w:pPr>
            <w:r>
              <w:rPr>
                <w:b w:val="0"/>
                <w:sz w:val="20"/>
              </w:rPr>
              <w:t>Ruckus/</w:t>
            </w:r>
            <w:r w:rsidR="002070E8">
              <w:rPr>
                <w:b w:val="0"/>
                <w:sz w:val="20"/>
              </w:rPr>
              <w:t>ARRIS</w:t>
            </w:r>
          </w:p>
        </w:tc>
        <w:tc>
          <w:tcPr>
            <w:tcW w:w="2420" w:type="dxa"/>
            <w:vAlign w:val="center"/>
          </w:tcPr>
          <w:p w14:paraId="0D80B03E" w14:textId="77777777" w:rsidR="009C6869" w:rsidRDefault="00C93C23" w:rsidP="00894852">
            <w:pPr>
              <w:pStyle w:val="T2"/>
              <w:spacing w:after="0"/>
              <w:ind w:left="0" w:right="0"/>
              <w:rPr>
                <w:b w:val="0"/>
                <w:sz w:val="20"/>
              </w:rPr>
            </w:pPr>
            <w:r>
              <w:rPr>
                <w:b w:val="0"/>
                <w:sz w:val="20"/>
              </w:rPr>
              <w:t>350 W Java Dr</w:t>
            </w:r>
          </w:p>
          <w:p w14:paraId="4B7EAEC3" w14:textId="19208E1B" w:rsidR="00C93C23" w:rsidRDefault="00C93C23" w:rsidP="00894852">
            <w:pPr>
              <w:pStyle w:val="T2"/>
              <w:spacing w:after="0"/>
              <w:ind w:left="0" w:right="0"/>
              <w:rPr>
                <w:b w:val="0"/>
                <w:sz w:val="20"/>
              </w:rPr>
            </w:pPr>
            <w:r>
              <w:rPr>
                <w:b w:val="0"/>
                <w:sz w:val="20"/>
              </w:rPr>
              <w:t>Sunnyvale, CA 94089</w:t>
            </w:r>
          </w:p>
        </w:tc>
        <w:tc>
          <w:tcPr>
            <w:tcW w:w="1715" w:type="dxa"/>
            <w:vAlign w:val="center"/>
          </w:tcPr>
          <w:p w14:paraId="56034874" w14:textId="44704A39" w:rsidR="009C6869" w:rsidRDefault="00C93C23" w:rsidP="00894852">
            <w:pPr>
              <w:pStyle w:val="T2"/>
              <w:spacing w:after="0"/>
              <w:ind w:left="0" w:right="0"/>
              <w:rPr>
                <w:b w:val="0"/>
                <w:sz w:val="20"/>
              </w:rPr>
            </w:pPr>
            <w:r>
              <w:rPr>
                <w:b w:val="0"/>
                <w:sz w:val="20"/>
              </w:rPr>
              <w:t>+1.303.818.8472</w:t>
            </w:r>
          </w:p>
        </w:tc>
        <w:tc>
          <w:tcPr>
            <w:tcW w:w="1647" w:type="dxa"/>
            <w:vAlign w:val="center"/>
          </w:tcPr>
          <w:p w14:paraId="56FF6D45" w14:textId="138400C5" w:rsidR="009C6869" w:rsidRDefault="00C93C23" w:rsidP="00894852">
            <w:pPr>
              <w:pStyle w:val="T2"/>
              <w:spacing w:after="0"/>
              <w:ind w:left="0" w:right="0"/>
              <w:rPr>
                <w:b w:val="0"/>
                <w:sz w:val="16"/>
              </w:rPr>
            </w:pPr>
            <w:r>
              <w:rPr>
                <w:b w:val="0"/>
                <w:sz w:val="16"/>
              </w:rPr>
              <w:t>mark.hamtilon2152@gmail.com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F3473A" w:rsidRDefault="00F3473A">
                            <w:pPr>
                              <w:pStyle w:val="T1"/>
                              <w:spacing w:after="120"/>
                            </w:pPr>
                            <w:r>
                              <w:t>Abstract</w:t>
                            </w:r>
                          </w:p>
                          <w:p w14:paraId="1C3BCE3F" w14:textId="77777777" w:rsidR="00F3473A" w:rsidRDefault="00F3473A" w:rsidP="00083FE0">
                            <w:pPr>
                              <w:jc w:val="both"/>
                            </w:pPr>
                          </w:p>
                          <w:p w14:paraId="4C4DB0CB" w14:textId="61E31764" w:rsidR="00F3473A" w:rsidRDefault="00F3473A" w:rsidP="003D4DE9">
                            <w:r>
                              <w:t xml:space="preserve">This submission contains comments on </w:t>
                            </w:r>
                            <w:proofErr w:type="spellStart"/>
                            <w:r>
                              <w:t>REVmd</w:t>
                            </w:r>
                            <w:proofErr w:type="spellEnd"/>
                            <w:r>
                              <w:t xml:space="preserve"> LB 232, assigned to Mark Hamilton for preparation of proposed resolutions.</w:t>
                            </w:r>
                          </w:p>
                          <w:p w14:paraId="2F94801A" w14:textId="2D193E6C" w:rsidR="00F3473A" w:rsidRDefault="00F3473A" w:rsidP="00083FE0">
                            <w:pPr>
                              <w:jc w:val="both"/>
                            </w:pPr>
                          </w:p>
                          <w:p w14:paraId="3C7C8D20" w14:textId="76D5A191" w:rsidR="00F3473A" w:rsidRDefault="00F3473A" w:rsidP="00083FE0">
                            <w:pPr>
                              <w:jc w:val="both"/>
                            </w:pPr>
                            <w:r>
                              <w:t xml:space="preserve">The first section contains comments with proposed resolutions ready for review or discussion by </w:t>
                            </w:r>
                            <w:proofErr w:type="spellStart"/>
                            <w:r>
                              <w:t>TGmd</w:t>
                            </w:r>
                            <w:proofErr w:type="spellEnd"/>
                            <w:r>
                              <w:t>.  The latter sections are comments not ready for discussion yet, or already completed.</w:t>
                            </w:r>
                          </w:p>
                          <w:p w14:paraId="3A97AE21" w14:textId="77777777" w:rsidR="00F3473A" w:rsidRDefault="00F3473A" w:rsidP="006832AA">
                            <w:pPr>
                              <w:jc w:val="both"/>
                            </w:pPr>
                          </w:p>
                          <w:p w14:paraId="366971AF" w14:textId="77777777" w:rsidR="00F3473A" w:rsidRDefault="00F3473A" w:rsidP="006832AA">
                            <w:pPr>
                              <w:jc w:val="both"/>
                            </w:pPr>
                          </w:p>
                          <w:p w14:paraId="4E9EE86F" w14:textId="2E111C3D" w:rsidR="00F3473A" w:rsidRDefault="00F3473A">
                            <w:pPr>
                              <w:jc w:val="both"/>
                            </w:pPr>
                            <w:r>
                              <w:t xml:space="preserve">R0 – initial version.  CIDs ready for </w:t>
                            </w:r>
                            <w:proofErr w:type="spellStart"/>
                            <w:r>
                              <w:t>TGmd</w:t>
                            </w:r>
                            <w:proofErr w:type="spellEnd"/>
                            <w:r>
                              <w:t xml:space="preserve"> review: 1398, 1425, 1381, 1382, 1390.</w:t>
                            </w:r>
                          </w:p>
                          <w:p w14:paraId="6DB5FF06" w14:textId="77777777" w:rsidR="005A1C25" w:rsidRDefault="00F3473A" w:rsidP="000F5627">
                            <w:pPr>
                              <w:jc w:val="both"/>
                            </w:pPr>
                            <w:r>
                              <w:t xml:space="preserve">R1 – Reviewed CIDs 1398, 1425, 1381, 1382, 1390 at FLL F2F, and approved resolutions, with minor modifications (as shown below, with Green highlight status </w:t>
                            </w:r>
                            <w:proofErr w:type="spellStart"/>
                            <w:r>
                              <w:t>color</w:t>
                            </w:r>
                            <w:proofErr w:type="spellEnd"/>
                            <w:r>
                              <w:t>).</w:t>
                            </w:r>
                            <w:r w:rsidR="00DA6337">
                              <w:t xml:space="preserve">  </w:t>
                            </w:r>
                          </w:p>
                          <w:p w14:paraId="7AE22839" w14:textId="50E49F09" w:rsidR="00F3473A" w:rsidRDefault="00DA6337" w:rsidP="000F5627">
                            <w:pPr>
                              <w:jc w:val="both"/>
                            </w:pPr>
                            <w:r>
                              <w:t>Added proposed resolutio</w:t>
                            </w:r>
                            <w:r w:rsidR="005A1C25">
                              <w:t>ns, ready for review, for CIDs: 1394, 1369, 1397, and 1354.</w:t>
                            </w:r>
                          </w:p>
                          <w:p w14:paraId="79A8E939" w14:textId="77777777" w:rsidR="00F3473A" w:rsidRDefault="00F3473A" w:rsidP="000F5627">
                            <w:pPr>
                              <w:jc w:val="both"/>
                            </w:pPr>
                          </w:p>
                          <w:p w14:paraId="48490256" w14:textId="4A889140" w:rsidR="00F3473A" w:rsidRDefault="00F3473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F3473A" w:rsidRDefault="00F3473A">
                      <w:pPr>
                        <w:pStyle w:val="T1"/>
                        <w:spacing w:after="120"/>
                      </w:pPr>
                      <w:r>
                        <w:t>Abstract</w:t>
                      </w:r>
                    </w:p>
                    <w:p w14:paraId="1C3BCE3F" w14:textId="77777777" w:rsidR="00F3473A" w:rsidRDefault="00F3473A" w:rsidP="00083FE0">
                      <w:pPr>
                        <w:jc w:val="both"/>
                      </w:pPr>
                    </w:p>
                    <w:p w14:paraId="4C4DB0CB" w14:textId="61E31764" w:rsidR="00F3473A" w:rsidRDefault="00F3473A" w:rsidP="003D4DE9">
                      <w:r>
                        <w:t xml:space="preserve">This submission contains comments on </w:t>
                      </w:r>
                      <w:proofErr w:type="spellStart"/>
                      <w:r>
                        <w:t>REVmd</w:t>
                      </w:r>
                      <w:proofErr w:type="spellEnd"/>
                      <w:r>
                        <w:t xml:space="preserve"> LB 232, assigned to Mark Hamilton for preparation of proposed resolutions.</w:t>
                      </w:r>
                    </w:p>
                    <w:p w14:paraId="2F94801A" w14:textId="2D193E6C" w:rsidR="00F3473A" w:rsidRDefault="00F3473A" w:rsidP="00083FE0">
                      <w:pPr>
                        <w:jc w:val="both"/>
                      </w:pPr>
                    </w:p>
                    <w:p w14:paraId="3C7C8D20" w14:textId="76D5A191" w:rsidR="00F3473A" w:rsidRDefault="00F3473A" w:rsidP="00083FE0">
                      <w:pPr>
                        <w:jc w:val="both"/>
                      </w:pPr>
                      <w:r>
                        <w:t xml:space="preserve">The first section contains comments with proposed resolutions ready for review or discussion by </w:t>
                      </w:r>
                      <w:proofErr w:type="spellStart"/>
                      <w:r>
                        <w:t>TGmd</w:t>
                      </w:r>
                      <w:proofErr w:type="spellEnd"/>
                      <w:r>
                        <w:t>.  The latter sections are comments not ready for discussion yet, or already completed.</w:t>
                      </w:r>
                    </w:p>
                    <w:p w14:paraId="3A97AE21" w14:textId="77777777" w:rsidR="00F3473A" w:rsidRDefault="00F3473A" w:rsidP="006832AA">
                      <w:pPr>
                        <w:jc w:val="both"/>
                      </w:pPr>
                    </w:p>
                    <w:p w14:paraId="366971AF" w14:textId="77777777" w:rsidR="00F3473A" w:rsidRDefault="00F3473A" w:rsidP="006832AA">
                      <w:pPr>
                        <w:jc w:val="both"/>
                      </w:pPr>
                    </w:p>
                    <w:p w14:paraId="4E9EE86F" w14:textId="2E111C3D" w:rsidR="00F3473A" w:rsidRDefault="00F3473A">
                      <w:pPr>
                        <w:jc w:val="both"/>
                      </w:pPr>
                      <w:r>
                        <w:t xml:space="preserve">R0 – initial version.  CIDs ready for </w:t>
                      </w:r>
                      <w:proofErr w:type="spellStart"/>
                      <w:r>
                        <w:t>TGmd</w:t>
                      </w:r>
                      <w:proofErr w:type="spellEnd"/>
                      <w:r>
                        <w:t xml:space="preserve"> review: 1398, 1425, 1381, 1382, 1390.</w:t>
                      </w:r>
                    </w:p>
                    <w:p w14:paraId="6DB5FF06" w14:textId="77777777" w:rsidR="005A1C25" w:rsidRDefault="00F3473A" w:rsidP="000F5627">
                      <w:pPr>
                        <w:jc w:val="both"/>
                      </w:pPr>
                      <w:r>
                        <w:t xml:space="preserve">R1 – Reviewed CIDs 1398, 1425, 1381, 1382, 1390 at FLL F2F, and approved resolutions, with minor modifications (as shown below, with Green highlight status </w:t>
                      </w:r>
                      <w:proofErr w:type="spellStart"/>
                      <w:r>
                        <w:t>color</w:t>
                      </w:r>
                      <w:proofErr w:type="spellEnd"/>
                      <w:r>
                        <w:t>).</w:t>
                      </w:r>
                      <w:r w:rsidR="00DA6337">
                        <w:t xml:space="preserve">  </w:t>
                      </w:r>
                    </w:p>
                    <w:p w14:paraId="7AE22839" w14:textId="50E49F09" w:rsidR="00F3473A" w:rsidRDefault="00DA6337" w:rsidP="000F5627">
                      <w:pPr>
                        <w:jc w:val="both"/>
                      </w:pPr>
                      <w:r>
                        <w:t>Added proposed resolutio</w:t>
                      </w:r>
                      <w:r w:rsidR="005A1C25">
                        <w:t>ns, ready for review, for CIDs: 1394, 1369, 1397, and 1354.</w:t>
                      </w:r>
                    </w:p>
                    <w:p w14:paraId="79A8E939" w14:textId="77777777" w:rsidR="00F3473A" w:rsidRDefault="00F3473A" w:rsidP="000F5627">
                      <w:pPr>
                        <w:jc w:val="both"/>
                      </w:pPr>
                    </w:p>
                    <w:p w14:paraId="48490256" w14:textId="4A889140" w:rsidR="00F3473A" w:rsidRDefault="00F3473A">
                      <w:pPr>
                        <w:jc w:val="both"/>
                      </w:pPr>
                    </w:p>
                  </w:txbxContent>
                </v:textbox>
              </v:shape>
            </w:pict>
          </mc:Fallback>
        </mc:AlternateContent>
      </w:r>
    </w:p>
    <w:p w14:paraId="541E20A5" w14:textId="77777777" w:rsidR="00CA09B2" w:rsidRDefault="00CA09B2">
      <w:r>
        <w:br w:type="page"/>
      </w:r>
    </w:p>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0F51719D" w14:textId="77777777" w:rsidTr="007837C2">
        <w:trPr>
          <w:trHeight w:val="524"/>
        </w:trPr>
        <w:tc>
          <w:tcPr>
            <w:tcW w:w="738" w:type="dxa"/>
            <w:hideMark/>
          </w:tcPr>
          <w:p w14:paraId="22055129" w14:textId="77777777" w:rsidR="007837C2" w:rsidRPr="007837C2" w:rsidRDefault="007837C2" w:rsidP="00E742A2">
            <w:pPr>
              <w:autoSpaceDE w:val="0"/>
              <w:autoSpaceDN w:val="0"/>
              <w:adjustRightInd w:val="0"/>
              <w:rPr>
                <w:rFonts w:ascii="Arial" w:hAnsi="Arial" w:cs="Arial"/>
                <w:b/>
                <w:bCs/>
                <w:sz w:val="20"/>
                <w:lang w:eastAsia="ja-JP" w:bidi="he-IL"/>
              </w:rPr>
            </w:pPr>
            <w:r w:rsidRPr="007837C2">
              <w:rPr>
                <w:rFonts w:ascii="Arial" w:hAnsi="Arial" w:cs="Arial"/>
                <w:b/>
                <w:bCs/>
                <w:sz w:val="20"/>
                <w:lang w:eastAsia="ja-JP" w:bidi="he-IL"/>
              </w:rPr>
              <w:lastRenderedPageBreak/>
              <w:t>CID</w:t>
            </w:r>
          </w:p>
        </w:tc>
        <w:tc>
          <w:tcPr>
            <w:tcW w:w="990" w:type="dxa"/>
            <w:hideMark/>
          </w:tcPr>
          <w:p w14:paraId="0CD343C5" w14:textId="77777777" w:rsidR="007837C2" w:rsidRPr="007837C2" w:rsidRDefault="007837C2" w:rsidP="00E742A2">
            <w:pPr>
              <w:autoSpaceDE w:val="0"/>
              <w:autoSpaceDN w:val="0"/>
              <w:adjustRightInd w:val="0"/>
              <w:rPr>
                <w:rFonts w:ascii="Arial" w:hAnsi="Arial" w:cs="Arial"/>
                <w:b/>
                <w:bCs/>
                <w:sz w:val="20"/>
                <w:lang w:eastAsia="ja-JP" w:bidi="he-IL"/>
              </w:rPr>
            </w:pPr>
            <w:r w:rsidRPr="007837C2">
              <w:rPr>
                <w:rFonts w:ascii="Arial" w:hAnsi="Arial" w:cs="Arial"/>
                <w:b/>
                <w:bCs/>
                <w:sz w:val="20"/>
                <w:lang w:eastAsia="ja-JP" w:bidi="he-IL"/>
              </w:rPr>
              <w:t>Page</w:t>
            </w:r>
          </w:p>
        </w:tc>
        <w:tc>
          <w:tcPr>
            <w:tcW w:w="630" w:type="dxa"/>
            <w:hideMark/>
          </w:tcPr>
          <w:p w14:paraId="1FDB9FB4" w14:textId="77777777" w:rsidR="007837C2" w:rsidRPr="007837C2" w:rsidRDefault="007837C2" w:rsidP="00E742A2">
            <w:pPr>
              <w:autoSpaceDE w:val="0"/>
              <w:autoSpaceDN w:val="0"/>
              <w:adjustRightInd w:val="0"/>
              <w:rPr>
                <w:rFonts w:ascii="Arial" w:hAnsi="Arial" w:cs="Arial"/>
                <w:b/>
                <w:bCs/>
                <w:sz w:val="20"/>
                <w:lang w:eastAsia="ja-JP" w:bidi="he-IL"/>
              </w:rPr>
            </w:pPr>
            <w:r w:rsidRPr="007837C2">
              <w:rPr>
                <w:rFonts w:ascii="Arial" w:hAnsi="Arial" w:cs="Arial"/>
                <w:b/>
                <w:bCs/>
                <w:sz w:val="20"/>
                <w:lang w:eastAsia="ja-JP" w:bidi="he-IL"/>
              </w:rPr>
              <w:t>Line</w:t>
            </w:r>
          </w:p>
        </w:tc>
        <w:tc>
          <w:tcPr>
            <w:tcW w:w="1080" w:type="dxa"/>
            <w:hideMark/>
          </w:tcPr>
          <w:p w14:paraId="478A8CA4" w14:textId="77777777" w:rsidR="007837C2" w:rsidRPr="007837C2" w:rsidRDefault="007837C2" w:rsidP="00E742A2">
            <w:pPr>
              <w:autoSpaceDE w:val="0"/>
              <w:autoSpaceDN w:val="0"/>
              <w:adjustRightInd w:val="0"/>
              <w:rPr>
                <w:rFonts w:ascii="Arial" w:hAnsi="Arial" w:cs="Arial"/>
                <w:b/>
                <w:bCs/>
                <w:sz w:val="20"/>
                <w:lang w:eastAsia="ja-JP" w:bidi="he-IL"/>
              </w:rPr>
            </w:pPr>
            <w:r w:rsidRPr="007837C2">
              <w:rPr>
                <w:rFonts w:ascii="Arial" w:hAnsi="Arial" w:cs="Arial"/>
                <w:b/>
                <w:bCs/>
                <w:sz w:val="20"/>
                <w:lang w:eastAsia="ja-JP" w:bidi="he-IL"/>
              </w:rPr>
              <w:t>Clause</w:t>
            </w:r>
          </w:p>
        </w:tc>
        <w:tc>
          <w:tcPr>
            <w:tcW w:w="1260" w:type="dxa"/>
            <w:hideMark/>
          </w:tcPr>
          <w:p w14:paraId="675F02A2" w14:textId="77777777" w:rsidR="007837C2" w:rsidRPr="007837C2" w:rsidRDefault="007837C2" w:rsidP="00E742A2">
            <w:pPr>
              <w:autoSpaceDE w:val="0"/>
              <w:autoSpaceDN w:val="0"/>
              <w:adjustRightInd w:val="0"/>
              <w:rPr>
                <w:rFonts w:ascii="Arial" w:hAnsi="Arial" w:cs="Arial"/>
                <w:b/>
                <w:bCs/>
                <w:sz w:val="20"/>
                <w:lang w:eastAsia="ja-JP" w:bidi="he-IL"/>
              </w:rPr>
            </w:pPr>
            <w:r w:rsidRPr="007837C2">
              <w:rPr>
                <w:rFonts w:ascii="Arial" w:hAnsi="Arial" w:cs="Arial"/>
                <w:b/>
                <w:bCs/>
                <w:sz w:val="20"/>
                <w:lang w:eastAsia="ja-JP" w:bidi="he-IL"/>
              </w:rPr>
              <w:t>Submission</w:t>
            </w:r>
          </w:p>
        </w:tc>
        <w:tc>
          <w:tcPr>
            <w:tcW w:w="2880" w:type="dxa"/>
            <w:hideMark/>
          </w:tcPr>
          <w:p w14:paraId="48B5701B" w14:textId="77777777" w:rsidR="007837C2" w:rsidRPr="007837C2" w:rsidRDefault="007837C2" w:rsidP="00E742A2">
            <w:pPr>
              <w:autoSpaceDE w:val="0"/>
              <w:autoSpaceDN w:val="0"/>
              <w:adjustRightInd w:val="0"/>
              <w:rPr>
                <w:rFonts w:ascii="Arial" w:hAnsi="Arial" w:cs="Arial"/>
                <w:b/>
                <w:bCs/>
                <w:sz w:val="20"/>
                <w:lang w:eastAsia="ja-JP" w:bidi="he-IL"/>
              </w:rPr>
            </w:pPr>
            <w:r w:rsidRPr="007837C2">
              <w:rPr>
                <w:rFonts w:ascii="Arial" w:hAnsi="Arial" w:cs="Arial"/>
                <w:b/>
                <w:bCs/>
                <w:sz w:val="20"/>
                <w:lang w:eastAsia="ja-JP" w:bidi="he-IL"/>
              </w:rPr>
              <w:t>Comment</w:t>
            </w:r>
          </w:p>
        </w:tc>
        <w:tc>
          <w:tcPr>
            <w:tcW w:w="2724" w:type="dxa"/>
            <w:hideMark/>
          </w:tcPr>
          <w:p w14:paraId="739AA8FA" w14:textId="77777777" w:rsidR="007837C2" w:rsidRPr="007837C2" w:rsidRDefault="007837C2" w:rsidP="00E742A2">
            <w:pPr>
              <w:autoSpaceDE w:val="0"/>
              <w:autoSpaceDN w:val="0"/>
              <w:adjustRightInd w:val="0"/>
              <w:rPr>
                <w:rFonts w:ascii="Arial" w:hAnsi="Arial" w:cs="Arial"/>
                <w:b/>
                <w:bCs/>
                <w:sz w:val="20"/>
                <w:lang w:eastAsia="ja-JP" w:bidi="he-IL"/>
              </w:rPr>
            </w:pPr>
            <w:r w:rsidRPr="007837C2">
              <w:rPr>
                <w:rFonts w:ascii="Arial" w:hAnsi="Arial" w:cs="Arial"/>
                <w:b/>
                <w:bCs/>
                <w:sz w:val="20"/>
                <w:lang w:eastAsia="ja-JP" w:bidi="he-IL"/>
              </w:rPr>
              <w:t>Proposed Change</w:t>
            </w:r>
          </w:p>
        </w:tc>
      </w:tr>
      <w:tr w:rsidR="00BA31EC" w:rsidRPr="007837C2" w14:paraId="34EF229C" w14:textId="77777777" w:rsidTr="00F3473A">
        <w:trPr>
          <w:trHeight w:val="3060"/>
        </w:trPr>
        <w:tc>
          <w:tcPr>
            <w:tcW w:w="738" w:type="dxa"/>
            <w:hideMark/>
          </w:tcPr>
          <w:p w14:paraId="7408F74A"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1394</w:t>
            </w:r>
          </w:p>
        </w:tc>
        <w:tc>
          <w:tcPr>
            <w:tcW w:w="990" w:type="dxa"/>
            <w:hideMark/>
          </w:tcPr>
          <w:p w14:paraId="1703CA85"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1337.37</w:t>
            </w:r>
          </w:p>
        </w:tc>
        <w:tc>
          <w:tcPr>
            <w:tcW w:w="630" w:type="dxa"/>
            <w:hideMark/>
          </w:tcPr>
          <w:p w14:paraId="077D14E1"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37</w:t>
            </w:r>
          </w:p>
        </w:tc>
        <w:tc>
          <w:tcPr>
            <w:tcW w:w="1080" w:type="dxa"/>
            <w:hideMark/>
          </w:tcPr>
          <w:p w14:paraId="6496B6EE"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9.4.3</w:t>
            </w:r>
          </w:p>
        </w:tc>
        <w:tc>
          <w:tcPr>
            <w:tcW w:w="1260" w:type="dxa"/>
            <w:hideMark/>
          </w:tcPr>
          <w:p w14:paraId="04F4B556" w14:textId="77777777" w:rsidR="00BA31EC" w:rsidRPr="007837C2" w:rsidRDefault="00BA31EC" w:rsidP="00F3473A">
            <w:pPr>
              <w:autoSpaceDE w:val="0"/>
              <w:autoSpaceDN w:val="0"/>
              <w:adjustRightInd w:val="0"/>
              <w:rPr>
                <w:rFonts w:ascii="Arial" w:hAnsi="Arial" w:cs="Arial"/>
                <w:sz w:val="20"/>
                <w:lang w:eastAsia="ja-JP" w:bidi="he-IL"/>
              </w:rPr>
            </w:pPr>
          </w:p>
        </w:tc>
        <w:tc>
          <w:tcPr>
            <w:tcW w:w="2880" w:type="dxa"/>
            <w:hideMark/>
          </w:tcPr>
          <w:p w14:paraId="3ADD54CC"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All the statements of the form "The $blah field contains zero or more subelements. The subelement format and ordering of</w:t>
            </w:r>
            <w:r w:rsidRPr="007837C2">
              <w:rPr>
                <w:rFonts w:ascii="Arial" w:hAnsi="Arial" w:cs="Arial"/>
                <w:sz w:val="20"/>
                <w:lang w:eastAsia="ja-JP" w:bidi="he-IL"/>
              </w:rPr>
              <w:br/>
            </w:r>
            <w:r w:rsidRPr="007837C2">
              <w:rPr>
                <w:rFonts w:ascii="Arial" w:hAnsi="Arial" w:cs="Arial"/>
                <w:sz w:val="20"/>
                <w:lang w:eastAsia="ja-JP" w:bidi="he-IL"/>
              </w:rPr>
              <w:br/>
              <w:t>subelements are defined in 9.4.3 (Subelements)." are unclear as to whether you can have more than one subelement with the same Subelement ID</w:t>
            </w:r>
          </w:p>
        </w:tc>
        <w:tc>
          <w:tcPr>
            <w:tcW w:w="2724" w:type="dxa"/>
            <w:hideMark/>
          </w:tcPr>
          <w:p w14:paraId="580AE48F"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Add a para at the end of 9.4.3: "Unless stated otherwise, no more than one subelement with the same Subelement ID is present within an element."</w:t>
            </w:r>
          </w:p>
        </w:tc>
      </w:tr>
    </w:tbl>
    <w:p w14:paraId="335ABE6A" w14:textId="12F26355" w:rsidR="00FB2AB1" w:rsidRDefault="00FB2AB1"/>
    <w:p w14:paraId="77D97D15" w14:textId="4A5FAE0C" w:rsidR="003E6F6E" w:rsidRDefault="003E6F6E">
      <w:pPr>
        <w:rPr>
          <w:u w:val="single"/>
        </w:rPr>
      </w:pPr>
      <w:r w:rsidRPr="003E6F6E">
        <w:rPr>
          <w:u w:val="single"/>
        </w:rPr>
        <w:t>Discussion:</w:t>
      </w:r>
    </w:p>
    <w:p w14:paraId="53A4D454" w14:textId="1DD87F99" w:rsidR="00BA31EC" w:rsidRDefault="00BA31EC"/>
    <w:p w14:paraId="15A3CFE6" w14:textId="56BF625E" w:rsidR="004964AA" w:rsidRDefault="004964AA">
      <w:r>
        <w:t>From 9.4.2.20.5:</w:t>
      </w:r>
    </w:p>
    <w:p w14:paraId="072D983A" w14:textId="327758F0" w:rsidR="004964AA" w:rsidRDefault="004964AA">
      <w:r w:rsidRPr="004964AA">
        <w:rPr>
          <w:noProof/>
          <w:bdr w:val="single" w:sz="4" w:space="0" w:color="auto"/>
        </w:rPr>
        <w:drawing>
          <wp:inline distT="0" distB="0" distL="0" distR="0" wp14:anchorId="39E73C4E" wp14:editId="289D37ED">
            <wp:extent cx="6400800" cy="3924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392430"/>
                    </a:xfrm>
                    <a:prstGeom prst="rect">
                      <a:avLst/>
                    </a:prstGeom>
                    <a:noFill/>
                    <a:ln>
                      <a:noFill/>
                    </a:ln>
                  </pic:spPr>
                </pic:pic>
              </a:graphicData>
            </a:graphic>
          </wp:inline>
        </w:drawing>
      </w:r>
    </w:p>
    <w:p w14:paraId="3B028DEA" w14:textId="77777777" w:rsidR="004964AA" w:rsidRPr="00F3473A" w:rsidRDefault="004964AA"/>
    <w:p w14:paraId="74F2F682" w14:textId="4737C1F1" w:rsidR="00F3473A" w:rsidRDefault="00F3473A">
      <w:r w:rsidRPr="00F3473A">
        <w:t xml:space="preserve">Many (but not all) </w:t>
      </w:r>
      <w:r w:rsidR="004964AA">
        <w:t xml:space="preserve">of the </w:t>
      </w:r>
      <w:proofErr w:type="spellStart"/>
      <w:r w:rsidR="004964AA">
        <w:t>occurances</w:t>
      </w:r>
      <w:proofErr w:type="spellEnd"/>
      <w:r w:rsidR="004964AA">
        <w:t xml:space="preserve"> of the cited statements </w:t>
      </w:r>
      <w:r>
        <w:t xml:space="preserve">are of the above form, </w:t>
      </w:r>
      <w:r w:rsidR="004964AA">
        <w:t xml:space="preserve">specifying Optional </w:t>
      </w:r>
      <w:proofErr w:type="spellStart"/>
      <w:r w:rsidR="004964AA">
        <w:t>Sublements</w:t>
      </w:r>
      <w:proofErr w:type="spellEnd"/>
      <w:r w:rsidR="004964AA">
        <w:t>, and all of them appear to include the Vendor Specific element.  While several other elements (besides Vendor Specific) don’t make sense to include more than one time, there are a few that could potentially be reasonable, and certainly more than one Vendor Specific element could be reasonable.  Given this, and the potential for making existing implementations non-compliant if they do include more than one of some element type, the suggestion is not to add this restriction.  No clear problem is identified by the commenter for allowing more than one of some element types/IDs.</w:t>
      </w:r>
    </w:p>
    <w:p w14:paraId="0ED7C63D" w14:textId="362FCDD0" w:rsidR="004964AA" w:rsidRDefault="004964AA"/>
    <w:p w14:paraId="62F78478" w14:textId="1B9A379B" w:rsidR="004964AA" w:rsidRPr="004964AA" w:rsidRDefault="004964AA">
      <w:pPr>
        <w:rPr>
          <w:u w:val="single"/>
        </w:rPr>
      </w:pPr>
      <w:r w:rsidRPr="004964AA">
        <w:rPr>
          <w:highlight w:val="yellow"/>
          <w:u w:val="single"/>
        </w:rPr>
        <w:t>Proposed Resolution:</w:t>
      </w:r>
    </w:p>
    <w:p w14:paraId="06540350" w14:textId="24D56BAD" w:rsidR="004964AA" w:rsidRDefault="004964AA"/>
    <w:p w14:paraId="2A908744" w14:textId="095D4217" w:rsidR="004964AA" w:rsidRPr="00F3473A" w:rsidRDefault="004964AA">
      <w:r>
        <w:t>Rejected.  Adding such a restriction could make existing implementations non-compliant.  Further, the comment provides no clear problem that would be solved by such a restriction.</w:t>
      </w:r>
    </w:p>
    <w:p w14:paraId="5006BC7D" w14:textId="77777777" w:rsidR="00F3473A" w:rsidRPr="00F3473A" w:rsidRDefault="00F3473A"/>
    <w:p w14:paraId="19CE98D5" w14:textId="70372768" w:rsidR="003E7E62" w:rsidRDefault="003E7E62">
      <w:r>
        <w:br w:type="page"/>
      </w:r>
    </w:p>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4964AA" w:rsidRPr="007837C2" w14:paraId="6E121AD1" w14:textId="77777777" w:rsidTr="005A5372">
        <w:trPr>
          <w:trHeight w:val="2805"/>
        </w:trPr>
        <w:tc>
          <w:tcPr>
            <w:tcW w:w="738" w:type="dxa"/>
            <w:hideMark/>
          </w:tcPr>
          <w:p w14:paraId="50197C4E" w14:textId="77777777" w:rsidR="004964AA" w:rsidRPr="007837C2" w:rsidRDefault="004964AA" w:rsidP="005A537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1369</w:t>
            </w:r>
          </w:p>
        </w:tc>
        <w:tc>
          <w:tcPr>
            <w:tcW w:w="990" w:type="dxa"/>
            <w:hideMark/>
          </w:tcPr>
          <w:p w14:paraId="7CC2A3A9" w14:textId="77777777" w:rsidR="004964AA" w:rsidRPr="007837C2" w:rsidRDefault="004964AA" w:rsidP="005A5372">
            <w:pPr>
              <w:autoSpaceDE w:val="0"/>
              <w:autoSpaceDN w:val="0"/>
              <w:adjustRightInd w:val="0"/>
              <w:rPr>
                <w:rFonts w:ascii="Arial" w:hAnsi="Arial" w:cs="Arial"/>
                <w:sz w:val="20"/>
                <w:lang w:eastAsia="ja-JP" w:bidi="he-IL"/>
              </w:rPr>
            </w:pPr>
            <w:r w:rsidRPr="007837C2">
              <w:rPr>
                <w:rFonts w:ascii="Arial" w:hAnsi="Arial" w:cs="Arial"/>
                <w:sz w:val="20"/>
                <w:lang w:eastAsia="ja-JP" w:bidi="he-IL"/>
              </w:rPr>
              <w:t>1964.60</w:t>
            </w:r>
          </w:p>
        </w:tc>
        <w:tc>
          <w:tcPr>
            <w:tcW w:w="630" w:type="dxa"/>
            <w:hideMark/>
          </w:tcPr>
          <w:p w14:paraId="520D76BD" w14:textId="77777777" w:rsidR="004964AA" w:rsidRPr="007837C2" w:rsidRDefault="004964AA" w:rsidP="005A5372">
            <w:pPr>
              <w:autoSpaceDE w:val="0"/>
              <w:autoSpaceDN w:val="0"/>
              <w:adjustRightInd w:val="0"/>
              <w:rPr>
                <w:rFonts w:ascii="Arial" w:hAnsi="Arial" w:cs="Arial"/>
                <w:sz w:val="20"/>
                <w:lang w:eastAsia="ja-JP" w:bidi="he-IL"/>
              </w:rPr>
            </w:pPr>
            <w:r w:rsidRPr="007837C2">
              <w:rPr>
                <w:rFonts w:ascii="Arial" w:hAnsi="Arial" w:cs="Arial"/>
                <w:sz w:val="20"/>
                <w:lang w:eastAsia="ja-JP" w:bidi="he-IL"/>
              </w:rPr>
              <w:t>60</w:t>
            </w:r>
          </w:p>
        </w:tc>
        <w:tc>
          <w:tcPr>
            <w:tcW w:w="1080" w:type="dxa"/>
            <w:hideMark/>
          </w:tcPr>
          <w:p w14:paraId="699123AC" w14:textId="77777777" w:rsidR="004964AA" w:rsidRPr="007837C2" w:rsidRDefault="004964AA" w:rsidP="005A537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11.1.7</w:t>
            </w:r>
          </w:p>
        </w:tc>
        <w:tc>
          <w:tcPr>
            <w:tcW w:w="1260" w:type="dxa"/>
            <w:hideMark/>
          </w:tcPr>
          <w:p w14:paraId="001276B9" w14:textId="77777777" w:rsidR="004964AA" w:rsidRPr="007837C2" w:rsidRDefault="004964AA" w:rsidP="005A5372">
            <w:pPr>
              <w:autoSpaceDE w:val="0"/>
              <w:autoSpaceDN w:val="0"/>
              <w:adjustRightInd w:val="0"/>
              <w:rPr>
                <w:rFonts w:ascii="Arial" w:hAnsi="Arial" w:cs="Arial"/>
                <w:sz w:val="20"/>
                <w:lang w:eastAsia="ja-JP" w:bidi="he-IL"/>
              </w:rPr>
            </w:pPr>
          </w:p>
        </w:tc>
        <w:tc>
          <w:tcPr>
            <w:tcW w:w="2880" w:type="dxa"/>
            <w:hideMark/>
          </w:tcPr>
          <w:p w14:paraId="5F6146A3" w14:textId="77777777" w:rsidR="004964AA" w:rsidRPr="007837C2" w:rsidRDefault="004964AA" w:rsidP="005A5372">
            <w:pPr>
              <w:autoSpaceDE w:val="0"/>
              <w:autoSpaceDN w:val="0"/>
              <w:adjustRightInd w:val="0"/>
              <w:rPr>
                <w:rFonts w:ascii="Arial" w:hAnsi="Arial" w:cs="Arial"/>
                <w:sz w:val="20"/>
                <w:lang w:eastAsia="ja-JP" w:bidi="he-IL"/>
              </w:rPr>
            </w:pPr>
            <w:proofErr w:type="gramStart"/>
            <w:r w:rsidRPr="007837C2">
              <w:rPr>
                <w:rFonts w:ascii="Arial" w:hAnsi="Arial" w:cs="Arial"/>
                <w:sz w:val="20"/>
                <w:lang w:eastAsia="ja-JP" w:bidi="he-IL"/>
              </w:rPr>
              <w:t>11.1.4.6  Operation</w:t>
            </w:r>
            <w:proofErr w:type="gramEnd"/>
            <w:r w:rsidRPr="007837C2">
              <w:rPr>
                <w:rFonts w:ascii="Arial" w:hAnsi="Arial" w:cs="Arial"/>
                <w:sz w:val="20"/>
                <w:lang w:eastAsia="ja-JP" w:bidi="he-IL"/>
              </w:rPr>
              <w:t xml:space="preserve"> of Supported Rates and BSS Membership Selectors element and</w:t>
            </w:r>
            <w:r w:rsidRPr="007837C2">
              <w:rPr>
                <w:rFonts w:ascii="Arial" w:hAnsi="Arial" w:cs="Arial"/>
                <w:sz w:val="20"/>
                <w:lang w:eastAsia="ja-JP" w:bidi="he-IL"/>
              </w:rPr>
              <w:br/>
            </w:r>
            <w:r w:rsidRPr="007837C2">
              <w:rPr>
                <w:rFonts w:ascii="Arial" w:hAnsi="Arial" w:cs="Arial"/>
                <w:sz w:val="20"/>
                <w:lang w:eastAsia="ja-JP" w:bidi="he-IL"/>
              </w:rPr>
              <w:br/>
              <w:t>Extended Supported Rates and BSS Membership Selectors element and 11.1.7 Supported rates and extended supported rates advertisement cover the same material</w:t>
            </w:r>
          </w:p>
        </w:tc>
        <w:tc>
          <w:tcPr>
            <w:tcW w:w="2724" w:type="dxa"/>
            <w:hideMark/>
          </w:tcPr>
          <w:p w14:paraId="31DFB43B" w14:textId="77777777" w:rsidR="004964AA" w:rsidRPr="007837C2" w:rsidRDefault="004964AA" w:rsidP="005A5372">
            <w:pPr>
              <w:autoSpaceDE w:val="0"/>
              <w:autoSpaceDN w:val="0"/>
              <w:adjustRightInd w:val="0"/>
              <w:rPr>
                <w:rFonts w:ascii="Arial" w:hAnsi="Arial" w:cs="Arial"/>
                <w:sz w:val="20"/>
                <w:lang w:eastAsia="ja-JP" w:bidi="he-IL"/>
              </w:rPr>
            </w:pPr>
            <w:r w:rsidRPr="007837C2">
              <w:rPr>
                <w:rFonts w:ascii="Arial" w:hAnsi="Arial" w:cs="Arial"/>
                <w:sz w:val="20"/>
                <w:lang w:eastAsia="ja-JP" w:bidi="he-IL"/>
              </w:rPr>
              <w:t>Delete Subclause 11.1.7</w:t>
            </w:r>
          </w:p>
        </w:tc>
      </w:tr>
    </w:tbl>
    <w:p w14:paraId="0EEFA603" w14:textId="472B41E1" w:rsidR="004964AA" w:rsidRDefault="004964AA"/>
    <w:p w14:paraId="618B2583" w14:textId="00154ABA" w:rsidR="004964AA" w:rsidRDefault="004964AA">
      <w:pPr>
        <w:rPr>
          <w:u w:val="single"/>
        </w:rPr>
      </w:pPr>
      <w:r>
        <w:rPr>
          <w:u w:val="single"/>
        </w:rPr>
        <w:t>Discussion:</w:t>
      </w:r>
    </w:p>
    <w:p w14:paraId="4BE0617D" w14:textId="0CB916DD" w:rsidR="004964AA" w:rsidRPr="000D1E8B" w:rsidRDefault="004964AA"/>
    <w:p w14:paraId="33AED1EF" w14:textId="2B396607" w:rsidR="004964AA" w:rsidRPr="000D1E8B" w:rsidRDefault="00C2274F">
      <w:r w:rsidRPr="000D1E8B">
        <w:rPr>
          <w:noProof/>
          <w:bdr w:val="single" w:sz="4" w:space="0" w:color="auto"/>
        </w:rPr>
        <w:drawing>
          <wp:inline distT="0" distB="0" distL="0" distR="0" wp14:anchorId="045E4F54" wp14:editId="0A62E2F8">
            <wp:extent cx="6400800" cy="61956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6195695"/>
                    </a:xfrm>
                    <a:prstGeom prst="rect">
                      <a:avLst/>
                    </a:prstGeom>
                    <a:noFill/>
                    <a:ln>
                      <a:noFill/>
                    </a:ln>
                  </pic:spPr>
                </pic:pic>
              </a:graphicData>
            </a:graphic>
          </wp:inline>
        </w:drawing>
      </w:r>
    </w:p>
    <w:p w14:paraId="540BD6A2" w14:textId="1667E5C8" w:rsidR="00C2274F" w:rsidRPr="000D1E8B" w:rsidRDefault="00C2274F"/>
    <w:p w14:paraId="2AE6F0EA" w14:textId="6266C57C" w:rsidR="00C2274F" w:rsidRPr="000D1E8B" w:rsidRDefault="00C2274F">
      <w:r w:rsidRPr="000D1E8B">
        <w:rPr>
          <w:noProof/>
          <w:bdr w:val="single" w:sz="4" w:space="0" w:color="auto"/>
        </w:rPr>
        <w:lastRenderedPageBreak/>
        <w:drawing>
          <wp:inline distT="0" distB="0" distL="0" distR="0" wp14:anchorId="0F88A2AC" wp14:editId="11BD1110">
            <wp:extent cx="6400800" cy="48590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4859020"/>
                    </a:xfrm>
                    <a:prstGeom prst="rect">
                      <a:avLst/>
                    </a:prstGeom>
                    <a:noFill/>
                    <a:ln>
                      <a:noFill/>
                    </a:ln>
                  </pic:spPr>
                </pic:pic>
              </a:graphicData>
            </a:graphic>
          </wp:inline>
        </w:drawing>
      </w:r>
    </w:p>
    <w:p w14:paraId="1BB311DF" w14:textId="06E7B44F" w:rsidR="000D1E8B" w:rsidRPr="000D1E8B" w:rsidRDefault="000D1E8B"/>
    <w:p w14:paraId="01FCE44A" w14:textId="442B32CA" w:rsidR="000D1E8B" w:rsidRDefault="000D1E8B">
      <w:r w:rsidRPr="000D1E8B">
        <w:t xml:space="preserve">Examining the </w:t>
      </w:r>
      <w:r>
        <w:t xml:space="preserve">above, </w:t>
      </w:r>
      <w:proofErr w:type="gramStart"/>
      <w:r>
        <w:t>it can be seen that 11.1.7</w:t>
      </w:r>
      <w:proofErr w:type="gramEnd"/>
      <w:r>
        <w:t xml:space="preserve"> describes the transmitter of this information </w:t>
      </w:r>
      <w:r w:rsidR="00C75EF4">
        <w:t xml:space="preserve">(the transmitter of Beacons and Probe Responses), while 11.1.4.6 describes the </w:t>
      </w:r>
      <w:proofErr w:type="spellStart"/>
      <w:r w:rsidR="00C75EF4">
        <w:t>behavior</w:t>
      </w:r>
      <w:proofErr w:type="spellEnd"/>
      <w:r w:rsidR="00C75EF4">
        <w:t xml:space="preserve"> of a receiver of this information.  There is some information that is repeated, and could potentially be trimmed (for example the optional inclusion of an Extended Supported Rates and BSS Membership Selectors element if the total number of supported rates and BSS membership selectors is eight or less).  However, this overlap is small, and is helpful to understand the complete scope of what each of the transmitter and receiver needs to accommodate (respectively).</w:t>
      </w:r>
    </w:p>
    <w:p w14:paraId="484838F6" w14:textId="731635B6" w:rsidR="00C75EF4" w:rsidRDefault="00C75EF4"/>
    <w:p w14:paraId="36177629" w14:textId="32B2BD98" w:rsidR="00C75EF4" w:rsidRDefault="00C75EF4">
      <w:proofErr w:type="spellStart"/>
      <w:r w:rsidRPr="00C75EF4">
        <w:rPr>
          <w:highlight w:val="yellow"/>
          <w:u w:val="single"/>
        </w:rPr>
        <w:t>Proprosed</w:t>
      </w:r>
      <w:proofErr w:type="spellEnd"/>
      <w:r w:rsidRPr="00C75EF4">
        <w:rPr>
          <w:highlight w:val="yellow"/>
          <w:u w:val="single"/>
        </w:rPr>
        <w:t xml:space="preserve"> Resolution:</w:t>
      </w:r>
    </w:p>
    <w:p w14:paraId="0E20486A" w14:textId="4C78816F" w:rsidR="00C75EF4" w:rsidRDefault="00C75EF4"/>
    <w:p w14:paraId="460A4BD3" w14:textId="42214926" w:rsidR="00C75EF4" w:rsidRDefault="00C75EF4">
      <w:r>
        <w:t xml:space="preserve">Rejected.  </w:t>
      </w:r>
      <w:proofErr w:type="spellStart"/>
      <w:r>
        <w:t>Subclauses</w:t>
      </w:r>
      <w:proofErr w:type="spellEnd"/>
      <w:r>
        <w:t xml:space="preserve"> 11.1.4.6 and 11.1.7 describe required </w:t>
      </w:r>
      <w:proofErr w:type="spellStart"/>
      <w:r>
        <w:t>behavior</w:t>
      </w:r>
      <w:proofErr w:type="spellEnd"/>
      <w:r>
        <w:t xml:space="preserve"> for the receiver and transmitter of these elements, respectively.  There is minimal duplicated information between these two </w:t>
      </w:r>
      <w:proofErr w:type="spellStart"/>
      <w:r>
        <w:t>subclauses</w:t>
      </w:r>
      <w:proofErr w:type="spellEnd"/>
      <w:r>
        <w:t xml:space="preserve">, and only where it helps understand the overall </w:t>
      </w:r>
      <w:proofErr w:type="spellStart"/>
      <w:r>
        <w:t>behavior</w:t>
      </w:r>
      <w:proofErr w:type="spellEnd"/>
      <w:r>
        <w:t xml:space="preserve"> expectations of the receiver or transmitter, appropriately.</w:t>
      </w:r>
    </w:p>
    <w:p w14:paraId="12001392" w14:textId="77777777" w:rsidR="00C75EF4" w:rsidRPr="00C75EF4" w:rsidRDefault="00C75EF4"/>
    <w:p w14:paraId="2F8E4270" w14:textId="77777777" w:rsidR="00A0115E" w:rsidRDefault="004964AA" w:rsidP="00A0115E">
      <w:r>
        <w:rPr>
          <w:u w:val="single"/>
        </w:rPr>
        <w:br w:type="page"/>
      </w:r>
    </w:p>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A0115E" w:rsidRPr="007837C2" w14:paraId="04689AD5" w14:textId="77777777" w:rsidTr="005A5372">
        <w:trPr>
          <w:trHeight w:val="2550"/>
        </w:trPr>
        <w:tc>
          <w:tcPr>
            <w:tcW w:w="738" w:type="dxa"/>
            <w:hideMark/>
          </w:tcPr>
          <w:p w14:paraId="7F978CDD" w14:textId="77777777" w:rsidR="00A0115E" w:rsidRPr="007837C2" w:rsidRDefault="00A0115E" w:rsidP="005A537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1397</w:t>
            </w:r>
          </w:p>
        </w:tc>
        <w:tc>
          <w:tcPr>
            <w:tcW w:w="990" w:type="dxa"/>
            <w:hideMark/>
          </w:tcPr>
          <w:p w14:paraId="7403F3BE" w14:textId="77777777" w:rsidR="00A0115E" w:rsidRPr="007837C2" w:rsidRDefault="00A0115E" w:rsidP="005A5372">
            <w:pPr>
              <w:autoSpaceDE w:val="0"/>
              <w:autoSpaceDN w:val="0"/>
              <w:adjustRightInd w:val="0"/>
              <w:rPr>
                <w:rFonts w:ascii="Arial" w:hAnsi="Arial" w:cs="Arial"/>
                <w:sz w:val="20"/>
                <w:lang w:eastAsia="ja-JP" w:bidi="he-IL"/>
              </w:rPr>
            </w:pPr>
            <w:r w:rsidRPr="007837C2">
              <w:rPr>
                <w:rFonts w:ascii="Arial" w:hAnsi="Arial" w:cs="Arial"/>
                <w:sz w:val="20"/>
                <w:lang w:eastAsia="ja-JP" w:bidi="he-IL"/>
              </w:rPr>
              <w:t>966.46</w:t>
            </w:r>
          </w:p>
        </w:tc>
        <w:tc>
          <w:tcPr>
            <w:tcW w:w="630" w:type="dxa"/>
            <w:hideMark/>
          </w:tcPr>
          <w:p w14:paraId="56AAAACC" w14:textId="77777777" w:rsidR="00A0115E" w:rsidRPr="007837C2" w:rsidRDefault="00A0115E" w:rsidP="005A5372">
            <w:pPr>
              <w:autoSpaceDE w:val="0"/>
              <w:autoSpaceDN w:val="0"/>
              <w:adjustRightInd w:val="0"/>
              <w:rPr>
                <w:rFonts w:ascii="Arial" w:hAnsi="Arial" w:cs="Arial"/>
                <w:sz w:val="20"/>
                <w:lang w:eastAsia="ja-JP" w:bidi="he-IL"/>
              </w:rPr>
            </w:pPr>
            <w:r w:rsidRPr="007837C2">
              <w:rPr>
                <w:rFonts w:ascii="Arial" w:hAnsi="Arial" w:cs="Arial"/>
                <w:sz w:val="20"/>
                <w:lang w:eastAsia="ja-JP" w:bidi="he-IL"/>
              </w:rPr>
              <w:t>46</w:t>
            </w:r>
          </w:p>
        </w:tc>
        <w:tc>
          <w:tcPr>
            <w:tcW w:w="1080" w:type="dxa"/>
            <w:hideMark/>
          </w:tcPr>
          <w:p w14:paraId="6C6727CD" w14:textId="77777777" w:rsidR="00A0115E" w:rsidRPr="007837C2" w:rsidRDefault="00A0115E" w:rsidP="005A537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9.4.2.20.19</w:t>
            </w:r>
          </w:p>
        </w:tc>
        <w:tc>
          <w:tcPr>
            <w:tcW w:w="1260" w:type="dxa"/>
            <w:hideMark/>
          </w:tcPr>
          <w:p w14:paraId="4C6EDF8E" w14:textId="77777777" w:rsidR="00A0115E" w:rsidRPr="007837C2" w:rsidRDefault="00A0115E" w:rsidP="005A5372">
            <w:pPr>
              <w:autoSpaceDE w:val="0"/>
              <w:autoSpaceDN w:val="0"/>
              <w:adjustRightInd w:val="0"/>
              <w:rPr>
                <w:rFonts w:ascii="Arial" w:hAnsi="Arial" w:cs="Arial"/>
                <w:sz w:val="20"/>
                <w:lang w:eastAsia="ja-JP" w:bidi="he-IL"/>
              </w:rPr>
            </w:pPr>
          </w:p>
        </w:tc>
        <w:tc>
          <w:tcPr>
            <w:tcW w:w="2880" w:type="dxa"/>
            <w:hideMark/>
          </w:tcPr>
          <w:p w14:paraId="54831CA2" w14:textId="77777777" w:rsidR="00A0115E" w:rsidRPr="007837C2" w:rsidRDefault="00A0115E" w:rsidP="005A537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"The Randomization Interval field specifies the upper bound of the random delay to be used prior to making the measurement, in units of TUs. See 11.11.3 (Measurement start time)." --- the </w:t>
            </w:r>
            <w:proofErr w:type="spellStart"/>
            <w:r w:rsidRPr="007837C2">
              <w:rPr>
                <w:rFonts w:ascii="Arial" w:hAnsi="Arial" w:cs="Arial"/>
                <w:sz w:val="20"/>
                <w:lang w:eastAsia="ja-JP" w:bidi="he-IL"/>
              </w:rPr>
              <w:t>xref</w:t>
            </w:r>
            <w:proofErr w:type="spellEnd"/>
            <w:r w:rsidRPr="007837C2">
              <w:rPr>
                <w:rFonts w:ascii="Arial" w:hAnsi="Arial" w:cs="Arial"/>
                <w:sz w:val="20"/>
                <w:lang w:eastAsia="ja-JP" w:bidi="he-IL"/>
              </w:rPr>
              <w:t xml:space="preserve"> is bogus as 11.11.3 is about radio measurement frames not FTM frames</w:t>
            </w:r>
          </w:p>
        </w:tc>
        <w:tc>
          <w:tcPr>
            <w:tcW w:w="2724" w:type="dxa"/>
            <w:hideMark/>
          </w:tcPr>
          <w:p w14:paraId="44EE48B8" w14:textId="77777777" w:rsidR="00A0115E" w:rsidRPr="007837C2" w:rsidRDefault="00A0115E" w:rsidP="005A5372">
            <w:pPr>
              <w:autoSpaceDE w:val="0"/>
              <w:autoSpaceDN w:val="0"/>
              <w:adjustRightInd w:val="0"/>
              <w:rPr>
                <w:rFonts w:ascii="Arial" w:hAnsi="Arial" w:cs="Arial"/>
                <w:sz w:val="20"/>
                <w:lang w:eastAsia="ja-JP" w:bidi="he-IL"/>
              </w:rPr>
            </w:pPr>
            <w:r w:rsidRPr="007837C2">
              <w:rPr>
                <w:rFonts w:ascii="Arial" w:hAnsi="Arial" w:cs="Arial"/>
                <w:sz w:val="20"/>
                <w:lang w:eastAsia="ja-JP" w:bidi="he-IL"/>
              </w:rPr>
              <w:t>Delete "See 11.11.3 (Measurement start time)." in the cited text at the referenced location</w:t>
            </w:r>
          </w:p>
        </w:tc>
      </w:tr>
    </w:tbl>
    <w:p w14:paraId="03B55ED5" w14:textId="32AA5086" w:rsidR="004964AA" w:rsidRDefault="004964AA">
      <w:pPr>
        <w:rPr>
          <w:u w:val="single"/>
        </w:rPr>
      </w:pPr>
    </w:p>
    <w:p w14:paraId="4ADFEC89" w14:textId="766CA964" w:rsidR="00A0115E" w:rsidRDefault="00A0115E">
      <w:r>
        <w:rPr>
          <w:u w:val="single"/>
        </w:rPr>
        <w:t>Discussion:</w:t>
      </w:r>
    </w:p>
    <w:p w14:paraId="41AB456F" w14:textId="274A51D9" w:rsidR="00A0115E" w:rsidRDefault="00A0115E"/>
    <w:p w14:paraId="6932BE8E" w14:textId="1BF4090F" w:rsidR="00990EC9" w:rsidRDefault="00990EC9">
      <w:r>
        <w:t xml:space="preserve">The cross-reference in 9.4.2.20.19 is </w:t>
      </w:r>
      <w:proofErr w:type="gramStart"/>
      <w:r>
        <w:t>actually to</w:t>
      </w:r>
      <w:proofErr w:type="gramEnd"/>
      <w:r>
        <w:t xml:space="preserve"> 11.10.3:</w:t>
      </w:r>
    </w:p>
    <w:p w14:paraId="3E19AA33" w14:textId="77777777" w:rsidR="00990EC9" w:rsidRDefault="00990EC9"/>
    <w:p w14:paraId="541FF9D3" w14:textId="4F9FFFB9" w:rsidR="00990EC9" w:rsidRDefault="00990EC9">
      <w:r w:rsidRPr="00990EC9">
        <w:rPr>
          <w:noProof/>
          <w:bdr w:val="single" w:sz="4" w:space="0" w:color="auto"/>
        </w:rPr>
        <w:drawing>
          <wp:inline distT="0" distB="0" distL="0" distR="0" wp14:anchorId="4398E85C" wp14:editId="2D9887D7">
            <wp:extent cx="6400800" cy="237363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2373630"/>
                    </a:xfrm>
                    <a:prstGeom prst="rect">
                      <a:avLst/>
                    </a:prstGeom>
                    <a:noFill/>
                    <a:ln>
                      <a:noFill/>
                    </a:ln>
                  </pic:spPr>
                </pic:pic>
              </a:graphicData>
            </a:graphic>
          </wp:inline>
        </w:drawing>
      </w:r>
    </w:p>
    <w:p w14:paraId="54B7F715" w14:textId="213CF25B" w:rsidR="00990EC9" w:rsidRDefault="00990EC9"/>
    <w:p w14:paraId="3A2A41BC" w14:textId="2966120F" w:rsidR="00990EC9" w:rsidRDefault="00990EC9">
      <w:r>
        <w:t>11.10.3 discusses the start time for Radio Measurement Requests, including the randomization interval.  This applies to all measurement types listed in 11.10.</w:t>
      </w:r>
    </w:p>
    <w:p w14:paraId="3477AA74" w14:textId="77777777" w:rsidR="00990EC9" w:rsidRDefault="00990EC9"/>
    <w:p w14:paraId="47EE8485" w14:textId="27672446" w:rsidR="00C11597" w:rsidRDefault="00990EC9">
      <w:r w:rsidRPr="00990EC9">
        <w:rPr>
          <w:noProof/>
          <w:bdr w:val="single" w:sz="4" w:space="0" w:color="auto"/>
        </w:rPr>
        <w:drawing>
          <wp:inline distT="0" distB="0" distL="0" distR="0" wp14:anchorId="7ECEA7DC" wp14:editId="2C0DC5B9">
            <wp:extent cx="6400800" cy="145923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459230"/>
                    </a:xfrm>
                    <a:prstGeom prst="rect">
                      <a:avLst/>
                    </a:prstGeom>
                    <a:noFill/>
                    <a:ln>
                      <a:noFill/>
                    </a:ln>
                  </pic:spPr>
                </pic:pic>
              </a:graphicData>
            </a:graphic>
          </wp:inline>
        </w:drawing>
      </w:r>
    </w:p>
    <w:p w14:paraId="7DD548FE" w14:textId="46A154D0" w:rsidR="00C11597" w:rsidRDefault="00C11597"/>
    <w:p w14:paraId="363F9CBC" w14:textId="37548421" w:rsidR="00990EC9" w:rsidRPr="00990EC9" w:rsidRDefault="00990EC9">
      <w:r>
        <w:t xml:space="preserve">And, finally, 11.10.9.11 lists Fine Timing Measurement Range report as one such request.  Also, note this is Fine Timing Measurement </w:t>
      </w:r>
      <w:r>
        <w:rPr>
          <w:u w:val="single"/>
        </w:rPr>
        <w:t>*Range*</w:t>
      </w:r>
      <w:r>
        <w:t xml:space="preserve"> report, which is a request for the receiving STA to start a Fine Timing Measurement procedure (to </w:t>
      </w:r>
      <w:proofErr w:type="spellStart"/>
      <w:r>
        <w:t>meaure</w:t>
      </w:r>
      <w:proofErr w:type="spellEnd"/>
      <w:r>
        <w:t xml:space="preserve"> range to one or more third devices), not an actual/direct use of Fine Timing Measurement between the requesting and receiving STAs.</w:t>
      </w:r>
    </w:p>
    <w:p w14:paraId="30F4FA24" w14:textId="77777777" w:rsidR="00990EC9" w:rsidRDefault="00990EC9"/>
    <w:p w14:paraId="297BB29E" w14:textId="4972A190" w:rsidR="00A0115E" w:rsidRDefault="00C11597">
      <w:r w:rsidRPr="00C11597">
        <w:rPr>
          <w:noProof/>
          <w:bdr w:val="single" w:sz="4" w:space="0" w:color="auto"/>
        </w:rPr>
        <w:lastRenderedPageBreak/>
        <w:drawing>
          <wp:inline distT="0" distB="0" distL="0" distR="0" wp14:anchorId="4EBE516B" wp14:editId="4468B70E">
            <wp:extent cx="6395085" cy="1195705"/>
            <wp:effectExtent l="0" t="0" r="571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5085" cy="1195705"/>
                    </a:xfrm>
                    <a:prstGeom prst="rect">
                      <a:avLst/>
                    </a:prstGeom>
                    <a:noFill/>
                    <a:ln>
                      <a:noFill/>
                    </a:ln>
                  </pic:spPr>
                </pic:pic>
              </a:graphicData>
            </a:graphic>
          </wp:inline>
        </w:drawing>
      </w:r>
    </w:p>
    <w:p w14:paraId="4DACE7A1" w14:textId="370571FE" w:rsidR="00990EC9" w:rsidRDefault="00990EC9"/>
    <w:p w14:paraId="66F2E9EC" w14:textId="4BD558AF" w:rsidR="00990EC9" w:rsidRDefault="00990EC9">
      <w:r>
        <w:t>Since this is a request for the receiving STA to perform a measurement, that request can be satisfied using the randomization interval, just like for any other measurement request.  Thus, the cross-reference is correct.</w:t>
      </w:r>
    </w:p>
    <w:p w14:paraId="52B81048" w14:textId="165B1D7F" w:rsidR="00990EC9" w:rsidRDefault="00990EC9"/>
    <w:p w14:paraId="11E0348D" w14:textId="328F4C09" w:rsidR="00990EC9" w:rsidRDefault="00990EC9">
      <w:r w:rsidRPr="00990EC9">
        <w:rPr>
          <w:highlight w:val="yellow"/>
          <w:u w:val="single"/>
        </w:rPr>
        <w:t>Proposed Resolution:</w:t>
      </w:r>
    </w:p>
    <w:p w14:paraId="3E64B87B" w14:textId="29940949" w:rsidR="00990EC9" w:rsidRDefault="00990EC9"/>
    <w:p w14:paraId="2F34FC2E" w14:textId="2B0B281B" w:rsidR="00990EC9" w:rsidRDefault="00990EC9">
      <w:r>
        <w:t>Rejected.  The request in 9.4.2.20.19 is for a Fine Timing Measurement Report, not for a Fine Timing Measurement procedure directly.  Such a request for a report can use the randomization interval before starting, as specified in 11.10.3.  Thus, the cross-reference is correct.  See also 11-18/0669 for more detailed discussion.</w:t>
      </w:r>
    </w:p>
    <w:p w14:paraId="660E59B7" w14:textId="77777777" w:rsidR="00990EC9" w:rsidRPr="00990EC9" w:rsidRDefault="00990EC9"/>
    <w:p w14:paraId="5A343C23" w14:textId="77777777" w:rsidR="00826095" w:rsidRDefault="00A0115E" w:rsidP="00826095">
      <w:r>
        <w:br w:type="page"/>
      </w:r>
    </w:p>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826095" w:rsidRPr="007837C2" w14:paraId="12655F10" w14:textId="77777777" w:rsidTr="005A5372">
        <w:trPr>
          <w:trHeight w:val="2295"/>
        </w:trPr>
        <w:tc>
          <w:tcPr>
            <w:tcW w:w="738" w:type="dxa"/>
            <w:hideMark/>
          </w:tcPr>
          <w:p w14:paraId="20F3F80A" w14:textId="77777777" w:rsidR="00826095" w:rsidRPr="007837C2" w:rsidRDefault="00826095" w:rsidP="005A537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1354</w:t>
            </w:r>
          </w:p>
        </w:tc>
        <w:tc>
          <w:tcPr>
            <w:tcW w:w="990" w:type="dxa"/>
            <w:hideMark/>
          </w:tcPr>
          <w:p w14:paraId="4A7F4BA2" w14:textId="77777777" w:rsidR="00826095" w:rsidRPr="007837C2" w:rsidRDefault="00826095" w:rsidP="005A5372">
            <w:pPr>
              <w:autoSpaceDE w:val="0"/>
              <w:autoSpaceDN w:val="0"/>
              <w:adjustRightInd w:val="0"/>
              <w:rPr>
                <w:rFonts w:ascii="Arial" w:hAnsi="Arial" w:cs="Arial"/>
                <w:sz w:val="20"/>
                <w:lang w:eastAsia="ja-JP" w:bidi="he-IL"/>
              </w:rPr>
            </w:pPr>
            <w:r w:rsidRPr="007837C2">
              <w:rPr>
                <w:rFonts w:ascii="Arial" w:hAnsi="Arial" w:cs="Arial"/>
                <w:sz w:val="20"/>
                <w:lang w:eastAsia="ja-JP" w:bidi="he-IL"/>
              </w:rPr>
              <w:t>766.25</w:t>
            </w:r>
          </w:p>
        </w:tc>
        <w:tc>
          <w:tcPr>
            <w:tcW w:w="630" w:type="dxa"/>
            <w:hideMark/>
          </w:tcPr>
          <w:p w14:paraId="108561F1" w14:textId="77777777" w:rsidR="00826095" w:rsidRPr="007837C2" w:rsidRDefault="00826095" w:rsidP="005A5372">
            <w:pPr>
              <w:autoSpaceDE w:val="0"/>
              <w:autoSpaceDN w:val="0"/>
              <w:adjustRightInd w:val="0"/>
              <w:rPr>
                <w:rFonts w:ascii="Arial" w:hAnsi="Arial" w:cs="Arial"/>
                <w:sz w:val="20"/>
                <w:lang w:eastAsia="ja-JP" w:bidi="he-IL"/>
              </w:rPr>
            </w:pPr>
            <w:r w:rsidRPr="007837C2">
              <w:rPr>
                <w:rFonts w:ascii="Arial" w:hAnsi="Arial" w:cs="Arial"/>
                <w:sz w:val="20"/>
                <w:lang w:eastAsia="ja-JP" w:bidi="he-IL"/>
              </w:rPr>
              <w:t>25</w:t>
            </w:r>
          </w:p>
        </w:tc>
        <w:tc>
          <w:tcPr>
            <w:tcW w:w="1080" w:type="dxa"/>
            <w:hideMark/>
          </w:tcPr>
          <w:p w14:paraId="680B1717" w14:textId="77777777" w:rsidR="00826095" w:rsidRPr="007837C2" w:rsidRDefault="00826095" w:rsidP="005A5372">
            <w:pPr>
              <w:autoSpaceDE w:val="0"/>
              <w:autoSpaceDN w:val="0"/>
              <w:adjustRightInd w:val="0"/>
              <w:rPr>
                <w:rFonts w:ascii="Arial" w:hAnsi="Arial" w:cs="Arial"/>
                <w:sz w:val="20"/>
                <w:lang w:eastAsia="ja-JP" w:bidi="he-IL"/>
              </w:rPr>
            </w:pPr>
            <w:r w:rsidRPr="007837C2">
              <w:rPr>
                <w:rFonts w:ascii="Arial" w:hAnsi="Arial" w:cs="Arial"/>
                <w:sz w:val="20"/>
                <w:lang w:eastAsia="ja-JP" w:bidi="he-IL"/>
              </w:rPr>
              <w:t>9.3.1.1</w:t>
            </w:r>
          </w:p>
        </w:tc>
        <w:tc>
          <w:tcPr>
            <w:tcW w:w="1260" w:type="dxa"/>
            <w:hideMark/>
          </w:tcPr>
          <w:p w14:paraId="0C81C492" w14:textId="77777777" w:rsidR="00826095" w:rsidRPr="007837C2" w:rsidRDefault="00826095" w:rsidP="005A5372">
            <w:pPr>
              <w:autoSpaceDE w:val="0"/>
              <w:autoSpaceDN w:val="0"/>
              <w:adjustRightInd w:val="0"/>
              <w:rPr>
                <w:rFonts w:ascii="Arial" w:hAnsi="Arial" w:cs="Arial"/>
                <w:sz w:val="20"/>
                <w:lang w:eastAsia="ja-JP" w:bidi="he-IL"/>
              </w:rPr>
            </w:pPr>
          </w:p>
        </w:tc>
        <w:tc>
          <w:tcPr>
            <w:tcW w:w="2880" w:type="dxa"/>
            <w:hideMark/>
          </w:tcPr>
          <w:p w14:paraId="695EC823" w14:textId="77777777" w:rsidR="00826095" w:rsidRPr="007837C2" w:rsidRDefault="00826095" w:rsidP="005A5372">
            <w:pPr>
              <w:autoSpaceDE w:val="0"/>
              <w:autoSpaceDN w:val="0"/>
              <w:adjustRightInd w:val="0"/>
              <w:rPr>
                <w:rFonts w:ascii="Arial" w:hAnsi="Arial" w:cs="Arial"/>
                <w:sz w:val="20"/>
                <w:lang w:eastAsia="ja-JP" w:bidi="he-IL"/>
              </w:rPr>
            </w:pPr>
            <w:r w:rsidRPr="007837C2">
              <w:rPr>
                <w:rFonts w:ascii="Arial" w:hAnsi="Arial" w:cs="Arial"/>
                <w:sz w:val="20"/>
                <w:lang w:eastAsia="ja-JP" w:bidi="he-IL"/>
              </w:rPr>
              <w:t>It is not very clear that Figure 9-22 normatively requires most FC subfields in Control frames to be 0</w:t>
            </w:r>
          </w:p>
        </w:tc>
        <w:tc>
          <w:tcPr>
            <w:tcW w:w="2724" w:type="dxa"/>
            <w:hideMark/>
          </w:tcPr>
          <w:p w14:paraId="7430E245" w14:textId="77777777" w:rsidR="00826095" w:rsidRPr="007837C2" w:rsidRDefault="00826095" w:rsidP="005A5372">
            <w:pPr>
              <w:autoSpaceDE w:val="0"/>
              <w:autoSpaceDN w:val="0"/>
              <w:adjustRightInd w:val="0"/>
              <w:rPr>
                <w:rFonts w:ascii="Arial" w:hAnsi="Arial" w:cs="Arial"/>
                <w:sz w:val="20"/>
                <w:lang w:eastAsia="ja-JP" w:bidi="he-IL"/>
              </w:rPr>
            </w:pPr>
            <w:r w:rsidRPr="007837C2">
              <w:rPr>
                <w:rFonts w:ascii="Arial" w:hAnsi="Arial" w:cs="Arial"/>
                <w:sz w:val="20"/>
                <w:lang w:eastAsia="ja-JP" w:bidi="he-IL"/>
              </w:rPr>
              <w:t>Below the referenced figure add a "NOTE---The To DS, From DS, More Frag, Retry, Protected Frame and +HTC subfields in the Frame Control field within Control frames carried in a</w:t>
            </w:r>
            <w:r w:rsidRPr="007837C2">
              <w:rPr>
                <w:rFonts w:ascii="Arial" w:hAnsi="Arial" w:cs="Arial"/>
                <w:sz w:val="20"/>
                <w:lang w:eastAsia="ja-JP" w:bidi="he-IL"/>
              </w:rPr>
              <w:br/>
            </w:r>
            <w:r w:rsidRPr="007837C2">
              <w:rPr>
                <w:rFonts w:ascii="Arial" w:hAnsi="Arial" w:cs="Arial"/>
                <w:sz w:val="20"/>
                <w:lang w:eastAsia="ja-JP" w:bidi="he-IL"/>
              </w:rPr>
              <w:br/>
              <w:t>non-S1G PPDU are reserved."</w:t>
            </w:r>
          </w:p>
        </w:tc>
      </w:tr>
    </w:tbl>
    <w:p w14:paraId="6B425B1E" w14:textId="0241FEF3" w:rsidR="00A0115E" w:rsidRDefault="00A0115E">
      <w:pPr>
        <w:rPr>
          <w:u w:val="single"/>
        </w:rPr>
      </w:pPr>
    </w:p>
    <w:p w14:paraId="38DE63D4" w14:textId="1B1B2076" w:rsidR="00060927" w:rsidRDefault="00060927">
      <w:r>
        <w:rPr>
          <w:u w:val="single"/>
        </w:rPr>
        <w:t>Discussion:</w:t>
      </w:r>
    </w:p>
    <w:p w14:paraId="7AB91E23" w14:textId="2F040EC0" w:rsidR="00060927" w:rsidRDefault="00060927"/>
    <w:p w14:paraId="49B6B13E" w14:textId="479E2D5A" w:rsidR="00060927" w:rsidRDefault="00060927">
      <w:r w:rsidRPr="00060927">
        <w:rPr>
          <w:noProof/>
          <w:bdr w:val="single" w:sz="4" w:space="0" w:color="auto"/>
        </w:rPr>
        <w:drawing>
          <wp:inline distT="0" distB="0" distL="0" distR="0" wp14:anchorId="58F44727" wp14:editId="55701338">
            <wp:extent cx="6400800" cy="31064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3106420"/>
                    </a:xfrm>
                    <a:prstGeom prst="rect">
                      <a:avLst/>
                    </a:prstGeom>
                    <a:noFill/>
                    <a:ln>
                      <a:noFill/>
                    </a:ln>
                  </pic:spPr>
                </pic:pic>
              </a:graphicData>
            </a:graphic>
          </wp:inline>
        </w:drawing>
      </w:r>
    </w:p>
    <w:p w14:paraId="0C8E1A47" w14:textId="317C4F2A" w:rsidR="00060927" w:rsidRDefault="00060927"/>
    <w:p w14:paraId="08F5DB06" w14:textId="022D9A65" w:rsidR="00060927" w:rsidRDefault="00060927">
      <w:r>
        <w:t xml:space="preserve">While it is true that these fields are effective reserved (currently) for a non-S1G PPDU Control frame, this is not the usual meaning of reserved.  Normally, reserved means the bits are meaningless </w:t>
      </w:r>
      <w:proofErr w:type="gramStart"/>
      <w:r>
        <w:t>in a given</w:t>
      </w:r>
      <w:proofErr w:type="gramEnd"/>
      <w:r>
        <w:t xml:space="preserve"> frame, and so are reserved for future use by “protecting” that they are set to zero in current transmitter implementations, and ignored by current receivers, to future proof a potential use in a later version of the Standard.  In this case, they are meaningful bits, which happen to have known and fixed values in the </w:t>
      </w:r>
      <w:proofErr w:type="gramStart"/>
      <w:r>
        <w:t>particular context</w:t>
      </w:r>
      <w:proofErr w:type="gramEnd"/>
      <w:r>
        <w:t xml:space="preserve"> of a non-S1G PPDU Control frame.  As such, it can be argued that a receiver is not expected to ignore these fields, but could (potentially) rely on the zero values specified.</w:t>
      </w:r>
    </w:p>
    <w:p w14:paraId="2A88C758" w14:textId="65D6C281" w:rsidR="00060927" w:rsidRDefault="00060927"/>
    <w:p w14:paraId="7AF0C22D" w14:textId="2BABA393" w:rsidR="00060927" w:rsidRDefault="00060927">
      <w:r>
        <w:t>Further, this is not the only use of this convention (specifying a fixed value for a field, in a certain context).</w:t>
      </w:r>
      <w:r w:rsidR="00DD7D2C">
        <w:t xml:space="preserve">  See Figures 9-33</w:t>
      </w:r>
      <w:r>
        <w:t xml:space="preserve">, </w:t>
      </w:r>
      <w:r w:rsidR="00DD7D2C">
        <w:t>9-296, 9-297, 9-895, and others.</w:t>
      </w:r>
      <w:r>
        <w:t xml:space="preserve">  If any change is made, it should be a description of this nomenclature style, in subclause 9.2.2.  </w:t>
      </w:r>
    </w:p>
    <w:p w14:paraId="72AF12FE" w14:textId="0B70A2F5" w:rsidR="00DD7D2C" w:rsidRDefault="00DD7D2C"/>
    <w:p w14:paraId="7B283B7C" w14:textId="48F7DAB3" w:rsidR="00DD7D2C" w:rsidRDefault="00DD7D2C">
      <w:r w:rsidRPr="00DD7D2C">
        <w:rPr>
          <w:noProof/>
          <w:bdr w:val="single" w:sz="4" w:space="0" w:color="auto"/>
        </w:rPr>
        <w:drawing>
          <wp:inline distT="0" distB="0" distL="0" distR="0" wp14:anchorId="42B54C2E" wp14:editId="05BD4474">
            <wp:extent cx="6400800" cy="11664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166495"/>
                    </a:xfrm>
                    <a:prstGeom prst="rect">
                      <a:avLst/>
                    </a:prstGeom>
                    <a:noFill/>
                    <a:ln>
                      <a:noFill/>
                    </a:ln>
                  </pic:spPr>
                </pic:pic>
              </a:graphicData>
            </a:graphic>
          </wp:inline>
        </w:drawing>
      </w:r>
    </w:p>
    <w:p w14:paraId="156B2A7E" w14:textId="0B93C6FB" w:rsidR="00DD7D2C" w:rsidRDefault="00DD7D2C"/>
    <w:p w14:paraId="3F45361E" w14:textId="7B2D6B0D" w:rsidR="00DD7D2C" w:rsidRDefault="00DD7D2C">
      <w:r w:rsidRPr="00542478">
        <w:rPr>
          <w:highlight w:val="yellow"/>
          <w:u w:val="single"/>
        </w:rPr>
        <w:t>Proposed Resolution:</w:t>
      </w:r>
    </w:p>
    <w:p w14:paraId="1870DC45" w14:textId="3A70C8B9" w:rsidR="00DD7D2C" w:rsidRDefault="00DD7D2C"/>
    <w:p w14:paraId="13D12A44" w14:textId="28B0B6EA" w:rsidR="00DD7D2C" w:rsidRDefault="00DD7D2C">
      <w:r>
        <w:t xml:space="preserve">Revised.  Add a sentence to the end of the first paragraph in 9.2.2, “A field or subfield </w:t>
      </w:r>
      <w:r>
        <w:t>within the figure depiction of a frame format</w:t>
      </w:r>
      <w:r>
        <w:t xml:space="preserve"> that includes a decimal value within parentheses indicates a required and fixed value for this field or subfield upon transmission.”</w:t>
      </w:r>
    </w:p>
    <w:p w14:paraId="1E65EED9" w14:textId="77777777" w:rsidR="00DD7D2C" w:rsidRPr="00DD7D2C" w:rsidRDefault="00DD7D2C"/>
    <w:p w14:paraId="4BB91B19" w14:textId="3F009BE0" w:rsidR="00826095" w:rsidRDefault="00826095">
      <w:r>
        <w:br w:type="page"/>
      </w:r>
    </w:p>
    <w:p w14:paraId="06B88AC3" w14:textId="42058434" w:rsidR="00675E47" w:rsidRPr="004A4E87" w:rsidRDefault="00675E47">
      <w:pPr>
        <w:rPr>
          <w:b/>
          <w:sz w:val="40"/>
        </w:rPr>
      </w:pPr>
      <w:r w:rsidRPr="004A4E87">
        <w:rPr>
          <w:b/>
          <w:sz w:val="40"/>
        </w:rPr>
        <w:lastRenderedPageBreak/>
        <w:t>Not ready for review, yet:</w:t>
      </w:r>
    </w:p>
    <w:p w14:paraId="2860C9E0" w14:textId="77777777" w:rsidR="003E6F6E" w:rsidRDefault="003E6F6E"/>
    <w:p w14:paraId="627E2B1C"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558CA10C" w14:textId="77777777" w:rsidTr="007837C2">
        <w:trPr>
          <w:trHeight w:val="1020"/>
        </w:trPr>
        <w:tc>
          <w:tcPr>
            <w:tcW w:w="738" w:type="dxa"/>
            <w:hideMark/>
          </w:tcPr>
          <w:p w14:paraId="12504A2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1400</w:t>
            </w:r>
          </w:p>
        </w:tc>
        <w:tc>
          <w:tcPr>
            <w:tcW w:w="990" w:type="dxa"/>
            <w:hideMark/>
          </w:tcPr>
          <w:p w14:paraId="40FA4B8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2272.22</w:t>
            </w:r>
          </w:p>
        </w:tc>
        <w:tc>
          <w:tcPr>
            <w:tcW w:w="630" w:type="dxa"/>
            <w:hideMark/>
          </w:tcPr>
          <w:p w14:paraId="5D31374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22</w:t>
            </w:r>
          </w:p>
        </w:tc>
        <w:tc>
          <w:tcPr>
            <w:tcW w:w="1080" w:type="dxa"/>
            <w:hideMark/>
          </w:tcPr>
          <w:p w14:paraId="4422EE4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11.38.1</w:t>
            </w:r>
          </w:p>
        </w:tc>
        <w:tc>
          <w:tcPr>
            <w:tcW w:w="1260" w:type="dxa"/>
            <w:hideMark/>
          </w:tcPr>
          <w:p w14:paraId="5AAACA47"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6EA0E29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"the STA shall indicate support for MCSs 8(n-1) to 8(n-</w:t>
            </w:r>
            <w:proofErr w:type="gramStart"/>
            <w:r w:rsidRPr="007837C2">
              <w:rPr>
                <w:rFonts w:ascii="Arial" w:hAnsi="Arial" w:cs="Arial"/>
                <w:sz w:val="20"/>
                <w:lang w:eastAsia="ja-JP" w:bidi="he-IL"/>
              </w:rPr>
              <w:t>1)+</w:t>
            </w:r>
            <w:proofErr w:type="gramEnd"/>
            <w:r w:rsidRPr="007837C2">
              <w:rPr>
                <w:rFonts w:ascii="Arial" w:hAnsi="Arial" w:cs="Arial"/>
                <w:sz w:val="20"/>
                <w:lang w:eastAsia="ja-JP" w:bidi="he-IL"/>
              </w:rPr>
              <w:t>7" should be clearer as to what kind of MCS</w:t>
            </w:r>
          </w:p>
        </w:tc>
        <w:tc>
          <w:tcPr>
            <w:tcW w:w="2724" w:type="dxa"/>
            <w:hideMark/>
          </w:tcPr>
          <w:p w14:paraId="2D2091F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On lines 22 and 23 at the referenced page change "MCS" to "HT-MCS"</w:t>
            </w:r>
          </w:p>
        </w:tc>
      </w:tr>
    </w:tbl>
    <w:p w14:paraId="4300ADEF"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167BECAB" w14:textId="77777777" w:rsidTr="007837C2">
        <w:trPr>
          <w:trHeight w:val="7395"/>
        </w:trPr>
        <w:tc>
          <w:tcPr>
            <w:tcW w:w="738" w:type="dxa"/>
            <w:hideMark/>
          </w:tcPr>
          <w:p w14:paraId="0F0B2DE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1401</w:t>
            </w:r>
          </w:p>
        </w:tc>
        <w:tc>
          <w:tcPr>
            <w:tcW w:w="990" w:type="dxa"/>
            <w:hideMark/>
          </w:tcPr>
          <w:p w14:paraId="6FAD048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1975.43</w:t>
            </w:r>
          </w:p>
        </w:tc>
        <w:tc>
          <w:tcPr>
            <w:tcW w:w="630" w:type="dxa"/>
            <w:hideMark/>
          </w:tcPr>
          <w:p w14:paraId="5B94DBA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43</w:t>
            </w:r>
          </w:p>
        </w:tc>
        <w:tc>
          <w:tcPr>
            <w:tcW w:w="1080" w:type="dxa"/>
            <w:hideMark/>
          </w:tcPr>
          <w:p w14:paraId="78BAAF1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11.2.3.6</w:t>
            </w:r>
          </w:p>
        </w:tc>
        <w:tc>
          <w:tcPr>
            <w:tcW w:w="1260" w:type="dxa"/>
            <w:hideMark/>
          </w:tcPr>
          <w:p w14:paraId="5B940E08"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2C5EAE0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w:t>
            </w:r>
            <w:proofErr w:type="gramStart"/>
            <w:r w:rsidRPr="007837C2">
              <w:rPr>
                <w:rFonts w:ascii="Arial" w:hAnsi="Arial" w:cs="Arial"/>
                <w:sz w:val="20"/>
                <w:lang w:eastAsia="ja-JP" w:bidi="he-IL"/>
              </w:rPr>
              <w:t>If  the</w:t>
            </w:r>
            <w:proofErr w:type="gramEnd"/>
            <w:r w:rsidRPr="007837C2">
              <w:rPr>
                <w:rFonts w:ascii="Arial" w:hAnsi="Arial" w:cs="Arial"/>
                <w:sz w:val="20"/>
                <w:lang w:eastAsia="ja-JP" w:bidi="he-IL"/>
              </w:rPr>
              <w:t xml:space="preserve">  STA  has  set  up  to  use</w:t>
            </w:r>
            <w:r w:rsidRPr="007837C2">
              <w:rPr>
                <w:rFonts w:ascii="Arial" w:hAnsi="Arial" w:cs="Arial"/>
                <w:sz w:val="20"/>
                <w:lang w:eastAsia="ja-JP" w:bidi="he-IL"/>
              </w:rPr>
              <w:br/>
            </w:r>
            <w:r w:rsidRPr="007837C2">
              <w:rPr>
                <w:rFonts w:ascii="Arial" w:hAnsi="Arial" w:cs="Arial"/>
                <w:sz w:val="20"/>
                <w:lang w:eastAsia="ja-JP" w:bidi="he-IL"/>
              </w:rPr>
              <w:br/>
              <w:t>unscheduled SPs, the AP shall buffer BUs using delivery-enabled ACs until it has received a trigger</w:t>
            </w:r>
            <w:r w:rsidRPr="007837C2">
              <w:rPr>
                <w:rFonts w:ascii="Arial" w:hAnsi="Arial" w:cs="Arial"/>
                <w:sz w:val="20"/>
                <w:lang w:eastAsia="ja-JP" w:bidi="he-IL"/>
              </w:rPr>
              <w:br/>
            </w:r>
            <w:r w:rsidRPr="007837C2">
              <w:rPr>
                <w:rFonts w:ascii="Arial" w:hAnsi="Arial" w:cs="Arial"/>
                <w:sz w:val="20"/>
                <w:lang w:eastAsia="ja-JP" w:bidi="he-IL"/>
              </w:rPr>
              <w:br/>
              <w:t>frame using a trigger-enabled AC from the non-AP STA, which indicates the start of an unscheduled</w:t>
            </w:r>
            <w:r w:rsidRPr="007837C2">
              <w:rPr>
                <w:rFonts w:ascii="Arial" w:hAnsi="Arial" w:cs="Arial"/>
                <w:sz w:val="20"/>
                <w:lang w:eastAsia="ja-JP" w:bidi="he-IL"/>
              </w:rPr>
              <w:br/>
            </w:r>
            <w:r w:rsidRPr="007837C2">
              <w:rPr>
                <w:rFonts w:ascii="Arial" w:hAnsi="Arial" w:cs="Arial"/>
                <w:sz w:val="20"/>
                <w:lang w:eastAsia="ja-JP" w:bidi="he-IL"/>
              </w:rPr>
              <w:br/>
              <w:t>SP. A trigger frame received by the AP from a STA that already has an unscheduled SP underway</w:t>
            </w:r>
            <w:r w:rsidRPr="007837C2">
              <w:rPr>
                <w:rFonts w:ascii="Arial" w:hAnsi="Arial" w:cs="Arial"/>
                <w:sz w:val="20"/>
                <w:lang w:eastAsia="ja-JP" w:bidi="he-IL"/>
              </w:rPr>
              <w:br/>
            </w:r>
            <w:r w:rsidRPr="007837C2">
              <w:rPr>
                <w:rFonts w:ascii="Arial" w:hAnsi="Arial" w:cs="Arial"/>
                <w:sz w:val="20"/>
                <w:lang w:eastAsia="ja-JP" w:bidi="he-IL"/>
              </w:rPr>
              <w:br/>
              <w:t>shall not trigger the start of a new unscheduled SP. The AP transmits BUs destined for the STA and</w:t>
            </w:r>
            <w:r w:rsidRPr="007837C2">
              <w:rPr>
                <w:rFonts w:ascii="Arial" w:hAnsi="Arial" w:cs="Arial"/>
                <w:sz w:val="20"/>
                <w:lang w:eastAsia="ja-JP" w:bidi="he-IL"/>
              </w:rPr>
              <w:br/>
            </w:r>
            <w:r w:rsidRPr="007837C2">
              <w:rPr>
                <w:rFonts w:ascii="Arial" w:hAnsi="Arial" w:cs="Arial"/>
                <w:sz w:val="20"/>
                <w:lang w:eastAsia="ja-JP" w:bidi="he-IL"/>
              </w:rPr>
              <w:br/>
            </w:r>
            <w:proofErr w:type="gramStart"/>
            <w:r w:rsidRPr="007837C2">
              <w:rPr>
                <w:rFonts w:ascii="Arial" w:hAnsi="Arial" w:cs="Arial"/>
                <w:sz w:val="20"/>
                <w:lang w:eastAsia="ja-JP" w:bidi="he-IL"/>
              </w:rPr>
              <w:t>using  delivery</w:t>
            </w:r>
            <w:proofErr w:type="gramEnd"/>
            <w:r w:rsidRPr="007837C2">
              <w:rPr>
                <w:rFonts w:ascii="Arial" w:hAnsi="Arial" w:cs="Arial"/>
                <w:sz w:val="20"/>
                <w:lang w:eastAsia="ja-JP" w:bidi="he-IL"/>
              </w:rPr>
              <w:t>-enabled  ACs  during  an  unscheduled  SP." -- 1) this seems to be the only specification of trigger frame handling for U-APSD at the AP, but "</w:t>
            </w:r>
            <w:proofErr w:type="spellStart"/>
            <w:r w:rsidRPr="007837C2">
              <w:rPr>
                <w:rFonts w:ascii="Arial" w:hAnsi="Arial" w:cs="Arial"/>
                <w:sz w:val="20"/>
                <w:lang w:eastAsia="ja-JP" w:bidi="he-IL"/>
              </w:rPr>
              <w:t>tramsmits</w:t>
            </w:r>
            <w:proofErr w:type="spellEnd"/>
            <w:r w:rsidRPr="007837C2">
              <w:rPr>
                <w:rFonts w:ascii="Arial" w:hAnsi="Arial" w:cs="Arial"/>
                <w:sz w:val="20"/>
                <w:lang w:eastAsia="ja-JP" w:bidi="he-IL"/>
              </w:rPr>
              <w:t xml:space="preserve"> BUs" is vague; 2) it is not clear whether/how/when MMPDUs are "using delivery-enabled ACs"</w:t>
            </w:r>
          </w:p>
        </w:tc>
        <w:tc>
          <w:tcPr>
            <w:tcW w:w="2724" w:type="dxa"/>
            <w:hideMark/>
          </w:tcPr>
          <w:p w14:paraId="4747545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After the cited text at the referenced location add "NOTE 1---Transmission of BUs during an unscheduled SP is constrained by the max SP length.</w:t>
            </w:r>
            <w:r w:rsidRPr="007837C2">
              <w:rPr>
                <w:rFonts w:ascii="Arial" w:hAnsi="Arial" w:cs="Arial"/>
                <w:sz w:val="20"/>
                <w:lang w:eastAsia="ja-JP" w:bidi="he-IL"/>
              </w:rPr>
              <w:br/>
            </w:r>
            <w:r w:rsidRPr="007837C2">
              <w:rPr>
                <w:rFonts w:ascii="Arial" w:hAnsi="Arial" w:cs="Arial"/>
                <w:sz w:val="20"/>
                <w:lang w:eastAsia="ja-JP" w:bidi="he-IL"/>
              </w:rPr>
              <w:br/>
              <w:t>NOTE 2---The AC for delivery of an MMPDU (see 10.2.3.2) determines whether it is transmitted using a delivery-enabled AC during an unscheduled SP."</w:t>
            </w:r>
          </w:p>
        </w:tc>
      </w:tr>
    </w:tbl>
    <w:p w14:paraId="3165D3F2"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6EC29BE1" w14:textId="77777777" w:rsidTr="007837C2">
        <w:trPr>
          <w:trHeight w:val="1020"/>
        </w:trPr>
        <w:tc>
          <w:tcPr>
            <w:tcW w:w="738" w:type="dxa"/>
            <w:hideMark/>
          </w:tcPr>
          <w:p w14:paraId="2B332C2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1403</w:t>
            </w:r>
          </w:p>
        </w:tc>
        <w:tc>
          <w:tcPr>
            <w:tcW w:w="990" w:type="dxa"/>
            <w:hideMark/>
          </w:tcPr>
          <w:p w14:paraId="594649C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2018.42</w:t>
            </w:r>
          </w:p>
        </w:tc>
        <w:tc>
          <w:tcPr>
            <w:tcW w:w="630" w:type="dxa"/>
            <w:hideMark/>
          </w:tcPr>
          <w:p w14:paraId="7888A93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42</w:t>
            </w:r>
          </w:p>
        </w:tc>
        <w:tc>
          <w:tcPr>
            <w:tcW w:w="1080" w:type="dxa"/>
            <w:hideMark/>
          </w:tcPr>
          <w:p w14:paraId="2DD0619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11.3.4.3</w:t>
            </w:r>
          </w:p>
        </w:tc>
        <w:tc>
          <w:tcPr>
            <w:tcW w:w="1260" w:type="dxa"/>
            <w:hideMark/>
          </w:tcPr>
          <w:p w14:paraId="36F15133"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354760B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Missing clarification cf. 11.3.4.2</w:t>
            </w:r>
          </w:p>
        </w:tc>
        <w:tc>
          <w:tcPr>
            <w:tcW w:w="2724" w:type="dxa"/>
            <w:hideMark/>
          </w:tcPr>
          <w:p w14:paraId="0E55058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At the end of step g) add "; the state shall remain unchanged if it was other than State 1"</w:t>
            </w:r>
          </w:p>
        </w:tc>
      </w:tr>
    </w:tbl>
    <w:p w14:paraId="716FF0CF"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615689DF" w14:textId="77777777" w:rsidTr="007837C2">
        <w:trPr>
          <w:trHeight w:val="4590"/>
        </w:trPr>
        <w:tc>
          <w:tcPr>
            <w:tcW w:w="738" w:type="dxa"/>
            <w:hideMark/>
          </w:tcPr>
          <w:p w14:paraId="3AE306A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1405</w:t>
            </w:r>
          </w:p>
        </w:tc>
        <w:tc>
          <w:tcPr>
            <w:tcW w:w="990" w:type="dxa"/>
            <w:hideMark/>
          </w:tcPr>
          <w:p w14:paraId="6E20843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1971.34</w:t>
            </w:r>
          </w:p>
        </w:tc>
        <w:tc>
          <w:tcPr>
            <w:tcW w:w="630" w:type="dxa"/>
            <w:hideMark/>
          </w:tcPr>
          <w:p w14:paraId="707E4F2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34</w:t>
            </w:r>
          </w:p>
        </w:tc>
        <w:tc>
          <w:tcPr>
            <w:tcW w:w="1080" w:type="dxa"/>
            <w:hideMark/>
          </w:tcPr>
          <w:p w14:paraId="38AEBB1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11.2.3.5.1</w:t>
            </w:r>
          </w:p>
        </w:tc>
        <w:tc>
          <w:tcPr>
            <w:tcW w:w="1260" w:type="dxa"/>
            <w:hideMark/>
          </w:tcPr>
          <w:p w14:paraId="14C1DAA7"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259F6A0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"An unscheduled SP ends after the AP has attempted to transmit at least one BU using a delivery-enabled AC and destined for the STA, but no more than the number indicated in the Max SP Length field of the QoS Capability element of the STA's (Re)Association Request frame if the field has a nonzero value." -- it doesn't necessarily end after the AP has attempted to transmit one BU.  It ends when the AP has transmitted an EOSP or the number of BUs reaches Max SP Length</w:t>
            </w:r>
          </w:p>
        </w:tc>
        <w:tc>
          <w:tcPr>
            <w:tcW w:w="2724" w:type="dxa"/>
            <w:hideMark/>
          </w:tcPr>
          <w:p w14:paraId="6FB3D74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Change the cited text at the referenced location to "An unscheduled SP ends after the AP has attempted to transmit at least one BU using a delivery-enabled AC and destined for the STA, but no more than the number indicated in the Max SP Length field of the QoS Capability element of the STA's (Re)Association Request frame if the field has a nonzero value, where the last BU is transmitted in MPDUs with EOSP subfield set to 1."</w:t>
            </w:r>
          </w:p>
        </w:tc>
      </w:tr>
    </w:tbl>
    <w:p w14:paraId="27972536"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4B343EB5" w14:textId="77777777" w:rsidTr="007837C2">
        <w:trPr>
          <w:trHeight w:val="4590"/>
        </w:trPr>
        <w:tc>
          <w:tcPr>
            <w:tcW w:w="738" w:type="dxa"/>
            <w:hideMark/>
          </w:tcPr>
          <w:p w14:paraId="4FF40A2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1414</w:t>
            </w:r>
          </w:p>
        </w:tc>
        <w:tc>
          <w:tcPr>
            <w:tcW w:w="990" w:type="dxa"/>
            <w:hideMark/>
          </w:tcPr>
          <w:p w14:paraId="0E0E9D6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2127.44</w:t>
            </w:r>
          </w:p>
        </w:tc>
        <w:tc>
          <w:tcPr>
            <w:tcW w:w="630" w:type="dxa"/>
            <w:hideMark/>
          </w:tcPr>
          <w:p w14:paraId="61B8EA2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44</w:t>
            </w:r>
          </w:p>
        </w:tc>
        <w:tc>
          <w:tcPr>
            <w:tcW w:w="1080" w:type="dxa"/>
            <w:hideMark/>
          </w:tcPr>
          <w:p w14:paraId="0DFCD34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11.15.8</w:t>
            </w:r>
          </w:p>
        </w:tc>
        <w:tc>
          <w:tcPr>
            <w:tcW w:w="1260" w:type="dxa"/>
            <w:hideMark/>
          </w:tcPr>
          <w:p w14:paraId="46588F0F"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7D790CA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If the DSSS/CCK Mode in 40 MHz subfield is equal to 0 in a beacon/probe response, it is not clear whether the STA is required to set it to 0 in the association request.  The description is "An HT STA declares its capability to use DSSS/CCK rates while it has a 40 MHz operating channel width", which is vague (capability to use v. intent to use).  However, it seems clear that if the AP </w:t>
            </w:r>
            <w:proofErr w:type="gramStart"/>
            <w:r w:rsidRPr="007837C2">
              <w:rPr>
                <w:rFonts w:ascii="Arial" w:hAnsi="Arial" w:cs="Arial"/>
                <w:sz w:val="20"/>
                <w:lang w:eastAsia="ja-JP" w:bidi="he-IL"/>
              </w:rPr>
              <w:t>says  DSSS</w:t>
            </w:r>
            <w:proofErr w:type="gramEnd"/>
            <w:r w:rsidRPr="007837C2">
              <w:rPr>
                <w:rFonts w:ascii="Arial" w:hAnsi="Arial" w:cs="Arial"/>
                <w:sz w:val="20"/>
                <w:lang w:eastAsia="ja-JP" w:bidi="he-IL"/>
              </w:rPr>
              <w:t>/CCK  Mode  in  40  MHz is not allowed, the STA's signal of capability to transmit such is irrelevant</w:t>
            </w:r>
          </w:p>
        </w:tc>
        <w:tc>
          <w:tcPr>
            <w:tcW w:w="2724" w:type="dxa"/>
            <w:hideMark/>
          </w:tcPr>
          <w:p w14:paraId="27E65AC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Append "- The DSSS/CCK Mode in 40 MHz subfield transmitted by a (re)associating STA is ignored." at the end of the list in the para after the referenced location</w:t>
            </w:r>
          </w:p>
        </w:tc>
      </w:tr>
    </w:tbl>
    <w:p w14:paraId="0E3A46BB"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7C9E7A72" w14:textId="77777777" w:rsidTr="007837C2">
        <w:trPr>
          <w:trHeight w:val="3315"/>
        </w:trPr>
        <w:tc>
          <w:tcPr>
            <w:tcW w:w="738" w:type="dxa"/>
            <w:hideMark/>
          </w:tcPr>
          <w:p w14:paraId="2E56801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1008</w:t>
            </w:r>
          </w:p>
        </w:tc>
        <w:tc>
          <w:tcPr>
            <w:tcW w:w="990" w:type="dxa"/>
            <w:hideMark/>
          </w:tcPr>
          <w:p w14:paraId="2DF3C96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1337.43</w:t>
            </w:r>
          </w:p>
        </w:tc>
        <w:tc>
          <w:tcPr>
            <w:tcW w:w="630" w:type="dxa"/>
            <w:hideMark/>
          </w:tcPr>
          <w:p w14:paraId="7C832E9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43</w:t>
            </w:r>
          </w:p>
        </w:tc>
        <w:tc>
          <w:tcPr>
            <w:tcW w:w="1080" w:type="dxa"/>
            <w:hideMark/>
          </w:tcPr>
          <w:p w14:paraId="4F9F487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9.4.3</w:t>
            </w:r>
          </w:p>
        </w:tc>
        <w:tc>
          <w:tcPr>
            <w:tcW w:w="1260" w:type="dxa"/>
            <w:hideMark/>
          </w:tcPr>
          <w:p w14:paraId="024D5DFE"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571B5A9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Definition of subelement is not aligned with actual use of it. In relation to Measurement request and Measurement report IE the statement that "Each subelement is assigned a subelement ID that is unique within the containing element or subelement." is not true. The sub elements are defined within the Measurement type.</w:t>
            </w:r>
          </w:p>
        </w:tc>
        <w:tc>
          <w:tcPr>
            <w:tcW w:w="2724" w:type="dxa"/>
            <w:hideMark/>
          </w:tcPr>
          <w:p w14:paraId="4F6F51B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Add to the sentence as follows:</w:t>
            </w:r>
            <w:r w:rsidRPr="007837C2">
              <w:rPr>
                <w:rFonts w:ascii="Arial" w:hAnsi="Arial" w:cs="Arial"/>
                <w:sz w:val="20"/>
                <w:lang w:eastAsia="ja-JP" w:bidi="he-IL"/>
              </w:rPr>
              <w:br/>
            </w:r>
            <w:r w:rsidRPr="007837C2">
              <w:rPr>
                <w:rFonts w:ascii="Arial" w:hAnsi="Arial" w:cs="Arial"/>
                <w:sz w:val="20"/>
                <w:lang w:eastAsia="ja-JP" w:bidi="he-IL"/>
              </w:rPr>
              <w:br/>
              <w:t>Each subelement is assigned a subelement ID that is unique within the containing element or subelement, or measurement type of the Measurement Request IE and Measurement Report IE.</w:t>
            </w:r>
          </w:p>
        </w:tc>
      </w:tr>
    </w:tbl>
    <w:p w14:paraId="2DE898D3"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5F21E12A" w14:textId="77777777" w:rsidTr="007837C2">
        <w:trPr>
          <w:trHeight w:val="1785"/>
        </w:trPr>
        <w:tc>
          <w:tcPr>
            <w:tcW w:w="738" w:type="dxa"/>
            <w:hideMark/>
          </w:tcPr>
          <w:p w14:paraId="66CC649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1396</w:t>
            </w:r>
          </w:p>
        </w:tc>
        <w:tc>
          <w:tcPr>
            <w:tcW w:w="990" w:type="dxa"/>
            <w:hideMark/>
          </w:tcPr>
          <w:p w14:paraId="13C1AF9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1571.15</w:t>
            </w:r>
          </w:p>
        </w:tc>
        <w:tc>
          <w:tcPr>
            <w:tcW w:w="630" w:type="dxa"/>
            <w:hideMark/>
          </w:tcPr>
          <w:p w14:paraId="087AA8E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w:t>
            </w:r>
          </w:p>
        </w:tc>
        <w:tc>
          <w:tcPr>
            <w:tcW w:w="1080" w:type="dxa"/>
            <w:hideMark/>
          </w:tcPr>
          <w:p w14:paraId="64AD4B8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10.2.6</w:t>
            </w:r>
          </w:p>
        </w:tc>
        <w:tc>
          <w:tcPr>
            <w:tcW w:w="1260" w:type="dxa"/>
            <w:hideMark/>
          </w:tcPr>
          <w:p w14:paraId="0CAC9E09"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4CFD26C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 QoS Data frame with a TID matching an existing block ack agreement may be transmitted outside an</w:t>
            </w:r>
            <w:r w:rsidRPr="007837C2">
              <w:rPr>
                <w:rFonts w:ascii="Arial" w:hAnsi="Arial" w:cs="Arial"/>
                <w:sz w:val="20"/>
                <w:lang w:eastAsia="ja-JP" w:bidi="he-IL"/>
              </w:rPr>
              <w:br/>
            </w:r>
            <w:r w:rsidRPr="007837C2">
              <w:rPr>
                <w:rFonts w:ascii="Arial" w:hAnsi="Arial" w:cs="Arial"/>
                <w:sz w:val="20"/>
                <w:lang w:eastAsia="ja-JP" w:bidi="he-IL"/>
              </w:rPr>
              <w:br/>
              <w:t>A-MPDU with its Ack Policy subfield set to Normal Ack" -- also in an S-MPDU</w:t>
            </w:r>
          </w:p>
        </w:tc>
        <w:tc>
          <w:tcPr>
            <w:tcW w:w="2724" w:type="dxa"/>
            <w:hideMark/>
          </w:tcPr>
          <w:p w14:paraId="26C498A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Append ", or in an S-MPDU" to the cited text at the referenced location</w:t>
            </w:r>
          </w:p>
        </w:tc>
      </w:tr>
    </w:tbl>
    <w:p w14:paraId="008189FB"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024A91CA" w14:textId="77777777" w:rsidTr="007837C2">
        <w:trPr>
          <w:trHeight w:val="1020"/>
        </w:trPr>
        <w:tc>
          <w:tcPr>
            <w:tcW w:w="738" w:type="dxa"/>
            <w:hideMark/>
          </w:tcPr>
          <w:p w14:paraId="31C7EA9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1282</w:t>
            </w:r>
          </w:p>
        </w:tc>
        <w:tc>
          <w:tcPr>
            <w:tcW w:w="990" w:type="dxa"/>
            <w:hideMark/>
          </w:tcPr>
          <w:p w14:paraId="59CED49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847.19</w:t>
            </w:r>
          </w:p>
        </w:tc>
        <w:tc>
          <w:tcPr>
            <w:tcW w:w="630" w:type="dxa"/>
            <w:hideMark/>
          </w:tcPr>
          <w:p w14:paraId="6EBF0BC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19</w:t>
            </w:r>
          </w:p>
        </w:tc>
        <w:tc>
          <w:tcPr>
            <w:tcW w:w="1080" w:type="dxa"/>
            <w:hideMark/>
          </w:tcPr>
          <w:p w14:paraId="3233F0D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9.4.1.9</w:t>
            </w:r>
          </w:p>
        </w:tc>
        <w:tc>
          <w:tcPr>
            <w:tcW w:w="1260" w:type="dxa"/>
            <w:hideMark/>
          </w:tcPr>
          <w:p w14:paraId="233868D4"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785CB11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In Table 9-52, Status code 123 is double defined.</w:t>
            </w:r>
          </w:p>
        </w:tc>
        <w:tc>
          <w:tcPr>
            <w:tcW w:w="2724" w:type="dxa"/>
            <w:hideMark/>
          </w:tcPr>
          <w:p w14:paraId="1703A7D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Please change Status code "114-65535" to "114-122, 124-65535".</w:t>
            </w:r>
          </w:p>
        </w:tc>
      </w:tr>
    </w:tbl>
    <w:p w14:paraId="09CA8E1A"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13518820" w14:textId="77777777" w:rsidTr="007837C2">
        <w:trPr>
          <w:trHeight w:val="3570"/>
        </w:trPr>
        <w:tc>
          <w:tcPr>
            <w:tcW w:w="738" w:type="dxa"/>
            <w:hideMark/>
          </w:tcPr>
          <w:p w14:paraId="01C7AC1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1018</w:t>
            </w:r>
          </w:p>
        </w:tc>
        <w:tc>
          <w:tcPr>
            <w:tcW w:w="990" w:type="dxa"/>
            <w:hideMark/>
          </w:tcPr>
          <w:p w14:paraId="0F77746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1571.58</w:t>
            </w:r>
          </w:p>
        </w:tc>
        <w:tc>
          <w:tcPr>
            <w:tcW w:w="630" w:type="dxa"/>
            <w:hideMark/>
          </w:tcPr>
          <w:p w14:paraId="74BA636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58</w:t>
            </w:r>
          </w:p>
        </w:tc>
        <w:tc>
          <w:tcPr>
            <w:tcW w:w="1080" w:type="dxa"/>
            <w:hideMark/>
          </w:tcPr>
          <w:p w14:paraId="2D8405D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10.2.7</w:t>
            </w:r>
          </w:p>
        </w:tc>
        <w:tc>
          <w:tcPr>
            <w:tcW w:w="1260" w:type="dxa"/>
            <w:hideMark/>
          </w:tcPr>
          <w:p w14:paraId="29A36F0B"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3FB302E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This section talks about filtering group addressed frames from a STA and</w:t>
            </w:r>
            <w:r w:rsidRPr="007837C2">
              <w:rPr>
                <w:rFonts w:ascii="Arial" w:hAnsi="Arial" w:cs="Arial"/>
                <w:sz w:val="20"/>
                <w:lang w:eastAsia="ja-JP" w:bidi="he-IL"/>
              </w:rPr>
              <w:br/>
            </w:r>
            <w:r w:rsidRPr="007837C2">
              <w:rPr>
                <w:rFonts w:ascii="Arial" w:hAnsi="Arial" w:cs="Arial"/>
                <w:sz w:val="20"/>
                <w:lang w:eastAsia="ja-JP" w:bidi="he-IL"/>
              </w:rPr>
              <w:br/>
              <w:t>received by the STA relayed back from AP in an infrastructure BSS. It is not clear where</w:t>
            </w:r>
            <w:r w:rsidRPr="007837C2">
              <w:rPr>
                <w:rFonts w:ascii="Arial" w:hAnsi="Arial" w:cs="Arial"/>
                <w:sz w:val="20"/>
                <w:lang w:eastAsia="ja-JP" w:bidi="he-IL"/>
              </w:rPr>
              <w:br/>
            </w:r>
            <w:r w:rsidRPr="007837C2">
              <w:rPr>
                <w:rFonts w:ascii="Arial" w:hAnsi="Arial" w:cs="Arial"/>
                <w:sz w:val="20"/>
                <w:lang w:eastAsia="ja-JP" w:bidi="he-IL"/>
              </w:rPr>
              <w:br/>
              <w:t>this filtering happens. Is this along with address filtering on Address 1 or later? Where do this reside, say in Figure 5-1</w:t>
            </w:r>
            <w:r w:rsidRPr="007837C2">
              <w:rPr>
                <w:rFonts w:ascii="Arial" w:hAnsi="Arial" w:cs="Arial"/>
                <w:sz w:val="20"/>
                <w:lang w:eastAsia="ja-JP" w:bidi="he-IL"/>
              </w:rPr>
              <w:br/>
            </w:r>
            <w:r w:rsidRPr="007837C2">
              <w:rPr>
                <w:rFonts w:ascii="Arial" w:hAnsi="Arial" w:cs="Arial"/>
                <w:sz w:val="20"/>
                <w:lang w:eastAsia="ja-JP" w:bidi="he-IL"/>
              </w:rPr>
              <w:br/>
              <w:t>MAC data plane architecture?</w:t>
            </w:r>
          </w:p>
        </w:tc>
        <w:tc>
          <w:tcPr>
            <w:tcW w:w="2724" w:type="dxa"/>
            <w:hideMark/>
          </w:tcPr>
          <w:p w14:paraId="51826B0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It should be done after replay detection for AES and perhaps after MSDU MIC check for TKIP</w:t>
            </w:r>
          </w:p>
        </w:tc>
      </w:tr>
    </w:tbl>
    <w:p w14:paraId="73F38C89"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53D012EF" w14:textId="77777777" w:rsidTr="007837C2">
        <w:trPr>
          <w:trHeight w:val="1785"/>
        </w:trPr>
        <w:tc>
          <w:tcPr>
            <w:tcW w:w="738" w:type="dxa"/>
            <w:hideMark/>
          </w:tcPr>
          <w:p w14:paraId="39DFE22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1033</w:t>
            </w:r>
          </w:p>
        </w:tc>
        <w:tc>
          <w:tcPr>
            <w:tcW w:w="990" w:type="dxa"/>
            <w:hideMark/>
          </w:tcPr>
          <w:p w14:paraId="2E9CE4F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1945.01</w:t>
            </w:r>
          </w:p>
        </w:tc>
        <w:tc>
          <w:tcPr>
            <w:tcW w:w="630" w:type="dxa"/>
            <w:hideMark/>
          </w:tcPr>
          <w:p w14:paraId="5409D01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w:t>
            </w:r>
          </w:p>
        </w:tc>
        <w:tc>
          <w:tcPr>
            <w:tcW w:w="1080" w:type="dxa"/>
            <w:hideMark/>
          </w:tcPr>
          <w:p w14:paraId="1781112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11.1.3.9</w:t>
            </w:r>
          </w:p>
        </w:tc>
        <w:tc>
          <w:tcPr>
            <w:tcW w:w="1260" w:type="dxa"/>
            <w:hideMark/>
          </w:tcPr>
          <w:p w14:paraId="4692FB66"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5299D65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The sentence "In the case of an infrastructure BSS, the STA's TSF timer shall then be set to the adjusted value of the timestamp." on Line 1 is redundant, because the sentence on Line 9 covers it.</w:t>
            </w:r>
          </w:p>
        </w:tc>
        <w:tc>
          <w:tcPr>
            <w:tcW w:w="2724" w:type="dxa"/>
            <w:hideMark/>
          </w:tcPr>
          <w:p w14:paraId="72C03C2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Delete the cited sentence on Line 1.</w:t>
            </w:r>
          </w:p>
        </w:tc>
      </w:tr>
    </w:tbl>
    <w:p w14:paraId="0057CF5F"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7C5966B1" w14:textId="77777777" w:rsidTr="007837C2">
        <w:trPr>
          <w:trHeight w:val="1530"/>
        </w:trPr>
        <w:tc>
          <w:tcPr>
            <w:tcW w:w="738" w:type="dxa"/>
            <w:hideMark/>
          </w:tcPr>
          <w:p w14:paraId="70733D5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1114</w:t>
            </w:r>
          </w:p>
        </w:tc>
        <w:tc>
          <w:tcPr>
            <w:tcW w:w="990" w:type="dxa"/>
            <w:hideMark/>
          </w:tcPr>
          <w:p w14:paraId="24F967B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783.30</w:t>
            </w:r>
          </w:p>
        </w:tc>
        <w:tc>
          <w:tcPr>
            <w:tcW w:w="630" w:type="dxa"/>
            <w:hideMark/>
          </w:tcPr>
          <w:p w14:paraId="0F0B89C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30</w:t>
            </w:r>
          </w:p>
        </w:tc>
        <w:tc>
          <w:tcPr>
            <w:tcW w:w="1080" w:type="dxa"/>
            <w:hideMark/>
          </w:tcPr>
          <w:p w14:paraId="48B2668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9.3.1.19</w:t>
            </w:r>
          </w:p>
        </w:tc>
        <w:tc>
          <w:tcPr>
            <w:tcW w:w="1260" w:type="dxa"/>
            <w:hideMark/>
          </w:tcPr>
          <w:p w14:paraId="0E998EEB"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6232EE6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With the 11ah changes, this statement is now incomplete.</w:t>
            </w:r>
          </w:p>
        </w:tc>
        <w:tc>
          <w:tcPr>
            <w:tcW w:w="2724" w:type="dxa"/>
            <w:hideMark/>
          </w:tcPr>
          <w:p w14:paraId="56F1265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Change to "If the VHT NDP </w:t>
            </w:r>
            <w:proofErr w:type="spellStart"/>
            <w:r w:rsidRPr="007837C2">
              <w:rPr>
                <w:rFonts w:ascii="Arial" w:hAnsi="Arial" w:cs="Arial"/>
                <w:sz w:val="20"/>
                <w:lang w:eastAsia="ja-JP" w:bidi="he-IL"/>
              </w:rPr>
              <w:t>Announcment</w:t>
            </w:r>
            <w:proofErr w:type="spellEnd"/>
            <w:r w:rsidRPr="007837C2">
              <w:rPr>
                <w:rFonts w:ascii="Arial" w:hAnsi="Arial" w:cs="Arial"/>
                <w:sz w:val="20"/>
                <w:lang w:eastAsia="ja-JP" w:bidi="he-IL"/>
              </w:rPr>
              <w:t xml:space="preserve"> frame is transmitted by a non-S1G STA, then the format of the STA Info field is shown in Figure 9-55."</w:t>
            </w:r>
          </w:p>
        </w:tc>
      </w:tr>
    </w:tbl>
    <w:p w14:paraId="2C199ABA"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02BAF6B8" w14:textId="77777777" w:rsidTr="007837C2">
        <w:trPr>
          <w:trHeight w:val="6630"/>
        </w:trPr>
        <w:tc>
          <w:tcPr>
            <w:tcW w:w="738" w:type="dxa"/>
            <w:hideMark/>
          </w:tcPr>
          <w:p w14:paraId="0CC59B4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1146</w:t>
            </w:r>
          </w:p>
        </w:tc>
        <w:tc>
          <w:tcPr>
            <w:tcW w:w="990" w:type="dxa"/>
            <w:hideMark/>
          </w:tcPr>
          <w:p w14:paraId="53839AA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1657.30</w:t>
            </w:r>
          </w:p>
        </w:tc>
        <w:tc>
          <w:tcPr>
            <w:tcW w:w="630" w:type="dxa"/>
            <w:hideMark/>
          </w:tcPr>
          <w:p w14:paraId="7AD04DE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30</w:t>
            </w:r>
          </w:p>
        </w:tc>
        <w:tc>
          <w:tcPr>
            <w:tcW w:w="1080" w:type="dxa"/>
            <w:hideMark/>
          </w:tcPr>
          <w:p w14:paraId="2448BBC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10.19</w:t>
            </w:r>
          </w:p>
        </w:tc>
        <w:tc>
          <w:tcPr>
            <w:tcW w:w="1260" w:type="dxa"/>
            <w:hideMark/>
          </w:tcPr>
          <w:p w14:paraId="6E97B6F4"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76A5F64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Please clarify how the PARTIAL_AID is calculated when the Multiple BSSID is used.</w:t>
            </w:r>
            <w:r w:rsidRPr="007837C2">
              <w:rPr>
                <w:rFonts w:ascii="Arial" w:hAnsi="Arial" w:cs="Arial"/>
                <w:sz w:val="20"/>
                <w:lang w:eastAsia="ja-JP" w:bidi="he-IL"/>
              </w:rPr>
              <w:br/>
            </w:r>
            <w:r w:rsidRPr="007837C2">
              <w:rPr>
                <w:rFonts w:ascii="Arial" w:hAnsi="Arial" w:cs="Arial"/>
                <w:sz w:val="20"/>
                <w:lang w:eastAsia="ja-JP" w:bidi="he-IL"/>
              </w:rPr>
              <w:br/>
              <w:t>For example, do BSSID[39:47], BSSID[44:47], and BSSID[40:43] are derived from a transmitted BSSID or a non-transmitted BSSID?</w:t>
            </w:r>
            <w:r w:rsidRPr="007837C2">
              <w:rPr>
                <w:rFonts w:ascii="Arial" w:hAnsi="Arial" w:cs="Arial"/>
                <w:sz w:val="20"/>
                <w:lang w:eastAsia="ja-JP" w:bidi="he-IL"/>
              </w:rPr>
              <w:br/>
            </w:r>
            <w:r w:rsidRPr="007837C2">
              <w:rPr>
                <w:rFonts w:ascii="Arial" w:hAnsi="Arial" w:cs="Arial"/>
                <w:sz w:val="20"/>
                <w:lang w:eastAsia="ja-JP" w:bidi="he-IL"/>
              </w:rPr>
              <w:br/>
            </w:r>
            <w:r w:rsidRPr="007837C2">
              <w:rPr>
                <w:rFonts w:ascii="Arial" w:hAnsi="Arial" w:cs="Arial"/>
                <w:sz w:val="20"/>
                <w:lang w:eastAsia="ja-JP" w:bidi="he-IL"/>
              </w:rPr>
              <w:br/>
            </w:r>
            <w:r w:rsidRPr="007837C2">
              <w:rPr>
                <w:rFonts w:ascii="Arial" w:hAnsi="Arial" w:cs="Arial"/>
                <w:sz w:val="20"/>
                <w:lang w:eastAsia="ja-JP" w:bidi="he-IL"/>
              </w:rPr>
              <w:br/>
              <w:t>802.11ah had the same discussion, the following sentence has been added into the spec.</w:t>
            </w:r>
            <w:r w:rsidRPr="007837C2">
              <w:rPr>
                <w:rFonts w:ascii="Arial" w:hAnsi="Arial" w:cs="Arial"/>
                <w:sz w:val="20"/>
                <w:lang w:eastAsia="ja-JP" w:bidi="he-IL"/>
              </w:rPr>
              <w:br/>
            </w:r>
            <w:r w:rsidRPr="007837C2">
              <w:rPr>
                <w:rFonts w:ascii="Arial" w:hAnsi="Arial" w:cs="Arial"/>
                <w:sz w:val="20"/>
                <w:lang w:eastAsia="ja-JP" w:bidi="he-IL"/>
              </w:rPr>
              <w:br/>
              <w:t xml:space="preserve">NOTE--When a STA for which dot11MultiBSSIDActivated is true is associated with </w:t>
            </w:r>
            <w:proofErr w:type="spellStart"/>
            <w:r w:rsidRPr="007837C2">
              <w:rPr>
                <w:rFonts w:ascii="Arial" w:hAnsi="Arial" w:cs="Arial"/>
                <w:sz w:val="20"/>
                <w:lang w:eastAsia="ja-JP" w:bidi="he-IL"/>
              </w:rPr>
              <w:t>ith</w:t>
            </w:r>
            <w:proofErr w:type="spellEnd"/>
            <w:r w:rsidRPr="007837C2">
              <w:rPr>
                <w:rFonts w:ascii="Arial" w:hAnsi="Arial" w:cs="Arial"/>
                <w:sz w:val="20"/>
                <w:lang w:eastAsia="ja-JP" w:bidi="he-IL"/>
              </w:rPr>
              <w:t xml:space="preserve"> BSSID of an AP, the BSSID means the value of BSSID(</w:t>
            </w:r>
            <w:proofErr w:type="spellStart"/>
            <w:r w:rsidRPr="007837C2">
              <w:rPr>
                <w:rFonts w:ascii="Arial" w:hAnsi="Arial" w:cs="Arial"/>
                <w:sz w:val="20"/>
                <w:lang w:eastAsia="ja-JP" w:bidi="he-IL"/>
              </w:rPr>
              <w:t>i</w:t>
            </w:r>
            <w:proofErr w:type="spellEnd"/>
            <w:r w:rsidRPr="007837C2">
              <w:rPr>
                <w:rFonts w:ascii="Arial" w:hAnsi="Arial" w:cs="Arial"/>
                <w:sz w:val="20"/>
                <w:lang w:eastAsia="ja-JP" w:bidi="he-IL"/>
              </w:rPr>
              <w:t>).</w:t>
            </w:r>
            <w:r w:rsidRPr="007837C2">
              <w:rPr>
                <w:rFonts w:ascii="Arial" w:hAnsi="Arial" w:cs="Arial"/>
                <w:sz w:val="20"/>
                <w:lang w:eastAsia="ja-JP" w:bidi="he-IL"/>
              </w:rPr>
              <w:br/>
            </w:r>
            <w:r w:rsidRPr="007837C2">
              <w:rPr>
                <w:rFonts w:ascii="Arial" w:hAnsi="Arial" w:cs="Arial"/>
                <w:sz w:val="20"/>
                <w:lang w:eastAsia="ja-JP" w:bidi="he-IL"/>
              </w:rPr>
              <w:br/>
            </w:r>
            <w:r w:rsidRPr="007837C2">
              <w:rPr>
                <w:rFonts w:ascii="Arial" w:hAnsi="Arial" w:cs="Arial"/>
                <w:sz w:val="20"/>
                <w:lang w:eastAsia="ja-JP" w:bidi="he-IL"/>
              </w:rPr>
              <w:br/>
            </w:r>
            <w:r w:rsidRPr="007837C2">
              <w:rPr>
                <w:rFonts w:ascii="Arial" w:hAnsi="Arial" w:cs="Arial"/>
                <w:sz w:val="20"/>
                <w:lang w:eastAsia="ja-JP" w:bidi="he-IL"/>
              </w:rPr>
              <w:br/>
              <w:t>If VHT PPDU follows the same rule, please add the same NOTE into the spec.</w:t>
            </w:r>
          </w:p>
        </w:tc>
        <w:tc>
          <w:tcPr>
            <w:tcW w:w="2724" w:type="dxa"/>
            <w:hideMark/>
          </w:tcPr>
          <w:p w14:paraId="57E4E1E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As in comment.</w:t>
            </w:r>
          </w:p>
        </w:tc>
      </w:tr>
    </w:tbl>
    <w:p w14:paraId="162D0BCC"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49B70439" w14:textId="77777777" w:rsidTr="007837C2">
        <w:trPr>
          <w:trHeight w:val="4080"/>
        </w:trPr>
        <w:tc>
          <w:tcPr>
            <w:tcW w:w="738" w:type="dxa"/>
            <w:hideMark/>
          </w:tcPr>
          <w:p w14:paraId="5997B33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1244</w:t>
            </w:r>
          </w:p>
        </w:tc>
        <w:tc>
          <w:tcPr>
            <w:tcW w:w="990" w:type="dxa"/>
            <w:hideMark/>
          </w:tcPr>
          <w:p w14:paraId="696E528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2014.03</w:t>
            </w:r>
          </w:p>
        </w:tc>
        <w:tc>
          <w:tcPr>
            <w:tcW w:w="630" w:type="dxa"/>
            <w:hideMark/>
          </w:tcPr>
          <w:p w14:paraId="4860FE4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3</w:t>
            </w:r>
          </w:p>
        </w:tc>
        <w:tc>
          <w:tcPr>
            <w:tcW w:w="1080" w:type="dxa"/>
            <w:hideMark/>
          </w:tcPr>
          <w:p w14:paraId="4C07BF9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11.3.2</w:t>
            </w:r>
          </w:p>
        </w:tc>
        <w:tc>
          <w:tcPr>
            <w:tcW w:w="1260" w:type="dxa"/>
            <w:hideMark/>
          </w:tcPr>
          <w:p w14:paraId="61B3C607"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2C523AB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Figure 11-15 has a "State 5". There doesn't appear to be any text or definition of state 5 in the rest of the draft.  I hope this is an editorial error from the IEEE 802.11ai roll-up and I would be quite interested to know where the source material of this figure </w:t>
            </w:r>
            <w:proofErr w:type="gramStart"/>
            <w:r w:rsidRPr="007837C2">
              <w:rPr>
                <w:rFonts w:ascii="Arial" w:hAnsi="Arial" w:cs="Arial"/>
                <w:sz w:val="20"/>
                <w:lang w:eastAsia="ja-JP" w:bidi="he-IL"/>
              </w:rPr>
              <w:t>actually came</w:t>
            </w:r>
            <w:proofErr w:type="gramEnd"/>
            <w:r w:rsidRPr="007837C2">
              <w:rPr>
                <w:rFonts w:ascii="Arial" w:hAnsi="Arial" w:cs="Arial"/>
                <w:sz w:val="20"/>
                <w:lang w:eastAsia="ja-JP" w:bidi="he-IL"/>
              </w:rPr>
              <w:t xml:space="preserve"> from (IEEE 802.11ai D7.0 ??). If this is correct, then perhaps other figures from the IEEE 802.11ai roll-up need to be re-examined by the editorial team.</w:t>
            </w:r>
          </w:p>
        </w:tc>
        <w:tc>
          <w:tcPr>
            <w:tcW w:w="2724" w:type="dxa"/>
            <w:hideMark/>
          </w:tcPr>
          <w:p w14:paraId="69A3BDD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Replace Figure 11-15 with Figure 11-13 from IEEE 802.11ai-2016 (2nd imprint).</w:t>
            </w:r>
          </w:p>
        </w:tc>
      </w:tr>
    </w:tbl>
    <w:p w14:paraId="780A4613"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708F4FEE" w14:textId="77777777" w:rsidTr="007837C2">
        <w:trPr>
          <w:trHeight w:val="2805"/>
        </w:trPr>
        <w:tc>
          <w:tcPr>
            <w:tcW w:w="738" w:type="dxa"/>
            <w:hideMark/>
          </w:tcPr>
          <w:p w14:paraId="0D29E91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1370</w:t>
            </w:r>
          </w:p>
        </w:tc>
        <w:tc>
          <w:tcPr>
            <w:tcW w:w="990" w:type="dxa"/>
            <w:hideMark/>
          </w:tcPr>
          <w:p w14:paraId="4BE3B61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1964.60</w:t>
            </w:r>
          </w:p>
        </w:tc>
        <w:tc>
          <w:tcPr>
            <w:tcW w:w="630" w:type="dxa"/>
            <w:hideMark/>
          </w:tcPr>
          <w:p w14:paraId="79CDD69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60</w:t>
            </w:r>
          </w:p>
        </w:tc>
        <w:tc>
          <w:tcPr>
            <w:tcW w:w="1080" w:type="dxa"/>
            <w:hideMark/>
          </w:tcPr>
          <w:p w14:paraId="68AF36B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11.1.7</w:t>
            </w:r>
          </w:p>
        </w:tc>
        <w:tc>
          <w:tcPr>
            <w:tcW w:w="1260" w:type="dxa"/>
            <w:hideMark/>
          </w:tcPr>
          <w:p w14:paraId="17D07B1E"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64900024" w14:textId="77777777" w:rsidR="007837C2" w:rsidRPr="007837C2" w:rsidRDefault="007837C2" w:rsidP="00E742A2">
            <w:pPr>
              <w:autoSpaceDE w:val="0"/>
              <w:autoSpaceDN w:val="0"/>
              <w:adjustRightInd w:val="0"/>
              <w:rPr>
                <w:rFonts w:ascii="Arial" w:hAnsi="Arial" w:cs="Arial"/>
                <w:sz w:val="20"/>
                <w:lang w:eastAsia="ja-JP" w:bidi="he-IL"/>
              </w:rPr>
            </w:pPr>
            <w:proofErr w:type="gramStart"/>
            <w:r w:rsidRPr="007837C2">
              <w:rPr>
                <w:rFonts w:ascii="Arial" w:hAnsi="Arial" w:cs="Arial"/>
                <w:sz w:val="20"/>
                <w:lang w:eastAsia="ja-JP" w:bidi="he-IL"/>
              </w:rPr>
              <w:t>11.1.4.6  Operation</w:t>
            </w:r>
            <w:proofErr w:type="gramEnd"/>
            <w:r w:rsidRPr="007837C2">
              <w:rPr>
                <w:rFonts w:ascii="Arial" w:hAnsi="Arial" w:cs="Arial"/>
                <w:sz w:val="20"/>
                <w:lang w:eastAsia="ja-JP" w:bidi="he-IL"/>
              </w:rPr>
              <w:t xml:space="preserve"> of Supported Rates and BSS Membership Selectors element and</w:t>
            </w:r>
            <w:r w:rsidRPr="007837C2">
              <w:rPr>
                <w:rFonts w:ascii="Arial" w:hAnsi="Arial" w:cs="Arial"/>
                <w:sz w:val="20"/>
                <w:lang w:eastAsia="ja-JP" w:bidi="he-IL"/>
              </w:rPr>
              <w:br/>
            </w:r>
            <w:r w:rsidRPr="007837C2">
              <w:rPr>
                <w:rFonts w:ascii="Arial" w:hAnsi="Arial" w:cs="Arial"/>
                <w:sz w:val="20"/>
                <w:lang w:eastAsia="ja-JP" w:bidi="he-IL"/>
              </w:rPr>
              <w:br/>
              <w:t>Extended Supported Rates and BSS Membership Selectors element and 11.1.7 Supported rates and extended supported rates advertisement cover the same material</w:t>
            </w:r>
          </w:p>
        </w:tc>
        <w:tc>
          <w:tcPr>
            <w:tcW w:w="2724" w:type="dxa"/>
            <w:hideMark/>
          </w:tcPr>
          <w:p w14:paraId="0362637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Merge 11.1.7 into 11.1.4.6 then delete 11.1.7</w:t>
            </w:r>
          </w:p>
        </w:tc>
      </w:tr>
    </w:tbl>
    <w:p w14:paraId="44F18199"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7155B97A" w14:textId="77777777" w:rsidTr="007837C2">
        <w:trPr>
          <w:trHeight w:val="1020"/>
        </w:trPr>
        <w:tc>
          <w:tcPr>
            <w:tcW w:w="738" w:type="dxa"/>
            <w:hideMark/>
          </w:tcPr>
          <w:p w14:paraId="44FA4D0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1281</w:t>
            </w:r>
          </w:p>
        </w:tc>
        <w:tc>
          <w:tcPr>
            <w:tcW w:w="990" w:type="dxa"/>
            <w:hideMark/>
          </w:tcPr>
          <w:p w14:paraId="238AABF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839.64</w:t>
            </w:r>
          </w:p>
        </w:tc>
        <w:tc>
          <w:tcPr>
            <w:tcW w:w="630" w:type="dxa"/>
            <w:hideMark/>
          </w:tcPr>
          <w:p w14:paraId="19F328F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64</w:t>
            </w:r>
          </w:p>
        </w:tc>
        <w:tc>
          <w:tcPr>
            <w:tcW w:w="1080" w:type="dxa"/>
            <w:hideMark/>
          </w:tcPr>
          <w:p w14:paraId="2077ABE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9.4.1.7</w:t>
            </w:r>
          </w:p>
        </w:tc>
        <w:tc>
          <w:tcPr>
            <w:tcW w:w="1260" w:type="dxa"/>
            <w:hideMark/>
          </w:tcPr>
          <w:p w14:paraId="26E1F062"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6BF9648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In Table 9-51, Reason codes 40-44 are not defined.</w:t>
            </w:r>
          </w:p>
        </w:tc>
        <w:tc>
          <w:tcPr>
            <w:tcW w:w="2724" w:type="dxa"/>
            <w:hideMark/>
          </w:tcPr>
          <w:p w14:paraId="5992D72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Please change the Reason code "45" to "40-45".</w:t>
            </w:r>
          </w:p>
        </w:tc>
      </w:tr>
    </w:tbl>
    <w:p w14:paraId="6F45A40B"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37493173" w14:textId="77777777" w:rsidTr="007837C2">
        <w:trPr>
          <w:trHeight w:val="8190"/>
        </w:trPr>
        <w:tc>
          <w:tcPr>
            <w:tcW w:w="738" w:type="dxa"/>
            <w:hideMark/>
          </w:tcPr>
          <w:p w14:paraId="00B97F4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1431</w:t>
            </w:r>
          </w:p>
        </w:tc>
        <w:tc>
          <w:tcPr>
            <w:tcW w:w="990" w:type="dxa"/>
            <w:hideMark/>
          </w:tcPr>
          <w:p w14:paraId="035A314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2249.15</w:t>
            </w:r>
          </w:p>
        </w:tc>
        <w:tc>
          <w:tcPr>
            <w:tcW w:w="630" w:type="dxa"/>
            <w:hideMark/>
          </w:tcPr>
          <w:p w14:paraId="3620EA2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w:t>
            </w:r>
          </w:p>
        </w:tc>
        <w:tc>
          <w:tcPr>
            <w:tcW w:w="1080" w:type="dxa"/>
            <w:hideMark/>
          </w:tcPr>
          <w:p w14:paraId="27C2A11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11.31.1</w:t>
            </w:r>
          </w:p>
        </w:tc>
        <w:tc>
          <w:tcPr>
            <w:tcW w:w="1260" w:type="dxa"/>
            <w:hideMark/>
          </w:tcPr>
          <w:p w14:paraId="0698657D"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2CD545B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w:t>
            </w:r>
            <w:proofErr w:type="gramStart"/>
            <w:r w:rsidRPr="007837C2">
              <w:rPr>
                <w:rFonts w:ascii="Arial" w:hAnsi="Arial" w:cs="Arial"/>
                <w:sz w:val="20"/>
                <w:lang w:eastAsia="ja-JP" w:bidi="he-IL"/>
              </w:rPr>
              <w:t>the  Capabilities</w:t>
            </w:r>
            <w:proofErr w:type="gramEnd"/>
            <w:r w:rsidRPr="007837C2">
              <w:rPr>
                <w:rFonts w:ascii="Arial" w:hAnsi="Arial" w:cs="Arial"/>
                <w:sz w:val="20"/>
                <w:lang w:eastAsia="ja-JP" w:bidi="he-IL"/>
              </w:rPr>
              <w:t xml:space="preserve">  element,  the  Operation  element" -- there are no such elements.  Discussions with 11ad experts suggests the intent is that you use all the elements relevant to the target band/PHY</w:t>
            </w:r>
          </w:p>
        </w:tc>
        <w:tc>
          <w:tcPr>
            <w:tcW w:w="2724" w:type="dxa"/>
            <w:hideMark/>
          </w:tcPr>
          <w:p w14:paraId="0CE138B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In the referenced subclause change "A  multi-band  capable  device  shall  include,  in  any  transmitted  FST  Setup  Request  frame  and  in  any</w:t>
            </w:r>
            <w:r w:rsidRPr="007837C2">
              <w:rPr>
                <w:rFonts w:ascii="Arial" w:hAnsi="Arial" w:cs="Arial"/>
                <w:sz w:val="20"/>
                <w:lang w:eastAsia="ja-JP" w:bidi="he-IL"/>
              </w:rPr>
              <w:br/>
            </w:r>
            <w:r w:rsidRPr="007837C2">
              <w:rPr>
                <w:rFonts w:ascii="Arial" w:hAnsi="Arial" w:cs="Arial"/>
                <w:sz w:val="20"/>
                <w:lang w:eastAsia="ja-JP" w:bidi="he-IL"/>
              </w:rPr>
              <w:br/>
              <w:t>transmitted  FST  Setup  Response  frame,  the  Capabilities  element,  the  Operation  element,  the  EDCA</w:t>
            </w:r>
            <w:r w:rsidRPr="007837C2">
              <w:rPr>
                <w:rFonts w:ascii="Arial" w:hAnsi="Arial" w:cs="Arial"/>
                <w:sz w:val="20"/>
                <w:lang w:eastAsia="ja-JP" w:bidi="he-IL"/>
              </w:rPr>
              <w:br/>
            </w:r>
            <w:r w:rsidRPr="007837C2">
              <w:rPr>
                <w:rFonts w:ascii="Arial" w:hAnsi="Arial" w:cs="Arial"/>
                <w:sz w:val="20"/>
                <w:lang w:eastAsia="ja-JP" w:bidi="he-IL"/>
              </w:rPr>
              <w:br/>
              <w:t>Parameter  Set  element,  Supported  Rates  and  BSS  Membership  Selectors  element,  Extended  Supported</w:t>
            </w:r>
            <w:r w:rsidRPr="007837C2">
              <w:rPr>
                <w:rFonts w:ascii="Arial" w:hAnsi="Arial" w:cs="Arial"/>
                <w:sz w:val="20"/>
                <w:lang w:eastAsia="ja-JP" w:bidi="he-IL"/>
              </w:rPr>
              <w:br/>
            </w:r>
            <w:r w:rsidRPr="007837C2">
              <w:rPr>
                <w:rFonts w:ascii="Arial" w:hAnsi="Arial" w:cs="Arial"/>
                <w:sz w:val="20"/>
                <w:lang w:eastAsia="ja-JP" w:bidi="he-IL"/>
              </w:rPr>
              <w:br/>
              <w:t>Rates and BSS Membership Selectors element, and Supported Channels element that are applicable to the</w:t>
            </w:r>
            <w:r w:rsidRPr="007837C2">
              <w:rPr>
                <w:rFonts w:ascii="Arial" w:hAnsi="Arial" w:cs="Arial"/>
                <w:sz w:val="20"/>
                <w:lang w:eastAsia="ja-JP" w:bidi="he-IL"/>
              </w:rPr>
              <w:br/>
            </w:r>
            <w:r w:rsidRPr="007837C2">
              <w:rPr>
                <w:rFonts w:ascii="Arial" w:hAnsi="Arial" w:cs="Arial"/>
                <w:sz w:val="20"/>
                <w:lang w:eastAsia="ja-JP" w:bidi="he-IL"/>
              </w:rPr>
              <w:br/>
              <w:t>band  and  channel  number  indicated  within  its  most  recently  transmitted  Multi-band  element  that  was</w:t>
            </w:r>
            <w:r w:rsidRPr="007837C2">
              <w:rPr>
                <w:rFonts w:ascii="Arial" w:hAnsi="Arial" w:cs="Arial"/>
                <w:sz w:val="20"/>
                <w:lang w:eastAsia="ja-JP" w:bidi="he-IL"/>
              </w:rPr>
              <w:br/>
            </w:r>
            <w:r w:rsidRPr="007837C2">
              <w:rPr>
                <w:rFonts w:ascii="Arial" w:hAnsi="Arial" w:cs="Arial"/>
                <w:sz w:val="20"/>
                <w:lang w:eastAsia="ja-JP" w:bidi="he-IL"/>
              </w:rPr>
              <w:br/>
              <w:t>transmitted on the same band and channel number on which it is transmitting the FST Setup Request or FST</w:t>
            </w:r>
            <w:r w:rsidRPr="007837C2">
              <w:rPr>
                <w:rFonts w:ascii="Arial" w:hAnsi="Arial" w:cs="Arial"/>
                <w:sz w:val="20"/>
                <w:lang w:eastAsia="ja-JP" w:bidi="he-IL"/>
              </w:rPr>
              <w:br/>
            </w:r>
            <w:r w:rsidRPr="007837C2">
              <w:rPr>
                <w:rFonts w:ascii="Arial" w:hAnsi="Arial" w:cs="Arial"/>
                <w:sz w:val="20"/>
                <w:lang w:eastAsia="ja-JP" w:bidi="he-IL"/>
              </w:rPr>
              <w:br/>
              <w:t xml:space="preserve">Setup Response frames." to "A  multi-band  capable  device  shall  include,  in  any  transmitted  FST  </w:t>
            </w:r>
            <w:r w:rsidRPr="007837C2">
              <w:rPr>
                <w:rFonts w:ascii="Arial" w:hAnsi="Arial" w:cs="Arial"/>
                <w:sz w:val="20"/>
                <w:lang w:eastAsia="ja-JP" w:bidi="he-IL"/>
              </w:rPr>
              <w:lastRenderedPageBreak/>
              <w:t>Setup  Request  frame  and  in  any</w:t>
            </w:r>
            <w:r w:rsidRPr="007837C2">
              <w:rPr>
                <w:rFonts w:ascii="Arial" w:hAnsi="Arial" w:cs="Arial"/>
                <w:sz w:val="20"/>
                <w:lang w:eastAsia="ja-JP" w:bidi="he-IL"/>
              </w:rPr>
              <w:br/>
            </w:r>
            <w:r w:rsidRPr="007837C2">
              <w:rPr>
                <w:rFonts w:ascii="Arial" w:hAnsi="Arial" w:cs="Arial"/>
                <w:sz w:val="20"/>
                <w:lang w:eastAsia="ja-JP" w:bidi="he-IL"/>
              </w:rPr>
              <w:br/>
              <w:t>transmitted  FST  Setup  Response  frame,  all the  elements that are applicable to the</w:t>
            </w:r>
            <w:r w:rsidRPr="007837C2">
              <w:rPr>
                <w:rFonts w:ascii="Arial" w:hAnsi="Arial" w:cs="Arial"/>
                <w:sz w:val="20"/>
                <w:lang w:eastAsia="ja-JP" w:bidi="he-IL"/>
              </w:rPr>
              <w:br/>
            </w:r>
            <w:r w:rsidRPr="007837C2">
              <w:rPr>
                <w:rFonts w:ascii="Arial" w:hAnsi="Arial" w:cs="Arial"/>
                <w:sz w:val="20"/>
                <w:lang w:eastAsia="ja-JP" w:bidi="he-IL"/>
              </w:rPr>
              <w:br/>
              <w:t>band, PHY  and  channel  number  indicated  within  its  most  recently  transmitted  Multi-band  element  that  was</w:t>
            </w:r>
            <w:r w:rsidRPr="007837C2">
              <w:rPr>
                <w:rFonts w:ascii="Arial" w:hAnsi="Arial" w:cs="Arial"/>
                <w:sz w:val="20"/>
                <w:lang w:eastAsia="ja-JP" w:bidi="he-IL"/>
              </w:rPr>
              <w:br/>
            </w:r>
            <w:r w:rsidRPr="007837C2">
              <w:rPr>
                <w:rFonts w:ascii="Arial" w:hAnsi="Arial" w:cs="Arial"/>
                <w:sz w:val="20"/>
                <w:lang w:eastAsia="ja-JP" w:bidi="he-IL"/>
              </w:rPr>
              <w:br/>
              <w:t>transmitted on the same band and channel number on which it is transmitting the FST Setup Request or FST</w:t>
            </w:r>
            <w:r w:rsidRPr="007837C2">
              <w:rPr>
                <w:rFonts w:ascii="Arial" w:hAnsi="Arial" w:cs="Arial"/>
                <w:sz w:val="20"/>
                <w:lang w:eastAsia="ja-JP" w:bidi="he-IL"/>
              </w:rPr>
              <w:br/>
            </w:r>
            <w:r w:rsidRPr="007837C2">
              <w:rPr>
                <w:rFonts w:ascii="Arial" w:hAnsi="Arial" w:cs="Arial"/>
                <w:sz w:val="20"/>
                <w:lang w:eastAsia="ja-JP" w:bidi="he-IL"/>
              </w:rPr>
              <w:br/>
              <w:t>Setup Response frames."</w:t>
            </w:r>
          </w:p>
        </w:tc>
      </w:tr>
    </w:tbl>
    <w:p w14:paraId="76A60FDC"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6CB70567" w14:textId="77777777" w:rsidTr="007837C2">
        <w:trPr>
          <w:trHeight w:val="1020"/>
        </w:trPr>
        <w:tc>
          <w:tcPr>
            <w:tcW w:w="738" w:type="dxa"/>
            <w:hideMark/>
          </w:tcPr>
          <w:p w14:paraId="0DFADD6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1283</w:t>
            </w:r>
          </w:p>
        </w:tc>
        <w:tc>
          <w:tcPr>
            <w:tcW w:w="990" w:type="dxa"/>
            <w:hideMark/>
          </w:tcPr>
          <w:p w14:paraId="0671A2B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915.48</w:t>
            </w:r>
          </w:p>
        </w:tc>
        <w:tc>
          <w:tcPr>
            <w:tcW w:w="630" w:type="dxa"/>
            <w:hideMark/>
          </w:tcPr>
          <w:p w14:paraId="507B8E3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48</w:t>
            </w:r>
          </w:p>
        </w:tc>
        <w:tc>
          <w:tcPr>
            <w:tcW w:w="1080" w:type="dxa"/>
            <w:hideMark/>
          </w:tcPr>
          <w:p w14:paraId="2F0B77A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9.4.2.1</w:t>
            </w:r>
          </w:p>
        </w:tc>
        <w:tc>
          <w:tcPr>
            <w:tcW w:w="1260" w:type="dxa"/>
            <w:hideMark/>
          </w:tcPr>
          <w:p w14:paraId="56CC755C"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4BB0F21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In Table 9-87, Element ID Extension 44 is double defined.</w:t>
            </w:r>
          </w:p>
        </w:tc>
        <w:tc>
          <w:tcPr>
            <w:tcW w:w="2724" w:type="dxa"/>
            <w:hideMark/>
          </w:tcPr>
          <w:p w14:paraId="5E43DE6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Please change Element ID Extension "15-32, 35-255" to "15-32, 35-43, 45-255".</w:t>
            </w:r>
          </w:p>
        </w:tc>
      </w:tr>
    </w:tbl>
    <w:p w14:paraId="2559B7CC"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7655898D" w14:textId="77777777" w:rsidTr="007837C2">
        <w:trPr>
          <w:trHeight w:val="8190"/>
        </w:trPr>
        <w:tc>
          <w:tcPr>
            <w:tcW w:w="738" w:type="dxa"/>
            <w:hideMark/>
          </w:tcPr>
          <w:p w14:paraId="44573C4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1286</w:t>
            </w:r>
          </w:p>
        </w:tc>
        <w:tc>
          <w:tcPr>
            <w:tcW w:w="990" w:type="dxa"/>
            <w:hideMark/>
          </w:tcPr>
          <w:p w14:paraId="78BCDC8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842.18</w:t>
            </w:r>
          </w:p>
        </w:tc>
        <w:tc>
          <w:tcPr>
            <w:tcW w:w="630" w:type="dxa"/>
            <w:hideMark/>
          </w:tcPr>
          <w:p w14:paraId="00655B2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18</w:t>
            </w:r>
          </w:p>
        </w:tc>
        <w:tc>
          <w:tcPr>
            <w:tcW w:w="1080" w:type="dxa"/>
            <w:hideMark/>
          </w:tcPr>
          <w:p w14:paraId="4B6773E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9.4.1.8</w:t>
            </w:r>
          </w:p>
        </w:tc>
        <w:tc>
          <w:tcPr>
            <w:tcW w:w="1260" w:type="dxa"/>
            <w:hideMark/>
          </w:tcPr>
          <w:p w14:paraId="6148177F"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79E9792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IEEE </w:t>
            </w:r>
            <w:proofErr w:type="spellStart"/>
            <w:r w:rsidRPr="007837C2">
              <w:rPr>
                <w:rFonts w:ascii="Arial" w:hAnsi="Arial" w:cs="Arial"/>
                <w:sz w:val="20"/>
                <w:lang w:eastAsia="ja-JP" w:bidi="he-IL"/>
              </w:rPr>
              <w:t>Std</w:t>
            </w:r>
            <w:proofErr w:type="spellEnd"/>
            <w:r w:rsidRPr="007837C2">
              <w:rPr>
                <w:rFonts w:ascii="Arial" w:hAnsi="Arial" w:cs="Arial"/>
                <w:sz w:val="20"/>
                <w:lang w:eastAsia="ja-JP" w:bidi="he-IL"/>
              </w:rPr>
              <w:t xml:space="preserve"> 802.11-2016 modified the definition of AID field to </w:t>
            </w:r>
            <w:proofErr w:type="gramStart"/>
            <w:r w:rsidRPr="007837C2">
              <w:rPr>
                <w:rFonts w:ascii="Arial" w:hAnsi="Arial" w:cs="Arial"/>
                <w:sz w:val="20"/>
                <w:lang w:eastAsia="ja-JP" w:bidi="he-IL"/>
              </w:rPr>
              <w:t>say</w:t>
            </w:r>
            <w:proofErr w:type="gramEnd"/>
            <w:r w:rsidRPr="007837C2">
              <w:rPr>
                <w:rFonts w:ascii="Arial" w:hAnsi="Arial" w:cs="Arial"/>
                <w:sz w:val="20"/>
                <w:lang w:eastAsia="ja-JP" w:bidi="he-IL"/>
              </w:rPr>
              <w:t xml:space="preserve"> "A non-DMG STA assigns the value of the AID in the range of 1 to 2007; the 5 MSBs of the AID field are reserved" while the 802.11-2012 definition said "The value assigned as the AID is in the range 1-2007 and is placed in the 14 LSBs of the AID field, with the two MSBs of the AID field set to 1". This changes </w:t>
            </w:r>
            <w:proofErr w:type="spellStart"/>
            <w:r w:rsidRPr="007837C2">
              <w:rPr>
                <w:rFonts w:ascii="Arial" w:hAnsi="Arial" w:cs="Arial"/>
                <w:sz w:val="20"/>
                <w:lang w:eastAsia="ja-JP" w:bidi="he-IL"/>
              </w:rPr>
              <w:t>behavior</w:t>
            </w:r>
            <w:proofErr w:type="spellEnd"/>
            <w:r w:rsidRPr="007837C2">
              <w:rPr>
                <w:rFonts w:ascii="Arial" w:hAnsi="Arial" w:cs="Arial"/>
                <w:sz w:val="20"/>
                <w:lang w:eastAsia="ja-JP" w:bidi="he-IL"/>
              </w:rPr>
              <w:t xml:space="preserve"> in a backwards incompatible manner due to the general convention (see 9.2.2): "Reserved fields and subfields are set to 0 upon transmission and are ignored upon reception.". In other words, this change would imply that the two MSBs are set to 0 instead 1. This results in interoperability issues with deployed devices </w:t>
            </w:r>
            <w:proofErr w:type="gramStart"/>
            <w:r w:rsidRPr="007837C2">
              <w:rPr>
                <w:rFonts w:ascii="Arial" w:hAnsi="Arial" w:cs="Arial"/>
                <w:sz w:val="20"/>
                <w:lang w:eastAsia="ja-JP" w:bidi="he-IL"/>
              </w:rPr>
              <w:t>in particular with</w:t>
            </w:r>
            <w:proofErr w:type="gramEnd"/>
            <w:r w:rsidRPr="007837C2">
              <w:rPr>
                <w:rFonts w:ascii="Arial" w:hAnsi="Arial" w:cs="Arial"/>
                <w:sz w:val="20"/>
                <w:lang w:eastAsia="ja-JP" w:bidi="he-IL"/>
              </w:rPr>
              <w:t xml:space="preserve"> (Re)Association Response frames where a non-AP STA may either reject the frame if the two MSBs of the AID are not 1 or there might be undefined </w:t>
            </w:r>
            <w:proofErr w:type="spellStart"/>
            <w:r w:rsidRPr="007837C2">
              <w:rPr>
                <w:rFonts w:ascii="Arial" w:hAnsi="Arial" w:cs="Arial"/>
                <w:sz w:val="20"/>
                <w:lang w:eastAsia="ja-JP" w:bidi="he-IL"/>
              </w:rPr>
              <w:t>behavior</w:t>
            </w:r>
            <w:proofErr w:type="spellEnd"/>
            <w:r w:rsidRPr="007837C2">
              <w:rPr>
                <w:rFonts w:ascii="Arial" w:hAnsi="Arial" w:cs="Arial"/>
                <w:sz w:val="20"/>
                <w:lang w:eastAsia="ja-JP" w:bidi="he-IL"/>
              </w:rPr>
              <w:t xml:space="preserve"> when matching the received value against the value used in PS-Poll frames. This type of "</w:t>
            </w:r>
            <w:proofErr w:type="spellStart"/>
            <w:r w:rsidRPr="007837C2">
              <w:rPr>
                <w:rFonts w:ascii="Arial" w:hAnsi="Arial" w:cs="Arial"/>
                <w:sz w:val="20"/>
                <w:lang w:eastAsia="ja-JP" w:bidi="he-IL"/>
              </w:rPr>
              <w:t>cleanup</w:t>
            </w:r>
            <w:proofErr w:type="spellEnd"/>
            <w:r w:rsidRPr="007837C2">
              <w:rPr>
                <w:rFonts w:ascii="Arial" w:hAnsi="Arial" w:cs="Arial"/>
                <w:sz w:val="20"/>
                <w:lang w:eastAsia="ja-JP" w:bidi="he-IL"/>
              </w:rPr>
              <w:t>" change is not acceptable and needs to be reverted to avoid interoperability issues with deployed devices. This comment is proposing a change for the 802.11-2012 case. A similar change could be considered for DMG and S1G cases as well, if those are expected to have interoperability issues. Alternatively, the AID field definition could be left as-is and the specific uses of AID field in the relevant frames (at least (Re)Association Response frames) could be specified to set the two MSBs to 1.</w:t>
            </w:r>
          </w:p>
        </w:tc>
        <w:tc>
          <w:tcPr>
            <w:tcW w:w="2724" w:type="dxa"/>
            <w:hideMark/>
          </w:tcPr>
          <w:p w14:paraId="0CD8DAF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Replace "A non-DMG and non-S1G STA assigns the value of the AID in the range of 1 to 2007; the 5 MSBs of</w:t>
            </w:r>
            <w:r w:rsidRPr="007837C2">
              <w:rPr>
                <w:rFonts w:ascii="Arial" w:hAnsi="Arial" w:cs="Arial"/>
                <w:sz w:val="20"/>
                <w:lang w:eastAsia="ja-JP" w:bidi="he-IL"/>
              </w:rPr>
              <w:br/>
            </w:r>
            <w:r w:rsidRPr="007837C2">
              <w:rPr>
                <w:rFonts w:ascii="Arial" w:hAnsi="Arial" w:cs="Arial"/>
                <w:sz w:val="20"/>
                <w:lang w:eastAsia="ja-JP" w:bidi="he-IL"/>
              </w:rPr>
              <w:br/>
              <w:t>the AID field are reserved." with "A non-DMG and non-S1G STA assigns the value of the AID in the range of 1 to 2007. This value is placed in the 14 LSBs of the AID field, with the two MSBs of the AID field set to 1."</w:t>
            </w:r>
          </w:p>
        </w:tc>
      </w:tr>
    </w:tbl>
    <w:p w14:paraId="3B0CA0B6"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68992A5F" w14:textId="77777777" w:rsidTr="007837C2">
        <w:trPr>
          <w:trHeight w:val="1275"/>
        </w:trPr>
        <w:tc>
          <w:tcPr>
            <w:tcW w:w="738" w:type="dxa"/>
            <w:hideMark/>
          </w:tcPr>
          <w:p w14:paraId="4A8AD32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1305</w:t>
            </w:r>
          </w:p>
        </w:tc>
        <w:tc>
          <w:tcPr>
            <w:tcW w:w="990" w:type="dxa"/>
            <w:hideMark/>
          </w:tcPr>
          <w:p w14:paraId="3E8E658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1565.59</w:t>
            </w:r>
          </w:p>
        </w:tc>
        <w:tc>
          <w:tcPr>
            <w:tcW w:w="630" w:type="dxa"/>
            <w:hideMark/>
          </w:tcPr>
          <w:p w14:paraId="77D95A4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59</w:t>
            </w:r>
          </w:p>
        </w:tc>
        <w:tc>
          <w:tcPr>
            <w:tcW w:w="1080" w:type="dxa"/>
            <w:hideMark/>
          </w:tcPr>
          <w:p w14:paraId="68697A7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10.2.3.1</w:t>
            </w:r>
          </w:p>
        </w:tc>
        <w:tc>
          <w:tcPr>
            <w:tcW w:w="1260" w:type="dxa"/>
            <w:hideMark/>
          </w:tcPr>
          <w:p w14:paraId="09DF71FE"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0C75EB5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Text states "Frames listed in Table 9-376 (HT Action field </w:t>
            </w:r>
            <w:proofErr w:type="gramStart"/>
            <w:r w:rsidRPr="007837C2">
              <w:rPr>
                <w:rFonts w:ascii="Arial" w:hAnsi="Arial" w:cs="Arial"/>
                <w:sz w:val="20"/>
                <w:lang w:eastAsia="ja-JP" w:bidi="he-IL"/>
              </w:rPr>
              <w:t>values)(</w:t>
            </w:r>
            <w:proofErr w:type="gramEnd"/>
            <w:r w:rsidRPr="007837C2">
              <w:rPr>
                <w:rFonts w:ascii="Arial" w:hAnsi="Arial" w:cs="Arial"/>
                <w:sz w:val="20"/>
                <w:lang w:eastAsia="ja-JP" w:bidi="he-IL"/>
              </w:rPr>
              <w:t>11ah),"  Frames are not listed in these tables. It lists values</w:t>
            </w:r>
          </w:p>
        </w:tc>
        <w:tc>
          <w:tcPr>
            <w:tcW w:w="2724" w:type="dxa"/>
            <w:hideMark/>
          </w:tcPr>
          <w:p w14:paraId="22D1E05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Grammar? Should it </w:t>
            </w:r>
            <w:proofErr w:type="gramStart"/>
            <w:r w:rsidRPr="007837C2">
              <w:rPr>
                <w:rFonts w:ascii="Arial" w:hAnsi="Arial" w:cs="Arial"/>
                <w:sz w:val="20"/>
                <w:lang w:eastAsia="ja-JP" w:bidi="he-IL"/>
              </w:rPr>
              <w:t>say</w:t>
            </w:r>
            <w:proofErr w:type="gramEnd"/>
            <w:r w:rsidRPr="007837C2">
              <w:rPr>
                <w:rFonts w:ascii="Arial" w:hAnsi="Arial" w:cs="Arial"/>
                <w:sz w:val="20"/>
                <w:lang w:eastAsia="ja-JP" w:bidi="he-IL"/>
              </w:rPr>
              <w:t xml:space="preserve"> "frames using values in tables.......with a value of yes in the "time priority" column....</w:t>
            </w:r>
          </w:p>
        </w:tc>
      </w:tr>
    </w:tbl>
    <w:p w14:paraId="2FCB4682"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1500DC46" w14:textId="77777777" w:rsidTr="007837C2">
        <w:trPr>
          <w:trHeight w:val="1785"/>
        </w:trPr>
        <w:tc>
          <w:tcPr>
            <w:tcW w:w="738" w:type="dxa"/>
            <w:hideMark/>
          </w:tcPr>
          <w:p w14:paraId="56FB6F8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1338</w:t>
            </w:r>
          </w:p>
        </w:tc>
        <w:tc>
          <w:tcPr>
            <w:tcW w:w="990" w:type="dxa"/>
            <w:hideMark/>
          </w:tcPr>
          <w:p w14:paraId="174D220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1285.37</w:t>
            </w:r>
          </w:p>
        </w:tc>
        <w:tc>
          <w:tcPr>
            <w:tcW w:w="630" w:type="dxa"/>
            <w:hideMark/>
          </w:tcPr>
          <w:p w14:paraId="051E3F1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37</w:t>
            </w:r>
          </w:p>
        </w:tc>
        <w:tc>
          <w:tcPr>
            <w:tcW w:w="1080" w:type="dxa"/>
            <w:hideMark/>
          </w:tcPr>
          <w:p w14:paraId="7466BD6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9.4.2.185</w:t>
            </w:r>
          </w:p>
        </w:tc>
        <w:tc>
          <w:tcPr>
            <w:tcW w:w="1260" w:type="dxa"/>
            <w:hideMark/>
          </w:tcPr>
          <w:p w14:paraId="75B774E7"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73B9F0E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At least one of the bits in FILSC Type field is set to 1. " -- but setting one of the reserved bits would not be helpful (and would be contrary to the definition of "reserved")</w:t>
            </w:r>
          </w:p>
        </w:tc>
        <w:tc>
          <w:tcPr>
            <w:tcW w:w="2724" w:type="dxa"/>
            <w:hideMark/>
          </w:tcPr>
          <w:p w14:paraId="3F5AAF3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Change the cited text at the referenced location to "At least one of the non-reserved bits in FILSC Type field is set to 1."</w:t>
            </w:r>
          </w:p>
        </w:tc>
      </w:tr>
    </w:tbl>
    <w:p w14:paraId="3EEFB514"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0DBF18DA" w14:textId="77777777" w:rsidTr="007837C2">
        <w:trPr>
          <w:trHeight w:val="1020"/>
        </w:trPr>
        <w:tc>
          <w:tcPr>
            <w:tcW w:w="738" w:type="dxa"/>
            <w:hideMark/>
          </w:tcPr>
          <w:p w14:paraId="5D0F369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1343</w:t>
            </w:r>
          </w:p>
        </w:tc>
        <w:tc>
          <w:tcPr>
            <w:tcW w:w="990" w:type="dxa"/>
            <w:hideMark/>
          </w:tcPr>
          <w:p w14:paraId="3720290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1955.16</w:t>
            </w:r>
          </w:p>
        </w:tc>
        <w:tc>
          <w:tcPr>
            <w:tcW w:w="630" w:type="dxa"/>
            <w:hideMark/>
          </w:tcPr>
          <w:p w14:paraId="67D29F2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16</w:t>
            </w:r>
          </w:p>
        </w:tc>
        <w:tc>
          <w:tcPr>
            <w:tcW w:w="1080" w:type="dxa"/>
            <w:hideMark/>
          </w:tcPr>
          <w:p w14:paraId="16314C9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11.1.4.3.4</w:t>
            </w:r>
          </w:p>
        </w:tc>
        <w:tc>
          <w:tcPr>
            <w:tcW w:w="1260" w:type="dxa"/>
            <w:hideMark/>
          </w:tcPr>
          <w:p w14:paraId="0BD1C3AD"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5676323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"If the next Beacon is not used as a response" is missing "frame"</w:t>
            </w:r>
          </w:p>
        </w:tc>
        <w:tc>
          <w:tcPr>
            <w:tcW w:w="2724" w:type="dxa"/>
            <w:hideMark/>
          </w:tcPr>
          <w:p w14:paraId="0F716F1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Add "frame" after "Beacon" in the cited text at the referenced location</w:t>
            </w:r>
          </w:p>
        </w:tc>
      </w:tr>
    </w:tbl>
    <w:p w14:paraId="2845587C"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35944A2E" w14:textId="77777777" w:rsidTr="007837C2">
        <w:trPr>
          <w:trHeight w:val="6630"/>
        </w:trPr>
        <w:tc>
          <w:tcPr>
            <w:tcW w:w="738" w:type="dxa"/>
            <w:hideMark/>
          </w:tcPr>
          <w:p w14:paraId="77291AB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1349</w:t>
            </w:r>
          </w:p>
        </w:tc>
        <w:tc>
          <w:tcPr>
            <w:tcW w:w="990" w:type="dxa"/>
            <w:hideMark/>
          </w:tcPr>
          <w:p w14:paraId="147A7F7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2287.18</w:t>
            </w:r>
          </w:p>
        </w:tc>
        <w:tc>
          <w:tcPr>
            <w:tcW w:w="630" w:type="dxa"/>
            <w:hideMark/>
          </w:tcPr>
          <w:p w14:paraId="3A796AF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18</w:t>
            </w:r>
          </w:p>
        </w:tc>
        <w:tc>
          <w:tcPr>
            <w:tcW w:w="1080" w:type="dxa"/>
            <w:hideMark/>
          </w:tcPr>
          <w:p w14:paraId="5F09365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11.42.3</w:t>
            </w:r>
          </w:p>
        </w:tc>
        <w:tc>
          <w:tcPr>
            <w:tcW w:w="1260" w:type="dxa"/>
            <w:hideMark/>
          </w:tcPr>
          <w:p w14:paraId="6878FA3B"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0B9E459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w:t>
            </w:r>
            <w:proofErr w:type="gramStart"/>
            <w:r w:rsidRPr="007837C2">
              <w:rPr>
                <w:rFonts w:ascii="Arial" w:hAnsi="Arial" w:cs="Arial"/>
                <w:sz w:val="20"/>
                <w:lang w:eastAsia="ja-JP" w:bidi="he-IL"/>
              </w:rPr>
              <w:t>A  GDD</w:t>
            </w:r>
            <w:proofErr w:type="gramEnd"/>
            <w:r w:rsidRPr="007837C2">
              <w:rPr>
                <w:rFonts w:ascii="Arial" w:hAnsi="Arial" w:cs="Arial"/>
                <w:sz w:val="20"/>
                <w:lang w:eastAsia="ja-JP" w:bidi="he-IL"/>
              </w:rPr>
              <w:t xml:space="preserve">  dependent  STA  shall  cease  all  transmission  when</w:t>
            </w:r>
            <w:r w:rsidRPr="007837C2">
              <w:rPr>
                <w:rFonts w:ascii="Arial" w:hAnsi="Arial" w:cs="Arial"/>
                <w:sz w:val="20"/>
                <w:lang w:eastAsia="ja-JP" w:bidi="he-IL"/>
              </w:rPr>
              <w:br/>
            </w:r>
            <w:r w:rsidRPr="007837C2">
              <w:rPr>
                <w:rFonts w:ascii="Arial" w:hAnsi="Arial" w:cs="Arial"/>
                <w:sz w:val="20"/>
                <w:lang w:eastAsia="ja-JP" w:bidi="he-IL"/>
              </w:rPr>
              <w:br/>
              <w:t>(#172)dot11GDDEnablementValidityTimer has expired" -- a MIB variable cannot expire</w:t>
            </w:r>
          </w:p>
        </w:tc>
        <w:tc>
          <w:tcPr>
            <w:tcW w:w="2724" w:type="dxa"/>
            <w:hideMark/>
          </w:tcPr>
          <w:p w14:paraId="51E0BBD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Change the cited text in the referenced location to "</w:t>
            </w:r>
            <w:proofErr w:type="gramStart"/>
            <w:r w:rsidRPr="007837C2">
              <w:rPr>
                <w:rFonts w:ascii="Arial" w:hAnsi="Arial" w:cs="Arial"/>
                <w:sz w:val="20"/>
                <w:lang w:eastAsia="ja-JP" w:bidi="he-IL"/>
              </w:rPr>
              <w:t>A  GDD</w:t>
            </w:r>
            <w:proofErr w:type="gramEnd"/>
            <w:r w:rsidRPr="007837C2">
              <w:rPr>
                <w:rFonts w:ascii="Arial" w:hAnsi="Arial" w:cs="Arial"/>
                <w:sz w:val="20"/>
                <w:lang w:eastAsia="ja-JP" w:bidi="he-IL"/>
              </w:rPr>
              <w:t xml:space="preserve">  dependent  STA  shall  cease  all  transmission  when the GDD enablement validity timer has expired".  In the para above delete "</w:t>
            </w:r>
            <w:proofErr w:type="gramStart"/>
            <w:r w:rsidRPr="007837C2">
              <w:rPr>
                <w:rFonts w:ascii="Arial" w:hAnsi="Arial" w:cs="Arial"/>
                <w:sz w:val="20"/>
                <w:lang w:eastAsia="ja-JP" w:bidi="he-IL"/>
              </w:rPr>
              <w:t>by  decrementing</w:t>
            </w:r>
            <w:proofErr w:type="gramEnd"/>
            <w:r w:rsidRPr="007837C2">
              <w:rPr>
                <w:rFonts w:ascii="Arial" w:hAnsi="Arial" w:cs="Arial"/>
                <w:sz w:val="20"/>
                <w:lang w:eastAsia="ja-JP" w:bidi="he-IL"/>
              </w:rPr>
              <w:br/>
            </w:r>
            <w:r w:rsidRPr="007837C2">
              <w:rPr>
                <w:rFonts w:ascii="Arial" w:hAnsi="Arial" w:cs="Arial"/>
                <w:sz w:val="20"/>
                <w:lang w:eastAsia="ja-JP" w:bidi="he-IL"/>
              </w:rPr>
              <w:br/>
              <w:t>dot11GDDEnablementValidityTimer".  In Figure 11-51 change "dot11GDDEnablementValidityTimer has expired" to "GDD enablement validity timer has expired".  In 11.42.4.1 change "</w:t>
            </w:r>
            <w:proofErr w:type="gramStart"/>
            <w:r w:rsidRPr="007837C2">
              <w:rPr>
                <w:rFonts w:ascii="Arial" w:hAnsi="Arial" w:cs="Arial"/>
                <w:sz w:val="20"/>
                <w:lang w:eastAsia="ja-JP" w:bidi="he-IL"/>
              </w:rPr>
              <w:t>it  reinitializes</w:t>
            </w:r>
            <w:proofErr w:type="gramEnd"/>
            <w:r w:rsidRPr="007837C2">
              <w:rPr>
                <w:rFonts w:ascii="Arial" w:hAnsi="Arial" w:cs="Arial"/>
                <w:sz w:val="20"/>
                <w:lang w:eastAsia="ja-JP" w:bidi="he-IL"/>
              </w:rPr>
              <w:t xml:space="preserve">  the  dot11GDDEnablementValidityTimer  to" to "it reinitializes the GDD enablement validity timer".  In C.3 delete dot11GDDEnablementValidityTimer.  In Tables E-8 and E-11 delete the dot11GDDEnablementValidityTimer row</w:t>
            </w:r>
          </w:p>
        </w:tc>
      </w:tr>
    </w:tbl>
    <w:p w14:paraId="1907B634"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17733E85" w14:textId="77777777" w:rsidTr="007837C2">
        <w:trPr>
          <w:trHeight w:val="2550"/>
        </w:trPr>
        <w:tc>
          <w:tcPr>
            <w:tcW w:w="738" w:type="dxa"/>
            <w:hideMark/>
          </w:tcPr>
          <w:p w14:paraId="14EE9D5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1273</w:t>
            </w:r>
          </w:p>
        </w:tc>
        <w:tc>
          <w:tcPr>
            <w:tcW w:w="990" w:type="dxa"/>
            <w:hideMark/>
          </w:tcPr>
          <w:p w14:paraId="0D405C1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1019.57</w:t>
            </w:r>
          </w:p>
        </w:tc>
        <w:tc>
          <w:tcPr>
            <w:tcW w:w="630" w:type="dxa"/>
            <w:hideMark/>
          </w:tcPr>
          <w:p w14:paraId="7918A86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57</w:t>
            </w:r>
          </w:p>
        </w:tc>
        <w:tc>
          <w:tcPr>
            <w:tcW w:w="1080" w:type="dxa"/>
            <w:hideMark/>
          </w:tcPr>
          <w:p w14:paraId="42025CE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9.4.2.24.1</w:t>
            </w:r>
          </w:p>
        </w:tc>
        <w:tc>
          <w:tcPr>
            <w:tcW w:w="1260" w:type="dxa"/>
            <w:hideMark/>
          </w:tcPr>
          <w:p w14:paraId="03E85595"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2BCBA2B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"AES-128-CMAC" is a name of the integrity protection algorithm used by the cipher that is called "BIP-CMAC-128". However, couple of places that are clearly referring to a cipher are incorrectly using the name of the algorithm rather than the cipher.</w:t>
            </w:r>
          </w:p>
        </w:tc>
        <w:tc>
          <w:tcPr>
            <w:tcW w:w="2724" w:type="dxa"/>
            <w:hideMark/>
          </w:tcPr>
          <w:p w14:paraId="3E2E760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Replace "AES-128-CMAC" with "BIP-CMAC-128" at page 1019 line 57 and page 1020 line 27.</w:t>
            </w:r>
          </w:p>
        </w:tc>
      </w:tr>
    </w:tbl>
    <w:p w14:paraId="7BB000F8"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4C976562" w14:textId="77777777" w:rsidTr="007837C2">
        <w:trPr>
          <w:trHeight w:val="1020"/>
        </w:trPr>
        <w:tc>
          <w:tcPr>
            <w:tcW w:w="738" w:type="dxa"/>
            <w:hideMark/>
          </w:tcPr>
          <w:p w14:paraId="3B32227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1569</w:t>
            </w:r>
          </w:p>
        </w:tc>
        <w:tc>
          <w:tcPr>
            <w:tcW w:w="990" w:type="dxa"/>
            <w:hideMark/>
          </w:tcPr>
          <w:p w14:paraId="2FB1DF5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1236.30</w:t>
            </w:r>
          </w:p>
        </w:tc>
        <w:tc>
          <w:tcPr>
            <w:tcW w:w="630" w:type="dxa"/>
            <w:hideMark/>
          </w:tcPr>
          <w:p w14:paraId="55D1AA8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30</w:t>
            </w:r>
          </w:p>
        </w:tc>
        <w:tc>
          <w:tcPr>
            <w:tcW w:w="1080" w:type="dxa"/>
            <w:hideMark/>
          </w:tcPr>
          <w:p w14:paraId="6786DC8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9.4.2.146</w:t>
            </w:r>
          </w:p>
        </w:tc>
        <w:tc>
          <w:tcPr>
            <w:tcW w:w="1260" w:type="dxa"/>
            <w:hideMark/>
          </w:tcPr>
          <w:p w14:paraId="49D4EF77"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028F4A2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What is "A/C power"?  Is </w:t>
            </w:r>
            <w:proofErr w:type="spellStart"/>
            <w:r w:rsidRPr="007837C2">
              <w:rPr>
                <w:rFonts w:ascii="Arial" w:hAnsi="Arial" w:cs="Arial"/>
                <w:sz w:val="20"/>
                <w:lang w:eastAsia="ja-JP" w:bidi="he-IL"/>
              </w:rPr>
              <w:t>PoE</w:t>
            </w:r>
            <w:proofErr w:type="spellEnd"/>
            <w:r w:rsidRPr="007837C2">
              <w:rPr>
                <w:rFonts w:ascii="Arial" w:hAnsi="Arial" w:cs="Arial"/>
                <w:sz w:val="20"/>
                <w:lang w:eastAsia="ja-JP" w:bidi="he-IL"/>
              </w:rPr>
              <w:t xml:space="preserve"> sufficient?  Battery backup?</w:t>
            </w:r>
          </w:p>
        </w:tc>
        <w:tc>
          <w:tcPr>
            <w:tcW w:w="2724" w:type="dxa"/>
            <w:hideMark/>
          </w:tcPr>
          <w:p w14:paraId="4E1D140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Change "A/C Power" in the Figure to "Mains power", and in the descriptive text to "Mains or grid power".</w:t>
            </w:r>
          </w:p>
        </w:tc>
      </w:tr>
    </w:tbl>
    <w:p w14:paraId="069D3BAC"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77290E36" w14:textId="77777777" w:rsidTr="007837C2">
        <w:trPr>
          <w:trHeight w:val="4335"/>
        </w:trPr>
        <w:tc>
          <w:tcPr>
            <w:tcW w:w="738" w:type="dxa"/>
            <w:hideMark/>
          </w:tcPr>
          <w:p w14:paraId="67193A9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1415</w:t>
            </w:r>
          </w:p>
        </w:tc>
        <w:tc>
          <w:tcPr>
            <w:tcW w:w="990" w:type="dxa"/>
            <w:hideMark/>
          </w:tcPr>
          <w:p w14:paraId="48758EE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743.03</w:t>
            </w:r>
          </w:p>
        </w:tc>
        <w:tc>
          <w:tcPr>
            <w:tcW w:w="630" w:type="dxa"/>
            <w:hideMark/>
          </w:tcPr>
          <w:p w14:paraId="60F7181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3</w:t>
            </w:r>
          </w:p>
        </w:tc>
        <w:tc>
          <w:tcPr>
            <w:tcW w:w="1080" w:type="dxa"/>
            <w:hideMark/>
          </w:tcPr>
          <w:p w14:paraId="0263253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9.2.4.5.4</w:t>
            </w:r>
          </w:p>
        </w:tc>
        <w:tc>
          <w:tcPr>
            <w:tcW w:w="1260" w:type="dxa"/>
            <w:hideMark/>
          </w:tcPr>
          <w:p w14:paraId="1696A7B0"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544A337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The way the ack policy is referred to is confusing/inconsistent.  Do you refer to the options indicated by the bit pattern (e.g. "Normal Ack or Implicit Block Ack Request") or do you refer to only the type of ack being requested in the context being requested (e.g. just "Implicit Block Ack Request" in the case of an A-MPDU)?</w:t>
            </w:r>
          </w:p>
        </w:tc>
        <w:tc>
          <w:tcPr>
            <w:tcW w:w="2724" w:type="dxa"/>
            <w:hideMark/>
          </w:tcPr>
          <w:p w14:paraId="3DA4D26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Change "The Ack Policy subfield is 2 bits in length and identifies the acknowledgment policy that is followed upon</w:t>
            </w:r>
            <w:r w:rsidRPr="007837C2">
              <w:rPr>
                <w:rFonts w:ascii="Arial" w:hAnsi="Arial" w:cs="Arial"/>
                <w:sz w:val="20"/>
                <w:lang w:eastAsia="ja-JP" w:bidi="he-IL"/>
              </w:rPr>
              <w:br/>
            </w:r>
            <w:r w:rsidRPr="007837C2">
              <w:rPr>
                <w:rFonts w:ascii="Arial" w:hAnsi="Arial" w:cs="Arial"/>
                <w:sz w:val="20"/>
                <w:lang w:eastAsia="ja-JP" w:bidi="he-IL"/>
              </w:rPr>
              <w:br/>
              <w:t>the delivery of the MPDU." to "The Ack Policy subfield is 2 bits in length and identifies, together with other information such as whether it is in the context of an S-MPDU and the value of bit 6 of the Frame Control field, the acknowledgment policy that is followed upon</w:t>
            </w:r>
            <w:r w:rsidRPr="007837C2">
              <w:rPr>
                <w:rFonts w:ascii="Arial" w:hAnsi="Arial" w:cs="Arial"/>
                <w:sz w:val="20"/>
                <w:lang w:eastAsia="ja-JP" w:bidi="he-IL"/>
              </w:rPr>
              <w:br/>
            </w:r>
            <w:r w:rsidRPr="007837C2">
              <w:rPr>
                <w:rFonts w:ascii="Arial" w:hAnsi="Arial" w:cs="Arial"/>
                <w:sz w:val="20"/>
                <w:lang w:eastAsia="ja-JP" w:bidi="he-IL"/>
              </w:rPr>
              <w:br/>
              <w:t>the delivery of the MPDU." at the referenced location</w:t>
            </w:r>
          </w:p>
        </w:tc>
      </w:tr>
    </w:tbl>
    <w:p w14:paraId="104B13F1"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596C3889" w14:textId="77777777" w:rsidTr="007837C2">
        <w:trPr>
          <w:trHeight w:val="3060"/>
        </w:trPr>
        <w:tc>
          <w:tcPr>
            <w:tcW w:w="738" w:type="dxa"/>
            <w:hideMark/>
          </w:tcPr>
          <w:p w14:paraId="7D13286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1536</w:t>
            </w:r>
          </w:p>
        </w:tc>
        <w:tc>
          <w:tcPr>
            <w:tcW w:w="990" w:type="dxa"/>
            <w:hideMark/>
          </w:tcPr>
          <w:p w14:paraId="199DFA8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1267.56</w:t>
            </w:r>
          </w:p>
        </w:tc>
        <w:tc>
          <w:tcPr>
            <w:tcW w:w="630" w:type="dxa"/>
            <w:hideMark/>
          </w:tcPr>
          <w:p w14:paraId="5CA0961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56</w:t>
            </w:r>
          </w:p>
        </w:tc>
        <w:tc>
          <w:tcPr>
            <w:tcW w:w="1080" w:type="dxa"/>
            <w:hideMark/>
          </w:tcPr>
          <w:p w14:paraId="17AB893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9.4.2.169.2</w:t>
            </w:r>
          </w:p>
        </w:tc>
        <w:tc>
          <w:tcPr>
            <w:tcW w:w="1260" w:type="dxa"/>
            <w:hideMark/>
          </w:tcPr>
          <w:p w14:paraId="38DDEF17"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2960B0D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Values of Operating Class are shown in Table E-4 (Global operating classes), of which</w:t>
            </w:r>
            <w:r w:rsidRPr="007837C2">
              <w:rPr>
                <w:rFonts w:ascii="Arial" w:hAnsi="Arial" w:cs="Arial"/>
                <w:sz w:val="20"/>
                <w:lang w:eastAsia="ja-JP" w:bidi="he-IL"/>
              </w:rPr>
              <w:br/>
            </w:r>
            <w:r w:rsidRPr="007837C2">
              <w:rPr>
                <w:rFonts w:ascii="Arial" w:hAnsi="Arial" w:cs="Arial"/>
                <w:sz w:val="20"/>
                <w:lang w:eastAsia="ja-JP" w:bidi="he-IL"/>
              </w:rPr>
              <w:br/>
              <w:t>operating classes that, together with the channel number, indicate the primary channel is valid (see 11.42.8</w:t>
            </w:r>
            <w:r w:rsidRPr="007837C2">
              <w:rPr>
                <w:rFonts w:ascii="Arial" w:hAnsi="Arial" w:cs="Arial"/>
                <w:sz w:val="20"/>
                <w:lang w:eastAsia="ja-JP" w:bidi="he-IL"/>
              </w:rPr>
              <w:br/>
            </w:r>
            <w:r w:rsidRPr="007837C2">
              <w:rPr>
                <w:rFonts w:ascii="Arial" w:hAnsi="Arial" w:cs="Arial"/>
                <w:sz w:val="20"/>
                <w:lang w:eastAsia="ja-JP" w:bidi="he-IL"/>
              </w:rPr>
              <w:br/>
              <w:t xml:space="preserve">(Reduced </w:t>
            </w:r>
            <w:proofErr w:type="spellStart"/>
            <w:r w:rsidRPr="007837C2">
              <w:rPr>
                <w:rFonts w:ascii="Arial" w:hAnsi="Arial" w:cs="Arial"/>
                <w:sz w:val="20"/>
                <w:lang w:eastAsia="ja-JP" w:bidi="he-IL"/>
              </w:rPr>
              <w:t>neighbor</w:t>
            </w:r>
            <w:proofErr w:type="spellEnd"/>
            <w:r w:rsidRPr="007837C2">
              <w:rPr>
                <w:rFonts w:ascii="Arial" w:hAnsi="Arial" w:cs="Arial"/>
                <w:sz w:val="20"/>
                <w:lang w:eastAsia="ja-JP" w:bidi="he-IL"/>
              </w:rPr>
              <w:t xml:space="preserve"> report))." -- this sentence doesn't make sense</w:t>
            </w:r>
          </w:p>
        </w:tc>
        <w:tc>
          <w:tcPr>
            <w:tcW w:w="2724" w:type="dxa"/>
            <w:hideMark/>
          </w:tcPr>
          <w:p w14:paraId="7D6CFE7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Delete the referenced sentence in the referenced location</w:t>
            </w:r>
          </w:p>
        </w:tc>
      </w:tr>
    </w:tbl>
    <w:p w14:paraId="3F9FF83B"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6C9A79A1" w14:textId="77777777" w:rsidTr="007837C2">
        <w:trPr>
          <w:trHeight w:val="4080"/>
        </w:trPr>
        <w:tc>
          <w:tcPr>
            <w:tcW w:w="738" w:type="dxa"/>
            <w:hideMark/>
          </w:tcPr>
          <w:p w14:paraId="27C1B6E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1485</w:t>
            </w:r>
          </w:p>
        </w:tc>
        <w:tc>
          <w:tcPr>
            <w:tcW w:w="990" w:type="dxa"/>
            <w:hideMark/>
          </w:tcPr>
          <w:p w14:paraId="7DB5D4B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2084.47</w:t>
            </w:r>
          </w:p>
        </w:tc>
        <w:tc>
          <w:tcPr>
            <w:tcW w:w="630" w:type="dxa"/>
            <w:hideMark/>
          </w:tcPr>
          <w:p w14:paraId="43AEFB9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47</w:t>
            </w:r>
          </w:p>
        </w:tc>
        <w:tc>
          <w:tcPr>
            <w:tcW w:w="1080" w:type="dxa"/>
            <w:hideMark/>
          </w:tcPr>
          <w:p w14:paraId="2AF70B8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11.10.6</w:t>
            </w:r>
          </w:p>
        </w:tc>
        <w:tc>
          <w:tcPr>
            <w:tcW w:w="1260" w:type="dxa"/>
            <w:hideMark/>
          </w:tcPr>
          <w:p w14:paraId="01C62EEE"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3120845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A STA refusing a measurement request within an</w:t>
            </w:r>
            <w:r w:rsidRPr="007837C2">
              <w:rPr>
                <w:rFonts w:ascii="Arial" w:hAnsi="Arial" w:cs="Arial"/>
                <w:sz w:val="20"/>
                <w:lang w:eastAsia="ja-JP" w:bidi="he-IL"/>
              </w:rPr>
              <w:br/>
            </w:r>
            <w:r w:rsidRPr="007837C2">
              <w:rPr>
                <w:rFonts w:ascii="Arial" w:hAnsi="Arial" w:cs="Arial"/>
                <w:sz w:val="20"/>
                <w:lang w:eastAsia="ja-JP" w:bidi="he-IL"/>
              </w:rPr>
              <w:br/>
            </w:r>
            <w:proofErr w:type="gramStart"/>
            <w:r w:rsidRPr="007837C2">
              <w:rPr>
                <w:rFonts w:ascii="Arial" w:hAnsi="Arial" w:cs="Arial"/>
                <w:sz w:val="20"/>
                <w:lang w:eastAsia="ja-JP" w:bidi="he-IL"/>
              </w:rPr>
              <w:t>individually  addressed</w:t>
            </w:r>
            <w:proofErr w:type="gramEnd"/>
            <w:r w:rsidRPr="007837C2">
              <w:rPr>
                <w:rFonts w:ascii="Arial" w:hAnsi="Arial" w:cs="Arial"/>
                <w:sz w:val="20"/>
                <w:lang w:eastAsia="ja-JP" w:bidi="he-IL"/>
              </w:rPr>
              <w:t xml:space="preserve">  Radio  Measurement  Request  frame  shall  respond  with  a  measurement  report</w:t>
            </w:r>
            <w:r w:rsidRPr="007837C2">
              <w:rPr>
                <w:rFonts w:ascii="Arial" w:hAnsi="Arial" w:cs="Arial"/>
                <w:sz w:val="20"/>
                <w:lang w:eastAsia="ja-JP" w:bidi="he-IL"/>
              </w:rPr>
              <w:br/>
            </w:r>
            <w:r w:rsidRPr="007837C2">
              <w:rPr>
                <w:rFonts w:ascii="Arial" w:hAnsi="Arial" w:cs="Arial"/>
                <w:sz w:val="20"/>
                <w:lang w:eastAsia="ja-JP" w:bidi="he-IL"/>
              </w:rPr>
              <w:br/>
              <w:t>indicating that it is refusing the measurement request. A STA shall not respond to measurement requests</w:t>
            </w:r>
            <w:r w:rsidRPr="007837C2">
              <w:rPr>
                <w:rFonts w:ascii="Arial" w:hAnsi="Arial" w:cs="Arial"/>
                <w:sz w:val="20"/>
                <w:lang w:eastAsia="ja-JP" w:bidi="he-IL"/>
              </w:rPr>
              <w:br/>
            </w:r>
            <w:r w:rsidRPr="007837C2">
              <w:rPr>
                <w:rFonts w:ascii="Arial" w:hAnsi="Arial" w:cs="Arial"/>
                <w:sz w:val="20"/>
                <w:lang w:eastAsia="ja-JP" w:bidi="he-IL"/>
              </w:rPr>
              <w:br/>
              <w:t>received in Radio Measurement Request frames in this manner." is self-contradictory</w:t>
            </w:r>
          </w:p>
        </w:tc>
        <w:tc>
          <w:tcPr>
            <w:tcW w:w="2724" w:type="dxa"/>
            <w:hideMark/>
          </w:tcPr>
          <w:p w14:paraId="47824B9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Add "group addressed" after "shall not respond to" in the cited text at the referenced location</w:t>
            </w:r>
          </w:p>
        </w:tc>
      </w:tr>
    </w:tbl>
    <w:p w14:paraId="57B261BD"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20FD889E" w14:textId="77777777" w:rsidTr="007837C2">
        <w:trPr>
          <w:trHeight w:val="3315"/>
        </w:trPr>
        <w:tc>
          <w:tcPr>
            <w:tcW w:w="738" w:type="dxa"/>
            <w:hideMark/>
          </w:tcPr>
          <w:p w14:paraId="7D3901E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1553</w:t>
            </w:r>
          </w:p>
        </w:tc>
        <w:tc>
          <w:tcPr>
            <w:tcW w:w="990" w:type="dxa"/>
            <w:hideMark/>
          </w:tcPr>
          <w:p w14:paraId="3D01790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1953.52</w:t>
            </w:r>
          </w:p>
        </w:tc>
        <w:tc>
          <w:tcPr>
            <w:tcW w:w="630" w:type="dxa"/>
            <w:hideMark/>
          </w:tcPr>
          <w:p w14:paraId="7C8DF00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52</w:t>
            </w:r>
          </w:p>
        </w:tc>
        <w:tc>
          <w:tcPr>
            <w:tcW w:w="1080" w:type="dxa"/>
            <w:hideMark/>
          </w:tcPr>
          <w:p w14:paraId="6C3DB2C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11.1.4.3.4</w:t>
            </w:r>
          </w:p>
        </w:tc>
        <w:tc>
          <w:tcPr>
            <w:tcW w:w="1260" w:type="dxa"/>
            <w:hideMark/>
          </w:tcPr>
          <w:p w14:paraId="3326FB9C"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09B0A7B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 Probe Request frame may contain the DSS Parameter Set element regardless of whether the receiving STA has radio measurements activated. As such, the local value of dot11RadioMeasurementActivated should not be used as a condition for using this information when deciding whether to reply to a Probe Request frame.</w:t>
            </w:r>
          </w:p>
        </w:tc>
        <w:tc>
          <w:tcPr>
            <w:tcW w:w="2724" w:type="dxa"/>
            <w:hideMark/>
          </w:tcPr>
          <w:p w14:paraId="591F4DE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Replace "The STA has dot11RadioMeasurementActivated equal to true and the Probe Request frame contains a DSSS Parameter Set element" with "The Probe Request frame contains a DSSS Parameter Set element".</w:t>
            </w:r>
          </w:p>
        </w:tc>
      </w:tr>
    </w:tbl>
    <w:p w14:paraId="1CF95A5D"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2552A9F1" w14:textId="77777777" w:rsidTr="007837C2">
        <w:trPr>
          <w:trHeight w:val="1020"/>
        </w:trPr>
        <w:tc>
          <w:tcPr>
            <w:tcW w:w="738" w:type="dxa"/>
            <w:hideMark/>
          </w:tcPr>
          <w:p w14:paraId="396ED11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1554</w:t>
            </w:r>
          </w:p>
        </w:tc>
        <w:tc>
          <w:tcPr>
            <w:tcW w:w="990" w:type="dxa"/>
            <w:hideMark/>
          </w:tcPr>
          <w:p w14:paraId="1E30057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2014.18</w:t>
            </w:r>
          </w:p>
        </w:tc>
        <w:tc>
          <w:tcPr>
            <w:tcW w:w="630" w:type="dxa"/>
            <w:hideMark/>
          </w:tcPr>
          <w:p w14:paraId="334D977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18</w:t>
            </w:r>
          </w:p>
        </w:tc>
        <w:tc>
          <w:tcPr>
            <w:tcW w:w="1080" w:type="dxa"/>
            <w:hideMark/>
          </w:tcPr>
          <w:p w14:paraId="42B995A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11.3.2</w:t>
            </w:r>
          </w:p>
        </w:tc>
        <w:tc>
          <w:tcPr>
            <w:tcW w:w="1260" w:type="dxa"/>
            <w:hideMark/>
          </w:tcPr>
          <w:p w14:paraId="49668014"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15DB4B5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Figure 11-15 has an extraneous State 5.  (And editorial typo from an earlier draft of 802.11ai, perhaps.)</w:t>
            </w:r>
          </w:p>
        </w:tc>
        <w:tc>
          <w:tcPr>
            <w:tcW w:w="2724" w:type="dxa"/>
            <w:hideMark/>
          </w:tcPr>
          <w:p w14:paraId="18E5073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Remove State 5 from Figure 11-15, restoring it to Figure 11-13 from the published 802.11ai-2016.</w:t>
            </w:r>
          </w:p>
        </w:tc>
      </w:tr>
    </w:tbl>
    <w:p w14:paraId="7AC6C2A7"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1F8AFEAB" w14:textId="77777777" w:rsidTr="007837C2">
        <w:trPr>
          <w:trHeight w:val="765"/>
        </w:trPr>
        <w:tc>
          <w:tcPr>
            <w:tcW w:w="738" w:type="dxa"/>
            <w:hideMark/>
          </w:tcPr>
          <w:p w14:paraId="6F4E37A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1528</w:t>
            </w:r>
          </w:p>
        </w:tc>
        <w:tc>
          <w:tcPr>
            <w:tcW w:w="990" w:type="dxa"/>
            <w:hideMark/>
          </w:tcPr>
          <w:p w14:paraId="72D3708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2014.18</w:t>
            </w:r>
          </w:p>
        </w:tc>
        <w:tc>
          <w:tcPr>
            <w:tcW w:w="630" w:type="dxa"/>
            <w:hideMark/>
          </w:tcPr>
          <w:p w14:paraId="3491BED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18</w:t>
            </w:r>
          </w:p>
        </w:tc>
        <w:tc>
          <w:tcPr>
            <w:tcW w:w="1080" w:type="dxa"/>
            <w:hideMark/>
          </w:tcPr>
          <w:p w14:paraId="5653346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11.3.2</w:t>
            </w:r>
          </w:p>
        </w:tc>
        <w:tc>
          <w:tcPr>
            <w:tcW w:w="1260" w:type="dxa"/>
            <w:hideMark/>
          </w:tcPr>
          <w:p w14:paraId="06CCE97E"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18EC399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There is no State 5</w:t>
            </w:r>
          </w:p>
        </w:tc>
        <w:tc>
          <w:tcPr>
            <w:tcW w:w="2724" w:type="dxa"/>
            <w:hideMark/>
          </w:tcPr>
          <w:p w14:paraId="3969811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Delete the State 5 box in Figure 11-15 and all arrows to/from it</w:t>
            </w:r>
          </w:p>
        </w:tc>
      </w:tr>
    </w:tbl>
    <w:p w14:paraId="38F107FA"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26438973" w14:textId="77777777" w:rsidTr="007837C2">
        <w:trPr>
          <w:trHeight w:val="1020"/>
        </w:trPr>
        <w:tc>
          <w:tcPr>
            <w:tcW w:w="738" w:type="dxa"/>
            <w:hideMark/>
          </w:tcPr>
          <w:p w14:paraId="3258A46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1560</w:t>
            </w:r>
          </w:p>
        </w:tc>
        <w:tc>
          <w:tcPr>
            <w:tcW w:w="990" w:type="dxa"/>
            <w:hideMark/>
          </w:tcPr>
          <w:p w14:paraId="7194ED8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1719.60</w:t>
            </w:r>
          </w:p>
        </w:tc>
        <w:tc>
          <w:tcPr>
            <w:tcW w:w="630" w:type="dxa"/>
            <w:hideMark/>
          </w:tcPr>
          <w:p w14:paraId="7969607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60</w:t>
            </w:r>
          </w:p>
        </w:tc>
        <w:tc>
          <w:tcPr>
            <w:tcW w:w="1080" w:type="dxa"/>
            <w:hideMark/>
          </w:tcPr>
          <w:p w14:paraId="5AA651A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10.25.5.3</w:t>
            </w:r>
          </w:p>
        </w:tc>
        <w:tc>
          <w:tcPr>
            <w:tcW w:w="1260" w:type="dxa"/>
            <w:hideMark/>
          </w:tcPr>
          <w:p w14:paraId="0939D006"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109E654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Data MPDU is rarely used.  "Data frame" is overwhelmingly preferred.</w:t>
            </w:r>
          </w:p>
        </w:tc>
        <w:tc>
          <w:tcPr>
            <w:tcW w:w="2724" w:type="dxa"/>
            <w:hideMark/>
          </w:tcPr>
          <w:p w14:paraId="279F531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Change the remaining 5 "data MPDU"s to "data </w:t>
            </w:r>
            <w:proofErr w:type="spellStart"/>
            <w:r w:rsidRPr="007837C2">
              <w:rPr>
                <w:rFonts w:ascii="Arial" w:hAnsi="Arial" w:cs="Arial"/>
                <w:sz w:val="20"/>
                <w:lang w:eastAsia="ja-JP" w:bidi="he-IL"/>
              </w:rPr>
              <w:t>frame"s</w:t>
            </w:r>
            <w:proofErr w:type="spellEnd"/>
          </w:p>
        </w:tc>
      </w:tr>
    </w:tbl>
    <w:p w14:paraId="5CEF4D02"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3EBE811F" w14:textId="77777777" w:rsidTr="007837C2">
        <w:trPr>
          <w:trHeight w:val="3315"/>
        </w:trPr>
        <w:tc>
          <w:tcPr>
            <w:tcW w:w="738" w:type="dxa"/>
            <w:hideMark/>
          </w:tcPr>
          <w:p w14:paraId="07FCD06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1526</w:t>
            </w:r>
          </w:p>
        </w:tc>
        <w:tc>
          <w:tcPr>
            <w:tcW w:w="990" w:type="dxa"/>
            <w:hideMark/>
          </w:tcPr>
          <w:p w14:paraId="32E8432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743.03</w:t>
            </w:r>
          </w:p>
        </w:tc>
        <w:tc>
          <w:tcPr>
            <w:tcW w:w="630" w:type="dxa"/>
            <w:hideMark/>
          </w:tcPr>
          <w:p w14:paraId="1365A6F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3</w:t>
            </w:r>
          </w:p>
        </w:tc>
        <w:tc>
          <w:tcPr>
            <w:tcW w:w="1080" w:type="dxa"/>
            <w:hideMark/>
          </w:tcPr>
          <w:p w14:paraId="3DC2D2C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9.2.4.5.4</w:t>
            </w:r>
          </w:p>
        </w:tc>
        <w:tc>
          <w:tcPr>
            <w:tcW w:w="1260" w:type="dxa"/>
            <w:hideMark/>
          </w:tcPr>
          <w:p w14:paraId="4FEDB2A2"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0715897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The way the ack policy is referred to is confusing/inconsistent.  Do you refer to the options indicated by the bit pattern (e.g. "Normal Ack or Implicit Block Ack Request") or do you refer to only the type of ack being requested in the context being requested (e.g. just "Implicit Block Ack Request" in the case of an A-MPDU)?</w:t>
            </w:r>
          </w:p>
        </w:tc>
        <w:tc>
          <w:tcPr>
            <w:tcW w:w="2724" w:type="dxa"/>
            <w:hideMark/>
          </w:tcPr>
          <w:p w14:paraId="6047D4E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See 17/1243r6</w:t>
            </w:r>
          </w:p>
        </w:tc>
      </w:tr>
    </w:tbl>
    <w:p w14:paraId="0AF3342F"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4C16A66E" w14:textId="77777777" w:rsidTr="007837C2">
        <w:trPr>
          <w:trHeight w:val="2040"/>
        </w:trPr>
        <w:tc>
          <w:tcPr>
            <w:tcW w:w="738" w:type="dxa"/>
            <w:hideMark/>
          </w:tcPr>
          <w:p w14:paraId="2D6C63B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1572</w:t>
            </w:r>
          </w:p>
        </w:tc>
        <w:tc>
          <w:tcPr>
            <w:tcW w:w="990" w:type="dxa"/>
            <w:hideMark/>
          </w:tcPr>
          <w:p w14:paraId="4EE835D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1360.26</w:t>
            </w:r>
          </w:p>
        </w:tc>
        <w:tc>
          <w:tcPr>
            <w:tcW w:w="630" w:type="dxa"/>
            <w:hideMark/>
          </w:tcPr>
          <w:p w14:paraId="3D67362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26</w:t>
            </w:r>
          </w:p>
        </w:tc>
        <w:tc>
          <w:tcPr>
            <w:tcW w:w="1080" w:type="dxa"/>
            <w:hideMark/>
          </w:tcPr>
          <w:p w14:paraId="3B94577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9.4.5.21</w:t>
            </w:r>
          </w:p>
        </w:tc>
        <w:tc>
          <w:tcPr>
            <w:tcW w:w="1260" w:type="dxa"/>
            <w:hideMark/>
          </w:tcPr>
          <w:p w14:paraId="27A4E360"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339B77D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Can the NAI Realm field have zero NAI Realm Tuple subfields?  If so, what does the </w:t>
            </w:r>
            <w:proofErr w:type="spellStart"/>
            <w:r w:rsidRPr="007837C2">
              <w:rPr>
                <w:rFonts w:ascii="Arial" w:hAnsi="Arial" w:cs="Arial"/>
                <w:sz w:val="20"/>
                <w:lang w:eastAsia="ja-JP" w:bidi="he-IL"/>
              </w:rPr>
              <w:t>AoC</w:t>
            </w:r>
            <w:proofErr w:type="spellEnd"/>
            <w:r w:rsidRPr="007837C2">
              <w:rPr>
                <w:rFonts w:ascii="Arial" w:hAnsi="Arial" w:cs="Arial"/>
                <w:sz w:val="20"/>
                <w:lang w:eastAsia="ja-JP" w:bidi="he-IL"/>
              </w:rPr>
              <w:t xml:space="preserve"> element mean?  Does the Plan Information have to have valid information including the XML description?</w:t>
            </w:r>
          </w:p>
        </w:tc>
        <w:tc>
          <w:tcPr>
            <w:tcW w:w="2724" w:type="dxa"/>
            <w:hideMark/>
          </w:tcPr>
          <w:p w14:paraId="6E519D9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Clarify if the NAI Realm field can be zero length or not, and if it can be, clarify (in 11.23.3.3.12) how the "information is provided on a per NAI realm basis" works.</w:t>
            </w:r>
          </w:p>
        </w:tc>
      </w:tr>
    </w:tbl>
    <w:p w14:paraId="1BD1627F"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458E2C7C" w14:textId="77777777" w:rsidTr="007837C2">
        <w:trPr>
          <w:trHeight w:val="1275"/>
        </w:trPr>
        <w:tc>
          <w:tcPr>
            <w:tcW w:w="738" w:type="dxa"/>
            <w:hideMark/>
          </w:tcPr>
          <w:p w14:paraId="1BFBB36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1573</w:t>
            </w:r>
          </w:p>
        </w:tc>
        <w:tc>
          <w:tcPr>
            <w:tcW w:w="990" w:type="dxa"/>
            <w:hideMark/>
          </w:tcPr>
          <w:p w14:paraId="6C642AA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2211.06</w:t>
            </w:r>
          </w:p>
        </w:tc>
        <w:tc>
          <w:tcPr>
            <w:tcW w:w="630" w:type="dxa"/>
            <w:hideMark/>
          </w:tcPr>
          <w:p w14:paraId="59C5623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6</w:t>
            </w:r>
          </w:p>
        </w:tc>
        <w:tc>
          <w:tcPr>
            <w:tcW w:w="1080" w:type="dxa"/>
            <w:hideMark/>
          </w:tcPr>
          <w:p w14:paraId="0454F90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11.23.3.3.12</w:t>
            </w:r>
          </w:p>
        </w:tc>
        <w:tc>
          <w:tcPr>
            <w:tcW w:w="1260" w:type="dxa"/>
            <w:hideMark/>
          </w:tcPr>
          <w:p w14:paraId="1EBB5D34"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54E31FD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Consider having a default charge that applies if none of the NAI Realms in the Advice of Charge </w:t>
            </w:r>
            <w:proofErr w:type="spellStart"/>
            <w:r w:rsidRPr="007837C2">
              <w:rPr>
                <w:rFonts w:ascii="Arial" w:hAnsi="Arial" w:cs="Arial"/>
                <w:sz w:val="20"/>
                <w:lang w:eastAsia="ja-JP" w:bidi="he-IL"/>
              </w:rPr>
              <w:t>Duples</w:t>
            </w:r>
            <w:proofErr w:type="spellEnd"/>
            <w:r w:rsidRPr="007837C2">
              <w:rPr>
                <w:rFonts w:ascii="Arial" w:hAnsi="Arial" w:cs="Arial"/>
                <w:sz w:val="20"/>
                <w:lang w:eastAsia="ja-JP" w:bidi="he-IL"/>
              </w:rPr>
              <w:t xml:space="preserve"> matches.</w:t>
            </w:r>
          </w:p>
        </w:tc>
        <w:tc>
          <w:tcPr>
            <w:tcW w:w="2724" w:type="dxa"/>
            <w:hideMark/>
          </w:tcPr>
          <w:p w14:paraId="284A4D8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Add "Plan information for the special NAI realm "*" is indicated, if none of the explicit NAI realms are currently applicable."</w:t>
            </w:r>
          </w:p>
        </w:tc>
      </w:tr>
    </w:tbl>
    <w:p w14:paraId="6C9D7DE9"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639C0A83" w14:textId="77777777" w:rsidTr="007837C2">
        <w:trPr>
          <w:trHeight w:val="510"/>
        </w:trPr>
        <w:tc>
          <w:tcPr>
            <w:tcW w:w="738" w:type="dxa"/>
            <w:hideMark/>
          </w:tcPr>
          <w:p w14:paraId="7A4D5A1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1586</w:t>
            </w:r>
          </w:p>
        </w:tc>
        <w:tc>
          <w:tcPr>
            <w:tcW w:w="990" w:type="dxa"/>
            <w:hideMark/>
          </w:tcPr>
          <w:p w14:paraId="602FBCF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1455.29</w:t>
            </w:r>
          </w:p>
        </w:tc>
        <w:tc>
          <w:tcPr>
            <w:tcW w:w="630" w:type="dxa"/>
            <w:hideMark/>
          </w:tcPr>
          <w:p w14:paraId="2270651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29</w:t>
            </w:r>
          </w:p>
        </w:tc>
        <w:tc>
          <w:tcPr>
            <w:tcW w:w="1080" w:type="dxa"/>
            <w:hideMark/>
          </w:tcPr>
          <w:p w14:paraId="4CE3AAC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9.6.13.1</w:t>
            </w:r>
          </w:p>
        </w:tc>
        <w:tc>
          <w:tcPr>
            <w:tcW w:w="1260" w:type="dxa"/>
            <w:hideMark/>
          </w:tcPr>
          <w:p w14:paraId="2681647C"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797F880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What is "WNM-Notify Response</w:t>
            </w:r>
            <w:proofErr w:type="gramStart"/>
            <w:r w:rsidRPr="007837C2">
              <w:rPr>
                <w:rFonts w:ascii="Arial" w:hAnsi="Arial" w:cs="Arial"/>
                <w:sz w:val="20"/>
                <w:lang w:eastAsia="ja-JP" w:bidi="he-IL"/>
              </w:rPr>
              <w:t>"  in</w:t>
            </w:r>
            <w:proofErr w:type="gramEnd"/>
            <w:r w:rsidRPr="007837C2">
              <w:rPr>
                <w:rFonts w:ascii="Arial" w:hAnsi="Arial" w:cs="Arial"/>
                <w:sz w:val="20"/>
                <w:lang w:eastAsia="ja-JP" w:bidi="he-IL"/>
              </w:rPr>
              <w:t xml:space="preserve"> Table 9-396?</w:t>
            </w:r>
          </w:p>
        </w:tc>
        <w:tc>
          <w:tcPr>
            <w:tcW w:w="2724" w:type="dxa"/>
            <w:hideMark/>
          </w:tcPr>
          <w:p w14:paraId="2C91775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Delete this row</w:t>
            </w:r>
          </w:p>
        </w:tc>
      </w:tr>
    </w:tbl>
    <w:p w14:paraId="59FABB88"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31E28026" w14:textId="77777777" w:rsidTr="007837C2">
        <w:trPr>
          <w:trHeight w:val="1785"/>
        </w:trPr>
        <w:tc>
          <w:tcPr>
            <w:tcW w:w="738" w:type="dxa"/>
            <w:hideMark/>
          </w:tcPr>
          <w:p w14:paraId="744C2F7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1593</w:t>
            </w:r>
          </w:p>
        </w:tc>
        <w:tc>
          <w:tcPr>
            <w:tcW w:w="990" w:type="dxa"/>
            <w:hideMark/>
          </w:tcPr>
          <w:p w14:paraId="09F72EE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809.28</w:t>
            </w:r>
          </w:p>
        </w:tc>
        <w:tc>
          <w:tcPr>
            <w:tcW w:w="630" w:type="dxa"/>
            <w:hideMark/>
          </w:tcPr>
          <w:p w14:paraId="6ACE773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28</w:t>
            </w:r>
          </w:p>
        </w:tc>
        <w:tc>
          <w:tcPr>
            <w:tcW w:w="1080" w:type="dxa"/>
            <w:hideMark/>
          </w:tcPr>
          <w:p w14:paraId="0DC0F83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9.3.3.9</w:t>
            </w:r>
          </w:p>
        </w:tc>
        <w:tc>
          <w:tcPr>
            <w:tcW w:w="1260" w:type="dxa"/>
            <w:hideMark/>
          </w:tcPr>
          <w:p w14:paraId="5A23C1EC"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4EB0D97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In Table 9-36 (the "</w:t>
            </w:r>
            <w:proofErr w:type="spellStart"/>
            <w:r w:rsidRPr="007837C2">
              <w:rPr>
                <w:rFonts w:ascii="Arial" w:hAnsi="Arial" w:cs="Arial"/>
                <w:sz w:val="20"/>
                <w:lang w:eastAsia="ja-JP" w:bidi="he-IL"/>
              </w:rPr>
              <w:t>Reassociation</w:t>
            </w:r>
            <w:proofErr w:type="spellEnd"/>
            <w:r w:rsidRPr="007837C2">
              <w:rPr>
                <w:rFonts w:ascii="Arial" w:hAnsi="Arial" w:cs="Arial"/>
                <w:sz w:val="20"/>
                <w:lang w:eastAsia="ja-JP" w:bidi="he-IL"/>
              </w:rPr>
              <w:t xml:space="preserve"> Response frame body"), Order 31 appears twice.  Association Response (up about 5 pages) has the same problem, with Order 27.</w:t>
            </w:r>
          </w:p>
        </w:tc>
        <w:tc>
          <w:tcPr>
            <w:tcW w:w="2724" w:type="dxa"/>
            <w:hideMark/>
          </w:tcPr>
          <w:p w14:paraId="7193103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Renumber the tables with sequential Order</w:t>
            </w:r>
          </w:p>
        </w:tc>
      </w:tr>
    </w:tbl>
    <w:p w14:paraId="146D4488"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7E86D440" w14:textId="77777777" w:rsidTr="007837C2">
        <w:trPr>
          <w:trHeight w:val="4080"/>
        </w:trPr>
        <w:tc>
          <w:tcPr>
            <w:tcW w:w="738" w:type="dxa"/>
            <w:hideMark/>
          </w:tcPr>
          <w:p w14:paraId="595B0E0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1594</w:t>
            </w:r>
          </w:p>
        </w:tc>
        <w:tc>
          <w:tcPr>
            <w:tcW w:w="990" w:type="dxa"/>
            <w:hideMark/>
          </w:tcPr>
          <w:p w14:paraId="596E62D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726.06</w:t>
            </w:r>
          </w:p>
        </w:tc>
        <w:tc>
          <w:tcPr>
            <w:tcW w:w="630" w:type="dxa"/>
            <w:hideMark/>
          </w:tcPr>
          <w:p w14:paraId="7AD2139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6</w:t>
            </w:r>
          </w:p>
        </w:tc>
        <w:tc>
          <w:tcPr>
            <w:tcW w:w="1080" w:type="dxa"/>
            <w:hideMark/>
          </w:tcPr>
          <w:p w14:paraId="68475B8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9.2.2</w:t>
            </w:r>
          </w:p>
        </w:tc>
        <w:tc>
          <w:tcPr>
            <w:tcW w:w="1260" w:type="dxa"/>
            <w:hideMark/>
          </w:tcPr>
          <w:p w14:paraId="2859D774"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5C31F87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Things are wrong with this sentence, "An ASCII or UTF-8 string a sequence of ASCII-encoded octets without a terminating null."  First, there's no verb.  Probably supposed to be "... string _is_ a sequence of ..."  Secondly, how can an UTF-8 string be ASCII-encoded?  The point of UTF-8 is to encode stuff ASCII can't do.  (Yes, extended ASCII could arguably contain the octets of the UTF-8, but that is just confusing things.)</w:t>
            </w:r>
          </w:p>
        </w:tc>
        <w:tc>
          <w:tcPr>
            <w:tcW w:w="2724" w:type="dxa"/>
            <w:hideMark/>
          </w:tcPr>
          <w:p w14:paraId="0416ECC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Replace with, "An ASCII or UTF-8 string is a sequence of ASCII or UTF-8 encoded octets without a terminating null."</w:t>
            </w:r>
          </w:p>
        </w:tc>
      </w:tr>
    </w:tbl>
    <w:p w14:paraId="69ECEF77"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469E9619" w14:textId="77777777" w:rsidTr="007837C2">
        <w:trPr>
          <w:trHeight w:val="1530"/>
        </w:trPr>
        <w:tc>
          <w:tcPr>
            <w:tcW w:w="738" w:type="dxa"/>
            <w:hideMark/>
          </w:tcPr>
          <w:p w14:paraId="1589976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1614</w:t>
            </w:r>
          </w:p>
        </w:tc>
        <w:tc>
          <w:tcPr>
            <w:tcW w:w="990" w:type="dxa"/>
            <w:hideMark/>
          </w:tcPr>
          <w:p w14:paraId="0797E07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1286.60</w:t>
            </w:r>
          </w:p>
        </w:tc>
        <w:tc>
          <w:tcPr>
            <w:tcW w:w="630" w:type="dxa"/>
            <w:hideMark/>
          </w:tcPr>
          <w:p w14:paraId="688A2F8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60</w:t>
            </w:r>
          </w:p>
        </w:tc>
        <w:tc>
          <w:tcPr>
            <w:tcW w:w="1080" w:type="dxa"/>
            <w:hideMark/>
          </w:tcPr>
          <w:p w14:paraId="184F58F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9.4.2.187</w:t>
            </w:r>
          </w:p>
        </w:tc>
        <w:tc>
          <w:tcPr>
            <w:tcW w:w="1260" w:type="dxa"/>
            <w:hideMark/>
          </w:tcPr>
          <w:p w14:paraId="75D082C1"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1E57026B" w14:textId="77777777" w:rsidR="007837C2" w:rsidRPr="007837C2" w:rsidRDefault="007837C2" w:rsidP="00E742A2">
            <w:pPr>
              <w:autoSpaceDE w:val="0"/>
              <w:autoSpaceDN w:val="0"/>
              <w:adjustRightInd w:val="0"/>
              <w:rPr>
                <w:rFonts w:ascii="Arial" w:hAnsi="Arial" w:cs="Arial"/>
                <w:sz w:val="20"/>
                <w:lang w:eastAsia="ja-JP" w:bidi="he-IL"/>
              </w:rPr>
            </w:pPr>
            <w:proofErr w:type="gramStart"/>
            <w:r w:rsidRPr="007837C2">
              <w:rPr>
                <w:rFonts w:ascii="Arial" w:hAnsi="Arial" w:cs="Arial"/>
                <w:sz w:val="20"/>
                <w:lang w:eastAsia="ja-JP" w:bidi="he-IL"/>
              </w:rPr>
              <w:t>Payload  of</w:t>
            </w:r>
            <w:proofErr w:type="gramEnd"/>
            <w:r w:rsidRPr="007837C2">
              <w:rPr>
                <w:rFonts w:ascii="Arial" w:hAnsi="Arial" w:cs="Arial"/>
                <w:sz w:val="20"/>
                <w:lang w:eastAsia="ja-JP" w:bidi="he-IL"/>
              </w:rPr>
              <w:t xml:space="preserve"> each element is limited to a maximum of 254 or 255 octets.  The should be limited to one single value. If it can be either or then clarify </w:t>
            </w:r>
            <w:proofErr w:type="gramStart"/>
            <w:r w:rsidRPr="007837C2">
              <w:rPr>
                <w:rFonts w:ascii="Arial" w:hAnsi="Arial" w:cs="Arial"/>
                <w:sz w:val="20"/>
                <w:lang w:eastAsia="ja-JP" w:bidi="he-IL"/>
              </w:rPr>
              <w:t>the  condition</w:t>
            </w:r>
            <w:proofErr w:type="gramEnd"/>
            <w:r w:rsidRPr="007837C2">
              <w:rPr>
                <w:rFonts w:ascii="Arial" w:hAnsi="Arial" w:cs="Arial"/>
                <w:sz w:val="20"/>
                <w:lang w:eastAsia="ja-JP" w:bidi="he-IL"/>
              </w:rPr>
              <w:t xml:space="preserve"> for each.</w:t>
            </w:r>
          </w:p>
        </w:tc>
        <w:tc>
          <w:tcPr>
            <w:tcW w:w="2724" w:type="dxa"/>
            <w:hideMark/>
          </w:tcPr>
          <w:p w14:paraId="0B047F9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Fix as commented</w:t>
            </w:r>
          </w:p>
        </w:tc>
      </w:tr>
    </w:tbl>
    <w:p w14:paraId="78576448"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15493D94" w14:textId="77777777" w:rsidTr="007837C2">
        <w:trPr>
          <w:trHeight w:val="1530"/>
        </w:trPr>
        <w:tc>
          <w:tcPr>
            <w:tcW w:w="738" w:type="dxa"/>
            <w:hideMark/>
          </w:tcPr>
          <w:p w14:paraId="4CF10E4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1557</w:t>
            </w:r>
          </w:p>
        </w:tc>
        <w:tc>
          <w:tcPr>
            <w:tcW w:w="990" w:type="dxa"/>
            <w:hideMark/>
          </w:tcPr>
          <w:p w14:paraId="02D9CB3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1563.28</w:t>
            </w:r>
          </w:p>
        </w:tc>
        <w:tc>
          <w:tcPr>
            <w:tcW w:w="630" w:type="dxa"/>
            <w:hideMark/>
          </w:tcPr>
          <w:p w14:paraId="7856B9E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28</w:t>
            </w:r>
          </w:p>
        </w:tc>
        <w:tc>
          <w:tcPr>
            <w:tcW w:w="1080" w:type="dxa"/>
            <w:hideMark/>
          </w:tcPr>
          <w:p w14:paraId="32279FF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10.2.1</w:t>
            </w:r>
          </w:p>
        </w:tc>
        <w:tc>
          <w:tcPr>
            <w:tcW w:w="1260" w:type="dxa"/>
            <w:hideMark/>
          </w:tcPr>
          <w:p w14:paraId="4A986517"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4A8038D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HCF doesn't really use DCF architecturally.  It 'replaces' DCF.</w:t>
            </w:r>
          </w:p>
        </w:tc>
        <w:tc>
          <w:tcPr>
            <w:tcW w:w="2724" w:type="dxa"/>
            <w:hideMark/>
          </w:tcPr>
          <w:p w14:paraId="3411432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Change Figure 10-1 to show HCF (EDCA and HCCA) as directly using the PHY.  </w:t>
            </w:r>
            <w:proofErr w:type="spellStart"/>
            <w:r w:rsidRPr="007837C2">
              <w:rPr>
                <w:rFonts w:ascii="Arial" w:hAnsi="Arial" w:cs="Arial"/>
                <w:sz w:val="20"/>
                <w:lang w:eastAsia="ja-JP" w:bidi="he-IL"/>
              </w:rPr>
              <w:t>Cleanup</w:t>
            </w:r>
            <w:proofErr w:type="spellEnd"/>
            <w:r w:rsidRPr="007837C2">
              <w:rPr>
                <w:rFonts w:ascii="Arial" w:hAnsi="Arial" w:cs="Arial"/>
                <w:sz w:val="20"/>
                <w:lang w:eastAsia="ja-JP" w:bidi="he-IL"/>
              </w:rPr>
              <w:t xml:space="preserve"> text in 10.2, 10.3 and 10.22 to not describe HCF as using DCF.</w:t>
            </w:r>
          </w:p>
        </w:tc>
      </w:tr>
    </w:tbl>
    <w:p w14:paraId="3A0A5D5F"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7EE84A80" w14:textId="77777777" w:rsidTr="007837C2">
        <w:trPr>
          <w:trHeight w:val="1020"/>
        </w:trPr>
        <w:tc>
          <w:tcPr>
            <w:tcW w:w="738" w:type="dxa"/>
            <w:hideMark/>
          </w:tcPr>
          <w:p w14:paraId="35CC228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1503</w:t>
            </w:r>
          </w:p>
        </w:tc>
        <w:tc>
          <w:tcPr>
            <w:tcW w:w="990" w:type="dxa"/>
            <w:hideMark/>
          </w:tcPr>
          <w:p w14:paraId="6341AF2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1670.10</w:t>
            </w:r>
          </w:p>
        </w:tc>
        <w:tc>
          <w:tcPr>
            <w:tcW w:w="630" w:type="dxa"/>
            <w:hideMark/>
          </w:tcPr>
          <w:p w14:paraId="69E8AB2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w:t>
            </w:r>
          </w:p>
        </w:tc>
        <w:tc>
          <w:tcPr>
            <w:tcW w:w="1080" w:type="dxa"/>
            <w:hideMark/>
          </w:tcPr>
          <w:p w14:paraId="1DFBD8E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10.23.2.4</w:t>
            </w:r>
          </w:p>
        </w:tc>
        <w:tc>
          <w:tcPr>
            <w:tcW w:w="1260" w:type="dxa"/>
            <w:hideMark/>
          </w:tcPr>
          <w:p w14:paraId="0643C0F0"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64A8B17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The precedence of the actions on page 1670 is not clear</w:t>
            </w:r>
          </w:p>
        </w:tc>
        <w:tc>
          <w:tcPr>
            <w:tcW w:w="2724" w:type="dxa"/>
            <w:hideMark/>
          </w:tcPr>
          <w:p w14:paraId="36ABFBD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At 1670.14 and 1670.22 change "At each" to "Otherwise, at each"</w:t>
            </w:r>
          </w:p>
        </w:tc>
      </w:tr>
    </w:tbl>
    <w:p w14:paraId="0D1B0A8D"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7A512DDA" w14:textId="77777777" w:rsidTr="007837C2">
        <w:trPr>
          <w:trHeight w:val="2295"/>
        </w:trPr>
        <w:tc>
          <w:tcPr>
            <w:tcW w:w="738" w:type="dxa"/>
            <w:hideMark/>
          </w:tcPr>
          <w:p w14:paraId="307F1EF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1442</w:t>
            </w:r>
          </w:p>
        </w:tc>
        <w:tc>
          <w:tcPr>
            <w:tcW w:w="990" w:type="dxa"/>
            <w:hideMark/>
          </w:tcPr>
          <w:p w14:paraId="564F04B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743.45</w:t>
            </w:r>
          </w:p>
        </w:tc>
        <w:tc>
          <w:tcPr>
            <w:tcW w:w="630" w:type="dxa"/>
            <w:hideMark/>
          </w:tcPr>
          <w:p w14:paraId="3073DC4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45</w:t>
            </w:r>
          </w:p>
        </w:tc>
        <w:tc>
          <w:tcPr>
            <w:tcW w:w="1080" w:type="dxa"/>
            <w:hideMark/>
          </w:tcPr>
          <w:p w14:paraId="67D78CA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9.2.4.5.4</w:t>
            </w:r>
          </w:p>
        </w:tc>
        <w:tc>
          <w:tcPr>
            <w:tcW w:w="1260" w:type="dxa"/>
            <w:hideMark/>
          </w:tcPr>
          <w:p w14:paraId="70644722"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5D94512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The terms "require acknowledgment" or "requires acknowledgment" are not clear, because some ack policies other than 00 do require ack, just not immediate (e.g. Block Ack, PSMP Ack, No Explicit Acknowledgment)</w:t>
            </w:r>
          </w:p>
        </w:tc>
        <w:tc>
          <w:tcPr>
            <w:tcW w:w="2724" w:type="dxa"/>
            <w:hideMark/>
          </w:tcPr>
          <w:p w14:paraId="1DF926C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Add "immediate" before "acknowledgement" in "require acknowledgement"/"requires acknowledgement" in 9.3.1.3 (2x), 10.3.2.10 at 1592.24 and 1594.47/51, 10.3.4.4, 10.3.4.5, 11.2.3.6 (4x), 14.14.9.2, G.3 (2x)</w:t>
            </w:r>
          </w:p>
        </w:tc>
      </w:tr>
    </w:tbl>
    <w:p w14:paraId="03C81FC2"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2055032A" w14:textId="77777777" w:rsidTr="007837C2">
        <w:trPr>
          <w:trHeight w:val="1020"/>
        </w:trPr>
        <w:tc>
          <w:tcPr>
            <w:tcW w:w="738" w:type="dxa"/>
            <w:hideMark/>
          </w:tcPr>
          <w:p w14:paraId="1758FFA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1448</w:t>
            </w:r>
          </w:p>
        </w:tc>
        <w:tc>
          <w:tcPr>
            <w:tcW w:w="990" w:type="dxa"/>
            <w:hideMark/>
          </w:tcPr>
          <w:p w14:paraId="2B898C5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1535.51</w:t>
            </w:r>
          </w:p>
        </w:tc>
        <w:tc>
          <w:tcPr>
            <w:tcW w:w="630" w:type="dxa"/>
            <w:hideMark/>
          </w:tcPr>
          <w:p w14:paraId="56D8A3B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51</w:t>
            </w:r>
          </w:p>
        </w:tc>
        <w:tc>
          <w:tcPr>
            <w:tcW w:w="1080" w:type="dxa"/>
            <w:hideMark/>
          </w:tcPr>
          <w:p w14:paraId="500C93D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9.4.3</w:t>
            </w:r>
          </w:p>
        </w:tc>
        <w:tc>
          <w:tcPr>
            <w:tcW w:w="1260" w:type="dxa"/>
            <w:hideMark/>
          </w:tcPr>
          <w:p w14:paraId="3E462ADA"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4600E3D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"The preceding PPDU" is behaviour not format</w:t>
            </w:r>
          </w:p>
        </w:tc>
        <w:tc>
          <w:tcPr>
            <w:tcW w:w="2724" w:type="dxa"/>
            <w:hideMark/>
          </w:tcPr>
          <w:p w14:paraId="2B3160A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Move from Clause 9 to Clause 10</w:t>
            </w:r>
          </w:p>
        </w:tc>
      </w:tr>
    </w:tbl>
    <w:p w14:paraId="0C000CFD"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3A482D06" w14:textId="77777777" w:rsidTr="007837C2">
        <w:trPr>
          <w:trHeight w:val="1530"/>
        </w:trPr>
        <w:tc>
          <w:tcPr>
            <w:tcW w:w="738" w:type="dxa"/>
            <w:hideMark/>
          </w:tcPr>
          <w:p w14:paraId="786733B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1449</w:t>
            </w:r>
          </w:p>
        </w:tc>
        <w:tc>
          <w:tcPr>
            <w:tcW w:w="990" w:type="dxa"/>
            <w:hideMark/>
          </w:tcPr>
          <w:p w14:paraId="62FE697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2095.24</w:t>
            </w:r>
          </w:p>
        </w:tc>
        <w:tc>
          <w:tcPr>
            <w:tcW w:w="630" w:type="dxa"/>
            <w:hideMark/>
          </w:tcPr>
          <w:p w14:paraId="552186F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24</w:t>
            </w:r>
          </w:p>
        </w:tc>
        <w:tc>
          <w:tcPr>
            <w:tcW w:w="1080" w:type="dxa"/>
            <w:hideMark/>
          </w:tcPr>
          <w:p w14:paraId="0244D36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11.10.9.6</w:t>
            </w:r>
          </w:p>
        </w:tc>
        <w:tc>
          <w:tcPr>
            <w:tcW w:w="1260" w:type="dxa"/>
            <w:hideMark/>
          </w:tcPr>
          <w:p w14:paraId="5C14168B"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04D05B8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"Originator Requesting MAC address field" -- no such field (and bad case)</w:t>
            </w:r>
          </w:p>
        </w:tc>
        <w:tc>
          <w:tcPr>
            <w:tcW w:w="2724" w:type="dxa"/>
            <w:hideMark/>
          </w:tcPr>
          <w:p w14:paraId="48532F3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Change all instances of "Originator Requesting MAC address" to "Originator Requesting STA MAC Address field" throughout the document</w:t>
            </w:r>
          </w:p>
        </w:tc>
      </w:tr>
    </w:tbl>
    <w:p w14:paraId="5ED2B733"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05D950CD" w14:textId="77777777" w:rsidTr="007837C2">
        <w:trPr>
          <w:trHeight w:val="5355"/>
        </w:trPr>
        <w:tc>
          <w:tcPr>
            <w:tcW w:w="738" w:type="dxa"/>
            <w:hideMark/>
          </w:tcPr>
          <w:p w14:paraId="7DF40E4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1450</w:t>
            </w:r>
          </w:p>
        </w:tc>
        <w:tc>
          <w:tcPr>
            <w:tcW w:w="990" w:type="dxa"/>
            <w:hideMark/>
          </w:tcPr>
          <w:p w14:paraId="42699D0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835.50</w:t>
            </w:r>
          </w:p>
        </w:tc>
        <w:tc>
          <w:tcPr>
            <w:tcW w:w="630" w:type="dxa"/>
            <w:hideMark/>
          </w:tcPr>
          <w:p w14:paraId="68B95D6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50</w:t>
            </w:r>
          </w:p>
        </w:tc>
        <w:tc>
          <w:tcPr>
            <w:tcW w:w="1080" w:type="dxa"/>
            <w:hideMark/>
          </w:tcPr>
          <w:p w14:paraId="2A41D03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9.4.1.4</w:t>
            </w:r>
          </w:p>
        </w:tc>
        <w:tc>
          <w:tcPr>
            <w:tcW w:w="1260" w:type="dxa"/>
            <w:hideMark/>
          </w:tcPr>
          <w:p w14:paraId="09C16D10"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780EA22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"An AP sets the ESS subfield to 1 and the IBSS subfield to 0 within transmitted Beacon or Probe Response</w:t>
            </w:r>
            <w:r w:rsidRPr="007837C2">
              <w:rPr>
                <w:rFonts w:ascii="Arial" w:hAnsi="Arial" w:cs="Arial"/>
                <w:sz w:val="20"/>
                <w:lang w:eastAsia="ja-JP" w:bidi="he-IL"/>
              </w:rPr>
              <w:br/>
            </w:r>
            <w:r w:rsidRPr="007837C2">
              <w:rPr>
                <w:rFonts w:ascii="Arial" w:hAnsi="Arial" w:cs="Arial"/>
                <w:sz w:val="20"/>
                <w:lang w:eastAsia="ja-JP" w:bidi="he-IL"/>
              </w:rPr>
              <w:br/>
              <w:t>frames. Otherwise, the ESS and IBSS subfields are reserved. An IBSS STA sets the ESS subfield to 0 and</w:t>
            </w:r>
            <w:r w:rsidRPr="007837C2">
              <w:rPr>
                <w:rFonts w:ascii="Arial" w:hAnsi="Arial" w:cs="Arial"/>
                <w:sz w:val="20"/>
                <w:lang w:eastAsia="ja-JP" w:bidi="he-IL"/>
              </w:rPr>
              <w:br/>
            </w:r>
            <w:r w:rsidRPr="007837C2">
              <w:rPr>
                <w:rFonts w:ascii="Arial" w:hAnsi="Arial" w:cs="Arial"/>
                <w:sz w:val="20"/>
                <w:lang w:eastAsia="ja-JP" w:bidi="he-IL"/>
              </w:rPr>
              <w:br/>
              <w:t>the IBSS subfield to 1 in transmitted Beacon or Probe Response frames. A mesh STA sets the ESS and IBSS</w:t>
            </w:r>
            <w:r w:rsidRPr="007837C2">
              <w:rPr>
                <w:rFonts w:ascii="Arial" w:hAnsi="Arial" w:cs="Arial"/>
                <w:sz w:val="20"/>
                <w:lang w:eastAsia="ja-JP" w:bidi="he-IL"/>
              </w:rPr>
              <w:br/>
            </w:r>
            <w:r w:rsidRPr="007837C2">
              <w:rPr>
                <w:rFonts w:ascii="Arial" w:hAnsi="Arial" w:cs="Arial"/>
                <w:sz w:val="20"/>
                <w:lang w:eastAsia="ja-JP" w:bidi="he-IL"/>
              </w:rPr>
              <w:br/>
              <w:t>subfields to 0 in transmitted Beacon or Probe Response frames." is either unclear as to the setting for non-AP non-mesh non-IBSS STAs, or self-contradictory for IBSS and mesh STAs</w:t>
            </w:r>
          </w:p>
        </w:tc>
        <w:tc>
          <w:tcPr>
            <w:tcW w:w="2724" w:type="dxa"/>
            <w:hideMark/>
          </w:tcPr>
          <w:p w14:paraId="646EB31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Change the cited text to "An AP sets the ESS subfield to 1 and the IBSS subfield to 0 within transmitted Beacon or Probe Response</w:t>
            </w:r>
            <w:r w:rsidRPr="007837C2">
              <w:rPr>
                <w:rFonts w:ascii="Arial" w:hAnsi="Arial" w:cs="Arial"/>
                <w:sz w:val="20"/>
                <w:lang w:eastAsia="ja-JP" w:bidi="he-IL"/>
              </w:rPr>
              <w:br/>
            </w:r>
            <w:r w:rsidRPr="007837C2">
              <w:rPr>
                <w:rFonts w:ascii="Arial" w:hAnsi="Arial" w:cs="Arial"/>
                <w:sz w:val="20"/>
                <w:lang w:eastAsia="ja-JP" w:bidi="he-IL"/>
              </w:rPr>
              <w:br/>
              <w:t>frames. An IBSS STA sets the ESS subfield to 0 and</w:t>
            </w:r>
            <w:r w:rsidRPr="007837C2">
              <w:rPr>
                <w:rFonts w:ascii="Arial" w:hAnsi="Arial" w:cs="Arial"/>
                <w:sz w:val="20"/>
                <w:lang w:eastAsia="ja-JP" w:bidi="he-IL"/>
              </w:rPr>
              <w:br/>
            </w:r>
            <w:r w:rsidRPr="007837C2">
              <w:rPr>
                <w:rFonts w:ascii="Arial" w:hAnsi="Arial" w:cs="Arial"/>
                <w:sz w:val="20"/>
                <w:lang w:eastAsia="ja-JP" w:bidi="he-IL"/>
              </w:rPr>
              <w:br/>
              <w:t>the IBSS subfield to 1 in transmitted Beacon or Probe Response frames. A mesh STA sets the ESS and IBSS</w:t>
            </w:r>
            <w:r w:rsidRPr="007837C2">
              <w:rPr>
                <w:rFonts w:ascii="Arial" w:hAnsi="Arial" w:cs="Arial"/>
                <w:sz w:val="20"/>
                <w:lang w:eastAsia="ja-JP" w:bidi="he-IL"/>
              </w:rPr>
              <w:br/>
            </w:r>
            <w:r w:rsidRPr="007837C2">
              <w:rPr>
                <w:rFonts w:ascii="Arial" w:hAnsi="Arial" w:cs="Arial"/>
                <w:sz w:val="20"/>
                <w:lang w:eastAsia="ja-JP" w:bidi="he-IL"/>
              </w:rPr>
              <w:br/>
              <w:t>subfields to 0 in transmitted Beacon or Probe Response frames.  Otherwise, the ESS and IBSS subfields are reserved."</w:t>
            </w:r>
          </w:p>
        </w:tc>
      </w:tr>
    </w:tbl>
    <w:p w14:paraId="01079A45"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004432A4" w14:textId="77777777" w:rsidTr="007837C2">
        <w:trPr>
          <w:trHeight w:val="5100"/>
        </w:trPr>
        <w:tc>
          <w:tcPr>
            <w:tcW w:w="738" w:type="dxa"/>
            <w:hideMark/>
          </w:tcPr>
          <w:p w14:paraId="7CFD7AF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1454</w:t>
            </w:r>
          </w:p>
        </w:tc>
        <w:tc>
          <w:tcPr>
            <w:tcW w:w="990" w:type="dxa"/>
            <w:hideMark/>
          </w:tcPr>
          <w:p w14:paraId="38A7EE8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2019.52</w:t>
            </w:r>
          </w:p>
        </w:tc>
        <w:tc>
          <w:tcPr>
            <w:tcW w:w="630" w:type="dxa"/>
            <w:hideMark/>
          </w:tcPr>
          <w:p w14:paraId="1D7698E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52</w:t>
            </w:r>
          </w:p>
        </w:tc>
        <w:tc>
          <w:tcPr>
            <w:tcW w:w="1080" w:type="dxa"/>
            <w:hideMark/>
          </w:tcPr>
          <w:p w14:paraId="69D5C98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11.3.5</w:t>
            </w:r>
          </w:p>
        </w:tc>
        <w:tc>
          <w:tcPr>
            <w:tcW w:w="1260" w:type="dxa"/>
            <w:hideMark/>
          </w:tcPr>
          <w:p w14:paraId="03EAECF4"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625420D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It is not clear what is reset in the case of (re)association to a different AP</w:t>
            </w:r>
          </w:p>
        </w:tc>
        <w:tc>
          <w:tcPr>
            <w:tcW w:w="2724" w:type="dxa"/>
            <w:hideMark/>
          </w:tcPr>
          <w:p w14:paraId="507DAC3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At the end of the last step of 11.3.5.2 add "All states, agreements and allocations shall be deleted or reset to initial values."</w:t>
            </w:r>
            <w:r w:rsidRPr="007837C2">
              <w:rPr>
                <w:rFonts w:ascii="Arial" w:hAnsi="Arial" w:cs="Arial"/>
                <w:sz w:val="20"/>
                <w:lang w:eastAsia="ja-JP" w:bidi="he-IL"/>
              </w:rPr>
              <w:br/>
            </w:r>
            <w:r w:rsidRPr="007837C2">
              <w:rPr>
                <w:rFonts w:ascii="Arial" w:hAnsi="Arial" w:cs="Arial"/>
                <w:sz w:val="20"/>
                <w:lang w:eastAsia="ja-JP" w:bidi="he-IL"/>
              </w:rPr>
              <w:br/>
              <w:t>At the end of the last step of 11.3.5.3 add "All states, agreements and allocations pertaining to the STA that has associated shall be deleted or reset to initial values."</w:t>
            </w:r>
            <w:r w:rsidRPr="007837C2">
              <w:rPr>
                <w:rFonts w:ascii="Arial" w:hAnsi="Arial" w:cs="Arial"/>
                <w:sz w:val="20"/>
                <w:lang w:eastAsia="ja-JP" w:bidi="he-IL"/>
              </w:rPr>
              <w:br/>
            </w:r>
            <w:r w:rsidRPr="007837C2">
              <w:rPr>
                <w:rFonts w:ascii="Arial" w:hAnsi="Arial" w:cs="Arial"/>
                <w:sz w:val="20"/>
                <w:lang w:eastAsia="ja-JP" w:bidi="he-IL"/>
              </w:rPr>
              <w:br/>
              <w:t xml:space="preserve">At the end of the last step of 11.3.5.5,  add "In the case of </w:t>
            </w:r>
            <w:proofErr w:type="spellStart"/>
            <w:r w:rsidRPr="007837C2">
              <w:rPr>
                <w:rFonts w:ascii="Arial" w:hAnsi="Arial" w:cs="Arial"/>
                <w:sz w:val="20"/>
                <w:lang w:eastAsia="ja-JP" w:bidi="he-IL"/>
              </w:rPr>
              <w:t>reassociation</w:t>
            </w:r>
            <w:proofErr w:type="spellEnd"/>
            <w:r w:rsidRPr="007837C2">
              <w:rPr>
                <w:rFonts w:ascii="Arial" w:hAnsi="Arial" w:cs="Arial"/>
                <w:sz w:val="20"/>
                <w:lang w:eastAsia="ja-JP" w:bidi="he-IL"/>
              </w:rPr>
              <w:t xml:space="preserve"> to a different AP, all states, agreements and allocations pertaining to the STA that has </w:t>
            </w:r>
            <w:proofErr w:type="spellStart"/>
            <w:r w:rsidRPr="007837C2">
              <w:rPr>
                <w:rFonts w:ascii="Arial" w:hAnsi="Arial" w:cs="Arial"/>
                <w:sz w:val="20"/>
                <w:lang w:eastAsia="ja-JP" w:bidi="he-IL"/>
              </w:rPr>
              <w:t>reassociated</w:t>
            </w:r>
            <w:proofErr w:type="spellEnd"/>
            <w:r w:rsidRPr="007837C2">
              <w:rPr>
                <w:rFonts w:ascii="Arial" w:hAnsi="Arial" w:cs="Arial"/>
                <w:sz w:val="20"/>
                <w:lang w:eastAsia="ja-JP" w:bidi="he-IL"/>
              </w:rPr>
              <w:t xml:space="preserve"> shall be deleted or reset to initial values."</w:t>
            </w:r>
          </w:p>
        </w:tc>
      </w:tr>
    </w:tbl>
    <w:p w14:paraId="4F621240"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47D31DF6" w14:textId="77777777" w:rsidTr="007837C2">
        <w:trPr>
          <w:trHeight w:val="1020"/>
        </w:trPr>
        <w:tc>
          <w:tcPr>
            <w:tcW w:w="738" w:type="dxa"/>
            <w:hideMark/>
          </w:tcPr>
          <w:p w14:paraId="535778B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1532</w:t>
            </w:r>
          </w:p>
        </w:tc>
        <w:tc>
          <w:tcPr>
            <w:tcW w:w="990" w:type="dxa"/>
            <w:hideMark/>
          </w:tcPr>
          <w:p w14:paraId="2B00D99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1277.33</w:t>
            </w:r>
          </w:p>
        </w:tc>
        <w:tc>
          <w:tcPr>
            <w:tcW w:w="630" w:type="dxa"/>
            <w:hideMark/>
          </w:tcPr>
          <w:p w14:paraId="5AA9064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33</w:t>
            </w:r>
          </w:p>
        </w:tc>
        <w:tc>
          <w:tcPr>
            <w:tcW w:w="1080" w:type="dxa"/>
            <w:hideMark/>
          </w:tcPr>
          <w:p w14:paraId="2163562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9.4.2.179</w:t>
            </w:r>
          </w:p>
        </w:tc>
        <w:tc>
          <w:tcPr>
            <w:tcW w:w="1260" w:type="dxa"/>
            <w:hideMark/>
          </w:tcPr>
          <w:p w14:paraId="782E3FA8"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24DC1AE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"0: Reserved, FILS Public Key is undefined." -- this can't be used, nor can any values above 3</w:t>
            </w:r>
          </w:p>
        </w:tc>
        <w:tc>
          <w:tcPr>
            <w:tcW w:w="2724" w:type="dxa"/>
            <w:hideMark/>
          </w:tcPr>
          <w:p w14:paraId="2B005BE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Delete the line at 1277.33 and at the end of the referenced subclause add "Other values are reserved."</w:t>
            </w:r>
          </w:p>
        </w:tc>
      </w:tr>
    </w:tbl>
    <w:p w14:paraId="0284F55D"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29BFE9DF" w14:textId="77777777" w:rsidTr="007837C2">
        <w:trPr>
          <w:trHeight w:val="2550"/>
        </w:trPr>
        <w:tc>
          <w:tcPr>
            <w:tcW w:w="738" w:type="dxa"/>
            <w:hideMark/>
          </w:tcPr>
          <w:p w14:paraId="09314D2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1500</w:t>
            </w:r>
          </w:p>
        </w:tc>
        <w:tc>
          <w:tcPr>
            <w:tcW w:w="990" w:type="dxa"/>
            <w:hideMark/>
          </w:tcPr>
          <w:p w14:paraId="5BDA54C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794.18</w:t>
            </w:r>
          </w:p>
        </w:tc>
        <w:tc>
          <w:tcPr>
            <w:tcW w:w="630" w:type="dxa"/>
            <w:hideMark/>
          </w:tcPr>
          <w:p w14:paraId="61F415B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18</w:t>
            </w:r>
          </w:p>
        </w:tc>
        <w:tc>
          <w:tcPr>
            <w:tcW w:w="1080" w:type="dxa"/>
            <w:hideMark/>
          </w:tcPr>
          <w:p w14:paraId="6BF1CDC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9.3.3.2</w:t>
            </w:r>
          </w:p>
        </w:tc>
        <w:tc>
          <w:tcPr>
            <w:tcW w:w="1260" w:type="dxa"/>
            <w:hideMark/>
          </w:tcPr>
          <w:p w14:paraId="722BAFB4"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5BFC221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"All fields and elements are mandatory unless stated otherwise and appear in the specified, relative order,</w:t>
            </w:r>
            <w:r w:rsidRPr="007837C2">
              <w:rPr>
                <w:rFonts w:ascii="Arial" w:hAnsi="Arial" w:cs="Arial"/>
                <w:sz w:val="20"/>
                <w:lang w:eastAsia="ja-JP" w:bidi="he-IL"/>
              </w:rPr>
              <w:br/>
            </w:r>
            <w:r w:rsidRPr="007837C2">
              <w:rPr>
                <w:rFonts w:ascii="Arial" w:hAnsi="Arial" w:cs="Arial"/>
                <w:sz w:val="20"/>
                <w:lang w:eastAsia="ja-JP" w:bidi="he-IL"/>
              </w:rPr>
              <w:br/>
              <w:t>with gaps allowed." -- it is not clear what "with gaps allowed" means.  It seems to suggest you can just put random filler between fields/elements</w:t>
            </w:r>
          </w:p>
        </w:tc>
        <w:tc>
          <w:tcPr>
            <w:tcW w:w="2724" w:type="dxa"/>
            <w:hideMark/>
          </w:tcPr>
          <w:p w14:paraId="72B5210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Delete ", with gaps allowed" in the cited text at the referenced location</w:t>
            </w:r>
          </w:p>
        </w:tc>
      </w:tr>
    </w:tbl>
    <w:p w14:paraId="728EEBBA"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6600C46A" w14:textId="77777777" w:rsidTr="007837C2">
        <w:trPr>
          <w:trHeight w:val="1020"/>
        </w:trPr>
        <w:tc>
          <w:tcPr>
            <w:tcW w:w="738" w:type="dxa"/>
            <w:hideMark/>
          </w:tcPr>
          <w:p w14:paraId="427BE70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1620</w:t>
            </w:r>
          </w:p>
        </w:tc>
        <w:tc>
          <w:tcPr>
            <w:tcW w:w="990" w:type="dxa"/>
            <w:hideMark/>
          </w:tcPr>
          <w:p w14:paraId="4CFD03F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1298.64</w:t>
            </w:r>
          </w:p>
        </w:tc>
        <w:tc>
          <w:tcPr>
            <w:tcW w:w="630" w:type="dxa"/>
            <w:hideMark/>
          </w:tcPr>
          <w:p w14:paraId="218D3D3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64</w:t>
            </w:r>
          </w:p>
        </w:tc>
        <w:tc>
          <w:tcPr>
            <w:tcW w:w="1080" w:type="dxa"/>
            <w:hideMark/>
          </w:tcPr>
          <w:p w14:paraId="4272732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9.4.2.194</w:t>
            </w:r>
          </w:p>
        </w:tc>
        <w:tc>
          <w:tcPr>
            <w:tcW w:w="1260" w:type="dxa"/>
            <w:hideMark/>
          </w:tcPr>
          <w:p w14:paraId="7125101B"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193864B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Note has normative text "can be set to".... Notes can only contain informative text.</w:t>
            </w:r>
          </w:p>
        </w:tc>
        <w:tc>
          <w:tcPr>
            <w:tcW w:w="2724" w:type="dxa"/>
            <w:hideMark/>
          </w:tcPr>
          <w:p w14:paraId="237BF8B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Extract the normative information in the paragraph on line 60.</w:t>
            </w:r>
          </w:p>
        </w:tc>
      </w:tr>
    </w:tbl>
    <w:p w14:paraId="7B679674"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2D2EB98C" w14:textId="77777777" w:rsidTr="007837C2">
        <w:trPr>
          <w:trHeight w:val="1020"/>
        </w:trPr>
        <w:tc>
          <w:tcPr>
            <w:tcW w:w="738" w:type="dxa"/>
            <w:hideMark/>
          </w:tcPr>
          <w:p w14:paraId="467C0B1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1504</w:t>
            </w:r>
          </w:p>
        </w:tc>
        <w:tc>
          <w:tcPr>
            <w:tcW w:w="990" w:type="dxa"/>
            <w:hideMark/>
          </w:tcPr>
          <w:p w14:paraId="186EADD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2232.02</w:t>
            </w:r>
          </w:p>
        </w:tc>
        <w:tc>
          <w:tcPr>
            <w:tcW w:w="630" w:type="dxa"/>
            <w:hideMark/>
          </w:tcPr>
          <w:p w14:paraId="6910798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w:t>
            </w:r>
          </w:p>
        </w:tc>
        <w:tc>
          <w:tcPr>
            <w:tcW w:w="1080" w:type="dxa"/>
            <w:hideMark/>
          </w:tcPr>
          <w:p w14:paraId="3813417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11.26.3</w:t>
            </w:r>
          </w:p>
        </w:tc>
        <w:tc>
          <w:tcPr>
            <w:tcW w:w="1260" w:type="dxa"/>
            <w:hideMark/>
          </w:tcPr>
          <w:p w14:paraId="24498A01"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164591E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The (non-AP) </w:t>
            </w:r>
            <w:proofErr w:type="spellStart"/>
            <w:r w:rsidRPr="007837C2">
              <w:rPr>
                <w:rFonts w:ascii="Arial" w:hAnsi="Arial" w:cs="Arial"/>
                <w:sz w:val="20"/>
                <w:lang w:eastAsia="ja-JP" w:bidi="he-IL"/>
              </w:rPr>
              <w:t>PeerKey</w:t>
            </w:r>
            <w:proofErr w:type="spellEnd"/>
            <w:r w:rsidRPr="007837C2">
              <w:rPr>
                <w:rFonts w:ascii="Arial" w:hAnsi="Arial" w:cs="Arial"/>
                <w:sz w:val="20"/>
                <w:lang w:eastAsia="ja-JP" w:bidi="he-IL"/>
              </w:rPr>
              <w:t xml:space="preserve"> mechanism is obsolete, and the STKSA is not defined</w:t>
            </w:r>
          </w:p>
        </w:tc>
        <w:tc>
          <w:tcPr>
            <w:tcW w:w="2724" w:type="dxa"/>
            <w:hideMark/>
          </w:tcPr>
          <w:p w14:paraId="05FBEFE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Delete "and STKSA" at 11.26.3</w:t>
            </w:r>
          </w:p>
        </w:tc>
      </w:tr>
    </w:tbl>
    <w:p w14:paraId="37D239B8"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51F988D6" w14:textId="77777777" w:rsidTr="007837C2">
        <w:trPr>
          <w:trHeight w:val="1020"/>
        </w:trPr>
        <w:tc>
          <w:tcPr>
            <w:tcW w:w="738" w:type="dxa"/>
            <w:hideMark/>
          </w:tcPr>
          <w:p w14:paraId="749100C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1509</w:t>
            </w:r>
          </w:p>
        </w:tc>
        <w:tc>
          <w:tcPr>
            <w:tcW w:w="990" w:type="dxa"/>
            <w:hideMark/>
          </w:tcPr>
          <w:p w14:paraId="5D9BB99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2058.01</w:t>
            </w:r>
          </w:p>
        </w:tc>
        <w:tc>
          <w:tcPr>
            <w:tcW w:w="630" w:type="dxa"/>
            <w:hideMark/>
          </w:tcPr>
          <w:p w14:paraId="3A2B613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w:t>
            </w:r>
          </w:p>
        </w:tc>
        <w:tc>
          <w:tcPr>
            <w:tcW w:w="1080" w:type="dxa"/>
            <w:hideMark/>
          </w:tcPr>
          <w:p w14:paraId="2D3E78B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11.5.4</w:t>
            </w:r>
          </w:p>
        </w:tc>
        <w:tc>
          <w:tcPr>
            <w:tcW w:w="1260" w:type="dxa"/>
            <w:hideMark/>
          </w:tcPr>
          <w:p w14:paraId="4F94B1C0"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78A14A8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It is not clear what "corresponding to the TID for which the block ack policy is set" means</w:t>
            </w:r>
          </w:p>
        </w:tc>
        <w:tc>
          <w:tcPr>
            <w:tcW w:w="2724" w:type="dxa"/>
            <w:hideMark/>
          </w:tcPr>
          <w:p w14:paraId="5EB49D0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Change each of the three instances in the referenced subclause to "with the TID for the block ack agreement"</w:t>
            </w:r>
          </w:p>
        </w:tc>
      </w:tr>
    </w:tbl>
    <w:p w14:paraId="7C9B95D1"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41B435BF" w14:textId="77777777" w:rsidTr="007837C2">
        <w:trPr>
          <w:trHeight w:val="3825"/>
        </w:trPr>
        <w:tc>
          <w:tcPr>
            <w:tcW w:w="738" w:type="dxa"/>
            <w:hideMark/>
          </w:tcPr>
          <w:p w14:paraId="6D034B6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1511</w:t>
            </w:r>
          </w:p>
        </w:tc>
        <w:tc>
          <w:tcPr>
            <w:tcW w:w="990" w:type="dxa"/>
            <w:hideMark/>
          </w:tcPr>
          <w:p w14:paraId="5CFF398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1644.20</w:t>
            </w:r>
          </w:p>
        </w:tc>
        <w:tc>
          <w:tcPr>
            <w:tcW w:w="630" w:type="dxa"/>
            <w:hideMark/>
          </w:tcPr>
          <w:p w14:paraId="464F021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20</w:t>
            </w:r>
          </w:p>
        </w:tc>
        <w:tc>
          <w:tcPr>
            <w:tcW w:w="1080" w:type="dxa"/>
            <w:hideMark/>
          </w:tcPr>
          <w:p w14:paraId="600F9F3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10.7</w:t>
            </w:r>
          </w:p>
        </w:tc>
        <w:tc>
          <w:tcPr>
            <w:tcW w:w="1260" w:type="dxa"/>
            <w:hideMark/>
          </w:tcPr>
          <w:p w14:paraId="7BE38E84"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0909CED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"For MSDUs or A-MSDUs belonging to the service class of </w:t>
            </w:r>
            <w:proofErr w:type="spellStart"/>
            <w:r w:rsidRPr="007837C2">
              <w:rPr>
                <w:rFonts w:ascii="Arial" w:hAnsi="Arial" w:cs="Arial"/>
                <w:sz w:val="20"/>
                <w:lang w:eastAsia="ja-JP" w:bidi="he-IL"/>
              </w:rPr>
              <w:t>QoSAck</w:t>
            </w:r>
            <w:proofErr w:type="spellEnd"/>
            <w:r w:rsidRPr="007837C2">
              <w:rPr>
                <w:rFonts w:ascii="Arial" w:hAnsi="Arial" w:cs="Arial"/>
                <w:sz w:val="20"/>
                <w:lang w:eastAsia="ja-JP" w:bidi="he-IL"/>
              </w:rPr>
              <w:t xml:space="preserve"> when the receiver</w:t>
            </w:r>
            <w:r w:rsidRPr="007837C2">
              <w:rPr>
                <w:rFonts w:ascii="Arial" w:hAnsi="Arial" w:cs="Arial"/>
                <w:sz w:val="20"/>
                <w:lang w:eastAsia="ja-JP" w:bidi="he-IL"/>
              </w:rPr>
              <w:br/>
            </w:r>
            <w:r w:rsidRPr="007837C2">
              <w:rPr>
                <w:rFonts w:ascii="Arial" w:hAnsi="Arial" w:cs="Arial"/>
                <w:sz w:val="20"/>
                <w:lang w:eastAsia="ja-JP" w:bidi="he-IL"/>
              </w:rPr>
              <w:br/>
              <w:t>is a QoS STA, set to Normal Ack or Implicit Block Ack Request, PSMP Ack, or Block Ack." is missing some words (what is set?)</w:t>
            </w:r>
          </w:p>
        </w:tc>
        <w:tc>
          <w:tcPr>
            <w:tcW w:w="2724" w:type="dxa"/>
            <w:hideMark/>
          </w:tcPr>
          <w:p w14:paraId="58514AE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Change the cited text in the referenced location to "For MSDUs or A-MSDUs belonging to the service class of </w:t>
            </w:r>
            <w:proofErr w:type="spellStart"/>
            <w:r w:rsidRPr="007837C2">
              <w:rPr>
                <w:rFonts w:ascii="Arial" w:hAnsi="Arial" w:cs="Arial"/>
                <w:sz w:val="20"/>
                <w:lang w:eastAsia="ja-JP" w:bidi="he-IL"/>
              </w:rPr>
              <w:t>QoSAck</w:t>
            </w:r>
            <w:proofErr w:type="spellEnd"/>
            <w:r w:rsidRPr="007837C2">
              <w:rPr>
                <w:rFonts w:ascii="Arial" w:hAnsi="Arial" w:cs="Arial"/>
                <w:sz w:val="20"/>
                <w:lang w:eastAsia="ja-JP" w:bidi="he-IL"/>
              </w:rPr>
              <w:t xml:space="preserve"> when the receiver</w:t>
            </w:r>
            <w:r w:rsidRPr="007837C2">
              <w:rPr>
                <w:rFonts w:ascii="Arial" w:hAnsi="Arial" w:cs="Arial"/>
                <w:sz w:val="20"/>
                <w:lang w:eastAsia="ja-JP" w:bidi="he-IL"/>
              </w:rPr>
              <w:br/>
            </w:r>
            <w:r w:rsidRPr="007837C2">
              <w:rPr>
                <w:rFonts w:ascii="Arial" w:hAnsi="Arial" w:cs="Arial"/>
                <w:sz w:val="20"/>
                <w:lang w:eastAsia="ja-JP" w:bidi="he-IL"/>
              </w:rPr>
              <w:br/>
              <w:t>is a QoS STA, the QoS Data frames</w:t>
            </w:r>
            <w:r w:rsidRPr="007837C2">
              <w:rPr>
                <w:rFonts w:ascii="Arial" w:hAnsi="Arial" w:cs="Arial"/>
                <w:sz w:val="20"/>
                <w:lang w:eastAsia="ja-JP" w:bidi="he-IL"/>
              </w:rPr>
              <w:br/>
            </w:r>
            <w:r w:rsidRPr="007837C2">
              <w:rPr>
                <w:rFonts w:ascii="Arial" w:hAnsi="Arial" w:cs="Arial"/>
                <w:sz w:val="20"/>
                <w:lang w:eastAsia="ja-JP" w:bidi="he-IL"/>
              </w:rPr>
              <w:br/>
              <w:t>that are used to send these MSDUs or A-MSDUs shall have the Ack Policy subfield in the QoS Control field set to Normal Ack or Implicit Block Ack Request, PSMP Ack, or Block Ack."</w:t>
            </w:r>
          </w:p>
        </w:tc>
      </w:tr>
    </w:tbl>
    <w:p w14:paraId="1546D4D8"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29AADD06" w14:textId="77777777" w:rsidTr="007837C2">
        <w:trPr>
          <w:trHeight w:val="6630"/>
        </w:trPr>
        <w:tc>
          <w:tcPr>
            <w:tcW w:w="738" w:type="dxa"/>
            <w:hideMark/>
          </w:tcPr>
          <w:p w14:paraId="397EBD7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1462</w:t>
            </w:r>
          </w:p>
        </w:tc>
        <w:tc>
          <w:tcPr>
            <w:tcW w:w="990" w:type="dxa"/>
            <w:hideMark/>
          </w:tcPr>
          <w:p w14:paraId="1EC75BA5" w14:textId="77777777" w:rsidR="007837C2" w:rsidRPr="007837C2" w:rsidRDefault="007837C2" w:rsidP="00E742A2">
            <w:pPr>
              <w:autoSpaceDE w:val="0"/>
              <w:autoSpaceDN w:val="0"/>
              <w:adjustRightInd w:val="0"/>
              <w:rPr>
                <w:rFonts w:ascii="Arial" w:hAnsi="Arial" w:cs="Arial"/>
                <w:sz w:val="20"/>
                <w:lang w:eastAsia="ja-JP" w:bidi="he-IL"/>
              </w:rPr>
            </w:pPr>
          </w:p>
        </w:tc>
        <w:tc>
          <w:tcPr>
            <w:tcW w:w="630" w:type="dxa"/>
            <w:hideMark/>
          </w:tcPr>
          <w:p w14:paraId="61138542" w14:textId="77777777" w:rsidR="007837C2" w:rsidRPr="007837C2" w:rsidRDefault="007837C2" w:rsidP="00E742A2">
            <w:pPr>
              <w:autoSpaceDE w:val="0"/>
              <w:autoSpaceDN w:val="0"/>
              <w:adjustRightInd w:val="0"/>
              <w:rPr>
                <w:rFonts w:ascii="Arial" w:hAnsi="Arial" w:cs="Arial"/>
                <w:sz w:val="20"/>
                <w:lang w:eastAsia="ja-JP" w:bidi="he-IL"/>
              </w:rPr>
            </w:pPr>
          </w:p>
        </w:tc>
        <w:tc>
          <w:tcPr>
            <w:tcW w:w="1080" w:type="dxa"/>
            <w:hideMark/>
          </w:tcPr>
          <w:p w14:paraId="44EC174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w:t>
            </w:r>
          </w:p>
        </w:tc>
        <w:tc>
          <w:tcPr>
            <w:tcW w:w="1260" w:type="dxa"/>
            <w:hideMark/>
          </w:tcPr>
          <w:p w14:paraId="26A18F06"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45A81C1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It is not necessary in Clause 9 to say things are done according to the conventions in 9.2.2.  It is confusing to do so, because it implies something unusual is happening</w:t>
            </w:r>
          </w:p>
        </w:tc>
        <w:tc>
          <w:tcPr>
            <w:tcW w:w="2724" w:type="dxa"/>
            <w:hideMark/>
          </w:tcPr>
          <w:p w14:paraId="5D4B37D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Delete the sentences like "The order of the</w:t>
            </w:r>
            <w:r w:rsidRPr="007837C2">
              <w:rPr>
                <w:rFonts w:ascii="Arial" w:hAnsi="Arial" w:cs="Arial"/>
                <w:sz w:val="20"/>
                <w:lang w:eastAsia="ja-JP" w:bidi="he-IL"/>
              </w:rPr>
              <w:br/>
            </w:r>
            <w:r w:rsidRPr="007837C2">
              <w:rPr>
                <w:rFonts w:ascii="Arial" w:hAnsi="Arial" w:cs="Arial"/>
                <w:sz w:val="20"/>
                <w:lang w:eastAsia="ja-JP" w:bidi="he-IL"/>
              </w:rPr>
              <w:br/>
              <w:t>Organization Identifier field is described in 9.2.2 (Conventions)." or "All fields use the bit convention from 9.2.2 (Conventions)." or " It is encoded following the conventions in 9.2.2</w:t>
            </w:r>
            <w:r w:rsidRPr="007837C2">
              <w:rPr>
                <w:rFonts w:ascii="Arial" w:hAnsi="Arial" w:cs="Arial"/>
                <w:sz w:val="20"/>
                <w:lang w:eastAsia="ja-JP" w:bidi="he-IL"/>
              </w:rPr>
              <w:br/>
            </w:r>
            <w:r w:rsidRPr="007837C2">
              <w:rPr>
                <w:rFonts w:ascii="Arial" w:hAnsi="Arial" w:cs="Arial"/>
                <w:sz w:val="20"/>
                <w:lang w:eastAsia="ja-JP" w:bidi="he-IL"/>
              </w:rPr>
              <w:br/>
              <w:t xml:space="preserve">(Conventions)." at [mc/D6.0 references] 685.46, 827.4, 828.41, 881.22, 881.26, 881.62, 882.43, 883.44, 999.59, 999.64, 1007.33, 1083.20, 1101.58, 1101.62, 1130.33, 1144.47.  Delete the NOTE at 706.48.  Change 880.20 to say "The MDID field contains an arbitrary value." At 951.39 delete ", encoded according to 9.2.2 (Conventions)".  At 1085.14 delete " </w:t>
            </w:r>
            <w:proofErr w:type="gramStart"/>
            <w:r w:rsidRPr="007837C2">
              <w:rPr>
                <w:rFonts w:ascii="Arial" w:hAnsi="Arial" w:cs="Arial"/>
                <w:sz w:val="20"/>
                <w:lang w:eastAsia="ja-JP" w:bidi="he-IL"/>
              </w:rPr>
              <w:t>and  is</w:t>
            </w:r>
            <w:proofErr w:type="gramEnd"/>
            <w:r w:rsidRPr="007837C2">
              <w:rPr>
                <w:rFonts w:ascii="Arial" w:hAnsi="Arial" w:cs="Arial"/>
                <w:sz w:val="20"/>
                <w:lang w:eastAsia="ja-JP" w:bidi="he-IL"/>
              </w:rPr>
              <w:t xml:space="preserve">  encoded  following  the</w:t>
            </w:r>
            <w:r w:rsidRPr="007837C2">
              <w:rPr>
                <w:rFonts w:ascii="Arial" w:hAnsi="Arial" w:cs="Arial"/>
                <w:sz w:val="20"/>
                <w:lang w:eastAsia="ja-JP" w:bidi="he-IL"/>
              </w:rPr>
              <w:br/>
            </w:r>
            <w:r w:rsidRPr="007837C2">
              <w:rPr>
                <w:rFonts w:ascii="Arial" w:hAnsi="Arial" w:cs="Arial"/>
                <w:sz w:val="20"/>
                <w:lang w:eastAsia="ja-JP" w:bidi="he-IL"/>
              </w:rPr>
              <w:br/>
              <w:t>conventions given in 9.2.2 (Conventions)"</w:t>
            </w:r>
          </w:p>
        </w:tc>
      </w:tr>
    </w:tbl>
    <w:p w14:paraId="5E26940F"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0A9D21EC" w14:textId="77777777" w:rsidTr="007837C2">
        <w:trPr>
          <w:trHeight w:val="1020"/>
        </w:trPr>
        <w:tc>
          <w:tcPr>
            <w:tcW w:w="738" w:type="dxa"/>
            <w:hideMark/>
          </w:tcPr>
          <w:p w14:paraId="1AEDEA7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1519</w:t>
            </w:r>
          </w:p>
        </w:tc>
        <w:tc>
          <w:tcPr>
            <w:tcW w:w="990" w:type="dxa"/>
            <w:hideMark/>
          </w:tcPr>
          <w:p w14:paraId="4DF5728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1066.25</w:t>
            </w:r>
          </w:p>
        </w:tc>
        <w:tc>
          <w:tcPr>
            <w:tcW w:w="630" w:type="dxa"/>
            <w:hideMark/>
          </w:tcPr>
          <w:p w14:paraId="5C38911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25</w:t>
            </w:r>
          </w:p>
        </w:tc>
        <w:tc>
          <w:tcPr>
            <w:tcW w:w="1080" w:type="dxa"/>
            <w:hideMark/>
          </w:tcPr>
          <w:p w14:paraId="01241C7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9.4.2.36</w:t>
            </w:r>
          </w:p>
        </w:tc>
        <w:tc>
          <w:tcPr>
            <w:tcW w:w="1260" w:type="dxa"/>
            <w:hideMark/>
          </w:tcPr>
          <w:p w14:paraId="3542BE05"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4A60656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"Set to 4 for 80+80 MHz operating channel width" is not consistent with the other sentences</w:t>
            </w:r>
          </w:p>
        </w:tc>
        <w:tc>
          <w:tcPr>
            <w:tcW w:w="2724" w:type="dxa"/>
            <w:hideMark/>
          </w:tcPr>
          <w:p w14:paraId="6F1EC5F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Change the cited text at the referenced location to "Set to 4 for 80+80 MHz BSS bandwidth"</w:t>
            </w:r>
          </w:p>
        </w:tc>
      </w:tr>
    </w:tbl>
    <w:p w14:paraId="7808C96B"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37996E84" w14:textId="77777777" w:rsidTr="007837C2">
        <w:trPr>
          <w:trHeight w:val="2295"/>
        </w:trPr>
        <w:tc>
          <w:tcPr>
            <w:tcW w:w="738" w:type="dxa"/>
            <w:hideMark/>
          </w:tcPr>
          <w:p w14:paraId="492B0D0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1520</w:t>
            </w:r>
          </w:p>
        </w:tc>
        <w:tc>
          <w:tcPr>
            <w:tcW w:w="990" w:type="dxa"/>
            <w:hideMark/>
          </w:tcPr>
          <w:p w14:paraId="0C4A64C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1676.63</w:t>
            </w:r>
          </w:p>
        </w:tc>
        <w:tc>
          <w:tcPr>
            <w:tcW w:w="630" w:type="dxa"/>
            <w:hideMark/>
          </w:tcPr>
          <w:p w14:paraId="1D0A13C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63</w:t>
            </w:r>
          </w:p>
        </w:tc>
        <w:tc>
          <w:tcPr>
            <w:tcW w:w="1080" w:type="dxa"/>
            <w:hideMark/>
          </w:tcPr>
          <w:p w14:paraId="26A62E3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10.23.2.8</w:t>
            </w:r>
          </w:p>
        </w:tc>
        <w:tc>
          <w:tcPr>
            <w:tcW w:w="1260" w:type="dxa"/>
            <w:hideMark/>
          </w:tcPr>
          <w:p w14:paraId="09819148"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3C00A62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w:t>
            </w:r>
            <w:proofErr w:type="gramStart"/>
            <w:r w:rsidRPr="007837C2">
              <w:rPr>
                <w:rFonts w:ascii="Arial" w:hAnsi="Arial" w:cs="Arial"/>
                <w:sz w:val="20"/>
                <w:lang w:eastAsia="ja-JP" w:bidi="he-IL"/>
              </w:rPr>
              <w:t>Note  that</w:t>
            </w:r>
            <w:proofErr w:type="gramEnd"/>
            <w:r w:rsidRPr="007837C2">
              <w:rPr>
                <w:rFonts w:ascii="Arial" w:hAnsi="Arial" w:cs="Arial"/>
                <w:sz w:val="20"/>
                <w:lang w:eastAsia="ja-JP" w:bidi="he-IL"/>
              </w:rPr>
              <w:t xml:space="preserve">  when  transmitting  multiple  frames  in  a  TXOP  using  acknowledgment  mechanisms  other  than</w:t>
            </w:r>
            <w:r w:rsidRPr="007837C2">
              <w:rPr>
                <w:rFonts w:ascii="Arial" w:hAnsi="Arial" w:cs="Arial"/>
                <w:sz w:val="20"/>
                <w:lang w:eastAsia="ja-JP" w:bidi="he-IL"/>
              </w:rPr>
              <w:br/>
            </w:r>
            <w:r w:rsidRPr="007837C2">
              <w:rPr>
                <w:rFonts w:ascii="Arial" w:hAnsi="Arial" w:cs="Arial"/>
                <w:sz w:val="20"/>
                <w:lang w:eastAsia="ja-JP" w:bidi="he-IL"/>
              </w:rPr>
              <w:br/>
              <w:t>Normal Ack," -- it is not clear what this means; it seems to be inadvertently omitting implicit BA</w:t>
            </w:r>
          </w:p>
        </w:tc>
        <w:tc>
          <w:tcPr>
            <w:tcW w:w="2724" w:type="dxa"/>
            <w:hideMark/>
          </w:tcPr>
          <w:p w14:paraId="7FF365E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Change the cited text at the referenced location to "</w:t>
            </w:r>
            <w:proofErr w:type="gramStart"/>
            <w:r w:rsidRPr="007837C2">
              <w:rPr>
                <w:rFonts w:ascii="Arial" w:hAnsi="Arial" w:cs="Arial"/>
                <w:sz w:val="20"/>
                <w:lang w:eastAsia="ja-JP" w:bidi="he-IL"/>
              </w:rPr>
              <w:t>Note  that</w:t>
            </w:r>
            <w:proofErr w:type="gramEnd"/>
            <w:r w:rsidRPr="007837C2">
              <w:rPr>
                <w:rFonts w:ascii="Arial" w:hAnsi="Arial" w:cs="Arial"/>
                <w:sz w:val="20"/>
                <w:lang w:eastAsia="ja-JP" w:bidi="he-IL"/>
              </w:rPr>
              <w:t xml:space="preserve">  when  transmitting  multiple  frames  in  a  TXOP  using  acknowledgment  mechanisms  other  than immediate acknowledgement,"</w:t>
            </w:r>
          </w:p>
        </w:tc>
      </w:tr>
    </w:tbl>
    <w:p w14:paraId="0139F184"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27A3960E" w14:textId="77777777" w:rsidTr="007837C2">
        <w:trPr>
          <w:trHeight w:val="2550"/>
        </w:trPr>
        <w:tc>
          <w:tcPr>
            <w:tcW w:w="738" w:type="dxa"/>
            <w:hideMark/>
          </w:tcPr>
          <w:p w14:paraId="143193E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1498</w:t>
            </w:r>
          </w:p>
        </w:tc>
        <w:tc>
          <w:tcPr>
            <w:tcW w:w="990" w:type="dxa"/>
            <w:hideMark/>
          </w:tcPr>
          <w:p w14:paraId="27F71D3A" w14:textId="77777777" w:rsidR="007837C2" w:rsidRPr="007837C2" w:rsidRDefault="007837C2" w:rsidP="00E742A2">
            <w:pPr>
              <w:autoSpaceDE w:val="0"/>
              <w:autoSpaceDN w:val="0"/>
              <w:adjustRightInd w:val="0"/>
              <w:rPr>
                <w:rFonts w:ascii="Arial" w:hAnsi="Arial" w:cs="Arial"/>
                <w:sz w:val="20"/>
                <w:lang w:eastAsia="ja-JP" w:bidi="he-IL"/>
              </w:rPr>
            </w:pPr>
          </w:p>
        </w:tc>
        <w:tc>
          <w:tcPr>
            <w:tcW w:w="630" w:type="dxa"/>
            <w:hideMark/>
          </w:tcPr>
          <w:p w14:paraId="4E290D17" w14:textId="77777777" w:rsidR="007837C2" w:rsidRPr="007837C2" w:rsidRDefault="007837C2" w:rsidP="00E742A2">
            <w:pPr>
              <w:autoSpaceDE w:val="0"/>
              <w:autoSpaceDN w:val="0"/>
              <w:adjustRightInd w:val="0"/>
              <w:rPr>
                <w:rFonts w:ascii="Arial" w:hAnsi="Arial" w:cs="Arial"/>
                <w:sz w:val="20"/>
                <w:lang w:eastAsia="ja-JP" w:bidi="he-IL"/>
              </w:rPr>
            </w:pPr>
          </w:p>
        </w:tc>
        <w:tc>
          <w:tcPr>
            <w:tcW w:w="1080" w:type="dxa"/>
            <w:hideMark/>
          </w:tcPr>
          <w:p w14:paraId="17E80F16" w14:textId="77777777" w:rsidR="007837C2" w:rsidRPr="007837C2" w:rsidRDefault="007837C2" w:rsidP="00E742A2">
            <w:pPr>
              <w:autoSpaceDE w:val="0"/>
              <w:autoSpaceDN w:val="0"/>
              <w:adjustRightInd w:val="0"/>
              <w:rPr>
                <w:rFonts w:ascii="Arial" w:hAnsi="Arial" w:cs="Arial"/>
                <w:sz w:val="20"/>
                <w:lang w:eastAsia="ja-JP" w:bidi="he-IL"/>
              </w:rPr>
            </w:pPr>
          </w:p>
        </w:tc>
        <w:tc>
          <w:tcPr>
            <w:tcW w:w="1260" w:type="dxa"/>
            <w:hideMark/>
          </w:tcPr>
          <w:p w14:paraId="5906B739"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07613E8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There is no such thing as "DSSS/CCK mode"</w:t>
            </w:r>
          </w:p>
        </w:tc>
        <w:tc>
          <w:tcPr>
            <w:tcW w:w="2724" w:type="dxa"/>
            <w:hideMark/>
          </w:tcPr>
          <w:p w14:paraId="38A8326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Change "DSSS/CCK Mode" (or "mode") to "DSSS/CCK PPDUs" in 9.4.2.55.2 (3x), 11.15.8 (4x), C.3 (1x).  Change "dot11RMNeighborReportHTDSSCCKModein40MHz" to "dot11RMNeighborReportHTDSSCCKPPDUsin40MHz" in C.3 (3x)</w:t>
            </w:r>
          </w:p>
        </w:tc>
      </w:tr>
    </w:tbl>
    <w:p w14:paraId="0BCDE42C" w14:textId="03C923C1" w:rsidR="00DA6337" w:rsidRDefault="00DA6337" w:rsidP="00BA31EC">
      <w:pPr>
        <w:rPr>
          <w:b/>
          <w:sz w:val="20"/>
        </w:rPr>
      </w:pPr>
    </w:p>
    <w:p w14:paraId="566D5E4E" w14:textId="77777777" w:rsidR="00DA6337" w:rsidRDefault="00DA6337">
      <w:pPr>
        <w:rPr>
          <w:b/>
          <w:sz w:val="20"/>
        </w:rPr>
      </w:pPr>
      <w:r>
        <w:rPr>
          <w:b/>
          <w:sz w:val="20"/>
        </w:rPr>
        <w:lastRenderedPageBreak/>
        <w:br w:type="page"/>
      </w:r>
    </w:p>
    <w:p w14:paraId="678566E4" w14:textId="77777777" w:rsidR="00DA6337" w:rsidRPr="00DA6337" w:rsidRDefault="00DA6337" w:rsidP="00BA31EC">
      <w:pPr>
        <w:rPr>
          <w:b/>
          <w:sz w:val="20"/>
        </w:rPr>
      </w:pPr>
    </w:p>
    <w:p w14:paraId="01A6EB8F" w14:textId="167118B7" w:rsidR="00BA31EC" w:rsidRPr="004A4E87" w:rsidRDefault="00BA31EC" w:rsidP="00BA31EC">
      <w:pPr>
        <w:rPr>
          <w:b/>
          <w:sz w:val="40"/>
        </w:rPr>
      </w:pPr>
      <w:r>
        <w:rPr>
          <w:b/>
          <w:sz w:val="40"/>
        </w:rPr>
        <w:t>Completed</w:t>
      </w:r>
      <w:r w:rsidRPr="004A4E87">
        <w:rPr>
          <w:b/>
          <w:sz w:val="40"/>
        </w:rPr>
        <w:t>:</w:t>
      </w:r>
    </w:p>
    <w:p w14:paraId="7BA77482" w14:textId="77777777" w:rsidR="00BA31EC" w:rsidRDefault="00BA31EC" w:rsidP="00BA31EC"/>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BA31EC" w:rsidRPr="007837C2" w14:paraId="29C9BE94" w14:textId="77777777" w:rsidTr="00F3473A">
        <w:trPr>
          <w:trHeight w:val="524"/>
        </w:trPr>
        <w:tc>
          <w:tcPr>
            <w:tcW w:w="738" w:type="dxa"/>
            <w:hideMark/>
          </w:tcPr>
          <w:p w14:paraId="737ABF61" w14:textId="77777777" w:rsidR="00BA31EC" w:rsidRPr="007837C2" w:rsidRDefault="00BA31EC" w:rsidP="00F3473A">
            <w:pPr>
              <w:autoSpaceDE w:val="0"/>
              <w:autoSpaceDN w:val="0"/>
              <w:adjustRightInd w:val="0"/>
              <w:rPr>
                <w:rFonts w:ascii="Arial" w:hAnsi="Arial" w:cs="Arial"/>
                <w:b/>
                <w:bCs/>
                <w:sz w:val="20"/>
                <w:lang w:eastAsia="ja-JP" w:bidi="he-IL"/>
              </w:rPr>
            </w:pPr>
            <w:r w:rsidRPr="007837C2">
              <w:rPr>
                <w:rFonts w:ascii="Arial" w:hAnsi="Arial" w:cs="Arial"/>
                <w:b/>
                <w:bCs/>
                <w:sz w:val="20"/>
                <w:lang w:eastAsia="ja-JP" w:bidi="he-IL"/>
              </w:rPr>
              <w:t>CID</w:t>
            </w:r>
          </w:p>
        </w:tc>
        <w:tc>
          <w:tcPr>
            <w:tcW w:w="990" w:type="dxa"/>
            <w:hideMark/>
          </w:tcPr>
          <w:p w14:paraId="470CECE4" w14:textId="77777777" w:rsidR="00BA31EC" w:rsidRPr="007837C2" w:rsidRDefault="00BA31EC" w:rsidP="00F3473A">
            <w:pPr>
              <w:autoSpaceDE w:val="0"/>
              <w:autoSpaceDN w:val="0"/>
              <w:adjustRightInd w:val="0"/>
              <w:rPr>
                <w:rFonts w:ascii="Arial" w:hAnsi="Arial" w:cs="Arial"/>
                <w:b/>
                <w:bCs/>
                <w:sz w:val="20"/>
                <w:lang w:eastAsia="ja-JP" w:bidi="he-IL"/>
              </w:rPr>
            </w:pPr>
            <w:r w:rsidRPr="007837C2">
              <w:rPr>
                <w:rFonts w:ascii="Arial" w:hAnsi="Arial" w:cs="Arial"/>
                <w:b/>
                <w:bCs/>
                <w:sz w:val="20"/>
                <w:lang w:eastAsia="ja-JP" w:bidi="he-IL"/>
              </w:rPr>
              <w:t>Page</w:t>
            </w:r>
          </w:p>
        </w:tc>
        <w:tc>
          <w:tcPr>
            <w:tcW w:w="630" w:type="dxa"/>
            <w:hideMark/>
          </w:tcPr>
          <w:p w14:paraId="55E8BC05" w14:textId="77777777" w:rsidR="00BA31EC" w:rsidRPr="007837C2" w:rsidRDefault="00BA31EC" w:rsidP="00F3473A">
            <w:pPr>
              <w:autoSpaceDE w:val="0"/>
              <w:autoSpaceDN w:val="0"/>
              <w:adjustRightInd w:val="0"/>
              <w:rPr>
                <w:rFonts w:ascii="Arial" w:hAnsi="Arial" w:cs="Arial"/>
                <w:b/>
                <w:bCs/>
                <w:sz w:val="20"/>
                <w:lang w:eastAsia="ja-JP" w:bidi="he-IL"/>
              </w:rPr>
            </w:pPr>
            <w:r w:rsidRPr="007837C2">
              <w:rPr>
                <w:rFonts w:ascii="Arial" w:hAnsi="Arial" w:cs="Arial"/>
                <w:b/>
                <w:bCs/>
                <w:sz w:val="20"/>
                <w:lang w:eastAsia="ja-JP" w:bidi="he-IL"/>
              </w:rPr>
              <w:t>Line</w:t>
            </w:r>
          </w:p>
        </w:tc>
        <w:tc>
          <w:tcPr>
            <w:tcW w:w="1080" w:type="dxa"/>
            <w:hideMark/>
          </w:tcPr>
          <w:p w14:paraId="5C81F9CF" w14:textId="77777777" w:rsidR="00BA31EC" w:rsidRPr="007837C2" w:rsidRDefault="00BA31EC" w:rsidP="00F3473A">
            <w:pPr>
              <w:autoSpaceDE w:val="0"/>
              <w:autoSpaceDN w:val="0"/>
              <w:adjustRightInd w:val="0"/>
              <w:rPr>
                <w:rFonts w:ascii="Arial" w:hAnsi="Arial" w:cs="Arial"/>
                <w:b/>
                <w:bCs/>
                <w:sz w:val="20"/>
                <w:lang w:eastAsia="ja-JP" w:bidi="he-IL"/>
              </w:rPr>
            </w:pPr>
            <w:r w:rsidRPr="007837C2">
              <w:rPr>
                <w:rFonts w:ascii="Arial" w:hAnsi="Arial" w:cs="Arial"/>
                <w:b/>
                <w:bCs/>
                <w:sz w:val="20"/>
                <w:lang w:eastAsia="ja-JP" w:bidi="he-IL"/>
              </w:rPr>
              <w:t>Clause</w:t>
            </w:r>
          </w:p>
        </w:tc>
        <w:tc>
          <w:tcPr>
            <w:tcW w:w="1260" w:type="dxa"/>
            <w:hideMark/>
          </w:tcPr>
          <w:p w14:paraId="01596CEB" w14:textId="77777777" w:rsidR="00BA31EC" w:rsidRPr="007837C2" w:rsidRDefault="00BA31EC" w:rsidP="00F3473A">
            <w:pPr>
              <w:autoSpaceDE w:val="0"/>
              <w:autoSpaceDN w:val="0"/>
              <w:adjustRightInd w:val="0"/>
              <w:rPr>
                <w:rFonts w:ascii="Arial" w:hAnsi="Arial" w:cs="Arial"/>
                <w:b/>
                <w:bCs/>
                <w:sz w:val="20"/>
                <w:lang w:eastAsia="ja-JP" w:bidi="he-IL"/>
              </w:rPr>
            </w:pPr>
            <w:r w:rsidRPr="007837C2">
              <w:rPr>
                <w:rFonts w:ascii="Arial" w:hAnsi="Arial" w:cs="Arial"/>
                <w:b/>
                <w:bCs/>
                <w:sz w:val="20"/>
                <w:lang w:eastAsia="ja-JP" w:bidi="he-IL"/>
              </w:rPr>
              <w:t>Submission</w:t>
            </w:r>
          </w:p>
        </w:tc>
        <w:tc>
          <w:tcPr>
            <w:tcW w:w="2880" w:type="dxa"/>
            <w:hideMark/>
          </w:tcPr>
          <w:p w14:paraId="5EB42A5E" w14:textId="77777777" w:rsidR="00BA31EC" w:rsidRPr="007837C2" w:rsidRDefault="00BA31EC" w:rsidP="00F3473A">
            <w:pPr>
              <w:autoSpaceDE w:val="0"/>
              <w:autoSpaceDN w:val="0"/>
              <w:adjustRightInd w:val="0"/>
              <w:rPr>
                <w:rFonts w:ascii="Arial" w:hAnsi="Arial" w:cs="Arial"/>
                <w:b/>
                <w:bCs/>
                <w:sz w:val="20"/>
                <w:lang w:eastAsia="ja-JP" w:bidi="he-IL"/>
              </w:rPr>
            </w:pPr>
            <w:r w:rsidRPr="007837C2">
              <w:rPr>
                <w:rFonts w:ascii="Arial" w:hAnsi="Arial" w:cs="Arial"/>
                <w:b/>
                <w:bCs/>
                <w:sz w:val="20"/>
                <w:lang w:eastAsia="ja-JP" w:bidi="he-IL"/>
              </w:rPr>
              <w:t>Comment</w:t>
            </w:r>
          </w:p>
        </w:tc>
        <w:tc>
          <w:tcPr>
            <w:tcW w:w="2724" w:type="dxa"/>
            <w:hideMark/>
          </w:tcPr>
          <w:p w14:paraId="40CA3E6D" w14:textId="77777777" w:rsidR="00BA31EC" w:rsidRPr="007837C2" w:rsidRDefault="00BA31EC" w:rsidP="00F3473A">
            <w:pPr>
              <w:autoSpaceDE w:val="0"/>
              <w:autoSpaceDN w:val="0"/>
              <w:adjustRightInd w:val="0"/>
              <w:rPr>
                <w:rFonts w:ascii="Arial" w:hAnsi="Arial" w:cs="Arial"/>
                <w:b/>
                <w:bCs/>
                <w:sz w:val="20"/>
                <w:lang w:eastAsia="ja-JP" w:bidi="he-IL"/>
              </w:rPr>
            </w:pPr>
            <w:r w:rsidRPr="007837C2">
              <w:rPr>
                <w:rFonts w:ascii="Arial" w:hAnsi="Arial" w:cs="Arial"/>
                <w:b/>
                <w:bCs/>
                <w:sz w:val="20"/>
                <w:lang w:eastAsia="ja-JP" w:bidi="he-IL"/>
              </w:rPr>
              <w:t>Proposed Change</w:t>
            </w:r>
          </w:p>
        </w:tc>
      </w:tr>
      <w:tr w:rsidR="00BA31EC" w:rsidRPr="007837C2" w14:paraId="2734C312" w14:textId="77777777" w:rsidTr="00F3473A">
        <w:trPr>
          <w:trHeight w:val="803"/>
        </w:trPr>
        <w:tc>
          <w:tcPr>
            <w:tcW w:w="738" w:type="dxa"/>
            <w:hideMark/>
          </w:tcPr>
          <w:p w14:paraId="3BA10B95"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1398</w:t>
            </w:r>
          </w:p>
        </w:tc>
        <w:tc>
          <w:tcPr>
            <w:tcW w:w="990" w:type="dxa"/>
            <w:hideMark/>
          </w:tcPr>
          <w:p w14:paraId="2C462879"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2281.10</w:t>
            </w:r>
          </w:p>
        </w:tc>
        <w:tc>
          <w:tcPr>
            <w:tcW w:w="630" w:type="dxa"/>
            <w:hideMark/>
          </w:tcPr>
          <w:p w14:paraId="1A8B7F87"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10</w:t>
            </w:r>
          </w:p>
        </w:tc>
        <w:tc>
          <w:tcPr>
            <w:tcW w:w="1080" w:type="dxa"/>
            <w:hideMark/>
          </w:tcPr>
          <w:p w14:paraId="74A82226"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11.4</w:t>
            </w:r>
          </w:p>
        </w:tc>
        <w:tc>
          <w:tcPr>
            <w:tcW w:w="1260" w:type="dxa"/>
            <w:hideMark/>
          </w:tcPr>
          <w:p w14:paraId="71331046" w14:textId="77777777" w:rsidR="00BA31EC" w:rsidRPr="007837C2" w:rsidRDefault="00BA31EC" w:rsidP="00F3473A">
            <w:pPr>
              <w:autoSpaceDE w:val="0"/>
              <w:autoSpaceDN w:val="0"/>
              <w:adjustRightInd w:val="0"/>
              <w:rPr>
                <w:rFonts w:ascii="Arial" w:hAnsi="Arial" w:cs="Arial"/>
                <w:sz w:val="20"/>
                <w:lang w:eastAsia="ja-JP" w:bidi="he-IL"/>
              </w:rPr>
            </w:pPr>
          </w:p>
        </w:tc>
        <w:tc>
          <w:tcPr>
            <w:tcW w:w="2880" w:type="dxa"/>
            <w:hideMark/>
          </w:tcPr>
          <w:p w14:paraId="4F045307"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"Notify Channel Width frames and elements are used to" -- no such element</w:t>
            </w:r>
          </w:p>
        </w:tc>
        <w:tc>
          <w:tcPr>
            <w:tcW w:w="2724" w:type="dxa"/>
            <w:hideMark/>
          </w:tcPr>
          <w:p w14:paraId="73F20849"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Delete "and elements" in the cited text at the referenced location</w:t>
            </w:r>
          </w:p>
        </w:tc>
      </w:tr>
    </w:tbl>
    <w:p w14:paraId="2E2C4868" w14:textId="77777777" w:rsidR="00BA31EC" w:rsidRDefault="00BA31EC" w:rsidP="00BA31EC"/>
    <w:p w14:paraId="73E28077" w14:textId="77777777" w:rsidR="00BA31EC" w:rsidRPr="003E6F6E" w:rsidRDefault="00BA31EC" w:rsidP="00BA31EC">
      <w:pPr>
        <w:rPr>
          <w:u w:val="single"/>
        </w:rPr>
      </w:pPr>
      <w:r w:rsidRPr="003E6F6E">
        <w:rPr>
          <w:u w:val="single"/>
        </w:rPr>
        <w:t>Discussion:</w:t>
      </w:r>
    </w:p>
    <w:p w14:paraId="53674865" w14:textId="77777777" w:rsidR="00BA31EC" w:rsidRDefault="00BA31EC" w:rsidP="00BA31EC"/>
    <w:p w14:paraId="3C512B93" w14:textId="77777777" w:rsidR="00BA31EC" w:rsidRDefault="00BA31EC" w:rsidP="00BA31EC">
      <w:r w:rsidRPr="003E6F6E">
        <w:rPr>
          <w:noProof/>
          <w:bdr w:val="single" w:sz="4" w:space="0" w:color="auto"/>
        </w:rPr>
        <w:drawing>
          <wp:inline distT="0" distB="0" distL="0" distR="0" wp14:anchorId="2AEE2CD6" wp14:editId="0E3AE6E9">
            <wp:extent cx="6395085" cy="560959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95085" cy="5609590"/>
                    </a:xfrm>
                    <a:prstGeom prst="rect">
                      <a:avLst/>
                    </a:prstGeom>
                    <a:noFill/>
                    <a:ln>
                      <a:noFill/>
                    </a:ln>
                  </pic:spPr>
                </pic:pic>
              </a:graphicData>
            </a:graphic>
          </wp:inline>
        </w:drawing>
      </w:r>
    </w:p>
    <w:p w14:paraId="11017AED" w14:textId="77777777" w:rsidR="00BA31EC" w:rsidRDefault="00BA31EC" w:rsidP="00BA31EC"/>
    <w:p w14:paraId="00D58562" w14:textId="77777777" w:rsidR="00BA31EC" w:rsidRDefault="00BA31EC" w:rsidP="00BA31EC">
      <w:r>
        <w:t xml:space="preserve">The commenter is correct, there is no such element.  Perhaps this meant to </w:t>
      </w:r>
      <w:proofErr w:type="gramStart"/>
      <w:r>
        <w:t>say</w:t>
      </w:r>
      <w:proofErr w:type="gramEnd"/>
      <w:r>
        <w:t xml:space="preserve"> “Notify Channel Width frames and the contained Channel Width field”?  In any regard, it seems superfluous.  </w:t>
      </w:r>
    </w:p>
    <w:p w14:paraId="1A6AA552" w14:textId="77777777" w:rsidR="00BA31EC" w:rsidRDefault="00BA31EC" w:rsidP="00BA31EC"/>
    <w:p w14:paraId="0854EE6B" w14:textId="77777777" w:rsidR="00BA31EC" w:rsidRPr="003E6F6E" w:rsidRDefault="00BA31EC" w:rsidP="00BA31EC">
      <w:pPr>
        <w:rPr>
          <w:u w:val="single"/>
        </w:rPr>
      </w:pPr>
      <w:r w:rsidRPr="00CC3B56">
        <w:rPr>
          <w:highlight w:val="green"/>
          <w:u w:val="single"/>
        </w:rPr>
        <w:t>Proposed Resolution:</w:t>
      </w:r>
    </w:p>
    <w:p w14:paraId="3D4B439E" w14:textId="77777777" w:rsidR="00BA31EC" w:rsidRDefault="00BA31EC" w:rsidP="00BA31EC"/>
    <w:p w14:paraId="0B6DE433" w14:textId="77777777" w:rsidR="00BA31EC" w:rsidRDefault="00BA31EC" w:rsidP="00BA31EC">
      <w:r>
        <w:lastRenderedPageBreak/>
        <w:t xml:space="preserve">Revised.  Replace the cited note with: “A Notify Channel Width frame or </w:t>
      </w:r>
      <w:r w:rsidRPr="00CC3B56">
        <w:t>the STA Channel Width field</w:t>
      </w:r>
      <w:r>
        <w:t xml:space="preserve"> in the HT Operation element is used to signal STA operating channel width changes to and from STAs that are not operating mode notification capable.”</w:t>
      </w:r>
    </w:p>
    <w:p w14:paraId="11D82197" w14:textId="77777777" w:rsidR="00BA31EC" w:rsidRDefault="00BA31EC" w:rsidP="00BA31EC"/>
    <w:p w14:paraId="2B8D6603" w14:textId="77777777" w:rsidR="00BA31EC" w:rsidRDefault="00BA31EC" w:rsidP="00BA31EC">
      <w:r>
        <w:t>Editor: note that the clause number is 11.40.</w:t>
      </w:r>
    </w:p>
    <w:p w14:paraId="6A8F57DB" w14:textId="77777777" w:rsidR="00BA31EC" w:rsidRDefault="00BA31EC" w:rsidP="00BA31EC">
      <w:r>
        <w:br w:type="page"/>
      </w:r>
    </w:p>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BA31EC" w:rsidRPr="007837C2" w14:paraId="75675689" w14:textId="77777777" w:rsidTr="00F3473A">
        <w:trPr>
          <w:trHeight w:val="1785"/>
        </w:trPr>
        <w:tc>
          <w:tcPr>
            <w:tcW w:w="738" w:type="dxa"/>
            <w:hideMark/>
          </w:tcPr>
          <w:p w14:paraId="182A5370"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1425</w:t>
            </w:r>
          </w:p>
        </w:tc>
        <w:tc>
          <w:tcPr>
            <w:tcW w:w="990" w:type="dxa"/>
            <w:hideMark/>
          </w:tcPr>
          <w:p w14:paraId="2ACFB23A"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1592.15</w:t>
            </w:r>
          </w:p>
        </w:tc>
        <w:tc>
          <w:tcPr>
            <w:tcW w:w="630" w:type="dxa"/>
            <w:hideMark/>
          </w:tcPr>
          <w:p w14:paraId="7CF519EF"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15</w:t>
            </w:r>
          </w:p>
        </w:tc>
        <w:tc>
          <w:tcPr>
            <w:tcW w:w="1080" w:type="dxa"/>
            <w:hideMark/>
          </w:tcPr>
          <w:p w14:paraId="61F0CEDF"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10.3.2.10</w:t>
            </w:r>
          </w:p>
        </w:tc>
        <w:tc>
          <w:tcPr>
            <w:tcW w:w="1260" w:type="dxa"/>
            <w:hideMark/>
          </w:tcPr>
          <w:p w14:paraId="6E3D3453" w14:textId="77777777" w:rsidR="00BA31EC" w:rsidRPr="007837C2" w:rsidRDefault="00BA31EC" w:rsidP="00F3473A">
            <w:pPr>
              <w:autoSpaceDE w:val="0"/>
              <w:autoSpaceDN w:val="0"/>
              <w:adjustRightInd w:val="0"/>
              <w:rPr>
                <w:rFonts w:ascii="Arial" w:hAnsi="Arial" w:cs="Arial"/>
                <w:sz w:val="20"/>
                <w:lang w:eastAsia="ja-JP" w:bidi="he-IL"/>
              </w:rPr>
            </w:pPr>
          </w:p>
        </w:tc>
        <w:tc>
          <w:tcPr>
            <w:tcW w:w="2880" w:type="dxa"/>
            <w:hideMark/>
          </w:tcPr>
          <w:p w14:paraId="3D0D42E6"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"A non-AP STA shall not transmit an Ack or </w:t>
            </w:r>
            <w:proofErr w:type="spellStart"/>
            <w:r w:rsidRPr="007837C2">
              <w:rPr>
                <w:rFonts w:ascii="Arial" w:hAnsi="Arial" w:cs="Arial"/>
                <w:sz w:val="20"/>
                <w:lang w:eastAsia="ja-JP" w:bidi="he-IL"/>
              </w:rPr>
              <w:t>BlockAck</w:t>
            </w:r>
            <w:proofErr w:type="spellEnd"/>
            <w:r w:rsidRPr="007837C2">
              <w:rPr>
                <w:rFonts w:ascii="Arial" w:hAnsi="Arial" w:cs="Arial"/>
                <w:sz w:val="20"/>
                <w:lang w:eastAsia="ja-JP" w:bidi="he-IL"/>
              </w:rPr>
              <w:t xml:space="preserve"> frame in response to a group addressed frame." -- an AP shouldn't ack group-addressed frames (i.e. RA = group) either</w:t>
            </w:r>
          </w:p>
        </w:tc>
        <w:tc>
          <w:tcPr>
            <w:tcW w:w="2724" w:type="dxa"/>
            <w:hideMark/>
          </w:tcPr>
          <w:p w14:paraId="40CC3703"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Delete "non-AP" in the cited text at the referenced location</w:t>
            </w:r>
          </w:p>
        </w:tc>
      </w:tr>
    </w:tbl>
    <w:p w14:paraId="186FCDEB" w14:textId="77777777" w:rsidR="00BA31EC" w:rsidRDefault="00BA31EC" w:rsidP="00BA31EC"/>
    <w:p w14:paraId="143B6580" w14:textId="77777777" w:rsidR="00BA31EC" w:rsidRPr="00F14F25" w:rsidRDefault="00BA31EC" w:rsidP="00BA31EC">
      <w:pPr>
        <w:rPr>
          <w:u w:val="single"/>
        </w:rPr>
      </w:pPr>
      <w:r w:rsidRPr="00F14F25">
        <w:rPr>
          <w:u w:val="single"/>
        </w:rPr>
        <w:t>Discussion:</w:t>
      </w:r>
    </w:p>
    <w:p w14:paraId="45B18AA9" w14:textId="77777777" w:rsidR="00BA31EC" w:rsidRDefault="00BA31EC" w:rsidP="00BA31EC"/>
    <w:p w14:paraId="472140D9" w14:textId="77777777" w:rsidR="00BA31EC" w:rsidRDefault="00BA31EC" w:rsidP="00BA31EC">
      <w:r w:rsidRPr="00F14F25">
        <w:rPr>
          <w:noProof/>
          <w:bdr w:val="single" w:sz="4" w:space="0" w:color="auto"/>
        </w:rPr>
        <w:drawing>
          <wp:inline distT="0" distB="0" distL="0" distR="0" wp14:anchorId="04B931F8" wp14:editId="4FBEA8D8">
            <wp:extent cx="6395085" cy="113157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5085" cy="1131570"/>
                    </a:xfrm>
                    <a:prstGeom prst="rect">
                      <a:avLst/>
                    </a:prstGeom>
                    <a:noFill/>
                    <a:ln>
                      <a:noFill/>
                    </a:ln>
                  </pic:spPr>
                </pic:pic>
              </a:graphicData>
            </a:graphic>
          </wp:inline>
        </w:drawing>
      </w:r>
    </w:p>
    <w:p w14:paraId="61C19B4C" w14:textId="77777777" w:rsidR="00BA31EC" w:rsidRDefault="00BA31EC" w:rsidP="00BA31EC"/>
    <w:p w14:paraId="5B6FA3F9" w14:textId="77777777" w:rsidR="00BA31EC" w:rsidRDefault="00BA31EC" w:rsidP="00BA31EC">
      <w:r>
        <w:t>It seems, from the following NOTE, that the intention is that an AP should never receive a group addressed frame (only group addressed MSDUs in individually addressed frames), so the response rules for an AP are moot.  Additionally, the filtering rules for Address 1 filtering should prevent an AP from passing any group addressed frame up the stack (to be acknowledged) as the dot11GroupAddressesTable should be null on an AP.  From 10.2.7:</w:t>
      </w:r>
    </w:p>
    <w:p w14:paraId="64F280D7" w14:textId="77777777" w:rsidR="00BA31EC" w:rsidRDefault="00BA31EC" w:rsidP="00BA31EC"/>
    <w:p w14:paraId="46459BD6" w14:textId="77777777" w:rsidR="00BA31EC" w:rsidRDefault="00BA31EC" w:rsidP="00BA31EC">
      <w:r w:rsidRPr="0084094B">
        <w:rPr>
          <w:noProof/>
          <w:bdr w:val="single" w:sz="4" w:space="0" w:color="auto"/>
        </w:rPr>
        <w:drawing>
          <wp:inline distT="0" distB="0" distL="0" distR="0" wp14:anchorId="606057AF" wp14:editId="6B10C005">
            <wp:extent cx="6400800" cy="1260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1260475"/>
                    </a:xfrm>
                    <a:prstGeom prst="rect">
                      <a:avLst/>
                    </a:prstGeom>
                    <a:noFill/>
                    <a:ln>
                      <a:noFill/>
                    </a:ln>
                  </pic:spPr>
                </pic:pic>
              </a:graphicData>
            </a:graphic>
          </wp:inline>
        </w:drawing>
      </w:r>
    </w:p>
    <w:p w14:paraId="77783183" w14:textId="77777777" w:rsidR="00BA31EC" w:rsidRDefault="00BA31EC" w:rsidP="00BA31EC"/>
    <w:p w14:paraId="59106773" w14:textId="77777777" w:rsidR="00BA31EC" w:rsidRDefault="00BA31EC" w:rsidP="00BA31EC">
      <w:r>
        <w:t>All that said, it doesn’t hurt to state that this rule applies to APs also, and does simply the sentence.</w:t>
      </w:r>
    </w:p>
    <w:p w14:paraId="655D802A" w14:textId="77777777" w:rsidR="00BA31EC" w:rsidRDefault="00BA31EC" w:rsidP="00BA31EC"/>
    <w:p w14:paraId="4F0ABFD8" w14:textId="77777777" w:rsidR="00BA31EC" w:rsidRDefault="00BA31EC" w:rsidP="00BA31EC">
      <w:r w:rsidRPr="000D6E23">
        <w:rPr>
          <w:highlight w:val="green"/>
          <w:u w:val="single"/>
        </w:rPr>
        <w:t>Proposed Resolution:</w:t>
      </w:r>
    </w:p>
    <w:p w14:paraId="6A6EB395" w14:textId="77777777" w:rsidR="00BA31EC" w:rsidRDefault="00BA31EC" w:rsidP="00BA31EC"/>
    <w:p w14:paraId="33EC4D78" w14:textId="77777777" w:rsidR="00BA31EC" w:rsidRDefault="00BA31EC" w:rsidP="00BA31EC">
      <w:r w:rsidRPr="0084094B">
        <w:t>Accepted.</w:t>
      </w:r>
    </w:p>
    <w:p w14:paraId="0B64D57B" w14:textId="77777777" w:rsidR="00BA31EC" w:rsidRDefault="00BA31EC" w:rsidP="00BA31EC">
      <w:r>
        <w:br w:type="page"/>
      </w:r>
    </w:p>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BA31EC" w:rsidRPr="007837C2" w14:paraId="4E51A13A" w14:textId="77777777" w:rsidTr="00F3473A">
        <w:trPr>
          <w:trHeight w:val="2550"/>
        </w:trPr>
        <w:tc>
          <w:tcPr>
            <w:tcW w:w="738" w:type="dxa"/>
            <w:hideMark/>
          </w:tcPr>
          <w:p w14:paraId="365E7DD7"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1381</w:t>
            </w:r>
          </w:p>
        </w:tc>
        <w:tc>
          <w:tcPr>
            <w:tcW w:w="990" w:type="dxa"/>
            <w:hideMark/>
          </w:tcPr>
          <w:p w14:paraId="620E76BF"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2170.40</w:t>
            </w:r>
          </w:p>
        </w:tc>
        <w:tc>
          <w:tcPr>
            <w:tcW w:w="630" w:type="dxa"/>
            <w:hideMark/>
          </w:tcPr>
          <w:p w14:paraId="5FEE6ED4"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40</w:t>
            </w:r>
          </w:p>
        </w:tc>
        <w:tc>
          <w:tcPr>
            <w:tcW w:w="1080" w:type="dxa"/>
            <w:hideMark/>
          </w:tcPr>
          <w:p w14:paraId="591E9501"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11.22.7.1</w:t>
            </w:r>
          </w:p>
        </w:tc>
        <w:tc>
          <w:tcPr>
            <w:tcW w:w="1260" w:type="dxa"/>
            <w:hideMark/>
          </w:tcPr>
          <w:p w14:paraId="054726FA" w14:textId="77777777" w:rsidR="00BA31EC" w:rsidRPr="007837C2" w:rsidRDefault="00BA31EC" w:rsidP="00F3473A">
            <w:pPr>
              <w:autoSpaceDE w:val="0"/>
              <w:autoSpaceDN w:val="0"/>
              <w:adjustRightInd w:val="0"/>
              <w:rPr>
                <w:rFonts w:ascii="Arial" w:hAnsi="Arial" w:cs="Arial"/>
                <w:sz w:val="20"/>
                <w:lang w:eastAsia="ja-JP" w:bidi="he-IL"/>
              </w:rPr>
            </w:pPr>
          </w:p>
        </w:tc>
        <w:tc>
          <w:tcPr>
            <w:tcW w:w="2880" w:type="dxa"/>
            <w:hideMark/>
          </w:tcPr>
          <w:p w14:paraId="15AEEF9B"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w:t>
            </w:r>
            <w:proofErr w:type="gramStart"/>
            <w:r w:rsidRPr="007837C2">
              <w:rPr>
                <w:rFonts w:ascii="Arial" w:hAnsi="Arial" w:cs="Arial"/>
                <w:sz w:val="20"/>
                <w:lang w:eastAsia="ja-JP" w:bidi="he-IL"/>
              </w:rPr>
              <w:t>A  STA</w:t>
            </w:r>
            <w:proofErr w:type="gramEnd"/>
            <w:r w:rsidRPr="007837C2">
              <w:rPr>
                <w:rFonts w:ascii="Arial" w:hAnsi="Arial" w:cs="Arial"/>
                <w:sz w:val="20"/>
                <w:lang w:eastAsia="ja-JP" w:bidi="he-IL"/>
              </w:rPr>
              <w:br/>
            </w:r>
            <w:r w:rsidRPr="007837C2">
              <w:rPr>
                <w:rFonts w:ascii="Arial" w:hAnsi="Arial" w:cs="Arial"/>
                <w:sz w:val="20"/>
                <w:lang w:eastAsia="ja-JP" w:bidi="he-IL"/>
              </w:rPr>
              <w:br/>
              <w:t>whose dot11BSSTransitionActivated is true shall support BSS transition management and shall set to 1 the</w:t>
            </w:r>
            <w:r w:rsidRPr="007837C2">
              <w:rPr>
                <w:rFonts w:ascii="Arial" w:hAnsi="Arial" w:cs="Arial"/>
                <w:sz w:val="20"/>
                <w:lang w:eastAsia="ja-JP" w:bidi="he-IL"/>
              </w:rPr>
              <w:br/>
            </w:r>
            <w:r w:rsidRPr="007837C2">
              <w:rPr>
                <w:rFonts w:ascii="Arial" w:hAnsi="Arial" w:cs="Arial"/>
                <w:sz w:val="20"/>
                <w:lang w:eastAsia="ja-JP" w:bidi="he-IL"/>
              </w:rPr>
              <w:br/>
              <w:t>Transition field of the Extended Capabilities elements that it transmits" -- no such field</w:t>
            </w:r>
          </w:p>
        </w:tc>
        <w:tc>
          <w:tcPr>
            <w:tcW w:w="2724" w:type="dxa"/>
            <w:hideMark/>
          </w:tcPr>
          <w:p w14:paraId="732ADC48"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In the cited text at the referenced location change "Transition" to "BSS Transition"</w:t>
            </w:r>
          </w:p>
        </w:tc>
      </w:tr>
    </w:tbl>
    <w:p w14:paraId="2CA31DA4" w14:textId="77777777" w:rsidR="00BA31EC" w:rsidRDefault="00BA31EC" w:rsidP="00BA31EC"/>
    <w:p w14:paraId="08B4E1D1" w14:textId="77777777" w:rsidR="00BA31EC" w:rsidRPr="00FD405F" w:rsidRDefault="00BA31EC" w:rsidP="00BA31EC">
      <w:pPr>
        <w:rPr>
          <w:u w:val="single"/>
        </w:rPr>
      </w:pPr>
      <w:r w:rsidRPr="00FD405F">
        <w:rPr>
          <w:u w:val="single"/>
        </w:rPr>
        <w:t>Discussion:</w:t>
      </w:r>
    </w:p>
    <w:p w14:paraId="1E47BC1C" w14:textId="77777777" w:rsidR="00BA31EC" w:rsidRDefault="00BA31EC" w:rsidP="00BA31EC"/>
    <w:p w14:paraId="410845F4" w14:textId="77777777" w:rsidR="00BA31EC" w:rsidRDefault="00BA31EC" w:rsidP="00BA31EC">
      <w:r w:rsidRPr="00FD405F">
        <w:rPr>
          <w:noProof/>
          <w:bdr w:val="single" w:sz="4" w:space="0" w:color="auto"/>
        </w:rPr>
        <w:drawing>
          <wp:inline distT="0" distB="0" distL="0" distR="0" wp14:anchorId="7CA36BC9" wp14:editId="246AF47C">
            <wp:extent cx="6400800" cy="8496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849630"/>
                    </a:xfrm>
                    <a:prstGeom prst="rect">
                      <a:avLst/>
                    </a:prstGeom>
                    <a:noFill/>
                    <a:ln>
                      <a:noFill/>
                    </a:ln>
                  </pic:spPr>
                </pic:pic>
              </a:graphicData>
            </a:graphic>
          </wp:inline>
        </w:drawing>
      </w:r>
    </w:p>
    <w:p w14:paraId="75707BED" w14:textId="77777777" w:rsidR="00BA31EC" w:rsidRDefault="00BA31EC" w:rsidP="00BA31EC"/>
    <w:p w14:paraId="774F2E94" w14:textId="77777777" w:rsidR="00BA31EC" w:rsidRDefault="00BA31EC" w:rsidP="00BA31EC">
      <w:r>
        <w:t xml:space="preserve">Per the definition of the Extended </w:t>
      </w:r>
      <w:proofErr w:type="spellStart"/>
      <w:r>
        <w:t>Capabilites</w:t>
      </w:r>
      <w:proofErr w:type="spellEnd"/>
      <w:r>
        <w:t xml:space="preserve"> field:</w:t>
      </w:r>
    </w:p>
    <w:p w14:paraId="33BACACB" w14:textId="77777777" w:rsidR="00BA31EC" w:rsidRDefault="00BA31EC" w:rsidP="00BA31EC">
      <w:r>
        <w:rPr>
          <w:noProof/>
        </w:rPr>
        <w:drawing>
          <wp:inline distT="0" distB="0" distL="0" distR="0" wp14:anchorId="3631F344" wp14:editId="354E56B7">
            <wp:extent cx="6400800" cy="9791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979170"/>
                    </a:xfrm>
                    <a:prstGeom prst="rect">
                      <a:avLst/>
                    </a:prstGeom>
                    <a:noFill/>
                    <a:ln>
                      <a:noFill/>
                    </a:ln>
                  </pic:spPr>
                </pic:pic>
              </a:graphicData>
            </a:graphic>
          </wp:inline>
        </w:drawing>
      </w:r>
    </w:p>
    <w:p w14:paraId="20029E4C" w14:textId="77777777" w:rsidR="00BA31EC" w:rsidRDefault="00BA31EC" w:rsidP="00BA31EC"/>
    <w:p w14:paraId="1F7F8734" w14:textId="77777777" w:rsidR="00BA31EC" w:rsidRDefault="00BA31EC" w:rsidP="00BA31EC">
      <w:proofErr w:type="spellStart"/>
      <w:r>
        <w:t>Bit</w:t>
      </w:r>
      <w:proofErr w:type="spellEnd"/>
      <w:r>
        <w:t xml:space="preserve"> 19 is in fact called “BSS Transition”.</w:t>
      </w:r>
    </w:p>
    <w:p w14:paraId="7A729534" w14:textId="77777777" w:rsidR="00BA31EC" w:rsidRDefault="00BA31EC" w:rsidP="00BA31EC"/>
    <w:p w14:paraId="18D2D864" w14:textId="77777777" w:rsidR="00BA31EC" w:rsidRDefault="00BA31EC" w:rsidP="00BA31EC">
      <w:r>
        <w:rPr>
          <w:noProof/>
        </w:rPr>
        <w:drawing>
          <wp:inline distT="0" distB="0" distL="0" distR="0" wp14:anchorId="19616A3F" wp14:editId="4935BC77">
            <wp:extent cx="6406515" cy="76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6515" cy="762000"/>
                    </a:xfrm>
                    <a:prstGeom prst="rect">
                      <a:avLst/>
                    </a:prstGeom>
                    <a:noFill/>
                    <a:ln>
                      <a:noFill/>
                    </a:ln>
                  </pic:spPr>
                </pic:pic>
              </a:graphicData>
            </a:graphic>
          </wp:inline>
        </w:drawing>
      </w:r>
    </w:p>
    <w:p w14:paraId="6BC42867" w14:textId="77777777" w:rsidR="00BA31EC" w:rsidRDefault="00BA31EC" w:rsidP="00BA31EC"/>
    <w:p w14:paraId="5F4EDA79" w14:textId="77777777" w:rsidR="00BA31EC" w:rsidRPr="003E7E62" w:rsidRDefault="00BA31EC" w:rsidP="00BA31EC">
      <w:pPr>
        <w:rPr>
          <w:u w:val="single"/>
        </w:rPr>
      </w:pPr>
      <w:r w:rsidRPr="007758DB">
        <w:rPr>
          <w:highlight w:val="green"/>
          <w:u w:val="single"/>
        </w:rPr>
        <w:t>Proposed Resolution:</w:t>
      </w:r>
    </w:p>
    <w:p w14:paraId="6F2032E3" w14:textId="77777777" w:rsidR="00BA31EC" w:rsidRDefault="00BA31EC" w:rsidP="00BA31EC"/>
    <w:p w14:paraId="414D33FD" w14:textId="77777777" w:rsidR="00BA31EC" w:rsidRDefault="00BA31EC" w:rsidP="00BA31EC">
      <w:r>
        <w:t>Accepted.</w:t>
      </w:r>
    </w:p>
    <w:p w14:paraId="49D03EC3" w14:textId="77777777" w:rsidR="00BA31EC" w:rsidRDefault="00BA31EC" w:rsidP="00BA31EC">
      <w:r>
        <w:br w:type="page"/>
      </w:r>
    </w:p>
    <w:p w14:paraId="55048E1D" w14:textId="77777777" w:rsidR="00BA31EC" w:rsidRDefault="00BA31EC" w:rsidP="00BA31EC"/>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BA31EC" w:rsidRPr="007837C2" w14:paraId="705B7240" w14:textId="77777777" w:rsidTr="00F3473A">
        <w:trPr>
          <w:trHeight w:val="2805"/>
        </w:trPr>
        <w:tc>
          <w:tcPr>
            <w:tcW w:w="738" w:type="dxa"/>
            <w:hideMark/>
          </w:tcPr>
          <w:p w14:paraId="2ACCCF1F"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1382</w:t>
            </w:r>
          </w:p>
        </w:tc>
        <w:tc>
          <w:tcPr>
            <w:tcW w:w="990" w:type="dxa"/>
            <w:hideMark/>
          </w:tcPr>
          <w:p w14:paraId="0E3290E9"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2170.40</w:t>
            </w:r>
          </w:p>
        </w:tc>
        <w:tc>
          <w:tcPr>
            <w:tcW w:w="630" w:type="dxa"/>
            <w:hideMark/>
          </w:tcPr>
          <w:p w14:paraId="44EDFA69"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40</w:t>
            </w:r>
          </w:p>
        </w:tc>
        <w:tc>
          <w:tcPr>
            <w:tcW w:w="1080" w:type="dxa"/>
            <w:hideMark/>
          </w:tcPr>
          <w:p w14:paraId="78AC57B9"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11.22.7.1</w:t>
            </w:r>
          </w:p>
        </w:tc>
        <w:tc>
          <w:tcPr>
            <w:tcW w:w="1260" w:type="dxa"/>
            <w:hideMark/>
          </w:tcPr>
          <w:p w14:paraId="06AE3C49" w14:textId="77777777" w:rsidR="00BA31EC" w:rsidRPr="007837C2" w:rsidRDefault="00BA31EC" w:rsidP="00F3473A">
            <w:pPr>
              <w:autoSpaceDE w:val="0"/>
              <w:autoSpaceDN w:val="0"/>
              <w:adjustRightInd w:val="0"/>
              <w:rPr>
                <w:rFonts w:ascii="Arial" w:hAnsi="Arial" w:cs="Arial"/>
                <w:sz w:val="20"/>
                <w:lang w:eastAsia="ja-JP" w:bidi="he-IL"/>
              </w:rPr>
            </w:pPr>
          </w:p>
        </w:tc>
        <w:tc>
          <w:tcPr>
            <w:tcW w:w="2880" w:type="dxa"/>
            <w:hideMark/>
          </w:tcPr>
          <w:p w14:paraId="654B7B88"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w:t>
            </w:r>
            <w:proofErr w:type="gramStart"/>
            <w:r w:rsidRPr="007837C2">
              <w:rPr>
                <w:rFonts w:ascii="Arial" w:hAnsi="Arial" w:cs="Arial"/>
                <w:sz w:val="20"/>
                <w:lang w:eastAsia="ja-JP" w:bidi="he-IL"/>
              </w:rPr>
              <w:t>A  STA</w:t>
            </w:r>
            <w:proofErr w:type="gramEnd"/>
            <w:r w:rsidRPr="007837C2">
              <w:rPr>
                <w:rFonts w:ascii="Arial" w:hAnsi="Arial" w:cs="Arial"/>
                <w:sz w:val="20"/>
                <w:lang w:eastAsia="ja-JP" w:bidi="he-IL"/>
              </w:rPr>
              <w:br/>
            </w:r>
            <w:r w:rsidRPr="007837C2">
              <w:rPr>
                <w:rFonts w:ascii="Arial" w:hAnsi="Arial" w:cs="Arial"/>
                <w:sz w:val="20"/>
                <w:lang w:eastAsia="ja-JP" w:bidi="he-IL"/>
              </w:rPr>
              <w:br/>
              <w:t>whose dot11BSSTransitionActivated is true shall support BSS transition management and shall set to 1 the</w:t>
            </w:r>
            <w:r w:rsidRPr="007837C2">
              <w:rPr>
                <w:rFonts w:ascii="Arial" w:hAnsi="Arial" w:cs="Arial"/>
                <w:sz w:val="20"/>
                <w:lang w:eastAsia="ja-JP" w:bidi="he-IL"/>
              </w:rPr>
              <w:br/>
            </w:r>
            <w:r w:rsidRPr="007837C2">
              <w:rPr>
                <w:rFonts w:ascii="Arial" w:hAnsi="Arial" w:cs="Arial"/>
                <w:sz w:val="20"/>
                <w:lang w:eastAsia="ja-JP" w:bidi="he-IL"/>
              </w:rPr>
              <w:br/>
              <w:t>Transition field of the Extended Capabilities elements that it transmits" -- should also have implemented set to true</w:t>
            </w:r>
          </w:p>
        </w:tc>
        <w:tc>
          <w:tcPr>
            <w:tcW w:w="2724" w:type="dxa"/>
            <w:hideMark/>
          </w:tcPr>
          <w:p w14:paraId="1BCF0765"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In the cited text at the referenced location add "shall have dot11BSSTransitionImplemented set to true," after "is true"</w:t>
            </w:r>
          </w:p>
        </w:tc>
      </w:tr>
    </w:tbl>
    <w:p w14:paraId="7F3AE2CE" w14:textId="77777777" w:rsidR="00BA31EC" w:rsidRDefault="00BA31EC" w:rsidP="00BA31EC"/>
    <w:p w14:paraId="111BE5DC" w14:textId="77777777" w:rsidR="00BA31EC" w:rsidRPr="00FD405F" w:rsidRDefault="00BA31EC" w:rsidP="00BA31EC">
      <w:pPr>
        <w:rPr>
          <w:u w:val="single"/>
        </w:rPr>
      </w:pPr>
      <w:r w:rsidRPr="00FD405F">
        <w:rPr>
          <w:u w:val="single"/>
        </w:rPr>
        <w:t>Discussion:</w:t>
      </w:r>
    </w:p>
    <w:p w14:paraId="764DE77C" w14:textId="77777777" w:rsidR="00BA31EC" w:rsidRDefault="00BA31EC" w:rsidP="00BA31EC">
      <w:pPr>
        <w:rPr>
          <w:u w:val="single"/>
        </w:rPr>
      </w:pPr>
    </w:p>
    <w:p w14:paraId="25B67397" w14:textId="77777777" w:rsidR="00BA31EC" w:rsidRPr="005718D6" w:rsidRDefault="00BA31EC" w:rsidP="00BA31EC">
      <w:pPr>
        <w:rPr>
          <w:u w:val="single"/>
        </w:rPr>
      </w:pPr>
    </w:p>
    <w:p w14:paraId="637D1EED" w14:textId="77777777" w:rsidR="00BA31EC" w:rsidRPr="00FD405F" w:rsidRDefault="00BA31EC" w:rsidP="00BA31EC">
      <w:r w:rsidRPr="00FD405F">
        <w:rPr>
          <w:noProof/>
          <w:bdr w:val="single" w:sz="4" w:space="0" w:color="auto"/>
        </w:rPr>
        <w:drawing>
          <wp:inline distT="0" distB="0" distL="0" distR="0" wp14:anchorId="2D8C094F" wp14:editId="704DDAA3">
            <wp:extent cx="6400800" cy="8496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849630"/>
                    </a:xfrm>
                    <a:prstGeom prst="rect">
                      <a:avLst/>
                    </a:prstGeom>
                    <a:noFill/>
                    <a:ln>
                      <a:noFill/>
                    </a:ln>
                  </pic:spPr>
                </pic:pic>
              </a:graphicData>
            </a:graphic>
          </wp:inline>
        </w:drawing>
      </w:r>
    </w:p>
    <w:p w14:paraId="52185758" w14:textId="77777777" w:rsidR="00BA31EC" w:rsidRDefault="00BA31EC" w:rsidP="00BA31EC"/>
    <w:p w14:paraId="0ADB9E5E" w14:textId="77777777" w:rsidR="00BA31EC" w:rsidRDefault="00BA31EC" w:rsidP="00BA31EC">
      <w:r>
        <w:t xml:space="preserve">While logically both do need to be true, also, logically, there is no way </w:t>
      </w:r>
      <w:r w:rsidRPr="005718D6">
        <w:t>dot11BSSTransitionActivated</w:t>
      </w:r>
      <w:r>
        <w:t xml:space="preserve"> could be true if the feature were not implemented, hence </w:t>
      </w:r>
      <w:r w:rsidRPr="005718D6">
        <w:t>dot11BSSTransitionImplemented</w:t>
      </w:r>
      <w:r>
        <w:t xml:space="preserve"> must be true without needing to state so.</w:t>
      </w:r>
    </w:p>
    <w:p w14:paraId="265735FF" w14:textId="77777777" w:rsidR="00BA31EC" w:rsidRDefault="00BA31EC" w:rsidP="00BA31EC"/>
    <w:p w14:paraId="7ABF33CD" w14:textId="77777777" w:rsidR="00BA31EC" w:rsidRPr="003E7E62" w:rsidRDefault="00BA31EC" w:rsidP="00BA31EC">
      <w:pPr>
        <w:rPr>
          <w:u w:val="single"/>
        </w:rPr>
      </w:pPr>
      <w:r w:rsidRPr="00BC20EE">
        <w:rPr>
          <w:highlight w:val="green"/>
          <w:u w:val="single"/>
        </w:rPr>
        <w:t>Proposed Resolution:</w:t>
      </w:r>
    </w:p>
    <w:p w14:paraId="14333A35" w14:textId="77777777" w:rsidR="00BA31EC" w:rsidRDefault="00BA31EC" w:rsidP="00BA31EC"/>
    <w:p w14:paraId="0C4CCB1D" w14:textId="77777777" w:rsidR="00BA31EC" w:rsidRDefault="00BA31EC" w:rsidP="00BA31EC">
      <w:r>
        <w:t xml:space="preserve">Rejected.  For </w:t>
      </w:r>
      <w:r w:rsidRPr="005718D6">
        <w:t>dot11BSSTransitionActivated</w:t>
      </w:r>
      <w:r>
        <w:t xml:space="preserve"> to be true, logically, </w:t>
      </w:r>
      <w:r w:rsidRPr="005718D6">
        <w:t>dot11BSSTransitionImplemented</w:t>
      </w:r>
      <w:r>
        <w:t xml:space="preserve"> must also be true without needing to state so.</w:t>
      </w:r>
    </w:p>
    <w:p w14:paraId="7918D26D" w14:textId="77777777" w:rsidR="00BA31EC" w:rsidRDefault="00BA31EC" w:rsidP="00BA31EC"/>
    <w:p w14:paraId="484D96F5" w14:textId="77777777" w:rsidR="00BA31EC" w:rsidRDefault="00BA31EC" w:rsidP="00BA31EC">
      <w:r>
        <w:br w:type="page"/>
      </w:r>
    </w:p>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BA31EC" w:rsidRPr="007837C2" w14:paraId="457A6705" w14:textId="77777777" w:rsidTr="00F3473A">
        <w:trPr>
          <w:trHeight w:val="2805"/>
        </w:trPr>
        <w:tc>
          <w:tcPr>
            <w:tcW w:w="738" w:type="dxa"/>
            <w:hideMark/>
          </w:tcPr>
          <w:p w14:paraId="63A51C7A"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1390</w:t>
            </w:r>
          </w:p>
        </w:tc>
        <w:tc>
          <w:tcPr>
            <w:tcW w:w="990" w:type="dxa"/>
            <w:hideMark/>
          </w:tcPr>
          <w:p w14:paraId="50426E9A"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1063.46</w:t>
            </w:r>
          </w:p>
        </w:tc>
        <w:tc>
          <w:tcPr>
            <w:tcW w:w="630" w:type="dxa"/>
            <w:hideMark/>
          </w:tcPr>
          <w:p w14:paraId="1F99F492"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46</w:t>
            </w:r>
          </w:p>
        </w:tc>
        <w:tc>
          <w:tcPr>
            <w:tcW w:w="1080" w:type="dxa"/>
            <w:hideMark/>
          </w:tcPr>
          <w:p w14:paraId="70484AB8"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9.4.2.36</w:t>
            </w:r>
          </w:p>
        </w:tc>
        <w:tc>
          <w:tcPr>
            <w:tcW w:w="1260" w:type="dxa"/>
            <w:hideMark/>
          </w:tcPr>
          <w:p w14:paraId="20677233" w14:textId="77777777" w:rsidR="00BA31EC" w:rsidRPr="007837C2" w:rsidRDefault="00BA31EC" w:rsidP="00F3473A">
            <w:pPr>
              <w:autoSpaceDE w:val="0"/>
              <w:autoSpaceDN w:val="0"/>
              <w:adjustRightInd w:val="0"/>
              <w:rPr>
                <w:rFonts w:ascii="Arial" w:hAnsi="Arial" w:cs="Arial"/>
                <w:sz w:val="20"/>
                <w:lang w:eastAsia="ja-JP" w:bidi="he-IL"/>
              </w:rPr>
            </w:pPr>
          </w:p>
        </w:tc>
        <w:tc>
          <w:tcPr>
            <w:tcW w:w="2880" w:type="dxa"/>
            <w:hideMark/>
          </w:tcPr>
          <w:p w14:paraId="3B94E405"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w:t>
            </w:r>
            <w:proofErr w:type="gramStart"/>
            <w:r w:rsidRPr="007837C2">
              <w:rPr>
                <w:rFonts w:ascii="Arial" w:hAnsi="Arial" w:cs="Arial"/>
                <w:sz w:val="20"/>
                <w:lang w:eastAsia="ja-JP" w:bidi="he-IL"/>
              </w:rPr>
              <w:t>The  Measurement</w:t>
            </w:r>
            <w:proofErr w:type="gramEnd"/>
            <w:r w:rsidRPr="007837C2">
              <w:rPr>
                <w:rFonts w:ascii="Arial" w:hAnsi="Arial" w:cs="Arial"/>
                <w:sz w:val="20"/>
                <w:lang w:eastAsia="ja-JP" w:bidi="he-IL"/>
              </w:rPr>
              <w:t xml:space="preserve">  Pilot  Transmission  subelement  has  the  same  format  as  the  Measurement  Pilot Transmission element (see 9.4.2.42 (Measurement Pilot Transmission element)). The Measurement Pilot Interval subelement is not included if" -- last Interval should be Transmission</w:t>
            </w:r>
          </w:p>
        </w:tc>
        <w:tc>
          <w:tcPr>
            <w:tcW w:w="2724" w:type="dxa"/>
            <w:hideMark/>
          </w:tcPr>
          <w:p w14:paraId="59FC7752" w14:textId="77777777" w:rsidR="00BA31EC" w:rsidRPr="007837C2" w:rsidRDefault="00BA31EC" w:rsidP="00F3473A">
            <w:pPr>
              <w:autoSpaceDE w:val="0"/>
              <w:autoSpaceDN w:val="0"/>
              <w:adjustRightInd w:val="0"/>
              <w:rPr>
                <w:rFonts w:ascii="Arial" w:hAnsi="Arial" w:cs="Arial"/>
                <w:sz w:val="20"/>
                <w:lang w:eastAsia="ja-JP" w:bidi="he-IL"/>
              </w:rPr>
            </w:pPr>
            <w:r w:rsidRPr="007837C2">
              <w:rPr>
                <w:rFonts w:ascii="Arial" w:hAnsi="Arial" w:cs="Arial"/>
                <w:sz w:val="20"/>
                <w:lang w:eastAsia="ja-JP" w:bidi="he-IL"/>
              </w:rPr>
              <w:t>Change "Interval" to "Transmission" in the cited text at the referenced location</w:t>
            </w:r>
          </w:p>
        </w:tc>
      </w:tr>
    </w:tbl>
    <w:p w14:paraId="03CF09AE" w14:textId="77777777" w:rsidR="00BA31EC" w:rsidRDefault="00BA31EC" w:rsidP="00BA31EC"/>
    <w:p w14:paraId="38B30A0A" w14:textId="77777777" w:rsidR="00BA31EC" w:rsidRPr="003E7E62" w:rsidRDefault="00BA31EC" w:rsidP="00BA31EC">
      <w:pPr>
        <w:rPr>
          <w:u w:val="single"/>
        </w:rPr>
      </w:pPr>
      <w:r w:rsidRPr="003E7E62">
        <w:rPr>
          <w:u w:val="single"/>
        </w:rPr>
        <w:t>Discussion:</w:t>
      </w:r>
    </w:p>
    <w:p w14:paraId="4794F374" w14:textId="77777777" w:rsidR="00BA31EC" w:rsidRDefault="00BA31EC" w:rsidP="00BA31EC"/>
    <w:p w14:paraId="384C9078" w14:textId="77777777" w:rsidR="00BA31EC" w:rsidRDefault="00BA31EC" w:rsidP="00BA31EC">
      <w:r w:rsidRPr="003E7E62">
        <w:rPr>
          <w:noProof/>
          <w:bdr w:val="single" w:sz="4" w:space="0" w:color="auto"/>
        </w:rPr>
        <w:drawing>
          <wp:inline distT="0" distB="0" distL="0" distR="0" wp14:anchorId="75C98F3B" wp14:editId="5088B98D">
            <wp:extent cx="6395085" cy="662305"/>
            <wp:effectExtent l="0" t="0" r="571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95085" cy="662305"/>
                    </a:xfrm>
                    <a:prstGeom prst="rect">
                      <a:avLst/>
                    </a:prstGeom>
                    <a:noFill/>
                    <a:ln>
                      <a:noFill/>
                    </a:ln>
                  </pic:spPr>
                </pic:pic>
              </a:graphicData>
            </a:graphic>
          </wp:inline>
        </w:drawing>
      </w:r>
    </w:p>
    <w:p w14:paraId="6C4F1193" w14:textId="77777777" w:rsidR="00BA31EC" w:rsidRDefault="00BA31EC" w:rsidP="00BA31EC"/>
    <w:p w14:paraId="30622745" w14:textId="77777777" w:rsidR="00BA31EC" w:rsidRDefault="00BA31EC" w:rsidP="00BA31EC">
      <w:r>
        <w:t>Agree with commenter.</w:t>
      </w:r>
    </w:p>
    <w:p w14:paraId="40894713" w14:textId="77777777" w:rsidR="00BA31EC" w:rsidRDefault="00BA31EC" w:rsidP="00BA31EC"/>
    <w:p w14:paraId="6D7888E7" w14:textId="77777777" w:rsidR="00BA31EC" w:rsidRPr="003E7E62" w:rsidRDefault="00BA31EC" w:rsidP="00BA31EC">
      <w:pPr>
        <w:rPr>
          <w:u w:val="single"/>
        </w:rPr>
      </w:pPr>
      <w:r w:rsidRPr="00BC20EE">
        <w:rPr>
          <w:highlight w:val="green"/>
          <w:u w:val="single"/>
        </w:rPr>
        <w:t>Proposed Resolution:</w:t>
      </w:r>
    </w:p>
    <w:p w14:paraId="4429006D" w14:textId="77777777" w:rsidR="00BA31EC" w:rsidRDefault="00BA31EC" w:rsidP="00BA31EC"/>
    <w:p w14:paraId="74022ED6" w14:textId="77777777" w:rsidR="00BA31EC" w:rsidRDefault="00BA31EC" w:rsidP="00BA31EC">
      <w:r>
        <w:t xml:space="preserve">Accepted.  Note to Editor, the change is </w:t>
      </w:r>
      <w:proofErr w:type="gramStart"/>
      <w:r>
        <w:t>actually at</w:t>
      </w:r>
      <w:proofErr w:type="gramEnd"/>
      <w:r>
        <w:t xml:space="preserve"> P1063L48.</w:t>
      </w:r>
    </w:p>
    <w:p w14:paraId="12CBAE66" w14:textId="77777777" w:rsidR="00BA31EC" w:rsidRDefault="00BA31EC" w:rsidP="00BA31EC"/>
    <w:p w14:paraId="3CDC6B46" w14:textId="2AEC862C" w:rsidR="00BA31EC" w:rsidRDefault="00BA31EC">
      <w:pPr>
        <w:rPr>
          <w:rFonts w:ascii="TimesNewRomanPSMT" w:hAnsi="TimesNewRomanPSMT" w:cs="TimesNewRomanPSMT"/>
          <w:sz w:val="20"/>
          <w:lang w:eastAsia="ja-JP" w:bidi="he-IL"/>
        </w:rPr>
      </w:pPr>
      <w:r>
        <w:rPr>
          <w:rFonts w:ascii="TimesNewRomanPSMT" w:hAnsi="TimesNewRomanPSMT" w:cs="TimesNewRomanPSMT"/>
          <w:sz w:val="20"/>
          <w:lang w:eastAsia="ja-JP" w:bidi="he-IL"/>
        </w:rPr>
        <w:br w:type="page"/>
      </w:r>
    </w:p>
    <w:p w14:paraId="4EE403CD" w14:textId="77777777" w:rsidR="00E742A2" w:rsidRPr="00E97C2E" w:rsidRDefault="00E742A2" w:rsidP="00E97C2E">
      <w:pPr>
        <w:autoSpaceDE w:val="0"/>
        <w:autoSpaceDN w:val="0"/>
        <w:adjustRightInd w:val="0"/>
        <w:rPr>
          <w:rFonts w:ascii="TimesNewRomanPSMT" w:hAnsi="TimesNewRomanPSMT" w:cs="TimesNewRomanPSMT"/>
          <w:sz w:val="20"/>
          <w:lang w:eastAsia="ja-JP" w:bidi="he-IL"/>
        </w:rPr>
      </w:pPr>
    </w:p>
    <w:sectPr w:rsidR="00E742A2" w:rsidRPr="00E97C2E" w:rsidSect="009E579C">
      <w:headerReference w:type="default" r:id="rId23"/>
      <w:footerReference w:type="default" r:id="rId24"/>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0032D" w14:textId="77777777" w:rsidR="00706132" w:rsidRDefault="00706132">
      <w:r>
        <w:separator/>
      </w:r>
    </w:p>
  </w:endnote>
  <w:endnote w:type="continuationSeparator" w:id="0">
    <w:p w14:paraId="12F38DD6" w14:textId="77777777" w:rsidR="00706132" w:rsidRDefault="0070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icrosoft JhengHei"/>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6AC0" w14:textId="04BFEFC1" w:rsidR="00F3473A" w:rsidRDefault="00F3473A" w:rsidP="00070C5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825F1">
      <w:rPr>
        <w:noProof/>
      </w:rPr>
      <w:t>1</w:t>
    </w:r>
    <w:r>
      <w:rPr>
        <w:noProof/>
      </w:rPr>
      <w:fldChar w:fldCharType="end"/>
    </w:r>
    <w:r>
      <w:tab/>
      <w:t>Mark Hamilton, Ruckus/ARRIS</w:t>
    </w:r>
  </w:p>
  <w:p w14:paraId="5B8624E2" w14:textId="77777777" w:rsidR="00F3473A" w:rsidRDefault="00F347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EF936" w14:textId="77777777" w:rsidR="00706132" w:rsidRDefault="00706132">
      <w:r>
        <w:separator/>
      </w:r>
    </w:p>
  </w:footnote>
  <w:footnote w:type="continuationSeparator" w:id="0">
    <w:p w14:paraId="75486C25" w14:textId="77777777" w:rsidR="00706132" w:rsidRDefault="00706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55C9" w14:textId="0ABA0A15" w:rsidR="00F3473A" w:rsidRDefault="00F3473A" w:rsidP="005942A6">
    <w:pPr>
      <w:pStyle w:val="Header"/>
      <w:tabs>
        <w:tab w:val="clear" w:pos="6480"/>
        <w:tab w:val="center" w:pos="4680"/>
        <w:tab w:val="right" w:pos="9360"/>
      </w:tabs>
    </w:pPr>
    <w:r>
      <w:t>April 2018</w:t>
    </w:r>
    <w:r>
      <w:tab/>
    </w:r>
    <w:r>
      <w:tab/>
      <w:t xml:space="preserve">   </w:t>
    </w:r>
    <w:fldSimple w:instr=" TITLE  \* MERGEFORMAT ">
      <w:r>
        <w:t>doc.: IEEE 802.11-18/0669r</w:t>
      </w:r>
    </w:fldSimple>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447D4A"/>
    <w:multiLevelType w:val="hybridMultilevel"/>
    <w:tmpl w:val="83364B94"/>
    <w:lvl w:ilvl="0" w:tplc="B3B0DCDC">
      <w:numFmt w:val="bullet"/>
      <w:lvlText w:val="-"/>
      <w:lvlJc w:val="left"/>
      <w:pPr>
        <w:ind w:left="720" w:hanging="360"/>
      </w:pPr>
      <w:rPr>
        <w:rFonts w:ascii="TimesNewRomanPSMT" w:eastAsia="TimesNewRomanPSMT" w:hAnsi="TimesNewRomanPSMT"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8"/>
  </w:num>
  <w:num w:numId="4">
    <w:abstractNumId w:val="1"/>
  </w:num>
  <w:num w:numId="5">
    <w:abstractNumId w:val="16"/>
  </w:num>
  <w:num w:numId="6">
    <w:abstractNumId w:val="15"/>
  </w:num>
  <w:num w:numId="7">
    <w:abstractNumId w:val="2"/>
  </w:num>
  <w:num w:numId="8">
    <w:abstractNumId w:val="6"/>
  </w:num>
  <w:num w:numId="9">
    <w:abstractNumId w:val="7"/>
  </w:num>
  <w:num w:numId="10">
    <w:abstractNumId w:val="10"/>
  </w:num>
  <w:num w:numId="11">
    <w:abstractNumId w:val="18"/>
  </w:num>
  <w:num w:numId="12">
    <w:abstractNumId w:val="11"/>
  </w:num>
  <w:num w:numId="13">
    <w:abstractNumId w:val="4"/>
  </w:num>
  <w:num w:numId="14">
    <w:abstractNumId w:val="12"/>
  </w:num>
  <w:num w:numId="15">
    <w:abstractNumId w:val="3"/>
  </w:num>
  <w:num w:numId="16">
    <w:abstractNumId w:val="0"/>
  </w:num>
  <w:num w:numId="17">
    <w:abstractNumId w:val="13"/>
  </w:num>
  <w:num w:numId="18">
    <w:abstractNumId w:val="9"/>
  </w:num>
  <w:num w:numId="1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6A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54AF"/>
    <w:rsid w:val="000460A0"/>
    <w:rsid w:val="00047AB1"/>
    <w:rsid w:val="000507CE"/>
    <w:rsid w:val="00051A8F"/>
    <w:rsid w:val="000520D6"/>
    <w:rsid w:val="00054337"/>
    <w:rsid w:val="00054806"/>
    <w:rsid w:val="00055862"/>
    <w:rsid w:val="000560E2"/>
    <w:rsid w:val="00056A24"/>
    <w:rsid w:val="00060927"/>
    <w:rsid w:val="00061F9D"/>
    <w:rsid w:val="0006302E"/>
    <w:rsid w:val="000640AE"/>
    <w:rsid w:val="000660FC"/>
    <w:rsid w:val="00066C64"/>
    <w:rsid w:val="00070C53"/>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3FE0"/>
    <w:rsid w:val="000858EB"/>
    <w:rsid w:val="00086D47"/>
    <w:rsid w:val="00087361"/>
    <w:rsid w:val="00087DD0"/>
    <w:rsid w:val="00090040"/>
    <w:rsid w:val="00090268"/>
    <w:rsid w:val="00090495"/>
    <w:rsid w:val="00091282"/>
    <w:rsid w:val="000913E7"/>
    <w:rsid w:val="00091EDD"/>
    <w:rsid w:val="00092F2E"/>
    <w:rsid w:val="00092F75"/>
    <w:rsid w:val="000946C9"/>
    <w:rsid w:val="00094D74"/>
    <w:rsid w:val="0009524A"/>
    <w:rsid w:val="000955B7"/>
    <w:rsid w:val="00095CB8"/>
    <w:rsid w:val="000961F9"/>
    <w:rsid w:val="00096703"/>
    <w:rsid w:val="00097264"/>
    <w:rsid w:val="000A1BC6"/>
    <w:rsid w:val="000A2EC5"/>
    <w:rsid w:val="000A6653"/>
    <w:rsid w:val="000A6728"/>
    <w:rsid w:val="000B236F"/>
    <w:rsid w:val="000B5131"/>
    <w:rsid w:val="000B535F"/>
    <w:rsid w:val="000B57A8"/>
    <w:rsid w:val="000B5C4C"/>
    <w:rsid w:val="000C0F6F"/>
    <w:rsid w:val="000C6E75"/>
    <w:rsid w:val="000D077C"/>
    <w:rsid w:val="000D1E62"/>
    <w:rsid w:val="000D1E8B"/>
    <w:rsid w:val="000D2589"/>
    <w:rsid w:val="000D2D95"/>
    <w:rsid w:val="000D3301"/>
    <w:rsid w:val="000D377F"/>
    <w:rsid w:val="000D3DAD"/>
    <w:rsid w:val="000D4963"/>
    <w:rsid w:val="000D4BC2"/>
    <w:rsid w:val="000D5648"/>
    <w:rsid w:val="000D6E23"/>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5627"/>
    <w:rsid w:val="000F66F3"/>
    <w:rsid w:val="000F7195"/>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C6C"/>
    <w:rsid w:val="001167A7"/>
    <w:rsid w:val="001170EF"/>
    <w:rsid w:val="00117536"/>
    <w:rsid w:val="0011757A"/>
    <w:rsid w:val="001179B7"/>
    <w:rsid w:val="0012072B"/>
    <w:rsid w:val="001214A4"/>
    <w:rsid w:val="00121C94"/>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396"/>
    <w:rsid w:val="00155148"/>
    <w:rsid w:val="001553FB"/>
    <w:rsid w:val="0015600E"/>
    <w:rsid w:val="001651E8"/>
    <w:rsid w:val="00165A10"/>
    <w:rsid w:val="001668A6"/>
    <w:rsid w:val="00167858"/>
    <w:rsid w:val="001678C2"/>
    <w:rsid w:val="00167931"/>
    <w:rsid w:val="001701F5"/>
    <w:rsid w:val="0017056B"/>
    <w:rsid w:val="0017281E"/>
    <w:rsid w:val="00175711"/>
    <w:rsid w:val="00177BBB"/>
    <w:rsid w:val="00180818"/>
    <w:rsid w:val="001819C3"/>
    <w:rsid w:val="00182A6B"/>
    <w:rsid w:val="00183B75"/>
    <w:rsid w:val="00184584"/>
    <w:rsid w:val="00184F25"/>
    <w:rsid w:val="001861B8"/>
    <w:rsid w:val="00190C49"/>
    <w:rsid w:val="00192BC9"/>
    <w:rsid w:val="00194FBD"/>
    <w:rsid w:val="00195336"/>
    <w:rsid w:val="0019534C"/>
    <w:rsid w:val="00195354"/>
    <w:rsid w:val="001A0CA3"/>
    <w:rsid w:val="001A0FF2"/>
    <w:rsid w:val="001A1D16"/>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1F729B"/>
    <w:rsid w:val="00200D4B"/>
    <w:rsid w:val="0020138A"/>
    <w:rsid w:val="00201D7E"/>
    <w:rsid w:val="0020254A"/>
    <w:rsid w:val="0020599D"/>
    <w:rsid w:val="002065F2"/>
    <w:rsid w:val="00206618"/>
    <w:rsid w:val="00206A9B"/>
    <w:rsid w:val="002070E8"/>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23A"/>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26B"/>
    <w:rsid w:val="00247ECB"/>
    <w:rsid w:val="00254702"/>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5BFC"/>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257"/>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996"/>
    <w:rsid w:val="002F3CE8"/>
    <w:rsid w:val="002F6CBA"/>
    <w:rsid w:val="002F783F"/>
    <w:rsid w:val="0030322B"/>
    <w:rsid w:val="00304F04"/>
    <w:rsid w:val="00305344"/>
    <w:rsid w:val="00311DA6"/>
    <w:rsid w:val="00312CD6"/>
    <w:rsid w:val="00312FE9"/>
    <w:rsid w:val="00313998"/>
    <w:rsid w:val="00313DC6"/>
    <w:rsid w:val="00313DDD"/>
    <w:rsid w:val="00313FFB"/>
    <w:rsid w:val="003159D9"/>
    <w:rsid w:val="00320BA5"/>
    <w:rsid w:val="00320C7F"/>
    <w:rsid w:val="00325B21"/>
    <w:rsid w:val="00325D8E"/>
    <w:rsid w:val="00327A82"/>
    <w:rsid w:val="00327D61"/>
    <w:rsid w:val="00330662"/>
    <w:rsid w:val="00330883"/>
    <w:rsid w:val="003312A6"/>
    <w:rsid w:val="00332E9A"/>
    <w:rsid w:val="00333641"/>
    <w:rsid w:val="00333E50"/>
    <w:rsid w:val="00334D3A"/>
    <w:rsid w:val="003357B8"/>
    <w:rsid w:val="00335822"/>
    <w:rsid w:val="00336086"/>
    <w:rsid w:val="00342441"/>
    <w:rsid w:val="00343D18"/>
    <w:rsid w:val="00346828"/>
    <w:rsid w:val="003507C5"/>
    <w:rsid w:val="00351580"/>
    <w:rsid w:val="00351C11"/>
    <w:rsid w:val="00352422"/>
    <w:rsid w:val="00363A7B"/>
    <w:rsid w:val="00363BD7"/>
    <w:rsid w:val="00364632"/>
    <w:rsid w:val="00364917"/>
    <w:rsid w:val="00364D00"/>
    <w:rsid w:val="00365635"/>
    <w:rsid w:val="00370802"/>
    <w:rsid w:val="00370CA2"/>
    <w:rsid w:val="003721EC"/>
    <w:rsid w:val="00372F0B"/>
    <w:rsid w:val="00374309"/>
    <w:rsid w:val="003752A1"/>
    <w:rsid w:val="00377940"/>
    <w:rsid w:val="00382211"/>
    <w:rsid w:val="00382603"/>
    <w:rsid w:val="00382B03"/>
    <w:rsid w:val="00382F77"/>
    <w:rsid w:val="00383525"/>
    <w:rsid w:val="0038355C"/>
    <w:rsid w:val="0038543B"/>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1B6B"/>
    <w:rsid w:val="003B3533"/>
    <w:rsid w:val="003B353B"/>
    <w:rsid w:val="003B41B4"/>
    <w:rsid w:val="003B4D61"/>
    <w:rsid w:val="003B4DC6"/>
    <w:rsid w:val="003B52E6"/>
    <w:rsid w:val="003B56C6"/>
    <w:rsid w:val="003B72BF"/>
    <w:rsid w:val="003B7386"/>
    <w:rsid w:val="003C2E87"/>
    <w:rsid w:val="003C374B"/>
    <w:rsid w:val="003C40EE"/>
    <w:rsid w:val="003C497D"/>
    <w:rsid w:val="003C5230"/>
    <w:rsid w:val="003C63B2"/>
    <w:rsid w:val="003C7F5B"/>
    <w:rsid w:val="003D472D"/>
    <w:rsid w:val="003D47D5"/>
    <w:rsid w:val="003D4DE9"/>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6F6E"/>
    <w:rsid w:val="003E7E62"/>
    <w:rsid w:val="003F0934"/>
    <w:rsid w:val="003F22BC"/>
    <w:rsid w:val="003F26E3"/>
    <w:rsid w:val="003F3E18"/>
    <w:rsid w:val="003F45BA"/>
    <w:rsid w:val="003F4E53"/>
    <w:rsid w:val="003F6908"/>
    <w:rsid w:val="003F75B5"/>
    <w:rsid w:val="004028B3"/>
    <w:rsid w:val="00402E0C"/>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2B"/>
    <w:rsid w:val="00422AF3"/>
    <w:rsid w:val="00422F30"/>
    <w:rsid w:val="00423051"/>
    <w:rsid w:val="004248A8"/>
    <w:rsid w:val="004248F3"/>
    <w:rsid w:val="00425342"/>
    <w:rsid w:val="00426736"/>
    <w:rsid w:val="00426CE9"/>
    <w:rsid w:val="00427C32"/>
    <w:rsid w:val="004303FA"/>
    <w:rsid w:val="00433924"/>
    <w:rsid w:val="00434018"/>
    <w:rsid w:val="004349A6"/>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0C35"/>
    <w:rsid w:val="00461812"/>
    <w:rsid w:val="00461B0E"/>
    <w:rsid w:val="00461E21"/>
    <w:rsid w:val="00462553"/>
    <w:rsid w:val="00462D7D"/>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964AA"/>
    <w:rsid w:val="004A0FFC"/>
    <w:rsid w:val="004A29FD"/>
    <w:rsid w:val="004A33F0"/>
    <w:rsid w:val="004A3A67"/>
    <w:rsid w:val="004A46C1"/>
    <w:rsid w:val="004A4E87"/>
    <w:rsid w:val="004A5089"/>
    <w:rsid w:val="004A5556"/>
    <w:rsid w:val="004A6CE9"/>
    <w:rsid w:val="004A7A5B"/>
    <w:rsid w:val="004B064B"/>
    <w:rsid w:val="004B0889"/>
    <w:rsid w:val="004B1139"/>
    <w:rsid w:val="004B2702"/>
    <w:rsid w:val="004B49CA"/>
    <w:rsid w:val="004B5EB2"/>
    <w:rsid w:val="004B6AB6"/>
    <w:rsid w:val="004C0C52"/>
    <w:rsid w:val="004C1A63"/>
    <w:rsid w:val="004C2773"/>
    <w:rsid w:val="004C3650"/>
    <w:rsid w:val="004C3BCB"/>
    <w:rsid w:val="004C4C3F"/>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5AE4"/>
    <w:rsid w:val="00506833"/>
    <w:rsid w:val="00507CE8"/>
    <w:rsid w:val="00511C50"/>
    <w:rsid w:val="00512470"/>
    <w:rsid w:val="00513352"/>
    <w:rsid w:val="0051352E"/>
    <w:rsid w:val="0051424C"/>
    <w:rsid w:val="00515773"/>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478"/>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8D6"/>
    <w:rsid w:val="00571C4B"/>
    <w:rsid w:val="00573B99"/>
    <w:rsid w:val="00574D84"/>
    <w:rsid w:val="00575BB3"/>
    <w:rsid w:val="00576862"/>
    <w:rsid w:val="00577620"/>
    <w:rsid w:val="0057788B"/>
    <w:rsid w:val="00580602"/>
    <w:rsid w:val="00583AA3"/>
    <w:rsid w:val="00583C4B"/>
    <w:rsid w:val="005864BD"/>
    <w:rsid w:val="00587626"/>
    <w:rsid w:val="00590768"/>
    <w:rsid w:val="00592899"/>
    <w:rsid w:val="00593D42"/>
    <w:rsid w:val="005942A6"/>
    <w:rsid w:val="00594E50"/>
    <w:rsid w:val="00595D61"/>
    <w:rsid w:val="005963F5"/>
    <w:rsid w:val="0059650F"/>
    <w:rsid w:val="005A11F5"/>
    <w:rsid w:val="005A16CC"/>
    <w:rsid w:val="005A187B"/>
    <w:rsid w:val="005A1C25"/>
    <w:rsid w:val="005A1D50"/>
    <w:rsid w:val="005A2264"/>
    <w:rsid w:val="005A2A4B"/>
    <w:rsid w:val="005A604F"/>
    <w:rsid w:val="005A7CC6"/>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BBF"/>
    <w:rsid w:val="005D1DD2"/>
    <w:rsid w:val="005D24C7"/>
    <w:rsid w:val="005D2CDA"/>
    <w:rsid w:val="005D5D54"/>
    <w:rsid w:val="005D7F41"/>
    <w:rsid w:val="005E2611"/>
    <w:rsid w:val="005E41A9"/>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078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3B4"/>
    <w:rsid w:val="00623F7C"/>
    <w:rsid w:val="00623FBC"/>
    <w:rsid w:val="0062440B"/>
    <w:rsid w:val="00624817"/>
    <w:rsid w:val="006249BC"/>
    <w:rsid w:val="00625AFD"/>
    <w:rsid w:val="006269AA"/>
    <w:rsid w:val="0062700C"/>
    <w:rsid w:val="0063039B"/>
    <w:rsid w:val="006320F2"/>
    <w:rsid w:val="006324AD"/>
    <w:rsid w:val="00633A73"/>
    <w:rsid w:val="0063689B"/>
    <w:rsid w:val="00636FD4"/>
    <w:rsid w:val="006374B3"/>
    <w:rsid w:val="006409CA"/>
    <w:rsid w:val="006419B5"/>
    <w:rsid w:val="00642E40"/>
    <w:rsid w:val="006434C4"/>
    <w:rsid w:val="00644CAD"/>
    <w:rsid w:val="006478DE"/>
    <w:rsid w:val="00647C0F"/>
    <w:rsid w:val="0065099A"/>
    <w:rsid w:val="0065177F"/>
    <w:rsid w:val="0065579B"/>
    <w:rsid w:val="0065586F"/>
    <w:rsid w:val="00656412"/>
    <w:rsid w:val="006565BB"/>
    <w:rsid w:val="00656ED6"/>
    <w:rsid w:val="006615A7"/>
    <w:rsid w:val="00662059"/>
    <w:rsid w:val="0066224A"/>
    <w:rsid w:val="00662DB5"/>
    <w:rsid w:val="00663DF7"/>
    <w:rsid w:val="00663F12"/>
    <w:rsid w:val="006648CD"/>
    <w:rsid w:val="00665FA0"/>
    <w:rsid w:val="00666A07"/>
    <w:rsid w:val="00666DDA"/>
    <w:rsid w:val="00667D36"/>
    <w:rsid w:val="00670449"/>
    <w:rsid w:val="006705DF"/>
    <w:rsid w:val="00672620"/>
    <w:rsid w:val="00674F4E"/>
    <w:rsid w:val="006751FF"/>
    <w:rsid w:val="00675E47"/>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2183"/>
    <w:rsid w:val="006B3BD4"/>
    <w:rsid w:val="006B3FC4"/>
    <w:rsid w:val="006B45A9"/>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58E9"/>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6B4D"/>
    <w:rsid w:val="006F77E6"/>
    <w:rsid w:val="00701E0C"/>
    <w:rsid w:val="00701E88"/>
    <w:rsid w:val="0070202C"/>
    <w:rsid w:val="00703002"/>
    <w:rsid w:val="00704B57"/>
    <w:rsid w:val="00705F3C"/>
    <w:rsid w:val="00706132"/>
    <w:rsid w:val="007064E7"/>
    <w:rsid w:val="00710263"/>
    <w:rsid w:val="0071026D"/>
    <w:rsid w:val="0071159D"/>
    <w:rsid w:val="007116E9"/>
    <w:rsid w:val="00711B56"/>
    <w:rsid w:val="007127E2"/>
    <w:rsid w:val="00713D0D"/>
    <w:rsid w:val="00715FE6"/>
    <w:rsid w:val="007164E1"/>
    <w:rsid w:val="0071661E"/>
    <w:rsid w:val="00717D24"/>
    <w:rsid w:val="00720830"/>
    <w:rsid w:val="00722252"/>
    <w:rsid w:val="00722282"/>
    <w:rsid w:val="00723F92"/>
    <w:rsid w:val="00724AD3"/>
    <w:rsid w:val="00724FA8"/>
    <w:rsid w:val="0072537E"/>
    <w:rsid w:val="00725D0D"/>
    <w:rsid w:val="007275EA"/>
    <w:rsid w:val="00727815"/>
    <w:rsid w:val="00727884"/>
    <w:rsid w:val="007300A1"/>
    <w:rsid w:val="007306AC"/>
    <w:rsid w:val="00733377"/>
    <w:rsid w:val="00734781"/>
    <w:rsid w:val="007360E7"/>
    <w:rsid w:val="00737E2B"/>
    <w:rsid w:val="0074016E"/>
    <w:rsid w:val="00740489"/>
    <w:rsid w:val="00743157"/>
    <w:rsid w:val="00743E42"/>
    <w:rsid w:val="00744AA5"/>
    <w:rsid w:val="00746434"/>
    <w:rsid w:val="007464B2"/>
    <w:rsid w:val="007466F1"/>
    <w:rsid w:val="007470F2"/>
    <w:rsid w:val="007471BD"/>
    <w:rsid w:val="00750F6A"/>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58DB"/>
    <w:rsid w:val="007767F2"/>
    <w:rsid w:val="00781FE5"/>
    <w:rsid w:val="0078215A"/>
    <w:rsid w:val="007837C2"/>
    <w:rsid w:val="00784C52"/>
    <w:rsid w:val="0078506D"/>
    <w:rsid w:val="00785281"/>
    <w:rsid w:val="00786B14"/>
    <w:rsid w:val="00790A4B"/>
    <w:rsid w:val="00790B96"/>
    <w:rsid w:val="007912B3"/>
    <w:rsid w:val="00792B67"/>
    <w:rsid w:val="00794DCE"/>
    <w:rsid w:val="00795C65"/>
    <w:rsid w:val="007A0F4C"/>
    <w:rsid w:val="007A15C8"/>
    <w:rsid w:val="007A29A7"/>
    <w:rsid w:val="007A38EA"/>
    <w:rsid w:val="007A4E0C"/>
    <w:rsid w:val="007A52B5"/>
    <w:rsid w:val="007A55AD"/>
    <w:rsid w:val="007A6701"/>
    <w:rsid w:val="007A686F"/>
    <w:rsid w:val="007A69E5"/>
    <w:rsid w:val="007B0F1A"/>
    <w:rsid w:val="007B1713"/>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3FA2"/>
    <w:rsid w:val="007E49E3"/>
    <w:rsid w:val="007E665F"/>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6DD6"/>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2F9D"/>
    <w:rsid w:val="008231B1"/>
    <w:rsid w:val="00824D1D"/>
    <w:rsid w:val="008250B2"/>
    <w:rsid w:val="0082558F"/>
    <w:rsid w:val="00825CF4"/>
    <w:rsid w:val="00826095"/>
    <w:rsid w:val="00826B4A"/>
    <w:rsid w:val="00826EC2"/>
    <w:rsid w:val="008275BF"/>
    <w:rsid w:val="00827A79"/>
    <w:rsid w:val="00830E99"/>
    <w:rsid w:val="008319F3"/>
    <w:rsid w:val="00832199"/>
    <w:rsid w:val="00833433"/>
    <w:rsid w:val="008348F7"/>
    <w:rsid w:val="00834EEE"/>
    <w:rsid w:val="00834EF2"/>
    <w:rsid w:val="00835434"/>
    <w:rsid w:val="00835CBC"/>
    <w:rsid w:val="00836F42"/>
    <w:rsid w:val="008400CD"/>
    <w:rsid w:val="0084094B"/>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409"/>
    <w:rsid w:val="00865FE5"/>
    <w:rsid w:val="0086789D"/>
    <w:rsid w:val="008679BB"/>
    <w:rsid w:val="0087181E"/>
    <w:rsid w:val="00872007"/>
    <w:rsid w:val="00874924"/>
    <w:rsid w:val="00874978"/>
    <w:rsid w:val="00874EC1"/>
    <w:rsid w:val="0087707D"/>
    <w:rsid w:val="00880A5C"/>
    <w:rsid w:val="00881054"/>
    <w:rsid w:val="00882C64"/>
    <w:rsid w:val="00883EEA"/>
    <w:rsid w:val="00884341"/>
    <w:rsid w:val="00885132"/>
    <w:rsid w:val="00885434"/>
    <w:rsid w:val="00890FE0"/>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14A2"/>
    <w:rsid w:val="008D2CEC"/>
    <w:rsid w:val="008D2E98"/>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42DAD"/>
    <w:rsid w:val="00943FE1"/>
    <w:rsid w:val="00950569"/>
    <w:rsid w:val="00950D9E"/>
    <w:rsid w:val="009519A2"/>
    <w:rsid w:val="00951B52"/>
    <w:rsid w:val="00954254"/>
    <w:rsid w:val="00954AA1"/>
    <w:rsid w:val="00956112"/>
    <w:rsid w:val="00957611"/>
    <w:rsid w:val="00961224"/>
    <w:rsid w:val="009628F4"/>
    <w:rsid w:val="0096396C"/>
    <w:rsid w:val="0096499D"/>
    <w:rsid w:val="009678D6"/>
    <w:rsid w:val="00970446"/>
    <w:rsid w:val="009713FA"/>
    <w:rsid w:val="00971699"/>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87E77"/>
    <w:rsid w:val="00990EC9"/>
    <w:rsid w:val="0099109F"/>
    <w:rsid w:val="0099201D"/>
    <w:rsid w:val="00993563"/>
    <w:rsid w:val="009939A4"/>
    <w:rsid w:val="00993C48"/>
    <w:rsid w:val="0099484D"/>
    <w:rsid w:val="009965C8"/>
    <w:rsid w:val="00996BE5"/>
    <w:rsid w:val="009A04FA"/>
    <w:rsid w:val="009A2D7C"/>
    <w:rsid w:val="009A3913"/>
    <w:rsid w:val="009A477C"/>
    <w:rsid w:val="009A4C66"/>
    <w:rsid w:val="009A4F34"/>
    <w:rsid w:val="009A5789"/>
    <w:rsid w:val="009A5866"/>
    <w:rsid w:val="009A60BD"/>
    <w:rsid w:val="009A6A3F"/>
    <w:rsid w:val="009A6BC1"/>
    <w:rsid w:val="009B0C66"/>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3F7"/>
    <w:rsid w:val="009F7F6E"/>
    <w:rsid w:val="00A00576"/>
    <w:rsid w:val="00A0115E"/>
    <w:rsid w:val="00A01772"/>
    <w:rsid w:val="00A02EF5"/>
    <w:rsid w:val="00A0395C"/>
    <w:rsid w:val="00A03B46"/>
    <w:rsid w:val="00A03DDC"/>
    <w:rsid w:val="00A03F66"/>
    <w:rsid w:val="00A04559"/>
    <w:rsid w:val="00A04560"/>
    <w:rsid w:val="00A04BCF"/>
    <w:rsid w:val="00A067FA"/>
    <w:rsid w:val="00A06C14"/>
    <w:rsid w:val="00A0707D"/>
    <w:rsid w:val="00A0711E"/>
    <w:rsid w:val="00A07167"/>
    <w:rsid w:val="00A072BA"/>
    <w:rsid w:val="00A07566"/>
    <w:rsid w:val="00A07743"/>
    <w:rsid w:val="00A07CDE"/>
    <w:rsid w:val="00A101A0"/>
    <w:rsid w:val="00A101E2"/>
    <w:rsid w:val="00A11B31"/>
    <w:rsid w:val="00A13ED7"/>
    <w:rsid w:val="00A150FD"/>
    <w:rsid w:val="00A1694C"/>
    <w:rsid w:val="00A171DD"/>
    <w:rsid w:val="00A175B0"/>
    <w:rsid w:val="00A216DB"/>
    <w:rsid w:val="00A22B29"/>
    <w:rsid w:val="00A22B81"/>
    <w:rsid w:val="00A233ED"/>
    <w:rsid w:val="00A23475"/>
    <w:rsid w:val="00A25670"/>
    <w:rsid w:val="00A25A37"/>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1A3"/>
    <w:rsid w:val="00A453BB"/>
    <w:rsid w:val="00A5079E"/>
    <w:rsid w:val="00A52CFF"/>
    <w:rsid w:val="00A52DC2"/>
    <w:rsid w:val="00A541AC"/>
    <w:rsid w:val="00A54512"/>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C52"/>
    <w:rsid w:val="00A76D83"/>
    <w:rsid w:val="00A77188"/>
    <w:rsid w:val="00A774A4"/>
    <w:rsid w:val="00A803EC"/>
    <w:rsid w:val="00A82545"/>
    <w:rsid w:val="00A836BE"/>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1A0C"/>
    <w:rsid w:val="00AA3B9B"/>
    <w:rsid w:val="00AA3F05"/>
    <w:rsid w:val="00AA420E"/>
    <w:rsid w:val="00AA427C"/>
    <w:rsid w:val="00AA4874"/>
    <w:rsid w:val="00AA6174"/>
    <w:rsid w:val="00AA695D"/>
    <w:rsid w:val="00AB069B"/>
    <w:rsid w:val="00AB1BDA"/>
    <w:rsid w:val="00AB4D6B"/>
    <w:rsid w:val="00AB4D8A"/>
    <w:rsid w:val="00AB5277"/>
    <w:rsid w:val="00AB5AAF"/>
    <w:rsid w:val="00AB7B43"/>
    <w:rsid w:val="00AC0915"/>
    <w:rsid w:val="00AC17D0"/>
    <w:rsid w:val="00AC2EEB"/>
    <w:rsid w:val="00AC3C11"/>
    <w:rsid w:val="00AC4C0D"/>
    <w:rsid w:val="00AC50A7"/>
    <w:rsid w:val="00AC5DA4"/>
    <w:rsid w:val="00AC5E8C"/>
    <w:rsid w:val="00AC60C1"/>
    <w:rsid w:val="00AC63A4"/>
    <w:rsid w:val="00AC71A6"/>
    <w:rsid w:val="00AC765A"/>
    <w:rsid w:val="00AD0006"/>
    <w:rsid w:val="00AD0646"/>
    <w:rsid w:val="00AD1BC5"/>
    <w:rsid w:val="00AD276B"/>
    <w:rsid w:val="00AD4178"/>
    <w:rsid w:val="00AD4C7C"/>
    <w:rsid w:val="00AD5A2A"/>
    <w:rsid w:val="00AD614F"/>
    <w:rsid w:val="00AD6C92"/>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10696"/>
    <w:rsid w:val="00B10CF0"/>
    <w:rsid w:val="00B11602"/>
    <w:rsid w:val="00B1325D"/>
    <w:rsid w:val="00B1328A"/>
    <w:rsid w:val="00B13D44"/>
    <w:rsid w:val="00B169E6"/>
    <w:rsid w:val="00B20510"/>
    <w:rsid w:val="00B21ACD"/>
    <w:rsid w:val="00B24E59"/>
    <w:rsid w:val="00B257C3"/>
    <w:rsid w:val="00B30BCC"/>
    <w:rsid w:val="00B314DE"/>
    <w:rsid w:val="00B34734"/>
    <w:rsid w:val="00B36A92"/>
    <w:rsid w:val="00B3759B"/>
    <w:rsid w:val="00B37F09"/>
    <w:rsid w:val="00B40B45"/>
    <w:rsid w:val="00B4120D"/>
    <w:rsid w:val="00B41C7F"/>
    <w:rsid w:val="00B44896"/>
    <w:rsid w:val="00B47DA9"/>
    <w:rsid w:val="00B509E4"/>
    <w:rsid w:val="00B51A39"/>
    <w:rsid w:val="00B527CC"/>
    <w:rsid w:val="00B5334C"/>
    <w:rsid w:val="00B53573"/>
    <w:rsid w:val="00B56746"/>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BA2"/>
    <w:rsid w:val="00BA1DA3"/>
    <w:rsid w:val="00BA31EC"/>
    <w:rsid w:val="00BA3E02"/>
    <w:rsid w:val="00BA5ECA"/>
    <w:rsid w:val="00BA65E4"/>
    <w:rsid w:val="00BA71CC"/>
    <w:rsid w:val="00BB1833"/>
    <w:rsid w:val="00BB1BDA"/>
    <w:rsid w:val="00BB23CE"/>
    <w:rsid w:val="00BB271D"/>
    <w:rsid w:val="00BB2B0F"/>
    <w:rsid w:val="00BB36D3"/>
    <w:rsid w:val="00BB38B9"/>
    <w:rsid w:val="00BB4DDD"/>
    <w:rsid w:val="00BB4F8A"/>
    <w:rsid w:val="00BB62F7"/>
    <w:rsid w:val="00BB6A55"/>
    <w:rsid w:val="00BB734C"/>
    <w:rsid w:val="00BC00A6"/>
    <w:rsid w:val="00BC03F8"/>
    <w:rsid w:val="00BC1176"/>
    <w:rsid w:val="00BC20EE"/>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2C5D"/>
    <w:rsid w:val="00BF51F0"/>
    <w:rsid w:val="00BF6F77"/>
    <w:rsid w:val="00BF77A7"/>
    <w:rsid w:val="00BF79AA"/>
    <w:rsid w:val="00C00746"/>
    <w:rsid w:val="00C0158B"/>
    <w:rsid w:val="00C018C0"/>
    <w:rsid w:val="00C0422C"/>
    <w:rsid w:val="00C048EB"/>
    <w:rsid w:val="00C04EE8"/>
    <w:rsid w:val="00C0535A"/>
    <w:rsid w:val="00C075E2"/>
    <w:rsid w:val="00C11597"/>
    <w:rsid w:val="00C1181E"/>
    <w:rsid w:val="00C12C78"/>
    <w:rsid w:val="00C12CAD"/>
    <w:rsid w:val="00C147D0"/>
    <w:rsid w:val="00C14AF5"/>
    <w:rsid w:val="00C156BB"/>
    <w:rsid w:val="00C21833"/>
    <w:rsid w:val="00C21FA7"/>
    <w:rsid w:val="00C2206E"/>
    <w:rsid w:val="00C22656"/>
    <w:rsid w:val="00C2274F"/>
    <w:rsid w:val="00C22A9A"/>
    <w:rsid w:val="00C22EB9"/>
    <w:rsid w:val="00C22F48"/>
    <w:rsid w:val="00C23334"/>
    <w:rsid w:val="00C234FD"/>
    <w:rsid w:val="00C24FF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3E1F"/>
    <w:rsid w:val="00C5686D"/>
    <w:rsid w:val="00C61625"/>
    <w:rsid w:val="00C617FA"/>
    <w:rsid w:val="00C65757"/>
    <w:rsid w:val="00C67A30"/>
    <w:rsid w:val="00C67A47"/>
    <w:rsid w:val="00C706A0"/>
    <w:rsid w:val="00C716D9"/>
    <w:rsid w:val="00C71AAA"/>
    <w:rsid w:val="00C73CD5"/>
    <w:rsid w:val="00C75EF4"/>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3285"/>
    <w:rsid w:val="00C93C23"/>
    <w:rsid w:val="00C93D9B"/>
    <w:rsid w:val="00C93E32"/>
    <w:rsid w:val="00C9643A"/>
    <w:rsid w:val="00C965AA"/>
    <w:rsid w:val="00CA09B2"/>
    <w:rsid w:val="00CA0C09"/>
    <w:rsid w:val="00CA171A"/>
    <w:rsid w:val="00CA299A"/>
    <w:rsid w:val="00CA5D50"/>
    <w:rsid w:val="00CA6A68"/>
    <w:rsid w:val="00CA76AA"/>
    <w:rsid w:val="00CB0DCA"/>
    <w:rsid w:val="00CB1544"/>
    <w:rsid w:val="00CB1545"/>
    <w:rsid w:val="00CB1F05"/>
    <w:rsid w:val="00CB3574"/>
    <w:rsid w:val="00CB4049"/>
    <w:rsid w:val="00CB581A"/>
    <w:rsid w:val="00CB5BB4"/>
    <w:rsid w:val="00CB603C"/>
    <w:rsid w:val="00CB69EB"/>
    <w:rsid w:val="00CC2A07"/>
    <w:rsid w:val="00CC2FDA"/>
    <w:rsid w:val="00CC3B56"/>
    <w:rsid w:val="00CC752E"/>
    <w:rsid w:val="00CD320A"/>
    <w:rsid w:val="00CD4AF9"/>
    <w:rsid w:val="00CD4EE6"/>
    <w:rsid w:val="00CD4FC0"/>
    <w:rsid w:val="00CD7282"/>
    <w:rsid w:val="00CE1A33"/>
    <w:rsid w:val="00CE1C80"/>
    <w:rsid w:val="00CE1EF9"/>
    <w:rsid w:val="00CE2E8B"/>
    <w:rsid w:val="00CE4420"/>
    <w:rsid w:val="00CE575B"/>
    <w:rsid w:val="00CE5CF2"/>
    <w:rsid w:val="00CE6B54"/>
    <w:rsid w:val="00CE7DA6"/>
    <w:rsid w:val="00CE7DFB"/>
    <w:rsid w:val="00CE7F6A"/>
    <w:rsid w:val="00CF112C"/>
    <w:rsid w:val="00CF1511"/>
    <w:rsid w:val="00CF23C3"/>
    <w:rsid w:val="00CF27AC"/>
    <w:rsid w:val="00CF465A"/>
    <w:rsid w:val="00CF4CE6"/>
    <w:rsid w:val="00CF4F96"/>
    <w:rsid w:val="00CF531A"/>
    <w:rsid w:val="00CF6A8F"/>
    <w:rsid w:val="00D001B2"/>
    <w:rsid w:val="00D0030B"/>
    <w:rsid w:val="00D00505"/>
    <w:rsid w:val="00D00D06"/>
    <w:rsid w:val="00D00F13"/>
    <w:rsid w:val="00D0196E"/>
    <w:rsid w:val="00D02A54"/>
    <w:rsid w:val="00D02CB7"/>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261E"/>
    <w:rsid w:val="00D234BC"/>
    <w:rsid w:val="00D27F97"/>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4FE6"/>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683"/>
    <w:rsid w:val="00DA3DA2"/>
    <w:rsid w:val="00DA5373"/>
    <w:rsid w:val="00DA5419"/>
    <w:rsid w:val="00DA5431"/>
    <w:rsid w:val="00DA6337"/>
    <w:rsid w:val="00DA71C3"/>
    <w:rsid w:val="00DA7F0C"/>
    <w:rsid w:val="00DB0232"/>
    <w:rsid w:val="00DB1DB7"/>
    <w:rsid w:val="00DB1F4C"/>
    <w:rsid w:val="00DB1FF9"/>
    <w:rsid w:val="00DB63FC"/>
    <w:rsid w:val="00DC5469"/>
    <w:rsid w:val="00DC5A7B"/>
    <w:rsid w:val="00DD1DFC"/>
    <w:rsid w:val="00DD2545"/>
    <w:rsid w:val="00DD2A1B"/>
    <w:rsid w:val="00DD5686"/>
    <w:rsid w:val="00DD68AC"/>
    <w:rsid w:val="00DD7D2C"/>
    <w:rsid w:val="00DE104F"/>
    <w:rsid w:val="00DE1517"/>
    <w:rsid w:val="00DE170B"/>
    <w:rsid w:val="00DE22F0"/>
    <w:rsid w:val="00DE23AD"/>
    <w:rsid w:val="00DE263D"/>
    <w:rsid w:val="00DE4EDB"/>
    <w:rsid w:val="00DE500F"/>
    <w:rsid w:val="00DE754E"/>
    <w:rsid w:val="00DF0854"/>
    <w:rsid w:val="00DF3117"/>
    <w:rsid w:val="00DF6BA6"/>
    <w:rsid w:val="00DF6E89"/>
    <w:rsid w:val="00DF6EAD"/>
    <w:rsid w:val="00DF73C7"/>
    <w:rsid w:val="00DF75F2"/>
    <w:rsid w:val="00DF7C2C"/>
    <w:rsid w:val="00DF7CEB"/>
    <w:rsid w:val="00E04044"/>
    <w:rsid w:val="00E047BC"/>
    <w:rsid w:val="00E0523D"/>
    <w:rsid w:val="00E0529B"/>
    <w:rsid w:val="00E05829"/>
    <w:rsid w:val="00E072EE"/>
    <w:rsid w:val="00E105FF"/>
    <w:rsid w:val="00E13352"/>
    <w:rsid w:val="00E14D18"/>
    <w:rsid w:val="00E14F86"/>
    <w:rsid w:val="00E1651A"/>
    <w:rsid w:val="00E169A5"/>
    <w:rsid w:val="00E17B91"/>
    <w:rsid w:val="00E22DDD"/>
    <w:rsid w:val="00E237E3"/>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221"/>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2A2"/>
    <w:rsid w:val="00E74801"/>
    <w:rsid w:val="00E75511"/>
    <w:rsid w:val="00E75909"/>
    <w:rsid w:val="00E76790"/>
    <w:rsid w:val="00E77466"/>
    <w:rsid w:val="00E802FE"/>
    <w:rsid w:val="00E8031C"/>
    <w:rsid w:val="00E80ABF"/>
    <w:rsid w:val="00E80CF7"/>
    <w:rsid w:val="00E80FFC"/>
    <w:rsid w:val="00E82026"/>
    <w:rsid w:val="00E8348F"/>
    <w:rsid w:val="00E838FB"/>
    <w:rsid w:val="00E83D00"/>
    <w:rsid w:val="00E83DA3"/>
    <w:rsid w:val="00E840BC"/>
    <w:rsid w:val="00E8721E"/>
    <w:rsid w:val="00E87F01"/>
    <w:rsid w:val="00E91A2E"/>
    <w:rsid w:val="00E92063"/>
    <w:rsid w:val="00E925F2"/>
    <w:rsid w:val="00E92E93"/>
    <w:rsid w:val="00E937B8"/>
    <w:rsid w:val="00E959C0"/>
    <w:rsid w:val="00E96E1F"/>
    <w:rsid w:val="00E96F71"/>
    <w:rsid w:val="00E97C2E"/>
    <w:rsid w:val="00EA0945"/>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3CA2"/>
    <w:rsid w:val="00ED4981"/>
    <w:rsid w:val="00ED53B8"/>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947"/>
    <w:rsid w:val="00F1367C"/>
    <w:rsid w:val="00F14A2D"/>
    <w:rsid w:val="00F14F25"/>
    <w:rsid w:val="00F15372"/>
    <w:rsid w:val="00F157ED"/>
    <w:rsid w:val="00F167DB"/>
    <w:rsid w:val="00F20232"/>
    <w:rsid w:val="00F251B7"/>
    <w:rsid w:val="00F2692D"/>
    <w:rsid w:val="00F26B77"/>
    <w:rsid w:val="00F3159C"/>
    <w:rsid w:val="00F319CA"/>
    <w:rsid w:val="00F31DAE"/>
    <w:rsid w:val="00F31E9F"/>
    <w:rsid w:val="00F328B0"/>
    <w:rsid w:val="00F32B6E"/>
    <w:rsid w:val="00F3473A"/>
    <w:rsid w:val="00F406D5"/>
    <w:rsid w:val="00F42E52"/>
    <w:rsid w:val="00F4309E"/>
    <w:rsid w:val="00F43502"/>
    <w:rsid w:val="00F477AF"/>
    <w:rsid w:val="00F47ACF"/>
    <w:rsid w:val="00F50817"/>
    <w:rsid w:val="00F51250"/>
    <w:rsid w:val="00F526FD"/>
    <w:rsid w:val="00F52CE3"/>
    <w:rsid w:val="00F52E36"/>
    <w:rsid w:val="00F54379"/>
    <w:rsid w:val="00F55B23"/>
    <w:rsid w:val="00F574EB"/>
    <w:rsid w:val="00F579FD"/>
    <w:rsid w:val="00F57BA4"/>
    <w:rsid w:val="00F57EDC"/>
    <w:rsid w:val="00F603CC"/>
    <w:rsid w:val="00F6322F"/>
    <w:rsid w:val="00F63608"/>
    <w:rsid w:val="00F63771"/>
    <w:rsid w:val="00F65B6E"/>
    <w:rsid w:val="00F6753D"/>
    <w:rsid w:val="00F70084"/>
    <w:rsid w:val="00F706E6"/>
    <w:rsid w:val="00F70B97"/>
    <w:rsid w:val="00F70BF8"/>
    <w:rsid w:val="00F70C97"/>
    <w:rsid w:val="00F711E6"/>
    <w:rsid w:val="00F723B2"/>
    <w:rsid w:val="00F73262"/>
    <w:rsid w:val="00F736A2"/>
    <w:rsid w:val="00F74372"/>
    <w:rsid w:val="00F75133"/>
    <w:rsid w:val="00F75EDA"/>
    <w:rsid w:val="00F76464"/>
    <w:rsid w:val="00F765A5"/>
    <w:rsid w:val="00F77395"/>
    <w:rsid w:val="00F8004E"/>
    <w:rsid w:val="00F80568"/>
    <w:rsid w:val="00F808D8"/>
    <w:rsid w:val="00F82418"/>
    <w:rsid w:val="00F825F1"/>
    <w:rsid w:val="00F83357"/>
    <w:rsid w:val="00F83F21"/>
    <w:rsid w:val="00F84867"/>
    <w:rsid w:val="00F84B84"/>
    <w:rsid w:val="00F84FEE"/>
    <w:rsid w:val="00F86361"/>
    <w:rsid w:val="00F90616"/>
    <w:rsid w:val="00F91205"/>
    <w:rsid w:val="00F950C1"/>
    <w:rsid w:val="00F95411"/>
    <w:rsid w:val="00F96DC6"/>
    <w:rsid w:val="00F97A6D"/>
    <w:rsid w:val="00F97DB5"/>
    <w:rsid w:val="00FA01C2"/>
    <w:rsid w:val="00FA0FC6"/>
    <w:rsid w:val="00FA27AC"/>
    <w:rsid w:val="00FA4281"/>
    <w:rsid w:val="00FA4841"/>
    <w:rsid w:val="00FA48E5"/>
    <w:rsid w:val="00FA572F"/>
    <w:rsid w:val="00FA6A6D"/>
    <w:rsid w:val="00FA76F2"/>
    <w:rsid w:val="00FB04C7"/>
    <w:rsid w:val="00FB2AB1"/>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05F"/>
    <w:rsid w:val="00FD4450"/>
    <w:rsid w:val="00FD6A02"/>
    <w:rsid w:val="00FD6EE6"/>
    <w:rsid w:val="00FD7E80"/>
    <w:rsid w:val="00FE0FF0"/>
    <w:rsid w:val="00FE1960"/>
    <w:rsid w:val="00FE2287"/>
    <w:rsid w:val="00FE5153"/>
    <w:rsid w:val="00FE51D2"/>
    <w:rsid w:val="00FE58B3"/>
    <w:rsid w:val="00FE5A1E"/>
    <w:rsid w:val="00FE6383"/>
    <w:rsid w:val="00FE6456"/>
    <w:rsid w:val="00FE79C6"/>
    <w:rsid w:val="00FE7F79"/>
    <w:rsid w:val="00FF0787"/>
    <w:rsid w:val="00FF1A32"/>
    <w:rsid w:val="00FF1BAD"/>
    <w:rsid w:val="00FF305B"/>
    <w:rsid w:val="00FF40E4"/>
    <w:rsid w:val="00FF45F2"/>
    <w:rsid w:val="00FF539C"/>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394F7BC0-8870-4EB0-9ABB-DEA4394A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uiPriority w:val="99"/>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896421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788385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351270">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076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36754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280097">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3579354">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0898469">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2245755">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3506158">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353823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5975470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821953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1321040">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6481528">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7086144">
      <w:bodyDiv w:val="1"/>
      <w:marLeft w:val="0"/>
      <w:marRight w:val="0"/>
      <w:marTop w:val="0"/>
      <w:marBottom w:val="0"/>
      <w:divBdr>
        <w:top w:val="none" w:sz="0" w:space="0" w:color="auto"/>
        <w:left w:val="none" w:sz="0" w:space="0" w:color="auto"/>
        <w:bottom w:val="none" w:sz="0" w:space="0" w:color="auto"/>
        <w:right w:val="none" w:sz="0" w:space="0" w:color="auto"/>
      </w:divBdr>
    </w:div>
    <w:div w:id="1579288581">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0145116">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485059">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941295">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115229">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42729-CA0F-4346-B29B-A71064929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155</TotalTime>
  <Pages>31</Pages>
  <Words>4849</Words>
  <Characters>27645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doc.: IEEE 802.11-17/14120</vt:lpstr>
    </vt:vector>
  </TitlesOfParts>
  <Company>Some Company</Company>
  <LinksUpToDate>false</LinksUpToDate>
  <CharactersWithSpaces>32430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802.11-17/14120</dc:title>
  <dc:subject>Submission</dc:subject>
  <dc:creator>Mark RISON</dc:creator>
  <cp:keywords>September 2017</cp:keywords>
  <cp:lastModifiedBy>Mark Hamilton</cp:lastModifiedBy>
  <cp:revision>16</cp:revision>
  <cp:lastPrinted>1901-01-01T04:00:00Z</cp:lastPrinted>
  <dcterms:created xsi:type="dcterms:W3CDTF">2018-04-10T21:17:00Z</dcterms:created>
  <dcterms:modified xsi:type="dcterms:W3CDTF">2018-04-11T04:48:00Z</dcterms:modified>
</cp:coreProperties>
</file>