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A4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4B709B8B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D6E089" w14:textId="77777777" w:rsidR="005E768D" w:rsidRPr="00183F4C" w:rsidRDefault="00E56075" w:rsidP="005220C0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5220C0">
              <w:rPr>
                <w:lang w:eastAsia="ko-KR"/>
              </w:rPr>
              <w:t>HT Control</w:t>
            </w:r>
            <w:r w:rsidR="000B0FA6">
              <w:rPr>
                <w:lang w:eastAsia="ko-KR"/>
              </w:rPr>
              <w:t xml:space="preserve"> </w:t>
            </w:r>
          </w:p>
        </w:tc>
      </w:tr>
      <w:tr w:rsidR="005E768D" w:rsidRPr="00183F4C" w14:paraId="7BF69BE6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0C110B" w14:textId="77777777" w:rsidR="005E768D" w:rsidRPr="00183F4C" w:rsidRDefault="005E768D" w:rsidP="005220C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954197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220C0">
              <w:rPr>
                <w:b w:val="0"/>
                <w:sz w:val="20"/>
                <w:lang w:eastAsia="ko-KR"/>
              </w:rPr>
              <w:t>26</w:t>
            </w:r>
          </w:p>
        </w:tc>
      </w:tr>
      <w:tr w:rsidR="005E768D" w:rsidRPr="00183F4C" w14:paraId="0F9CC39C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C7BCA4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046528B4" w14:textId="77777777" w:rsidTr="00CF2532">
        <w:trPr>
          <w:jc w:val="center"/>
        </w:trPr>
        <w:tc>
          <w:tcPr>
            <w:tcW w:w="1548" w:type="dxa"/>
            <w:vAlign w:val="center"/>
          </w:tcPr>
          <w:p w14:paraId="0C08FDF5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0036204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2CD40E45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E34263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11ABBC58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092FBC7B" w14:textId="77777777" w:rsidTr="00CF2532">
        <w:trPr>
          <w:jc w:val="center"/>
        </w:trPr>
        <w:tc>
          <w:tcPr>
            <w:tcW w:w="1548" w:type="dxa"/>
            <w:vAlign w:val="center"/>
          </w:tcPr>
          <w:p w14:paraId="37D745B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89ABD39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35A0694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6FBB318E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B6913F6" w14:textId="77777777" w:rsidR="00B54BCB" w:rsidRPr="00183F4C" w:rsidRDefault="0002260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34B30CBB" w14:textId="77777777" w:rsidTr="00CF2532">
        <w:trPr>
          <w:jc w:val="center"/>
        </w:trPr>
        <w:tc>
          <w:tcPr>
            <w:tcW w:w="1548" w:type="dxa"/>
            <w:vAlign w:val="center"/>
          </w:tcPr>
          <w:p w14:paraId="075E74C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4DB1E12F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3C18B672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1BFC3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1BA8C5A5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06172E33" w14:textId="77777777" w:rsidTr="00CF2532">
        <w:trPr>
          <w:jc w:val="center"/>
        </w:trPr>
        <w:tc>
          <w:tcPr>
            <w:tcW w:w="1548" w:type="dxa"/>
            <w:vAlign w:val="center"/>
          </w:tcPr>
          <w:p w14:paraId="53FC27D7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0B914F01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6090A26B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7B3C089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5EDFD3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54157F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F24C69" wp14:editId="316A4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13CE" w14:textId="77777777" w:rsidR="00BF7886" w:rsidRDefault="00BF7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56897F" w14:textId="77777777" w:rsidR="00BF7886" w:rsidRDefault="00BF788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230. </w:t>
                            </w:r>
                          </w:p>
                          <w:p w14:paraId="50E5A7CD" w14:textId="77777777" w:rsidR="00BF7886" w:rsidRDefault="00BF788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15633513" w14:textId="77777777" w:rsidR="00BF7886" w:rsidRDefault="00BF7886" w:rsidP="00DF35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DF3583">
                              <w:rPr>
                                <w:lang w:eastAsia="ko-KR"/>
                              </w:rPr>
                              <w:t>11162, 12340, 14143, 12206, 11969, 12356, 13534, 12857, 12644, 13137, 13138, 13872, 12437, 13185, 12439, 12440, 11148</w:t>
                            </w:r>
                            <w:r w:rsidRPr="000B0FA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19F7C5F6" w14:textId="77777777" w:rsidR="00BF7886" w:rsidRDefault="00BF788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24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7A13CE" w14:textId="77777777" w:rsidR="00BF7886" w:rsidRDefault="00BF7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56897F" w14:textId="77777777" w:rsidR="00BF7886" w:rsidRDefault="00BF788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230. </w:t>
                      </w:r>
                    </w:p>
                    <w:p w14:paraId="50E5A7CD" w14:textId="77777777" w:rsidR="00BF7886" w:rsidRDefault="00BF788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15633513" w14:textId="77777777" w:rsidR="00BF7886" w:rsidRDefault="00BF7886" w:rsidP="00DF35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DF3583">
                        <w:rPr>
                          <w:lang w:eastAsia="ko-KR"/>
                        </w:rPr>
                        <w:t>11162, 12340, 14143, 12206, 11969, 12356, 13534, 12857, 12644, 13137, 13138, 13872, 12437, 13185, 12439, 12440, 11148</w:t>
                      </w:r>
                      <w:r w:rsidRPr="000B0FA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17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19F7C5F6" w14:textId="77777777" w:rsidR="00BF7886" w:rsidRDefault="00BF788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9811B" w14:textId="77777777" w:rsidR="005E768D" w:rsidRPr="004D2D75" w:rsidRDefault="005E768D" w:rsidP="005E768D"/>
    <w:p w14:paraId="036AA5BB" w14:textId="77777777" w:rsidR="005E768D" w:rsidRPr="004D2D75" w:rsidRDefault="005E768D"/>
    <w:p w14:paraId="2D649DE6" w14:textId="77777777" w:rsidR="00CB4F2F" w:rsidRDefault="00CB4F2F" w:rsidP="00F2637D"/>
    <w:p w14:paraId="080A456B" w14:textId="77777777" w:rsidR="00CB4F2F" w:rsidRPr="00CB4F2F" w:rsidRDefault="00CB4F2F" w:rsidP="00CB4F2F"/>
    <w:p w14:paraId="0D15CA94" w14:textId="77777777" w:rsidR="00CB4F2F" w:rsidRPr="00CB4F2F" w:rsidRDefault="00CB4F2F" w:rsidP="00CB4F2F"/>
    <w:p w14:paraId="180945CB" w14:textId="77777777" w:rsidR="00CB4F2F" w:rsidRPr="00CB4F2F" w:rsidRDefault="00CB4F2F" w:rsidP="00CB4F2F"/>
    <w:p w14:paraId="36C72ECD" w14:textId="77777777" w:rsidR="00CB4F2F" w:rsidRPr="00CB4F2F" w:rsidRDefault="00CB4F2F" w:rsidP="00CB4F2F"/>
    <w:p w14:paraId="125B2ED7" w14:textId="77777777" w:rsidR="00CB4F2F" w:rsidRPr="00CB4F2F" w:rsidRDefault="00CB4F2F" w:rsidP="00CB4F2F"/>
    <w:p w14:paraId="4F20A2B4" w14:textId="77777777" w:rsidR="00CB4F2F" w:rsidRPr="00CB4F2F" w:rsidRDefault="00CB4F2F" w:rsidP="00CB4F2F"/>
    <w:p w14:paraId="320EC0DD" w14:textId="77777777" w:rsidR="00CB4F2F" w:rsidRPr="00CB4F2F" w:rsidRDefault="00CB4F2F" w:rsidP="00CB4F2F"/>
    <w:p w14:paraId="7B09A038" w14:textId="77777777" w:rsidR="00CB4F2F" w:rsidRPr="00CB4F2F" w:rsidRDefault="00CB4F2F" w:rsidP="00CB4F2F"/>
    <w:p w14:paraId="3B547E8D" w14:textId="77777777" w:rsidR="00CB4F2F" w:rsidRPr="00CB4F2F" w:rsidRDefault="00CB4F2F" w:rsidP="00CB4F2F"/>
    <w:p w14:paraId="3387CAF4" w14:textId="77777777" w:rsidR="00CB4F2F" w:rsidRPr="00CB4F2F" w:rsidRDefault="00CB4F2F" w:rsidP="00CB4F2F"/>
    <w:p w14:paraId="7B81C369" w14:textId="77777777" w:rsidR="00CB4F2F" w:rsidRPr="00CB4F2F" w:rsidRDefault="00CB4F2F" w:rsidP="00CB4F2F"/>
    <w:p w14:paraId="3C328C01" w14:textId="77777777" w:rsidR="00CB4F2F" w:rsidRPr="00CB4F2F" w:rsidRDefault="00CB4F2F" w:rsidP="00CB4F2F"/>
    <w:p w14:paraId="7A31DBC0" w14:textId="77777777" w:rsidR="00CB4F2F" w:rsidRPr="00CB4F2F" w:rsidRDefault="00CB4F2F" w:rsidP="00CB4F2F"/>
    <w:p w14:paraId="65C84956" w14:textId="77777777" w:rsidR="00CB4F2F" w:rsidRPr="00CB4F2F" w:rsidRDefault="00CB4F2F" w:rsidP="00CB4F2F"/>
    <w:p w14:paraId="4FB25A5B" w14:textId="77777777" w:rsidR="00CB4F2F" w:rsidRPr="00CB4F2F" w:rsidRDefault="00CB4F2F" w:rsidP="00CB4F2F"/>
    <w:p w14:paraId="08414767" w14:textId="77777777" w:rsidR="00CB4F2F" w:rsidRPr="00CB4F2F" w:rsidRDefault="00CB4F2F" w:rsidP="00CB4F2F"/>
    <w:p w14:paraId="4B5CF4F0" w14:textId="77777777" w:rsidR="00CB4F2F" w:rsidRPr="00CB4F2F" w:rsidRDefault="00CB4F2F" w:rsidP="00CB4F2F"/>
    <w:p w14:paraId="482D6FB5" w14:textId="77777777" w:rsidR="00CB4F2F" w:rsidRDefault="00CB4F2F" w:rsidP="00F2637D"/>
    <w:p w14:paraId="12234866" w14:textId="77777777" w:rsidR="00CB4F2F" w:rsidRDefault="00CB4F2F" w:rsidP="00F2637D"/>
    <w:p w14:paraId="6E9D3C21" w14:textId="77777777" w:rsidR="00CB4F2F" w:rsidRDefault="00CB4F2F" w:rsidP="00CB4F2F">
      <w:pPr>
        <w:tabs>
          <w:tab w:val="left" w:pos="7303"/>
        </w:tabs>
      </w:pPr>
      <w:r>
        <w:tab/>
      </w:r>
    </w:p>
    <w:p w14:paraId="2118BE58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4D4AEF4A" w14:textId="77777777" w:rsidR="00F2637D" w:rsidRPr="004C0F0A" w:rsidRDefault="00F2637D" w:rsidP="00F2637D">
      <w:pPr>
        <w:rPr>
          <w:lang w:eastAsia="ko-KR"/>
        </w:rPr>
      </w:pPr>
    </w:p>
    <w:p w14:paraId="4ECAC1FF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38144DA" w14:textId="77777777" w:rsidR="00F2637D" w:rsidRPr="004F3AF6" w:rsidRDefault="00F2637D" w:rsidP="00F2637D">
      <w:pPr>
        <w:rPr>
          <w:lang w:eastAsia="ko-KR"/>
        </w:rPr>
      </w:pPr>
    </w:p>
    <w:p w14:paraId="213B4AA5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AAB618C" w14:textId="77777777" w:rsidR="00360640" w:rsidRDefault="00360640" w:rsidP="00360640">
      <w:pPr>
        <w:rPr>
          <w:lang w:eastAsia="ko-KR"/>
        </w:rPr>
      </w:pPr>
    </w:p>
    <w:p w14:paraId="1BCA2E40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65D006D" w14:textId="77777777"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14:paraId="7D8BEEF8" w14:textId="77777777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8E631C3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0FC95A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2AC4E6C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7495F13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4D12D94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7CE39CB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220C0" w:rsidRPr="005220C0" w14:paraId="4B038320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B9235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11162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4EDAB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54.14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EA10C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9.2.4.1.10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520BB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+HTC / Order subfield lists 3 purposes but states only 2 purposes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55177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Change two to three and number the bullet text to 1</w:t>
            </w:r>
            <w:proofErr w:type="gramStart"/>
            <w:r w:rsidRPr="005220C0">
              <w:rPr>
                <w:rFonts w:ascii="Arial" w:hAnsi="Arial" w:cs="Arial"/>
                <w:sz w:val="20"/>
              </w:rPr>
              <w:t>,2</w:t>
            </w:r>
            <w:proofErr w:type="gramEnd"/>
            <w:r w:rsidRPr="005220C0">
              <w:rPr>
                <w:rFonts w:ascii="Arial" w:hAnsi="Arial" w:cs="Arial"/>
                <w:sz w:val="20"/>
              </w:rPr>
              <w:t xml:space="preserve"> and 3 respectively.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33086" w14:textId="77777777" w:rsidR="005220C0" w:rsidRDefault="00DF3583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31E9037" w14:textId="77777777" w:rsidR="00F55CF2" w:rsidRDefault="00F55CF2" w:rsidP="00F55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cited wording has been removed from the baseline specification (i.e.,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D1.0). </w:t>
            </w:r>
          </w:p>
          <w:p w14:paraId="668F632C" w14:textId="77777777" w:rsidR="00F55CF2" w:rsidRDefault="00F55CF2" w:rsidP="00F55CF2">
            <w:pPr>
              <w:rPr>
                <w:rFonts w:ascii="Arial" w:hAnsi="Arial" w:cs="Arial"/>
                <w:sz w:val="20"/>
              </w:rPr>
            </w:pPr>
          </w:p>
          <w:p w14:paraId="25DC7CFB" w14:textId="77777777" w:rsidR="00F55CF2" w:rsidRDefault="00F55CF2" w:rsidP="00F55C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only needs to update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consistent with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1.0. </w:t>
            </w:r>
          </w:p>
          <w:p w14:paraId="7DB0E620" w14:textId="77777777" w:rsidR="00F55CF2" w:rsidRDefault="00F55CF2" w:rsidP="00F55CF2">
            <w:pPr>
              <w:rPr>
                <w:rFonts w:ascii="Arial" w:hAnsi="Arial" w:cs="Arial"/>
                <w:sz w:val="20"/>
              </w:rPr>
            </w:pPr>
          </w:p>
          <w:p w14:paraId="06796645" w14:textId="4FEF66C7" w:rsidR="00F55CF2" w:rsidRDefault="00F55CF2" w:rsidP="00F55CF2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  <w:p w14:paraId="644F2321" w14:textId="4A8CFB4E" w:rsidR="005220C0" w:rsidRPr="00DF3583" w:rsidRDefault="005220C0" w:rsidP="006E101B">
            <w:pPr>
              <w:rPr>
                <w:rFonts w:ascii="Arial" w:hAnsi="Arial" w:cs="Arial"/>
                <w:sz w:val="20"/>
              </w:rPr>
            </w:pPr>
          </w:p>
        </w:tc>
      </w:tr>
      <w:tr w:rsidR="005220C0" w:rsidRPr="005220C0" w14:paraId="44637D43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A502B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12340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270E4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54.14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1AA8D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9.2.4.1.10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8C741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"two purposes" should be changed to "three purposes"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CEE5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E0F91" w14:textId="518CB6B7" w:rsidR="006E101B" w:rsidRDefault="006E101B" w:rsidP="006E1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E4A71E2" w14:textId="043A947D" w:rsidR="00166B0C" w:rsidRDefault="00166B0C" w:rsidP="006E10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cited wording has been removed from the baseline specification (i.e.,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D1.0). </w:t>
            </w:r>
          </w:p>
          <w:p w14:paraId="3BF33ADB" w14:textId="77777777" w:rsidR="00166B0C" w:rsidRDefault="00166B0C" w:rsidP="006E101B">
            <w:pPr>
              <w:rPr>
                <w:rFonts w:ascii="Arial" w:hAnsi="Arial" w:cs="Arial"/>
                <w:sz w:val="20"/>
              </w:rPr>
            </w:pPr>
          </w:p>
          <w:p w14:paraId="565F2AF1" w14:textId="40E2C650" w:rsidR="00166B0C" w:rsidRDefault="00166B0C" w:rsidP="006E101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only needs to update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consistent with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1.0. </w:t>
            </w:r>
          </w:p>
          <w:p w14:paraId="56DEB624" w14:textId="77777777" w:rsidR="00166B0C" w:rsidRDefault="00166B0C" w:rsidP="006E101B">
            <w:pPr>
              <w:rPr>
                <w:rFonts w:ascii="Arial" w:hAnsi="Arial" w:cs="Arial"/>
                <w:sz w:val="20"/>
              </w:rPr>
            </w:pPr>
          </w:p>
          <w:p w14:paraId="4CF093D0" w14:textId="2E46C081" w:rsidR="005220C0" w:rsidRPr="006E101B" w:rsidRDefault="006E101B" w:rsidP="006E101B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220C0" w:rsidRPr="005220C0" w14:paraId="3B99C077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93FFE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14143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8C625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57.38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64F3B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A89D0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proofErr w:type="gramStart"/>
            <w:r w:rsidRPr="005220C0">
              <w:rPr>
                <w:rFonts w:ascii="Arial" w:hAnsi="Arial" w:cs="Arial"/>
                <w:sz w:val="20"/>
              </w:rPr>
              <w:t>combine</w:t>
            </w:r>
            <w:proofErr w:type="gramEnd"/>
            <w:r w:rsidRPr="005220C0">
              <w:rPr>
                <w:rFonts w:ascii="Arial" w:hAnsi="Arial" w:cs="Arial"/>
                <w:sz w:val="20"/>
              </w:rPr>
              <w:t xml:space="preserve"> two sentences from L34 to L38. I don't see any reasons for HE variant left behind alone.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5C250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C310F" w14:textId="77777777" w:rsidR="005220C0" w:rsidRDefault="006E101B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FD2D68D" w14:textId="77777777" w:rsidR="006E101B" w:rsidRDefault="006E101B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67DD1B6" w14:textId="77777777" w:rsidR="006E101B" w:rsidRDefault="006E101B" w:rsidP="005220C0">
            <w:pPr>
              <w:rPr>
                <w:rFonts w:ascii="Arial" w:hAnsi="Arial" w:cs="Arial"/>
                <w:sz w:val="20"/>
              </w:rPr>
            </w:pPr>
          </w:p>
          <w:p w14:paraId="03E321F1" w14:textId="6B53D107" w:rsidR="006E101B" w:rsidRPr="005220C0" w:rsidRDefault="006E101B" w:rsidP="005220C0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220C0" w:rsidRPr="005220C0" w14:paraId="4282511E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96BA0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12206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29D2A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58.17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40508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9.2.4.6.4.1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20D9F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A-control subfield does not has length of 4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8792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Change" 4 or more" to "variable"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ABAB8" w14:textId="77777777" w:rsidR="00D23963" w:rsidRDefault="00D23963" w:rsidP="00D23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119CDAF" w14:textId="77777777" w:rsidR="00D23963" w:rsidRDefault="00D23963" w:rsidP="00D23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5F465D2" w14:textId="77777777" w:rsidR="00D23963" w:rsidRDefault="00D23963" w:rsidP="00D23963">
            <w:pPr>
              <w:rPr>
                <w:rFonts w:ascii="Arial" w:hAnsi="Arial" w:cs="Arial"/>
                <w:sz w:val="20"/>
              </w:rPr>
            </w:pPr>
          </w:p>
          <w:p w14:paraId="3BF332C8" w14:textId="0986F447" w:rsidR="006E101B" w:rsidRDefault="00D23963" w:rsidP="00D23963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</w:t>
            </w:r>
            <w:r w:rsidRPr="00101FB7">
              <w:rPr>
                <w:rFonts w:ascii="Arial" w:hAnsi="Arial" w:cs="Arial"/>
                <w:sz w:val="20"/>
              </w:rPr>
              <w:lastRenderedPageBreak/>
              <w:t xml:space="preserve">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  <w:p w14:paraId="7BF0087B" w14:textId="77777777" w:rsidR="006E101B" w:rsidRPr="005220C0" w:rsidRDefault="006E101B" w:rsidP="005220C0">
            <w:pPr>
              <w:rPr>
                <w:rFonts w:ascii="Arial" w:hAnsi="Arial" w:cs="Arial"/>
                <w:sz w:val="20"/>
              </w:rPr>
            </w:pPr>
          </w:p>
        </w:tc>
      </w:tr>
      <w:tr w:rsidR="005220C0" w:rsidRPr="005220C0" w14:paraId="27544AA6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EBE3F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11969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54243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59.25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BFA34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9.2.4.6.4.1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A6C03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In the "Meaning" column of Table 9-18a, "Command Control Indication" should be replaced with "Command and Status (CAS)".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EA81A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suggested.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3AE69" w14:textId="77777777" w:rsidR="00D23963" w:rsidRDefault="00D23963" w:rsidP="00D23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666B821" w14:textId="77777777" w:rsidR="00D23963" w:rsidRDefault="00D23963" w:rsidP="00D23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DB2967E" w14:textId="77777777" w:rsidR="007425DC" w:rsidRDefault="007425DC" w:rsidP="00D23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an editorial comment and was already fixed by CID12805. </w:t>
            </w:r>
          </w:p>
          <w:p w14:paraId="674424B5" w14:textId="77777777" w:rsidR="007425DC" w:rsidRDefault="007425DC" w:rsidP="00D23963">
            <w:pPr>
              <w:rPr>
                <w:rFonts w:ascii="Arial" w:hAnsi="Arial" w:cs="Arial"/>
                <w:sz w:val="20"/>
              </w:rPr>
            </w:pPr>
          </w:p>
          <w:p w14:paraId="3C4111CA" w14:textId="77777777" w:rsidR="005220C0" w:rsidRPr="005220C0" w:rsidRDefault="007425DC" w:rsidP="003F4C2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</w:t>
            </w:r>
            <w:r w:rsidR="003F4C2A">
              <w:rPr>
                <w:rFonts w:ascii="Arial" w:hAnsi="Arial" w:cs="Arial"/>
                <w:sz w:val="20"/>
              </w:rPr>
              <w:t xml:space="preserve"> does not need any changes </w:t>
            </w:r>
            <w:r>
              <w:rPr>
                <w:rFonts w:ascii="Arial" w:hAnsi="Arial" w:cs="Arial"/>
                <w:sz w:val="20"/>
              </w:rPr>
              <w:t xml:space="preserve">for this CID. </w:t>
            </w:r>
          </w:p>
        </w:tc>
      </w:tr>
      <w:tr w:rsidR="005220C0" w:rsidRPr="005220C0" w14:paraId="0262B8A1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09B18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12356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ACAEC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70.07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7AC75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9.2.4.6.4.7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FCD7D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NAV should also be considered when deciding whether 20MHz channel is idle.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AE4BE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60691" w14:textId="1D91B714" w:rsidR="005220C0" w:rsidRDefault="003F4C2A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F55CF2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C96D5B3" w14:textId="77777777" w:rsidR="003F4C2A" w:rsidRDefault="003F4C2A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190F298" w14:textId="77777777" w:rsidR="003F4C2A" w:rsidRDefault="003F4C2A" w:rsidP="005220C0">
            <w:pPr>
              <w:rPr>
                <w:rFonts w:ascii="Arial" w:hAnsi="Arial" w:cs="Arial"/>
                <w:sz w:val="20"/>
              </w:rPr>
            </w:pPr>
          </w:p>
          <w:p w14:paraId="20B77E66" w14:textId="1CD49545" w:rsidR="003F4C2A" w:rsidRDefault="003F4C2A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NAV </w:t>
            </w:r>
            <w:r w:rsidR="001A0EC5">
              <w:rPr>
                <w:rFonts w:ascii="Arial" w:hAnsi="Arial" w:cs="Arial"/>
                <w:sz w:val="20"/>
              </w:rPr>
              <w:t xml:space="preserve">on the primary channel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="00F55CF2">
              <w:rPr>
                <w:rFonts w:ascii="Arial" w:hAnsi="Arial" w:cs="Arial"/>
                <w:sz w:val="20"/>
              </w:rPr>
              <w:t xml:space="preserve">only considered when the STA decides to report the </w:t>
            </w:r>
            <w:r>
              <w:rPr>
                <w:rFonts w:ascii="Arial" w:hAnsi="Arial" w:cs="Arial"/>
                <w:sz w:val="20"/>
              </w:rPr>
              <w:t xml:space="preserve">BQR. </w:t>
            </w:r>
          </w:p>
          <w:p w14:paraId="3A78C5FA" w14:textId="77777777" w:rsidR="003F4C2A" w:rsidRDefault="003F4C2A" w:rsidP="005220C0">
            <w:pPr>
              <w:rPr>
                <w:rFonts w:ascii="Arial" w:hAnsi="Arial" w:cs="Arial"/>
                <w:sz w:val="20"/>
              </w:rPr>
            </w:pPr>
          </w:p>
          <w:p w14:paraId="464FE721" w14:textId="19560FA7" w:rsidR="00FC29A3" w:rsidRPr="005220C0" w:rsidRDefault="00FC29A3" w:rsidP="005220C0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220C0" w:rsidRPr="005220C0" w14:paraId="68830F2A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1B196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13534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68AB4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70.39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4099C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9.2.4.6.4.8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18702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By definition in Clause 3, SR_PPDU with underscore is the correct description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50968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Change SR PPDU to SR_PPDU, i.e., change to  'Control subfield is an SR_PPDU' and 'when the PPDU is and SR_PPDU'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69EAA" w14:textId="77777777" w:rsidR="005220C0" w:rsidRDefault="00371F42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Accepted- </w:t>
            </w:r>
          </w:p>
          <w:p w14:paraId="4E61CF53" w14:textId="77777777" w:rsidR="00371F42" w:rsidRDefault="00371F42" w:rsidP="00371F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95B8ED4" w14:textId="77777777" w:rsidR="00371F42" w:rsidRPr="005220C0" w:rsidRDefault="00371F42" w:rsidP="005220C0">
            <w:pPr>
              <w:rPr>
                <w:rFonts w:ascii="Arial" w:hAnsi="Arial" w:cs="Arial"/>
                <w:sz w:val="20"/>
              </w:rPr>
            </w:pPr>
          </w:p>
        </w:tc>
      </w:tr>
      <w:tr w:rsidR="005220C0" w:rsidRPr="005220C0" w14:paraId="2EC3F793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9A849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12857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9ACD2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133.61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7C5E3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F67E3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Should be clearer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that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+HTC-HE Support, OM Control Support  are mandatory for APs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141D0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Add "Set to 1 when transmitted by an AP" to the end of the rightmost cell for each of these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93F1" w14:textId="77777777" w:rsidR="005220C0" w:rsidRDefault="00741B76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EB6540C" w14:textId="77777777" w:rsidR="00741B76" w:rsidRDefault="00741B76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3C345D8" w14:textId="77777777" w:rsidR="00741B76" w:rsidRDefault="00741B76" w:rsidP="00ED11A2">
            <w:pPr>
              <w:rPr>
                <w:rFonts w:ascii="Arial" w:hAnsi="Arial" w:cs="Arial"/>
                <w:sz w:val="20"/>
              </w:rPr>
            </w:pPr>
          </w:p>
          <w:p w14:paraId="55EB0AF6" w14:textId="77777777" w:rsidR="00F270B2" w:rsidRDefault="00F270B2" w:rsidP="00ED11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Need some text for the +HTC-HE Support. </w:t>
            </w:r>
          </w:p>
          <w:p w14:paraId="02C60458" w14:textId="3EC72924" w:rsidR="00F270B2" w:rsidRDefault="00F270B2" w:rsidP="00ED11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the OM Control support, D2.2 already applied the same change on the spec. </w:t>
            </w:r>
          </w:p>
          <w:p w14:paraId="238EDFE8" w14:textId="77777777" w:rsidR="00F270B2" w:rsidRDefault="00F270B2" w:rsidP="00ED11A2">
            <w:pPr>
              <w:rPr>
                <w:rFonts w:ascii="Arial" w:hAnsi="Arial" w:cs="Arial"/>
                <w:sz w:val="20"/>
              </w:rPr>
            </w:pPr>
          </w:p>
          <w:p w14:paraId="555B687A" w14:textId="15A33491" w:rsidR="00741B76" w:rsidRPr="005220C0" w:rsidRDefault="00741B76" w:rsidP="00ED11A2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220C0" w:rsidRPr="005220C0" w14:paraId="49235445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D816B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12644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AB67E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134.04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EAB3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39038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"Indicates if the STA supports the</w:t>
            </w:r>
            <w:r w:rsidRPr="005220C0">
              <w:rPr>
                <w:rFonts w:ascii="Arial" w:hAnsi="Arial" w:cs="Arial"/>
                <w:sz w:val="20"/>
              </w:rPr>
              <w:br/>
              <w:t>reception of an HE variant HT</w:t>
            </w:r>
            <w:r w:rsidRPr="005220C0">
              <w:rPr>
                <w:rFonts w:ascii="Arial" w:hAnsi="Arial" w:cs="Arial"/>
                <w:sz w:val="20"/>
              </w:rPr>
              <w:br/>
              <w:t xml:space="preserve">Control field carried in a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br/>
              <w:t xml:space="preserve">Data,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Null, or Management</w:t>
            </w:r>
            <w:r w:rsidRPr="005220C0">
              <w:rPr>
                <w:rFonts w:ascii="Arial" w:hAnsi="Arial" w:cs="Arial"/>
                <w:sz w:val="20"/>
              </w:rPr>
              <w:br/>
              <w:t xml:space="preserve">frame." the "carried in" bit is not needed, since it can't be carried in </w:t>
            </w:r>
            <w:r w:rsidRPr="005220C0">
              <w:rPr>
                <w:rFonts w:ascii="Arial" w:hAnsi="Arial" w:cs="Arial"/>
                <w:sz w:val="20"/>
              </w:rPr>
              <w:lastRenderedPageBreak/>
              <w:t>anything else (and that's what the rightmost cell suggests too)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0A137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 xml:space="preserve">Delete "carried in a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br/>
              <w:t xml:space="preserve">Data,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Null, or Management</w:t>
            </w:r>
            <w:r w:rsidRPr="005220C0">
              <w:rPr>
                <w:rFonts w:ascii="Arial" w:hAnsi="Arial" w:cs="Arial"/>
                <w:sz w:val="20"/>
              </w:rPr>
              <w:br/>
              <w:t>frame" from the cited text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591F9" w14:textId="77777777" w:rsidR="00741B76" w:rsidRDefault="00741B76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6BDD2E0" w14:textId="77777777" w:rsidR="00741B76" w:rsidRDefault="00741B76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B4FB7E8" w14:textId="77777777" w:rsidR="00741B76" w:rsidRDefault="00741B76" w:rsidP="00741B76">
            <w:pPr>
              <w:rPr>
                <w:rFonts w:ascii="Arial" w:hAnsi="Arial" w:cs="Arial"/>
                <w:sz w:val="20"/>
              </w:rPr>
            </w:pPr>
          </w:p>
          <w:p w14:paraId="3C4F4BFF" w14:textId="31244950" w:rsidR="005220C0" w:rsidRPr="005220C0" w:rsidRDefault="00741B76" w:rsidP="00741B76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220C0" w:rsidRPr="005220C0" w14:paraId="093B8D11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4C4B7" w14:textId="77777777" w:rsidR="005220C0" w:rsidRPr="005220C0" w:rsidRDefault="005220C0" w:rsidP="005220C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13138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B7EAB" w14:textId="77777777" w:rsidR="005220C0" w:rsidRPr="005220C0" w:rsidRDefault="005220C0" w:rsidP="005220C0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134.04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72608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AFEC9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There is no capability bit for CAS control.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D44DB" w14:textId="77777777" w:rsidR="005220C0" w:rsidRPr="005220C0" w:rsidRDefault="005220C0" w:rsidP="005220C0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Add a capability bit for CAS control.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7453F" w14:textId="1E5BB7C2" w:rsidR="000E01A4" w:rsidRDefault="000E01A4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1A0EC5">
              <w:rPr>
                <w:rFonts w:ascii="Arial" w:hAnsi="Arial" w:cs="Arial"/>
                <w:sz w:val="20"/>
              </w:rPr>
              <w:t xml:space="preserve">vised- </w:t>
            </w:r>
          </w:p>
          <w:p w14:paraId="50E86ADC" w14:textId="77777777" w:rsidR="006A23A5" w:rsidRDefault="006A23A5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CAS Control is used for two purposes, RD operation and SRP procedure. </w:t>
            </w:r>
          </w:p>
          <w:p w14:paraId="7F58661D" w14:textId="77777777" w:rsidR="006A23A5" w:rsidRDefault="006A23A5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RD operation, the RD Responder subfield in the </w:t>
            </w:r>
            <w:r w:rsidRPr="006A23A5">
              <w:rPr>
                <w:rFonts w:ascii="Arial" w:hAnsi="Arial" w:cs="Arial"/>
                <w:sz w:val="20"/>
              </w:rPr>
              <w:t>HT Extended Capabilities field</w:t>
            </w:r>
            <w:r>
              <w:rPr>
                <w:rFonts w:ascii="Arial" w:hAnsi="Arial" w:cs="Arial"/>
                <w:sz w:val="20"/>
              </w:rPr>
              <w:t xml:space="preserve"> is used as a capability indication. </w:t>
            </w:r>
          </w:p>
          <w:p w14:paraId="7D5271D3" w14:textId="77777777" w:rsidR="006A23A5" w:rsidRDefault="006A23A5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SRP procedure, the </w:t>
            </w:r>
            <w:r w:rsidRPr="006A23A5">
              <w:rPr>
                <w:rFonts w:ascii="Arial" w:hAnsi="Arial" w:cs="Arial"/>
                <w:sz w:val="20"/>
              </w:rPr>
              <w:t>SR Responder</w:t>
            </w:r>
            <w:r>
              <w:rPr>
                <w:rFonts w:ascii="Arial" w:hAnsi="Arial" w:cs="Arial"/>
                <w:sz w:val="20"/>
              </w:rPr>
              <w:t xml:space="preserve"> subfield in the HE MAC Capabilities </w:t>
            </w:r>
            <w:r w:rsidRPr="006A23A5">
              <w:rPr>
                <w:rFonts w:ascii="Arial" w:hAnsi="Arial" w:cs="Arial"/>
                <w:sz w:val="20"/>
              </w:rPr>
              <w:t>Information</w:t>
            </w:r>
            <w:r>
              <w:rPr>
                <w:rFonts w:ascii="Arial" w:hAnsi="Arial" w:cs="Arial"/>
                <w:sz w:val="20"/>
              </w:rPr>
              <w:t xml:space="preserve"> field is used as a capability indication. </w:t>
            </w:r>
          </w:p>
          <w:p w14:paraId="5EE59F44" w14:textId="77777777" w:rsidR="000E01A4" w:rsidRDefault="000E01A4" w:rsidP="005220C0">
            <w:pPr>
              <w:rPr>
                <w:rFonts w:ascii="Arial" w:hAnsi="Arial" w:cs="Arial"/>
                <w:sz w:val="20"/>
              </w:rPr>
            </w:pPr>
          </w:p>
          <w:p w14:paraId="1687A1A1" w14:textId="77777777" w:rsidR="006A23A5" w:rsidRDefault="000E01A4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there is capability indication information of each sub-feature of the CAS Control, a capability bit for the CAS Control is not needed. </w:t>
            </w:r>
          </w:p>
          <w:p w14:paraId="6C50650B" w14:textId="77777777" w:rsidR="001A0EC5" w:rsidRDefault="001A0EC5" w:rsidP="005220C0">
            <w:pPr>
              <w:rPr>
                <w:rFonts w:ascii="Arial" w:hAnsi="Arial" w:cs="Arial"/>
                <w:sz w:val="20"/>
              </w:rPr>
            </w:pPr>
          </w:p>
          <w:p w14:paraId="2381E1A3" w14:textId="77777777" w:rsidR="001A0EC5" w:rsidRDefault="001A0EC5" w:rsidP="0052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the more clarification, </w:t>
            </w:r>
            <w:r w:rsidRPr="001A0EC5">
              <w:rPr>
                <w:rFonts w:ascii="Arial" w:hAnsi="Arial" w:cs="Arial"/>
                <w:sz w:val="20"/>
              </w:rPr>
              <w:t>Table 10-8a</w:t>
            </w:r>
            <w:r>
              <w:rPr>
                <w:rFonts w:ascii="Arial" w:hAnsi="Arial" w:cs="Arial"/>
                <w:sz w:val="20"/>
              </w:rPr>
              <w:t xml:space="preserve"> has some detailed condition to carry the CAS Control. </w:t>
            </w:r>
          </w:p>
          <w:p w14:paraId="10EE2918" w14:textId="77777777" w:rsidR="001A0EC5" w:rsidRDefault="001A0EC5" w:rsidP="005220C0">
            <w:pPr>
              <w:rPr>
                <w:rFonts w:ascii="Arial" w:hAnsi="Arial" w:cs="Arial"/>
                <w:sz w:val="20"/>
              </w:rPr>
            </w:pPr>
          </w:p>
          <w:p w14:paraId="2A1BD809" w14:textId="581D4319" w:rsidR="001A0EC5" w:rsidRPr="005220C0" w:rsidRDefault="001A0EC5" w:rsidP="005220C0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741B76" w:rsidRPr="005220C0" w14:paraId="5DC516A7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F76B4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13137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9B3B4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134.04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FD1D6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1E997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There is a capability bit for +HTC-HE support. However, there is also capability for almost every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funcitonallity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of +HTC-HE like UMRS, OM, HLA, BSR, and BQR. Further, UPH is mandatory on STA side and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deos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not need capability bit.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B2072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Remove +HTC-HE Support in HE MAC Capabilities Information field. Make sure that there is capability bit for every optional +HTC-HE functionality.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8800A" w14:textId="77777777" w:rsidR="00741B76" w:rsidRDefault="00895F79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7C14FC89" w14:textId="77777777" w:rsidR="0074409D" w:rsidRDefault="0074409D" w:rsidP="009E6D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5220C0">
              <w:rPr>
                <w:rFonts w:ascii="Arial" w:hAnsi="Arial" w:cs="Arial"/>
                <w:sz w:val="20"/>
              </w:rPr>
              <w:t>HE variant HT Control field</w:t>
            </w:r>
            <w:r>
              <w:rPr>
                <w:rFonts w:ascii="Arial" w:hAnsi="Arial" w:cs="Arial"/>
                <w:sz w:val="20"/>
              </w:rPr>
              <w:t xml:space="preserve"> is used for many purposes. And the future amendment can defined additional A-Control subfield. </w:t>
            </w:r>
          </w:p>
          <w:p w14:paraId="4C290C2E" w14:textId="77777777" w:rsidR="0074409D" w:rsidRPr="005220C0" w:rsidRDefault="0074409D" w:rsidP="009E6DCD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+HTC-HE Support</w:t>
            </w:r>
            <w:r>
              <w:rPr>
                <w:rFonts w:ascii="Arial" w:hAnsi="Arial" w:cs="Arial"/>
                <w:sz w:val="20"/>
              </w:rPr>
              <w:t xml:space="preserve"> field may be good for a </w:t>
            </w:r>
            <w:proofErr w:type="spellStart"/>
            <w:r>
              <w:rPr>
                <w:rFonts w:ascii="Arial" w:hAnsi="Arial" w:cs="Arial"/>
                <w:sz w:val="20"/>
              </w:rPr>
              <w:t>safey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future extension. </w:t>
            </w:r>
          </w:p>
        </w:tc>
      </w:tr>
      <w:tr w:rsidR="00741B76" w:rsidRPr="005220C0" w14:paraId="15F0F50E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2EB9E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13872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5FC45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134.04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B9DE2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4D77E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"+HTC-HE Support - Indicates support for the reception of an HE variant HT Control field carried in a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Data,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Null, or Management frame."</w:t>
            </w:r>
            <w:r w:rsidRPr="005220C0">
              <w:rPr>
                <w:rFonts w:ascii="Arial" w:hAnsi="Arial" w:cs="Arial"/>
                <w:sz w:val="20"/>
              </w:rPr>
              <w:br/>
              <w:t xml:space="preserve">All A-Control subfields of </w:t>
            </w:r>
            <w:r w:rsidRPr="005220C0">
              <w:rPr>
                <w:rFonts w:ascii="Arial" w:hAnsi="Arial" w:cs="Arial"/>
                <w:sz w:val="20"/>
              </w:rPr>
              <w:lastRenderedPageBreak/>
              <w:t xml:space="preserve">an HE variant HT Control field have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seperate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capability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bits.</w:t>
            </w:r>
            <w:r w:rsidRPr="005220C0">
              <w:rPr>
                <w:rFonts w:ascii="Arial" w:hAnsi="Arial" w:cs="Arial"/>
                <w:sz w:val="20"/>
              </w:rPr>
              <w:br/>
              <w:t>For example, UMRS Support, OM Control Support, HE Link Adaptation Support, BSR Support, BQR Support, RD Responder and SR Responder.</w:t>
            </w:r>
            <w:r w:rsidRPr="005220C0">
              <w:rPr>
                <w:rFonts w:ascii="Arial" w:hAnsi="Arial" w:cs="Arial"/>
                <w:sz w:val="20"/>
              </w:rPr>
              <w:br/>
              <w:t xml:space="preserve">And, an UPH Control is a mandatory of 11ax. So, MAC Capability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is not needed.</w:t>
            </w:r>
            <w:r w:rsidRPr="005220C0">
              <w:rPr>
                <w:rFonts w:ascii="Arial" w:hAnsi="Arial" w:cs="Arial"/>
                <w:sz w:val="20"/>
              </w:rPr>
              <w:br/>
              <w:t>So, +HTC-HE Support bit is just wasting one bit without having any special meaning from the HE MAC Capabilities Information field.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BE84B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Remove +HTC-HE Support bit from the HE MAC Capabilities Information 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B7843" w14:textId="77777777" w:rsidR="00741B76" w:rsidRDefault="00895F79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0141754A" w14:textId="77777777" w:rsidR="0074409D" w:rsidRDefault="0074409D" w:rsidP="007440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5220C0">
              <w:rPr>
                <w:rFonts w:ascii="Arial" w:hAnsi="Arial" w:cs="Arial"/>
                <w:sz w:val="20"/>
              </w:rPr>
              <w:t>HE variant HT Control field</w:t>
            </w:r>
            <w:r>
              <w:rPr>
                <w:rFonts w:ascii="Arial" w:hAnsi="Arial" w:cs="Arial"/>
                <w:sz w:val="20"/>
              </w:rPr>
              <w:t xml:space="preserve"> is used for many purposes. And the future amendment can defined additional A-Control subfield. </w:t>
            </w:r>
          </w:p>
          <w:p w14:paraId="473D4E48" w14:textId="77777777" w:rsidR="00895F79" w:rsidRPr="005220C0" w:rsidRDefault="0074409D" w:rsidP="0074409D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+HTC-HE Support</w:t>
            </w:r>
            <w:r>
              <w:rPr>
                <w:rFonts w:ascii="Arial" w:hAnsi="Arial" w:cs="Arial"/>
                <w:sz w:val="20"/>
              </w:rPr>
              <w:t xml:space="preserve"> field may be good for a </w:t>
            </w:r>
            <w:proofErr w:type="spellStart"/>
            <w:r>
              <w:rPr>
                <w:rFonts w:ascii="Arial" w:hAnsi="Arial" w:cs="Arial"/>
                <w:sz w:val="20"/>
              </w:rPr>
              <w:t>safey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future extension.</w:t>
            </w:r>
          </w:p>
        </w:tc>
      </w:tr>
      <w:tr w:rsidR="00741B76" w:rsidRPr="005220C0" w14:paraId="494BB694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5D14F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12437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B9886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190.62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6F179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10.9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A698C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There is no normative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related to "dot11HEUPHControlActivated". Another observation is that UPH Control is mandatory feature. Remove it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021B6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A14A4" w14:textId="77777777" w:rsidR="0066293E" w:rsidRDefault="0066293E" w:rsidP="006629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FB6A309" w14:textId="77777777" w:rsidR="0066293E" w:rsidRDefault="0066293E" w:rsidP="006629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C99405F" w14:textId="77777777" w:rsidR="00944C88" w:rsidRDefault="00944C88" w:rsidP="0066293E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944C88">
              <w:rPr>
                <w:rFonts w:ascii="Arial" w:hAnsi="Arial" w:cs="Arial"/>
                <w:sz w:val="20"/>
                <w:lang w:val="en-US"/>
              </w:rPr>
              <w:t>dot11</w:t>
            </w:r>
            <w:r>
              <w:rPr>
                <w:rFonts w:ascii="Arial" w:hAnsi="Arial" w:cs="Arial"/>
                <w:sz w:val="20"/>
                <w:lang w:val="en-US"/>
              </w:rPr>
              <w:t>HEUPHControlActivated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 xml:space="preserve"> is a control MIB variable. </w:t>
            </w:r>
          </w:p>
          <w:p w14:paraId="4E476DE1" w14:textId="77777777" w:rsidR="00944C88" w:rsidRDefault="00944C88" w:rsidP="0066293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But, </w:t>
            </w:r>
            <w:r w:rsidRPr="00944C88">
              <w:rPr>
                <w:rFonts w:ascii="Arial" w:hAnsi="Arial" w:cs="Arial"/>
                <w:sz w:val="20"/>
                <w:lang w:val="en-US"/>
              </w:rPr>
              <w:t>dot11HEContr</w:t>
            </w:r>
            <w:r>
              <w:rPr>
                <w:rFonts w:ascii="Arial" w:hAnsi="Arial" w:cs="Arial"/>
                <w:sz w:val="20"/>
                <w:lang w:val="en-US"/>
              </w:rPr>
              <w:t xml:space="preserve">olFieldOptionImplemented is a capability MIB variable. </w:t>
            </w:r>
          </w:p>
          <w:p w14:paraId="254F23D6" w14:textId="77777777" w:rsidR="00944C88" w:rsidRDefault="00944C88" w:rsidP="0066293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81E8D13" w14:textId="77777777" w:rsidR="00944C88" w:rsidRDefault="00944C88" w:rsidP="0066293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Because the capability MIB variable is a static variable, any other dynamic variable can’t control this static MIB variable. </w:t>
            </w:r>
          </w:p>
          <w:p w14:paraId="3DBFF8EC" w14:textId="77777777" w:rsidR="00F55CF2" w:rsidRDefault="00F55CF2" w:rsidP="0066293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8BD556C" w14:textId="52A8C9A6" w:rsidR="00F55CF2" w:rsidRDefault="00F55CF2" w:rsidP="0066293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But, the UL MU disable operation needs </w:t>
            </w:r>
            <w:r w:rsidRPr="00944C88">
              <w:rPr>
                <w:rFonts w:ascii="Arial" w:hAnsi="Arial" w:cs="Arial"/>
                <w:sz w:val="20"/>
                <w:lang w:val="en-US"/>
              </w:rPr>
              <w:t>dot11</w:t>
            </w:r>
            <w:r>
              <w:rPr>
                <w:rFonts w:ascii="Arial" w:hAnsi="Arial" w:cs="Arial"/>
                <w:sz w:val="20"/>
                <w:lang w:val="en-US"/>
              </w:rPr>
              <w:t xml:space="preserve">HEUPHControlActivated MIB variable. </w:t>
            </w:r>
          </w:p>
          <w:p w14:paraId="304CC18B" w14:textId="77777777" w:rsidR="00F55CF2" w:rsidRDefault="00F55CF2" w:rsidP="0066293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A9BBFA" w14:textId="1EE2AFC2" w:rsidR="00F55CF2" w:rsidRDefault="00F55CF2" w:rsidP="0066293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 this resolution, we propose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behaivor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the UL MU Disable operation with </w:t>
            </w:r>
            <w:r w:rsidRPr="00944C88">
              <w:rPr>
                <w:rFonts w:ascii="Arial" w:hAnsi="Arial" w:cs="Arial"/>
                <w:sz w:val="20"/>
                <w:lang w:val="en-US"/>
              </w:rPr>
              <w:t>dot11</w:t>
            </w:r>
            <w:r>
              <w:rPr>
                <w:rFonts w:ascii="Arial" w:hAnsi="Arial" w:cs="Arial"/>
                <w:sz w:val="20"/>
                <w:lang w:val="en-US"/>
              </w:rPr>
              <w:t>HEUPHControlActivated MIB variable.</w:t>
            </w:r>
          </w:p>
          <w:p w14:paraId="771704EA" w14:textId="77777777" w:rsidR="00944C88" w:rsidRDefault="00944C88" w:rsidP="0066293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0BE678" w14:textId="77777777" w:rsidR="00944C88" w:rsidRDefault="00944C88" w:rsidP="0066293E">
            <w:pPr>
              <w:rPr>
                <w:rFonts w:ascii="Arial" w:hAnsi="Arial" w:cs="Arial"/>
                <w:sz w:val="20"/>
              </w:rPr>
            </w:pPr>
          </w:p>
          <w:p w14:paraId="1B954A2F" w14:textId="75A40965" w:rsidR="00741B76" w:rsidRPr="005220C0" w:rsidRDefault="0066293E" w:rsidP="0066293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 w:rsidRPr="00101FB7">
              <w:rPr>
                <w:rFonts w:ascii="Arial" w:hAnsi="Arial" w:cs="Arial"/>
                <w:sz w:val="20"/>
              </w:rPr>
              <w:t>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41B76" w:rsidRPr="005220C0" w14:paraId="092957AE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82CDF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13185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E506F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191.17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0A20C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10.9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5532B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HE variant HT Control field can carry one or more Control subfields </w:t>
            </w:r>
            <w:r w:rsidRPr="005220C0">
              <w:rPr>
                <w:rFonts w:ascii="Arial" w:hAnsi="Arial" w:cs="Arial"/>
                <w:sz w:val="20"/>
              </w:rPr>
              <w:lastRenderedPageBreak/>
              <w:t xml:space="preserve">(that are supported by the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recepient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463ED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 xml:space="preserve">Replace sentence as: "The HE variant HT Control field carried in the frame may </w:t>
            </w:r>
            <w:r w:rsidRPr="005220C0">
              <w:rPr>
                <w:rFonts w:ascii="Arial" w:hAnsi="Arial" w:cs="Arial"/>
                <w:sz w:val="20"/>
              </w:rPr>
              <w:lastRenderedPageBreak/>
              <w:t>contain one or more Control subfields supported by the intended receiver that has:"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A43A0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Revised- </w:t>
            </w:r>
          </w:p>
          <w:p w14:paraId="49D14ABC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D2CE091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</w:t>
            </w:r>
            <w:r w:rsidRPr="005220C0">
              <w:rPr>
                <w:rFonts w:ascii="Arial" w:hAnsi="Arial" w:cs="Arial"/>
                <w:sz w:val="20"/>
              </w:rPr>
              <w:t>HE variant HT Control field can carry one or more Control subfields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DB00573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</w:p>
          <w:p w14:paraId="24CDE079" w14:textId="31095670" w:rsidR="00741B76" w:rsidRPr="005220C0" w:rsidRDefault="00C6217A" w:rsidP="00741B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 w:rsidRPr="00101FB7">
              <w:rPr>
                <w:rFonts w:ascii="Arial" w:hAnsi="Arial" w:cs="Arial"/>
                <w:sz w:val="20"/>
              </w:rPr>
              <w:t>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41B76" w:rsidRPr="005220C0" w14:paraId="7A129396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559E6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12439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67C0F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191.36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22B6E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10.9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90EF3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Change to "A value of 6 in the Control ID subfield when the transmitting STA follows the reverse direction protocol</w:t>
            </w:r>
            <w:r w:rsidRPr="005220C0">
              <w:rPr>
                <w:rFonts w:ascii="Arial" w:hAnsi="Arial" w:cs="Arial"/>
                <w:sz w:val="20"/>
              </w:rPr>
              <w:br/>
              <w:t>procedure as described in 10.28 (Reverse Direction Protocol) or SRP procedure as described in 27.9.3 (SRP-based spatial reuse operation)"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F6102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976AB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F4A825E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87840EA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SRP procedure can use the CAS </w:t>
            </w:r>
            <w:proofErr w:type="spellStart"/>
            <w:r>
              <w:rPr>
                <w:rFonts w:ascii="Arial" w:hAnsi="Arial" w:cs="Arial"/>
                <w:sz w:val="20"/>
              </w:rPr>
              <w:t>Contol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14:paraId="385F3902" w14:textId="77777777" w:rsidR="00C6217A" w:rsidRDefault="00C6217A" w:rsidP="00C6217A">
            <w:pPr>
              <w:rPr>
                <w:rFonts w:ascii="Arial" w:hAnsi="Arial" w:cs="Arial"/>
                <w:sz w:val="20"/>
              </w:rPr>
            </w:pPr>
          </w:p>
          <w:p w14:paraId="381AE010" w14:textId="4E45CC25" w:rsidR="00741B76" w:rsidRPr="005220C0" w:rsidRDefault="00C6217A" w:rsidP="00C6217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 w:rsidRPr="00101FB7">
              <w:rPr>
                <w:rFonts w:ascii="Arial" w:hAnsi="Arial" w:cs="Arial"/>
                <w:sz w:val="20"/>
              </w:rPr>
              <w:t>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41B76" w:rsidRPr="005220C0" w14:paraId="499A3615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4D02A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12440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299AC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191.50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E4117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10.9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3CE84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 xml:space="preserve">Change the sentence to "If there are more than  one Control subfield in the A-Control subfield of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Data, </w:t>
            </w:r>
            <w:proofErr w:type="spellStart"/>
            <w:r w:rsidRPr="005220C0">
              <w:rPr>
                <w:rFonts w:ascii="Arial" w:hAnsi="Arial" w:cs="Arial"/>
                <w:sz w:val="20"/>
              </w:rPr>
              <w:t>QoS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Null, or Management</w:t>
            </w:r>
            <w:r w:rsidRPr="005220C0">
              <w:rPr>
                <w:rFonts w:ascii="Arial" w:hAnsi="Arial" w:cs="Arial"/>
                <w:sz w:val="20"/>
              </w:rPr>
              <w:br/>
              <w:t>frames carried in an (A-)MPDU, the Control subfields shall not have same Control ID values."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A2E0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34E34" w14:textId="77777777" w:rsidR="00741B76" w:rsidRDefault="00E155D3" w:rsidP="0074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2CC1135" w14:textId="77777777" w:rsidR="00E155D3" w:rsidRDefault="00E155D3" w:rsidP="00E155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  <w:r w:rsidR="00C6217A" w:rsidRPr="00C6217A">
              <w:rPr>
                <w:rFonts w:ascii="Arial" w:hAnsi="Arial" w:cs="Arial"/>
                <w:sz w:val="20"/>
              </w:rPr>
              <w:t xml:space="preserve">Change the wording for more clarification. </w:t>
            </w:r>
          </w:p>
          <w:p w14:paraId="29BD02CF" w14:textId="77777777" w:rsidR="00C6217A" w:rsidRDefault="00C6217A" w:rsidP="00E155D3">
            <w:pPr>
              <w:rPr>
                <w:rFonts w:ascii="Arial" w:hAnsi="Arial" w:cs="Arial"/>
                <w:sz w:val="20"/>
              </w:rPr>
            </w:pPr>
          </w:p>
          <w:p w14:paraId="53218FE5" w14:textId="66B58FE4" w:rsidR="00E155D3" w:rsidRPr="005220C0" w:rsidRDefault="00E155D3" w:rsidP="00E155D3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606AE8">
              <w:rPr>
                <w:rFonts w:ascii="Arial" w:hAnsi="Arial" w:cs="Arial"/>
                <w:sz w:val="20"/>
              </w:rPr>
              <w:t>0627r1</w:t>
            </w:r>
            <w:r w:rsidR="00C6217A">
              <w:rPr>
                <w:rFonts w:ascii="Arial" w:hAnsi="Arial" w:cs="Arial"/>
                <w:sz w:val="20"/>
              </w:rPr>
              <w:t>.</w:t>
            </w:r>
          </w:p>
        </w:tc>
      </w:tr>
      <w:tr w:rsidR="00741B76" w:rsidRPr="005220C0" w14:paraId="2F272331" w14:textId="77777777" w:rsidTr="005220C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9A111" w14:textId="77777777" w:rsidR="00741B76" w:rsidRPr="005220C0" w:rsidRDefault="00741B76" w:rsidP="00741B76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11148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4D00F" w14:textId="77777777" w:rsidR="00741B76" w:rsidRPr="005220C0" w:rsidRDefault="00741B76" w:rsidP="00741B76">
            <w:pPr>
              <w:jc w:val="right"/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191.54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EA2D7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10.9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A18AE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t>"NOTE--An A-Control field that is present in a frame cannot contain only the Padding subfield"</w:t>
            </w:r>
            <w:r w:rsidRPr="005220C0">
              <w:rPr>
                <w:rFonts w:ascii="Arial" w:hAnsi="Arial" w:cs="Arial"/>
                <w:sz w:val="20"/>
              </w:rPr>
              <w:br/>
            </w:r>
            <w:r w:rsidRPr="005220C0">
              <w:rPr>
                <w:rFonts w:ascii="Arial" w:hAnsi="Arial" w:cs="Arial"/>
                <w:sz w:val="20"/>
              </w:rPr>
              <w:br/>
              <w:t>This sounds like reassurance to some individual who was worried about "padding only" A-Control fields,  and couldn't be bothered to read the specification of the A-Control field.</w:t>
            </w:r>
            <w:r w:rsidRPr="005220C0">
              <w:rPr>
                <w:rFonts w:ascii="Arial" w:hAnsi="Arial" w:cs="Arial"/>
                <w:sz w:val="20"/>
              </w:rPr>
              <w:br/>
            </w:r>
            <w:r w:rsidRPr="005220C0">
              <w:rPr>
                <w:rFonts w:ascii="Arial" w:hAnsi="Arial" w:cs="Arial"/>
                <w:sz w:val="20"/>
              </w:rPr>
              <w:br/>
              <w:t>Notes should be used to highlight non-obvious consequences</w:t>
            </w:r>
            <w:proofErr w:type="gramStart"/>
            <w:r w:rsidRPr="005220C0">
              <w:rPr>
                <w:rFonts w:ascii="Arial" w:hAnsi="Arial" w:cs="Arial"/>
                <w:sz w:val="20"/>
              </w:rPr>
              <w:t>,  not</w:t>
            </w:r>
            <w:proofErr w:type="gramEnd"/>
            <w:r w:rsidRPr="005220C0">
              <w:rPr>
                <w:rFonts w:ascii="Arial" w:hAnsi="Arial" w:cs="Arial"/>
                <w:sz w:val="20"/>
              </w:rPr>
              <w:t xml:space="preserve"> reassure lazy readers.</w:t>
            </w:r>
            <w:r w:rsidRPr="005220C0">
              <w:rPr>
                <w:rFonts w:ascii="Arial" w:hAnsi="Arial" w:cs="Arial"/>
                <w:sz w:val="20"/>
              </w:rPr>
              <w:br/>
            </w:r>
            <w:r w:rsidRPr="005220C0">
              <w:rPr>
                <w:rFonts w:ascii="Arial" w:hAnsi="Arial" w:cs="Arial"/>
                <w:sz w:val="20"/>
              </w:rPr>
              <w:br/>
            </w:r>
            <w:proofErr w:type="spellStart"/>
            <w:r w:rsidRPr="005220C0">
              <w:rPr>
                <w:rFonts w:ascii="Arial" w:hAnsi="Arial" w:cs="Arial"/>
                <w:sz w:val="20"/>
              </w:rPr>
              <w:t>TGax</w:t>
            </w:r>
            <w:proofErr w:type="spellEnd"/>
            <w:r w:rsidRPr="005220C0">
              <w:rPr>
                <w:rFonts w:ascii="Arial" w:hAnsi="Arial" w:cs="Arial"/>
                <w:sz w:val="20"/>
              </w:rPr>
              <w:t xml:space="preserve"> will go through the process I've observed before of inserting notes to reassure the nervous or lazy</w:t>
            </w:r>
            <w:proofErr w:type="gramStart"/>
            <w:r w:rsidRPr="005220C0">
              <w:rPr>
                <w:rFonts w:ascii="Arial" w:hAnsi="Arial" w:cs="Arial"/>
                <w:sz w:val="20"/>
              </w:rPr>
              <w:t>,  then</w:t>
            </w:r>
            <w:proofErr w:type="gramEnd"/>
            <w:r w:rsidRPr="005220C0">
              <w:rPr>
                <w:rFonts w:ascii="Arial" w:hAnsi="Arial" w:cs="Arial"/>
                <w:sz w:val="20"/>
              </w:rPr>
              <w:t xml:space="preserve"> getting comments on the notes.   Finally the note is deleted </w:t>
            </w:r>
            <w:r w:rsidRPr="005220C0">
              <w:rPr>
                <w:rFonts w:ascii="Arial" w:hAnsi="Arial" w:cs="Arial"/>
                <w:sz w:val="20"/>
              </w:rPr>
              <w:lastRenderedPageBreak/>
              <w:t>as causing more trouble than it's worth because familiarity with the document has cured the commenters of their need for reassurance.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18760" w14:textId="77777777" w:rsidR="00741B76" w:rsidRPr="005220C0" w:rsidRDefault="00741B76" w:rsidP="00741B76">
            <w:pPr>
              <w:rPr>
                <w:rFonts w:ascii="Arial" w:hAnsi="Arial" w:cs="Arial"/>
                <w:sz w:val="20"/>
              </w:rPr>
            </w:pPr>
            <w:r w:rsidRPr="005220C0">
              <w:rPr>
                <w:rFonts w:ascii="Arial" w:hAnsi="Arial" w:cs="Arial"/>
                <w:sz w:val="20"/>
              </w:rPr>
              <w:lastRenderedPageBreak/>
              <w:t>Delete cited note.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3689B" w14:textId="77777777" w:rsidR="00B5505A" w:rsidRDefault="00B5505A" w:rsidP="00B550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Accepted- </w:t>
            </w:r>
          </w:p>
          <w:p w14:paraId="5D80F060" w14:textId="77777777" w:rsidR="00C6217A" w:rsidRDefault="00B5505A" w:rsidP="00B550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6928C8F" w14:textId="77777777" w:rsidR="00741B76" w:rsidRPr="005220C0" w:rsidRDefault="00C6217A" w:rsidP="00741B76">
            <w:pPr>
              <w:rPr>
                <w:rFonts w:ascii="Arial" w:hAnsi="Arial" w:cs="Arial"/>
                <w:sz w:val="20"/>
              </w:rPr>
            </w:pPr>
            <w:r w:rsidRPr="00C6217A">
              <w:rPr>
                <w:rFonts w:ascii="Arial" w:hAnsi="Arial" w:cs="Arial"/>
                <w:sz w:val="20"/>
              </w:rPr>
              <w:t>Notes should be used to highlight non-obvious consequences.</w:t>
            </w:r>
          </w:p>
        </w:tc>
      </w:tr>
    </w:tbl>
    <w:p w14:paraId="32033958" w14:textId="77777777" w:rsidR="00166B0C" w:rsidRDefault="00166B0C" w:rsidP="00DF3583">
      <w:pPr>
        <w:pStyle w:val="EditiingInstruction"/>
        <w:rPr>
          <w:highlight w:val="yellow"/>
        </w:rPr>
      </w:pPr>
    </w:p>
    <w:p w14:paraId="33023CED" w14:textId="7E7744E1" w:rsidR="00DF3583" w:rsidRDefault="006E101B" w:rsidP="00DF3583">
      <w:pPr>
        <w:pStyle w:val="EditiingInstruction"/>
        <w:rPr>
          <w:w w:val="100"/>
        </w:rPr>
      </w:pPr>
      <w:proofErr w:type="spellStart"/>
      <w:r w:rsidRPr="00166B0C">
        <w:rPr>
          <w:highlight w:val="yellow"/>
        </w:rPr>
        <w:t>TGax</w:t>
      </w:r>
      <w:proofErr w:type="spellEnd"/>
      <w:r w:rsidRPr="00166B0C">
        <w:rPr>
          <w:highlight w:val="yellow"/>
        </w:rPr>
        <w:t xml:space="preserve"> editor: </w:t>
      </w:r>
      <w:r w:rsidR="00166B0C">
        <w:rPr>
          <w:highlight w:val="yellow"/>
        </w:rPr>
        <w:t>U</w:t>
      </w:r>
      <w:r w:rsidR="00166B0C" w:rsidRPr="00166B0C">
        <w:rPr>
          <w:highlight w:val="yellow"/>
        </w:rPr>
        <w:t xml:space="preserve">pdate </w:t>
      </w:r>
      <w:proofErr w:type="spellStart"/>
      <w:r w:rsidR="00DF3583" w:rsidRPr="00F270B2">
        <w:rPr>
          <w:w w:val="100"/>
          <w:highlight w:val="yellow"/>
        </w:rPr>
        <w:t>subclause</w:t>
      </w:r>
      <w:proofErr w:type="spellEnd"/>
      <w:r w:rsidR="00DF3583" w:rsidRPr="00F270B2">
        <w:rPr>
          <w:w w:val="100"/>
          <w:highlight w:val="yellow"/>
        </w:rPr>
        <w:t xml:space="preserve"> </w:t>
      </w:r>
      <w:r w:rsidR="00166B0C">
        <w:rPr>
          <w:w w:val="100"/>
          <w:highlight w:val="yellow"/>
        </w:rPr>
        <w:t xml:space="preserve">9.2.4.1.10 (+HTC/Order subfield) </w:t>
      </w:r>
      <w:r w:rsidR="00166B0C" w:rsidRPr="00166B0C">
        <w:rPr>
          <w:w w:val="100"/>
          <w:highlight w:val="yellow"/>
        </w:rPr>
        <w:t xml:space="preserve">based on the </w:t>
      </w:r>
      <w:r w:rsidR="00166B0C" w:rsidRPr="001A0EC5">
        <w:rPr>
          <w:w w:val="100"/>
          <w:highlight w:val="yellow"/>
        </w:rPr>
        <w:t>Draft P802.11REVmd_D1.0</w:t>
      </w:r>
      <w:r w:rsidR="00DF3583" w:rsidRPr="00166B0C">
        <w:rPr>
          <w:w w:val="100"/>
          <w:highlight w:val="yellow"/>
        </w:rPr>
        <w:t>:</w:t>
      </w:r>
      <w:r w:rsidRPr="00166B0C">
        <w:rPr>
          <w:w w:val="100"/>
          <w:highlight w:val="yellow"/>
        </w:rPr>
        <w:t xml:space="preserve"> (</w:t>
      </w:r>
      <w:r w:rsidRPr="006E101B">
        <w:rPr>
          <w:w w:val="100"/>
          <w:highlight w:val="yellow"/>
        </w:rPr>
        <w:t>#</w:t>
      </w:r>
      <w:r w:rsidRPr="006E101B">
        <w:rPr>
          <w:highlight w:val="yellow"/>
        </w:rPr>
        <w:t>11162, 12340)</w:t>
      </w:r>
    </w:p>
    <w:p w14:paraId="1CFA57C3" w14:textId="77777777" w:rsidR="005220C0" w:rsidRPr="00DC6066" w:rsidRDefault="005220C0" w:rsidP="00DC6066">
      <w:pPr>
        <w:rPr>
          <w:szCs w:val="22"/>
          <w:lang w:val="en-US"/>
        </w:rPr>
      </w:pPr>
    </w:p>
    <w:p w14:paraId="4B05A5E3" w14:textId="77777777" w:rsidR="006E101B" w:rsidRDefault="006E101B" w:rsidP="00E431F6">
      <w:pPr>
        <w:pStyle w:val="H4"/>
        <w:numPr>
          <w:ilvl w:val="0"/>
          <w:numId w:val="2"/>
        </w:numPr>
        <w:rPr>
          <w:w w:val="100"/>
        </w:rPr>
      </w:pPr>
      <w:bookmarkStart w:id="1" w:name="RTF36393535333a2048342c312e"/>
      <w:r>
        <w:rPr>
          <w:w w:val="100"/>
        </w:rPr>
        <w:t>HT Control field</w:t>
      </w:r>
      <w:bookmarkEnd w:id="1"/>
    </w:p>
    <w:p w14:paraId="32B9CB55" w14:textId="77777777" w:rsidR="006E101B" w:rsidRDefault="006E101B" w:rsidP="00E431F6">
      <w:pPr>
        <w:pStyle w:val="H5"/>
        <w:numPr>
          <w:ilvl w:val="0"/>
          <w:numId w:val="3"/>
        </w:numPr>
        <w:rPr>
          <w:w w:val="100"/>
        </w:rPr>
      </w:pPr>
      <w:r>
        <w:rPr>
          <w:w w:val="100"/>
        </w:rPr>
        <w:t>General</w:t>
      </w:r>
    </w:p>
    <w:p w14:paraId="1CBA5BDD" w14:textId="77777777" w:rsidR="006E101B" w:rsidRDefault="006E101B" w:rsidP="006E101B">
      <w:pPr>
        <w:pStyle w:val="EditiingInstruction"/>
        <w:rPr>
          <w:w w:val="100"/>
        </w:rPr>
      </w:pPr>
      <w:proofErr w:type="spellStart"/>
      <w:r w:rsidRPr="0022056D">
        <w:rPr>
          <w:highlight w:val="yellow"/>
        </w:rPr>
        <w:t>TGax</w:t>
      </w:r>
      <w:proofErr w:type="spellEnd"/>
      <w:r w:rsidRPr="0022056D">
        <w:rPr>
          <w:highlight w:val="yellow"/>
        </w:rPr>
        <w:t xml:space="preserve"> editor: </w:t>
      </w:r>
      <w:r w:rsidRPr="0022056D">
        <w:rPr>
          <w:w w:val="100"/>
          <w:highlight w:val="yellow"/>
        </w:rPr>
        <w:t xml:space="preserve">Change this </w:t>
      </w:r>
      <w:proofErr w:type="spellStart"/>
      <w:r w:rsidRPr="0022056D">
        <w:rPr>
          <w:w w:val="100"/>
          <w:highlight w:val="yellow"/>
        </w:rPr>
        <w:t>subclause</w:t>
      </w:r>
      <w:proofErr w:type="spellEnd"/>
      <w:r w:rsidRPr="0022056D">
        <w:rPr>
          <w:w w:val="100"/>
          <w:highlight w:val="yellow"/>
        </w:rPr>
        <w:t xml:space="preserve"> as follows: (#</w:t>
      </w:r>
      <w:r w:rsidRPr="0022056D">
        <w:rPr>
          <w:highlight w:val="yellow"/>
        </w:rPr>
        <w:t>1</w:t>
      </w:r>
      <w:r>
        <w:rPr>
          <w:highlight w:val="yellow"/>
        </w:rPr>
        <w:t>4143</w:t>
      </w:r>
      <w:r w:rsidRPr="0022056D">
        <w:rPr>
          <w:highlight w:val="yellow"/>
        </w:rPr>
        <w:t>)</w:t>
      </w:r>
    </w:p>
    <w:p w14:paraId="3462FAE9" w14:textId="77777777" w:rsidR="006E101B" w:rsidRPr="006E101B" w:rsidRDefault="006E101B" w:rsidP="006E101B">
      <w:pPr>
        <w:pStyle w:val="T"/>
        <w:rPr>
          <w:strike/>
          <w:w w:val="100"/>
          <w:u w:val="single"/>
        </w:rPr>
      </w:pPr>
      <w:r w:rsidRPr="006E101B">
        <w:rPr>
          <w:w w:val="100"/>
        </w:rPr>
        <w:t xml:space="preserve">The HT Control Middle subfield is defined in 9.2.4.6.2 (HT variant) and the VHT Control Middle subfield is defined in </w:t>
      </w:r>
      <w:r w:rsidRPr="006E101B">
        <w:rPr>
          <w:w w:val="100"/>
        </w:rPr>
        <w:fldChar w:fldCharType="begin"/>
      </w:r>
      <w:r w:rsidRPr="006E101B">
        <w:rPr>
          <w:w w:val="100"/>
        </w:rPr>
        <w:instrText xml:space="preserve"> REF RTF38303632373a2048352c312e \h</w:instrText>
      </w:r>
      <w:r w:rsidRPr="006E101B">
        <w:rPr>
          <w:w w:val="100"/>
        </w:rPr>
      </w:r>
      <w:r w:rsidRPr="006E101B">
        <w:rPr>
          <w:w w:val="100"/>
        </w:rPr>
        <w:fldChar w:fldCharType="separate"/>
      </w:r>
      <w:r w:rsidRPr="006E101B">
        <w:rPr>
          <w:w w:val="100"/>
        </w:rPr>
        <w:t>9.2.4.6.3 (VHT variant)</w:t>
      </w:r>
      <w:r w:rsidRPr="006E101B">
        <w:rPr>
          <w:w w:val="100"/>
        </w:rPr>
        <w:fldChar w:fldCharType="end"/>
      </w:r>
      <w:r w:rsidRPr="006E101B">
        <w:rPr>
          <w:w w:val="100"/>
        </w:rPr>
        <w:t xml:space="preserve">. </w:t>
      </w:r>
      <w:r w:rsidRPr="006E101B">
        <w:rPr>
          <w:w w:val="100"/>
          <w:highlight w:val="yellow"/>
          <w:u w:val="single"/>
        </w:rPr>
        <w:t xml:space="preserve">The A-Control </w:t>
      </w:r>
      <w:proofErr w:type="gramStart"/>
      <w:r w:rsidRPr="006E101B">
        <w:rPr>
          <w:w w:val="100"/>
          <w:highlight w:val="yellow"/>
          <w:u w:val="single"/>
        </w:rPr>
        <w:t>subfield(</w:t>
      </w:r>
      <w:proofErr w:type="gramEnd"/>
      <w:r w:rsidRPr="006E101B">
        <w:rPr>
          <w:w w:val="100"/>
          <w:highlight w:val="yellow"/>
          <w:u w:val="single"/>
        </w:rPr>
        <w:t xml:space="preserve">#12353) is defined in </w:t>
      </w:r>
      <w:r w:rsidRPr="006E101B">
        <w:rPr>
          <w:w w:val="100"/>
          <w:highlight w:val="yellow"/>
          <w:u w:val="single"/>
        </w:rPr>
        <w:fldChar w:fldCharType="begin"/>
      </w:r>
      <w:r w:rsidRPr="006E101B">
        <w:rPr>
          <w:w w:val="100"/>
          <w:highlight w:val="yellow"/>
          <w:u w:val="single"/>
        </w:rPr>
        <w:instrText xml:space="preserve"> REF  RTF34333336353a2048352c312e \h \* MERGEFORMAT </w:instrText>
      </w:r>
      <w:r w:rsidRPr="006E101B">
        <w:rPr>
          <w:w w:val="100"/>
          <w:highlight w:val="yellow"/>
          <w:u w:val="single"/>
        </w:rPr>
      </w:r>
      <w:r w:rsidRPr="006E101B">
        <w:rPr>
          <w:w w:val="100"/>
          <w:highlight w:val="yellow"/>
          <w:u w:val="single"/>
        </w:rPr>
        <w:fldChar w:fldCharType="separate"/>
      </w:r>
      <w:r w:rsidRPr="006E101B">
        <w:rPr>
          <w:w w:val="100"/>
          <w:highlight w:val="yellow"/>
          <w:u w:val="single"/>
        </w:rPr>
        <w:t>9.2.4.6.4 (A-Control)</w:t>
      </w:r>
      <w:r w:rsidRPr="006E101B">
        <w:rPr>
          <w:w w:val="100"/>
          <w:highlight w:val="yellow"/>
          <w:u w:val="single"/>
        </w:rPr>
        <w:fldChar w:fldCharType="end"/>
      </w:r>
      <w:r w:rsidRPr="006E101B">
        <w:rPr>
          <w:w w:val="100"/>
          <w:highlight w:val="yellow"/>
          <w:u w:val="single"/>
        </w:rPr>
        <w:t>.</w:t>
      </w:r>
    </w:p>
    <w:p w14:paraId="54409D60" w14:textId="77777777" w:rsidR="006E101B" w:rsidRPr="006E101B" w:rsidRDefault="006E101B" w:rsidP="006E101B">
      <w:pPr>
        <w:pStyle w:val="T"/>
        <w:rPr>
          <w:strike/>
          <w:w w:val="100"/>
        </w:rPr>
      </w:pPr>
      <w:r w:rsidRPr="006E101B">
        <w:rPr>
          <w:strike/>
          <w:w w:val="100"/>
          <w:highlight w:val="yellow"/>
        </w:rPr>
        <w:t xml:space="preserve">The A-Control </w:t>
      </w:r>
      <w:proofErr w:type="gramStart"/>
      <w:r w:rsidRPr="006E101B">
        <w:rPr>
          <w:strike/>
          <w:w w:val="100"/>
          <w:highlight w:val="yellow"/>
        </w:rPr>
        <w:t>subfield(</w:t>
      </w:r>
      <w:proofErr w:type="gramEnd"/>
      <w:r w:rsidRPr="006E101B">
        <w:rPr>
          <w:strike/>
          <w:w w:val="100"/>
          <w:highlight w:val="yellow"/>
        </w:rPr>
        <w:t xml:space="preserve">#12353) is defined in </w:t>
      </w:r>
      <w:r w:rsidRPr="006E101B">
        <w:rPr>
          <w:strike/>
          <w:w w:val="100"/>
          <w:highlight w:val="yellow"/>
        </w:rPr>
        <w:fldChar w:fldCharType="begin"/>
      </w:r>
      <w:r w:rsidRPr="006E101B">
        <w:rPr>
          <w:strike/>
          <w:w w:val="100"/>
          <w:highlight w:val="yellow"/>
        </w:rPr>
        <w:instrText xml:space="preserve"> REF  RTF34333336353a2048352c312e \h \* MERGEFORMAT </w:instrText>
      </w:r>
      <w:r w:rsidRPr="006E101B">
        <w:rPr>
          <w:strike/>
          <w:w w:val="100"/>
          <w:highlight w:val="yellow"/>
        </w:rPr>
      </w:r>
      <w:r w:rsidRPr="006E101B">
        <w:rPr>
          <w:strike/>
          <w:w w:val="100"/>
          <w:highlight w:val="yellow"/>
        </w:rPr>
        <w:fldChar w:fldCharType="separate"/>
      </w:r>
      <w:r w:rsidRPr="006E101B">
        <w:rPr>
          <w:strike/>
          <w:w w:val="100"/>
          <w:highlight w:val="yellow"/>
        </w:rPr>
        <w:t>9.2.4.6.4 (A-Control)</w:t>
      </w:r>
      <w:r w:rsidRPr="006E101B">
        <w:rPr>
          <w:strike/>
          <w:w w:val="100"/>
          <w:highlight w:val="yellow"/>
        </w:rPr>
        <w:fldChar w:fldCharType="end"/>
      </w:r>
      <w:r w:rsidRPr="006E101B">
        <w:rPr>
          <w:strike/>
          <w:w w:val="100"/>
          <w:highlight w:val="yellow"/>
        </w:rPr>
        <w:t>.</w:t>
      </w:r>
    </w:p>
    <w:p w14:paraId="4DE258D2" w14:textId="77777777" w:rsidR="005220C0" w:rsidRDefault="005220C0" w:rsidP="00ED4EAB">
      <w:pPr>
        <w:pStyle w:val="ListParagraph"/>
        <w:ind w:leftChars="0" w:left="0"/>
        <w:rPr>
          <w:szCs w:val="22"/>
          <w:lang w:val="en-US"/>
        </w:rPr>
      </w:pPr>
    </w:p>
    <w:p w14:paraId="7F764E2C" w14:textId="77777777" w:rsidR="006E101B" w:rsidRDefault="006E101B" w:rsidP="00E431F6">
      <w:pPr>
        <w:pStyle w:val="H5"/>
        <w:numPr>
          <w:ilvl w:val="0"/>
          <w:numId w:val="4"/>
        </w:numPr>
        <w:rPr>
          <w:w w:val="100"/>
        </w:rPr>
      </w:pPr>
      <w:bookmarkStart w:id="2" w:name="RTF34333336353a2048352c312e"/>
      <w:r>
        <w:rPr>
          <w:w w:val="100"/>
        </w:rPr>
        <w:t>A-Control</w:t>
      </w:r>
      <w:bookmarkEnd w:id="2"/>
    </w:p>
    <w:p w14:paraId="78A1DEAC" w14:textId="77777777" w:rsidR="00D23963" w:rsidRPr="003F4C2A" w:rsidRDefault="00D23963" w:rsidP="003F4C2A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Pr="006E101B">
        <w:rPr>
          <w:w w:val="100"/>
          <w:highlight w:val="yellow"/>
        </w:rPr>
        <w:t xml:space="preserve">Change 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(#</w:t>
      </w:r>
      <w:r w:rsidRPr="006E101B">
        <w:rPr>
          <w:highlight w:val="yellow"/>
        </w:rPr>
        <w:t>1</w:t>
      </w:r>
      <w:r>
        <w:rPr>
          <w:highlight w:val="yellow"/>
        </w:rPr>
        <w:t>2206</w:t>
      </w:r>
      <w:r w:rsidRPr="006E101B">
        <w:rPr>
          <w:highlight w:val="yellow"/>
        </w:rPr>
        <w:t>)</w:t>
      </w:r>
    </w:p>
    <w:p w14:paraId="74E873E0" w14:textId="77777777" w:rsidR="006E101B" w:rsidRDefault="006E101B" w:rsidP="006E101B">
      <w:pPr>
        <w:pStyle w:val="T"/>
        <w:rPr>
          <w:w w:val="100"/>
        </w:rPr>
      </w:pPr>
      <w:r>
        <w:rPr>
          <w:w w:val="100"/>
        </w:rPr>
        <w:t xml:space="preserve">The format of the A-Control subfield of the HE variant HT Control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RTF39303133323a204669675469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9-15a (A-Control subfield of the HE variant HT Control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840"/>
        <w:gridCol w:w="1220"/>
        <w:gridCol w:w="1060"/>
      </w:tblGrid>
      <w:tr w:rsidR="006E101B" w14:paraId="33983844" w14:textId="77777777" w:rsidTr="00BF788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4B26146" w14:textId="77777777" w:rsidR="006E101B" w:rsidRDefault="006E101B" w:rsidP="00BF7886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A4A6883" w14:textId="77777777" w:rsidR="006E101B" w:rsidRDefault="006E101B" w:rsidP="00BF7886">
            <w:pPr>
              <w:pStyle w:val="CellBodyCentred"/>
              <w:tabs>
                <w:tab w:val="clear" w:pos="920"/>
                <w:tab w:val="right" w:pos="800"/>
              </w:tabs>
            </w:pPr>
          </w:p>
        </w:tc>
      </w:tr>
      <w:tr w:rsidR="006E101B" w14:paraId="798D26F8" w14:textId="77777777" w:rsidTr="00BF788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B357E6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401289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Control 1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13CE8A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...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E74386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Control N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1638C9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Padding</w:t>
            </w:r>
          </w:p>
        </w:tc>
      </w:tr>
      <w:tr w:rsidR="006E101B" w14:paraId="4F7CC28A" w14:textId="77777777" w:rsidTr="00BF788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D01E3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DE3CCD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C2A">
              <w:rPr>
                <w:rFonts w:ascii="Arial" w:hAnsi="Arial" w:cs="Arial"/>
                <w:strike/>
                <w:w w:val="100"/>
                <w:sz w:val="16"/>
                <w:szCs w:val="16"/>
                <w:highlight w:val="yellow"/>
              </w:rPr>
              <w:t>4 or more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 w:rsidRPr="003F4C2A">
              <w:rPr>
                <w:rFonts w:ascii="Arial" w:hAnsi="Arial" w:cs="Arial"/>
                <w:w w:val="100"/>
                <w:sz w:val="16"/>
                <w:szCs w:val="16"/>
                <w:highlight w:val="yellow"/>
                <w:u w:val="single"/>
              </w:rPr>
              <w:t>variable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F6E6B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CBF914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56D">
              <w:rPr>
                <w:rFonts w:ascii="Arial" w:hAnsi="Arial" w:cs="Arial"/>
                <w:strike/>
                <w:w w:val="100"/>
                <w:sz w:val="16"/>
                <w:szCs w:val="16"/>
                <w:highlight w:val="yellow"/>
              </w:rPr>
              <w:t>4 or more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 w:rsidRPr="0022056D">
              <w:rPr>
                <w:rFonts w:ascii="Arial" w:hAnsi="Arial" w:cs="Arial"/>
                <w:w w:val="100"/>
                <w:sz w:val="16"/>
                <w:szCs w:val="16"/>
                <w:highlight w:val="yellow"/>
                <w:u w:val="single"/>
              </w:rPr>
              <w:t>variable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1F57EB" w14:textId="77777777" w:rsidR="006E101B" w:rsidRDefault="006E101B" w:rsidP="00BF788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0 or more</w:t>
            </w:r>
          </w:p>
        </w:tc>
      </w:tr>
      <w:tr w:rsidR="006E101B" w14:paraId="321CE4B1" w14:textId="77777777" w:rsidTr="00BF7886">
        <w:trPr>
          <w:jc w:val="center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3FFEC1" w14:textId="77777777" w:rsidR="006E101B" w:rsidRDefault="006E101B" w:rsidP="00E431F6">
            <w:pPr>
              <w:pStyle w:val="FigTitle"/>
              <w:numPr>
                <w:ilvl w:val="0"/>
                <w:numId w:val="5"/>
              </w:numPr>
            </w:pPr>
            <w:bookmarkStart w:id="3" w:name="RTF39303133323a204669675469"/>
            <w:r>
              <w:rPr>
                <w:w w:val="100"/>
              </w:rPr>
              <w:t>A-Control subfield of the HE variant HT Control field</w:t>
            </w:r>
            <w:bookmarkEnd w:id="3"/>
          </w:p>
        </w:tc>
      </w:tr>
    </w:tbl>
    <w:p w14:paraId="197E2515" w14:textId="77777777" w:rsidR="006E101B" w:rsidRDefault="006E101B" w:rsidP="00ED4EAB">
      <w:pPr>
        <w:pStyle w:val="ListParagraph"/>
        <w:ind w:leftChars="0" w:left="0"/>
        <w:rPr>
          <w:szCs w:val="22"/>
          <w:lang w:val="en-US"/>
        </w:rPr>
      </w:pPr>
    </w:p>
    <w:p w14:paraId="17616322" w14:textId="77777777" w:rsidR="003F4C2A" w:rsidRDefault="003F4C2A" w:rsidP="00E431F6">
      <w:pPr>
        <w:pStyle w:val="H5"/>
        <w:numPr>
          <w:ilvl w:val="0"/>
          <w:numId w:val="6"/>
        </w:numPr>
        <w:rPr>
          <w:w w:val="100"/>
        </w:rPr>
      </w:pPr>
      <w:bookmarkStart w:id="4" w:name="RTF38343131333a2048352c312e"/>
      <w:r>
        <w:rPr>
          <w:w w:val="100"/>
        </w:rPr>
        <w:t>BQR Control</w:t>
      </w:r>
      <w:bookmarkEnd w:id="4"/>
    </w:p>
    <w:p w14:paraId="0E24D44A" w14:textId="77777777" w:rsidR="003F4C2A" w:rsidRPr="003F4C2A" w:rsidRDefault="003F4C2A" w:rsidP="003F4C2A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Pr="006E101B">
        <w:rPr>
          <w:w w:val="100"/>
          <w:highlight w:val="yellow"/>
        </w:rPr>
        <w:t xml:space="preserve">Change 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(#</w:t>
      </w:r>
      <w:r w:rsidRPr="006E101B">
        <w:rPr>
          <w:highlight w:val="yellow"/>
        </w:rPr>
        <w:t>1</w:t>
      </w:r>
      <w:r>
        <w:rPr>
          <w:highlight w:val="yellow"/>
        </w:rPr>
        <w:t>2356</w:t>
      </w:r>
      <w:r w:rsidRPr="006E101B">
        <w:rPr>
          <w:highlight w:val="yellow"/>
        </w:rPr>
        <w:t>)</w:t>
      </w:r>
    </w:p>
    <w:p w14:paraId="35F0D28E" w14:textId="679029E7" w:rsidR="003F4C2A" w:rsidRDefault="003F4C2A" w:rsidP="003F4C2A">
      <w:pPr>
        <w:pStyle w:val="T"/>
        <w:rPr>
          <w:u w:val="single"/>
        </w:rPr>
      </w:pPr>
      <w:r>
        <w:rPr>
          <w:w w:val="100"/>
        </w:rPr>
        <w:t xml:space="preserve">The Available Channel Bitmap subfield contains a bitmap indicating which </w:t>
      </w:r>
      <w:proofErr w:type="spellStart"/>
      <w:r>
        <w:rPr>
          <w:w w:val="100"/>
        </w:rPr>
        <w:t>subchannels</w:t>
      </w:r>
      <w:proofErr w:type="spellEnd"/>
      <w:r>
        <w:rPr>
          <w:w w:val="100"/>
        </w:rPr>
        <w:t xml:space="preserve"> are available at the STA transmitting the BQR. Each bit in the bitmap corresponds to a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within the operating channel width of the BSS with which the STA is associated, with the LSB corresponding to the lowest numbered operating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BSS. The bit in position </w:t>
      </w:r>
      <w:r>
        <w:rPr>
          <w:i/>
          <w:iCs/>
          <w:w w:val="100"/>
        </w:rPr>
        <w:t>X</w:t>
      </w:r>
      <w:r>
        <w:rPr>
          <w:w w:val="100"/>
        </w:rPr>
        <w:t xml:space="preserve"> in the bitmap is set to 1 to indicate that the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</w:t>
      </w:r>
      <w:r>
        <w:rPr>
          <w:i/>
          <w:iCs/>
          <w:w w:val="100"/>
        </w:rPr>
        <w:t>X </w:t>
      </w:r>
      <w:r>
        <w:rPr>
          <w:w w:val="100"/>
        </w:rPr>
        <w:t xml:space="preserve">+ 1 is idle; otherwise it is set to 0 to indicate that the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is busy or unavailable. Availability of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is based on </w:t>
      </w:r>
      <w:r w:rsidRPr="00FC29A3">
        <w:rPr>
          <w:strike/>
          <w:w w:val="100"/>
          <w:highlight w:val="yellow"/>
        </w:rPr>
        <w:t>ED rules</w:t>
      </w:r>
      <w:r w:rsidRPr="00FC29A3">
        <w:rPr>
          <w:w w:val="100"/>
          <w:highlight w:val="yellow"/>
          <w:u w:val="single"/>
        </w:rPr>
        <w:t xml:space="preserve"> the ED-based CCA </w:t>
      </w:r>
      <w:r w:rsidRPr="00AF41C0">
        <w:rPr>
          <w:w w:val="100"/>
        </w:rPr>
        <w:t>which</w:t>
      </w:r>
      <w:r w:rsidRPr="00FC29A3">
        <w:rPr>
          <w:w w:val="100"/>
          <w:highlight w:val="yellow"/>
        </w:rPr>
        <w:t xml:space="preserve"> </w:t>
      </w:r>
      <w:r w:rsidRPr="00FC29A3">
        <w:rPr>
          <w:strike/>
          <w:w w:val="100"/>
          <w:highlight w:val="yellow"/>
        </w:rPr>
        <w:t xml:space="preserve">are </w:t>
      </w:r>
      <w:r w:rsidRPr="00FC29A3">
        <w:rPr>
          <w:w w:val="100"/>
          <w:highlight w:val="yellow"/>
          <w:u w:val="single"/>
        </w:rPr>
        <w:t>is</w:t>
      </w:r>
      <w:r>
        <w:rPr>
          <w:w w:val="100"/>
          <w:highlight w:val="yellow"/>
        </w:rPr>
        <w:t xml:space="preserve"> </w:t>
      </w:r>
      <w:r w:rsidRPr="00AF41C0">
        <w:rPr>
          <w:w w:val="100"/>
        </w:rPr>
        <w:t>defined in 28.3.19.6.5 (Per 20 MHz CCA sensitivity</w:t>
      </w:r>
      <w:r w:rsidRPr="0004654B">
        <w:rPr>
          <w:w w:val="100"/>
        </w:rPr>
        <w:t>)</w:t>
      </w:r>
      <w:r w:rsidRPr="0004654B">
        <w:rPr>
          <w:u w:val="single"/>
        </w:rPr>
        <w:t xml:space="preserve"> </w:t>
      </w:r>
      <w:r w:rsidRPr="004F021C">
        <w:rPr>
          <w:highlight w:val="yellow"/>
          <w:u w:val="single"/>
        </w:rPr>
        <w:t xml:space="preserve">and </w:t>
      </w:r>
      <w:r w:rsidR="004C328E" w:rsidRPr="004F021C">
        <w:rPr>
          <w:highlight w:val="yellow"/>
          <w:u w:val="single"/>
        </w:rPr>
        <w:t xml:space="preserve">is reported for the 20 MHz </w:t>
      </w:r>
      <w:proofErr w:type="spellStart"/>
      <w:r w:rsidR="004C328E" w:rsidRPr="004F021C">
        <w:rPr>
          <w:highlight w:val="yellow"/>
          <w:u w:val="single"/>
        </w:rPr>
        <w:t>subchannels</w:t>
      </w:r>
      <w:proofErr w:type="spellEnd"/>
      <w:r w:rsidR="004C328E" w:rsidRPr="004F021C">
        <w:rPr>
          <w:highlight w:val="yellow"/>
          <w:u w:val="single"/>
        </w:rPr>
        <w:t xml:space="preserve"> located within the operating channel width of the reporting STA when the WM is idle as </w:t>
      </w:r>
      <w:proofErr w:type="spellStart"/>
      <w:r w:rsidR="004C328E" w:rsidRPr="004F021C">
        <w:rPr>
          <w:highlight w:val="yellow"/>
          <w:u w:val="single"/>
        </w:rPr>
        <w:t>defined</w:t>
      </w:r>
      <w:r w:rsidRPr="004F021C">
        <w:rPr>
          <w:highlight w:val="yellow"/>
          <w:u w:val="single"/>
        </w:rPr>
        <w:t>in</w:t>
      </w:r>
      <w:proofErr w:type="spellEnd"/>
      <w:r w:rsidRPr="004F021C">
        <w:rPr>
          <w:highlight w:val="yellow"/>
          <w:u w:val="single"/>
        </w:rPr>
        <w:t xml:space="preserve"> 10.3.2.1 (CS mechanism)</w:t>
      </w:r>
      <w:r w:rsidR="004C328E" w:rsidRPr="004F021C">
        <w:rPr>
          <w:highlight w:val="yellow"/>
          <w:u w:val="single"/>
        </w:rPr>
        <w:t xml:space="preserve"> and in 27.5.3.5 (UL MU CS mechanism)</w:t>
      </w:r>
      <w:r w:rsidRPr="004F021C">
        <w:rPr>
          <w:highlight w:val="yellow"/>
        </w:rPr>
        <w:t>.</w:t>
      </w:r>
    </w:p>
    <w:p w14:paraId="72CA69D9" w14:textId="77777777" w:rsidR="00060DD5" w:rsidRDefault="00060DD5" w:rsidP="00060DD5">
      <w:pPr>
        <w:autoSpaceDE w:val="0"/>
        <w:autoSpaceDN w:val="0"/>
        <w:adjustRightInd w:val="0"/>
        <w:jc w:val="both"/>
        <w:rPr>
          <w:sz w:val="20"/>
          <w:u w:val="single"/>
          <w:lang w:val="en-US"/>
        </w:rPr>
      </w:pPr>
    </w:p>
    <w:p w14:paraId="5A4BA8FC" w14:textId="77777777" w:rsidR="00371F42" w:rsidRDefault="00371F42" w:rsidP="00E431F6">
      <w:pPr>
        <w:pStyle w:val="H5"/>
        <w:numPr>
          <w:ilvl w:val="0"/>
          <w:numId w:val="7"/>
        </w:numPr>
        <w:rPr>
          <w:w w:val="100"/>
        </w:rPr>
      </w:pPr>
      <w:bookmarkStart w:id="5" w:name="RTF35303132353a2048342c312e"/>
      <w:r>
        <w:rPr>
          <w:w w:val="100"/>
        </w:rPr>
        <w:t>CAS Control</w:t>
      </w:r>
      <w:bookmarkEnd w:id="5"/>
    </w:p>
    <w:p w14:paraId="239EAED4" w14:textId="77777777" w:rsidR="00371F42" w:rsidRPr="003F4C2A" w:rsidRDefault="00371F42" w:rsidP="00B83D9B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Pr="006E101B">
        <w:rPr>
          <w:w w:val="100"/>
          <w:highlight w:val="yellow"/>
        </w:rPr>
        <w:t xml:space="preserve">Change 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(#</w:t>
      </w:r>
      <w:r w:rsidRPr="006E101B">
        <w:rPr>
          <w:highlight w:val="yellow"/>
        </w:rPr>
        <w:t>1</w:t>
      </w:r>
      <w:r>
        <w:rPr>
          <w:highlight w:val="yellow"/>
        </w:rPr>
        <w:t>3534</w:t>
      </w:r>
      <w:r w:rsidRPr="006E101B">
        <w:rPr>
          <w:highlight w:val="yellow"/>
        </w:rPr>
        <w:t>)</w:t>
      </w:r>
    </w:p>
    <w:p w14:paraId="19A5C858" w14:textId="77777777" w:rsidR="00371F42" w:rsidRDefault="00371F42" w:rsidP="00371F42">
      <w:pPr>
        <w:pStyle w:val="T"/>
        <w:rPr>
          <w:w w:val="100"/>
        </w:rPr>
      </w:pPr>
      <w:r>
        <w:rPr>
          <w:w w:val="100"/>
        </w:rPr>
        <w:t>The SR PPDU Indication subfield indicates whether the PPDU carrying the MPDU carrying the CAS Control subfield is an SR</w:t>
      </w:r>
      <w:r w:rsidRPr="00B83D9B">
        <w:rPr>
          <w:w w:val="100"/>
          <w:highlight w:val="yellow"/>
        </w:rPr>
        <w:t>_</w:t>
      </w:r>
      <w:r>
        <w:rPr>
          <w:w w:val="100"/>
        </w:rPr>
        <w:t>PPDU. The SR PPDU Indication is set to 1 when the PPDU is an SR</w:t>
      </w:r>
      <w:r w:rsidRPr="00B83D9B">
        <w:rPr>
          <w:w w:val="100"/>
          <w:highlight w:val="yellow"/>
        </w:rPr>
        <w:t>_</w:t>
      </w:r>
      <w:r>
        <w:rPr>
          <w:w w:val="100"/>
        </w:rPr>
        <w:t>PPDU; otherwise it is set to 0.</w:t>
      </w:r>
    </w:p>
    <w:p w14:paraId="08039CD5" w14:textId="77777777" w:rsidR="00741B76" w:rsidRDefault="00741B76" w:rsidP="00371F42">
      <w:pPr>
        <w:pStyle w:val="T"/>
        <w:rPr>
          <w:w w:val="100"/>
        </w:rPr>
      </w:pPr>
    </w:p>
    <w:p w14:paraId="0DA44816" w14:textId="77777777" w:rsidR="00741B76" w:rsidRDefault="00741B76" w:rsidP="00E431F6">
      <w:pPr>
        <w:pStyle w:val="H5"/>
        <w:numPr>
          <w:ilvl w:val="0"/>
          <w:numId w:val="8"/>
        </w:numPr>
        <w:rPr>
          <w:w w:val="100"/>
        </w:rPr>
      </w:pPr>
      <w:r>
        <w:rPr>
          <w:w w:val="100"/>
        </w:rPr>
        <w:t>HE MAC Capabilities Information field</w:t>
      </w:r>
    </w:p>
    <w:p w14:paraId="726E2A03" w14:textId="77777777" w:rsidR="00741B76" w:rsidRPr="003F4C2A" w:rsidRDefault="00741B76" w:rsidP="00ED11A2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Pr="006E101B">
        <w:rPr>
          <w:w w:val="100"/>
          <w:highlight w:val="yellow"/>
        </w:rPr>
        <w:t xml:space="preserve">Change 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(#</w:t>
      </w:r>
      <w:r w:rsidRPr="006E101B">
        <w:rPr>
          <w:highlight w:val="yellow"/>
        </w:rPr>
        <w:t>1</w:t>
      </w:r>
      <w:r>
        <w:rPr>
          <w:highlight w:val="yellow"/>
        </w:rPr>
        <w:t>2857, 12644</w:t>
      </w:r>
      <w:r w:rsidRPr="006E101B">
        <w:rPr>
          <w:highlight w:val="yellow"/>
        </w:rPr>
        <w:t>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741B76" w14:paraId="7157325F" w14:textId="77777777" w:rsidTr="00BF7886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4EB3DF" w14:textId="77777777" w:rsidR="00741B76" w:rsidRDefault="00741B76" w:rsidP="00E431F6">
            <w:pPr>
              <w:pStyle w:val="TableTitle"/>
              <w:numPr>
                <w:ilvl w:val="0"/>
                <w:numId w:val="9"/>
              </w:numPr>
            </w:pPr>
            <w:bookmarkStart w:id="6" w:name="RTF36323636383a205461626c65"/>
            <w:r>
              <w:rPr>
                <w:w w:val="100"/>
              </w:rPr>
              <w:t>Subfields of the HE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6"/>
          </w:p>
        </w:tc>
      </w:tr>
      <w:tr w:rsidR="00741B76" w14:paraId="2F4CBC00" w14:textId="77777777" w:rsidTr="00BF7886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3467D7" w14:textId="77777777" w:rsidR="00741B76" w:rsidRDefault="00741B76" w:rsidP="00BF788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806A5D" w14:textId="77777777" w:rsidR="00741B76" w:rsidRDefault="00741B76" w:rsidP="00BF788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7D41A9" w14:textId="77777777" w:rsidR="00741B76" w:rsidRDefault="00741B76" w:rsidP="00BF788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741B76" w14:paraId="75E21208" w14:textId="77777777" w:rsidTr="001A0EC5">
        <w:trPr>
          <w:trHeight w:val="10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D50A0B" w14:textId="77777777" w:rsidR="00741B76" w:rsidRDefault="00741B76" w:rsidP="00BF7886">
            <w:pPr>
              <w:pStyle w:val="TableText"/>
            </w:pPr>
            <w:r>
              <w:rPr>
                <w:w w:val="100"/>
              </w:rPr>
              <w:t>+HTC-HE Support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EF0AC1" w14:textId="77777777" w:rsidR="00741B76" w:rsidRDefault="00741B76" w:rsidP="00BF7886">
            <w:pPr>
              <w:pStyle w:val="TableText"/>
            </w:pPr>
            <w:r>
              <w:rPr>
                <w:w w:val="100"/>
              </w:rPr>
              <w:t>Indicates support for the reception of an HE variant HT Control field</w:t>
            </w:r>
            <w:r w:rsidRPr="00ED11A2">
              <w:rPr>
                <w:strike/>
                <w:w w:val="100"/>
              </w:rPr>
              <w:t xml:space="preserve"> </w:t>
            </w:r>
            <w:r w:rsidRPr="00ED11A2">
              <w:rPr>
                <w:strike/>
                <w:w w:val="100"/>
                <w:highlight w:val="yellow"/>
              </w:rPr>
              <w:t xml:space="preserve">carried in a </w:t>
            </w:r>
            <w:proofErr w:type="spellStart"/>
            <w:r w:rsidRPr="00ED11A2">
              <w:rPr>
                <w:strike/>
                <w:w w:val="100"/>
                <w:highlight w:val="yellow"/>
              </w:rPr>
              <w:t>QoS</w:t>
            </w:r>
            <w:proofErr w:type="spellEnd"/>
            <w:r w:rsidRPr="00ED11A2">
              <w:rPr>
                <w:strike/>
                <w:w w:val="100"/>
                <w:highlight w:val="yellow"/>
              </w:rPr>
              <w:t xml:space="preserve"> Data, </w:t>
            </w:r>
            <w:proofErr w:type="spellStart"/>
            <w:r w:rsidRPr="00ED11A2">
              <w:rPr>
                <w:strike/>
                <w:w w:val="100"/>
                <w:highlight w:val="yellow"/>
              </w:rPr>
              <w:t>QoS</w:t>
            </w:r>
            <w:proofErr w:type="spellEnd"/>
            <w:r w:rsidRPr="00ED11A2">
              <w:rPr>
                <w:strike/>
                <w:w w:val="100"/>
                <w:highlight w:val="yellow"/>
              </w:rPr>
              <w:t xml:space="preserve"> Null, or Management frame</w:t>
            </w:r>
            <w:r>
              <w:rPr>
                <w:w w:val="100"/>
              </w:rPr>
              <w:t>.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7C883F" w14:textId="77777777" w:rsidR="00741B76" w:rsidRPr="00ED11A2" w:rsidRDefault="00741B76" w:rsidP="00741B76">
            <w:pPr>
              <w:pStyle w:val="TableText"/>
              <w:rPr>
                <w:w w:val="100"/>
                <w:u w:val="single"/>
              </w:rPr>
            </w:pPr>
            <w:r w:rsidRPr="00ED11A2">
              <w:rPr>
                <w:w w:val="100"/>
                <w:highlight w:val="yellow"/>
                <w:u w:val="single"/>
              </w:rPr>
              <w:t>For a non-AP STA:</w:t>
            </w:r>
          </w:p>
          <w:p w14:paraId="3D83B593" w14:textId="59DBD92F" w:rsidR="00741B76" w:rsidRDefault="00741B76" w:rsidP="00BF788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the STA supports reception of an HE variant HT Control field</w:t>
            </w:r>
            <w:r w:rsidR="002678FA">
              <w:rPr>
                <w:w w:val="100"/>
              </w:rPr>
              <w:t xml:space="preserve"> </w:t>
            </w:r>
            <w:r w:rsidR="002678FA" w:rsidRPr="004F021C">
              <w:rPr>
                <w:color w:val="auto"/>
                <w:highlight w:val="yellow"/>
                <w:u w:val="single"/>
              </w:rPr>
              <w:t xml:space="preserve">based on the description in 10.9 </w:t>
            </w:r>
            <w:r w:rsidR="00F55CF2">
              <w:rPr>
                <w:color w:val="auto"/>
                <w:highlight w:val="yellow"/>
                <w:u w:val="single"/>
              </w:rPr>
              <w:t>(</w:t>
            </w:r>
            <w:r w:rsidR="002678FA" w:rsidRPr="004F021C">
              <w:rPr>
                <w:color w:val="auto"/>
                <w:highlight w:val="yellow"/>
                <w:u w:val="single"/>
              </w:rPr>
              <w:t xml:space="preserve">HT Control </w:t>
            </w:r>
            <w:r w:rsidR="002678FA" w:rsidRPr="00F55CF2">
              <w:rPr>
                <w:color w:val="auto"/>
                <w:highlight w:val="yellow"/>
                <w:u w:val="single"/>
              </w:rPr>
              <w:t>field operation</w:t>
            </w:r>
            <w:r w:rsidR="00F55CF2" w:rsidRPr="00606AE8">
              <w:rPr>
                <w:color w:val="auto"/>
                <w:highlight w:val="yellow"/>
                <w:u w:val="single"/>
              </w:rPr>
              <w:t>)</w:t>
            </w:r>
            <w:r w:rsidRPr="00606AE8">
              <w:rPr>
                <w:w w:val="100"/>
                <w:highlight w:val="yellow"/>
              </w:rPr>
              <w:t>.</w:t>
            </w:r>
          </w:p>
          <w:p w14:paraId="00D99655" w14:textId="77777777" w:rsidR="00741B76" w:rsidRDefault="00741B76" w:rsidP="00BF788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3668EAC2" w14:textId="77777777" w:rsidR="00741B76" w:rsidRDefault="00741B76" w:rsidP="00BF7886">
            <w:pPr>
              <w:pStyle w:val="TableText"/>
              <w:rPr>
                <w:w w:val="100"/>
              </w:rPr>
            </w:pPr>
          </w:p>
          <w:p w14:paraId="7202F0F0" w14:textId="77777777" w:rsidR="00741B76" w:rsidRPr="00ED11A2" w:rsidRDefault="00741B76" w:rsidP="00ED11A2">
            <w:pPr>
              <w:pStyle w:val="TableText"/>
              <w:rPr>
                <w:w w:val="100"/>
                <w:u w:val="single"/>
              </w:rPr>
            </w:pPr>
            <w:r w:rsidRPr="00ED11A2">
              <w:rPr>
                <w:w w:val="100"/>
                <w:highlight w:val="yellow"/>
                <w:u w:val="single"/>
              </w:rPr>
              <w:t>An AP sets the +HTC-HE Support subfield to 1.</w:t>
            </w:r>
          </w:p>
        </w:tc>
      </w:tr>
    </w:tbl>
    <w:p w14:paraId="7CDABE01" w14:textId="77777777" w:rsidR="00741B76" w:rsidRDefault="00741B76" w:rsidP="00741B76">
      <w:pPr>
        <w:pStyle w:val="T"/>
        <w:rPr>
          <w:w w:val="100"/>
        </w:rPr>
      </w:pPr>
    </w:p>
    <w:p w14:paraId="6EB82B5D" w14:textId="77777777" w:rsidR="00C016B4" w:rsidRDefault="00C016B4" w:rsidP="00E431F6">
      <w:pPr>
        <w:pStyle w:val="H2"/>
        <w:numPr>
          <w:ilvl w:val="0"/>
          <w:numId w:val="10"/>
        </w:numPr>
        <w:rPr>
          <w:w w:val="100"/>
        </w:rPr>
      </w:pPr>
      <w:r>
        <w:rPr>
          <w:w w:val="100"/>
        </w:rPr>
        <w:t>HT Control field operation</w:t>
      </w:r>
    </w:p>
    <w:p w14:paraId="2A648A7E" w14:textId="77777777" w:rsidR="008379D6" w:rsidRPr="003F4C2A" w:rsidRDefault="008379D6" w:rsidP="00F218FE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Pr="006E101B">
        <w:rPr>
          <w:w w:val="100"/>
          <w:highlight w:val="yellow"/>
        </w:rPr>
        <w:t xml:space="preserve">Change 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(#</w:t>
      </w:r>
      <w:r w:rsidR="0066293E">
        <w:rPr>
          <w:w w:val="100"/>
          <w:highlight w:val="yellow"/>
        </w:rPr>
        <w:t>12437, 13185, 12439, 12440, 11148</w:t>
      </w:r>
      <w:r w:rsidRPr="006E101B">
        <w:rPr>
          <w:highlight w:val="yellow"/>
        </w:rPr>
        <w:t>)</w:t>
      </w:r>
    </w:p>
    <w:p w14:paraId="6E21D96A" w14:textId="77777777" w:rsidR="00C016B4" w:rsidRPr="00221BAD" w:rsidRDefault="00C5471D" w:rsidP="00C016B4">
      <w:pPr>
        <w:pStyle w:val="T"/>
        <w:rPr>
          <w:w w:val="100"/>
        </w:rPr>
      </w:pPr>
      <w:r>
        <w:rPr>
          <w:w w:val="100"/>
        </w:rPr>
        <w:t>…</w:t>
      </w:r>
    </w:p>
    <w:p w14:paraId="239EA8F4" w14:textId="2F5F9B0D" w:rsidR="005D39E4" w:rsidRPr="000173A3" w:rsidRDefault="00C016B4" w:rsidP="005D39E4">
      <w:pPr>
        <w:pStyle w:val="T"/>
        <w:rPr>
          <w:w w:val="100"/>
          <w:u w:val="single"/>
        </w:rPr>
      </w:pPr>
      <w:r>
        <w:rPr>
          <w:w w:val="100"/>
        </w:rPr>
        <w:t xml:space="preserve">A STA that has a value of true for at least one of dot11RDResponderOptionImplemented, dot11MCSFeedbackOptionImplemented, and dot11AlternateEDCAActivated shall set dot11HTControlFieldSupported or dot11VHTControlFieldOptionImplemented or both to true. </w:t>
      </w:r>
      <w:r w:rsidRPr="00221BAD">
        <w:rPr>
          <w:w w:val="100"/>
        </w:rPr>
        <w:t xml:space="preserve">A STA that </w:t>
      </w:r>
      <w:proofErr w:type="gramStart"/>
      <w:r w:rsidRPr="00221BAD">
        <w:rPr>
          <w:w w:val="100"/>
        </w:rPr>
        <w:t>has(</w:t>
      </w:r>
      <w:proofErr w:type="gramEnd"/>
      <w:r w:rsidRPr="00221BAD">
        <w:rPr>
          <w:w w:val="100"/>
        </w:rPr>
        <w:t xml:space="preserve">#11143) at least one of dot11HEULMUResponseSchedulingOptionImplemented, </w:t>
      </w:r>
      <w:r w:rsidRPr="00F77031">
        <w:rPr>
          <w:strike/>
          <w:w w:val="100"/>
          <w:highlight w:val="yellow"/>
        </w:rPr>
        <w:t>dot11HEMCSFeedbackOptionImplemented,</w:t>
      </w:r>
      <w:r w:rsidR="0058462A">
        <w:rPr>
          <w:strike/>
          <w:w w:val="100"/>
        </w:rPr>
        <w:t xml:space="preserve"> </w:t>
      </w:r>
      <w:r w:rsidRPr="00221BAD">
        <w:rPr>
          <w:w w:val="100"/>
        </w:rPr>
        <w:t xml:space="preserve">dot11OMIOptionImplemented, dot11HEBSRControlImplemented, </w:t>
      </w:r>
      <w:r w:rsidRPr="00221BAD">
        <w:rPr>
          <w:strike/>
          <w:w w:val="100"/>
          <w:highlight w:val="yellow"/>
        </w:rPr>
        <w:t>dot11HEUPHControlActivated,</w:t>
      </w:r>
      <w:r w:rsidR="0066293E" w:rsidRPr="00221BAD">
        <w:rPr>
          <w:w w:val="100"/>
          <w:highlight w:val="yellow"/>
        </w:rPr>
        <w:t xml:space="preserve"> (#12437)</w:t>
      </w:r>
      <w:r w:rsidRPr="00221BAD">
        <w:rPr>
          <w:w w:val="100"/>
        </w:rPr>
        <w:t xml:space="preserve"> dot11HEBQRControlImplemented, or </w:t>
      </w:r>
      <w:r w:rsidRPr="00C5471D">
        <w:rPr>
          <w:strike/>
          <w:w w:val="100"/>
          <w:highlight w:val="yellow"/>
        </w:rPr>
        <w:t>dot11HECASControlImplemented</w:t>
      </w:r>
      <w:r w:rsidRPr="00221BAD">
        <w:rPr>
          <w:w w:val="100"/>
        </w:rPr>
        <w:t xml:space="preserve"> </w:t>
      </w:r>
      <w:r w:rsidR="00991310" w:rsidRPr="00C5471D">
        <w:rPr>
          <w:w w:val="100"/>
          <w:highlight w:val="yellow"/>
          <w:u w:val="single"/>
        </w:rPr>
        <w:t>dot11SRResponderOptionImplemented</w:t>
      </w:r>
      <w:r w:rsidR="00991310" w:rsidRPr="00221BAD">
        <w:rPr>
          <w:w w:val="100"/>
        </w:rPr>
        <w:t xml:space="preserve"> </w:t>
      </w:r>
      <w:r w:rsidRPr="00221BAD">
        <w:rPr>
          <w:w w:val="100"/>
        </w:rPr>
        <w:t>is true shall set dot11HEControlFieldOptionImplemented to true.</w:t>
      </w:r>
      <w:r w:rsidR="0058462A">
        <w:rPr>
          <w:w w:val="100"/>
        </w:rPr>
        <w:t xml:space="preserve"> </w:t>
      </w:r>
      <w:r w:rsidR="0058462A" w:rsidRPr="00F77031">
        <w:rPr>
          <w:w w:val="100"/>
          <w:highlight w:val="yellow"/>
          <w:u w:val="single"/>
        </w:rPr>
        <w:t xml:space="preserve">A STA that has dot11HEMCSFeedbackOptionImplemented </w:t>
      </w:r>
      <w:r w:rsidR="00BF7886">
        <w:rPr>
          <w:w w:val="100"/>
          <w:highlight w:val="yellow"/>
          <w:u w:val="single"/>
        </w:rPr>
        <w:t xml:space="preserve">greater than </w:t>
      </w:r>
      <w:r w:rsidR="0058462A" w:rsidRPr="00F77031">
        <w:rPr>
          <w:w w:val="100"/>
          <w:highlight w:val="yellow"/>
          <w:u w:val="single"/>
        </w:rPr>
        <w:t>zero shall set dot11HEControlFieldOptionImplemented to true.</w:t>
      </w:r>
      <w:r w:rsidR="005D39E4" w:rsidRPr="00F77031">
        <w:rPr>
          <w:w w:val="100"/>
          <w:highlight w:val="yellow"/>
          <w:u w:val="single"/>
        </w:rPr>
        <w:t xml:space="preserve"> </w:t>
      </w:r>
      <w:proofErr w:type="spellStart"/>
      <w:r w:rsidR="005D39E4" w:rsidRPr="00F77031">
        <w:rPr>
          <w:w w:val="100"/>
          <w:highlight w:val="yellow"/>
          <w:u w:val="single"/>
        </w:rPr>
        <w:t>A</w:t>
      </w:r>
      <w:r w:rsidR="008203B4">
        <w:rPr>
          <w:w w:val="100"/>
          <w:highlight w:val="yellow"/>
          <w:u w:val="single"/>
        </w:rPr>
        <w:t>n</w:t>
      </w:r>
      <w:proofErr w:type="spellEnd"/>
      <w:r w:rsidR="008203B4">
        <w:rPr>
          <w:w w:val="100"/>
          <w:highlight w:val="yellow"/>
          <w:u w:val="single"/>
        </w:rPr>
        <w:t xml:space="preserve"> HE</w:t>
      </w:r>
      <w:r w:rsidR="005D39E4" w:rsidRPr="00F77031">
        <w:rPr>
          <w:w w:val="100"/>
          <w:highlight w:val="yellow"/>
          <w:u w:val="single"/>
        </w:rPr>
        <w:t xml:space="preserve"> STA that has dot11RDResponderOptionImplemented</w:t>
      </w:r>
      <w:r w:rsidR="00BF7886">
        <w:rPr>
          <w:w w:val="100"/>
          <w:highlight w:val="yellow"/>
          <w:u w:val="single"/>
        </w:rPr>
        <w:t xml:space="preserve"> equal to</w:t>
      </w:r>
      <w:r w:rsidR="005D39E4" w:rsidRPr="00F77031">
        <w:rPr>
          <w:w w:val="100"/>
          <w:highlight w:val="yellow"/>
          <w:u w:val="single"/>
        </w:rPr>
        <w:t xml:space="preserve"> true </w:t>
      </w:r>
      <w:r w:rsidR="008203B4">
        <w:rPr>
          <w:w w:val="100"/>
          <w:highlight w:val="yellow"/>
          <w:u w:val="single"/>
        </w:rPr>
        <w:t xml:space="preserve">shall </w:t>
      </w:r>
      <w:r w:rsidR="005D39E4" w:rsidRPr="0074409D">
        <w:rPr>
          <w:w w:val="100"/>
          <w:highlight w:val="yellow"/>
          <w:u w:val="single"/>
        </w:rPr>
        <w:t xml:space="preserve">set dot11HEControlFieldOptionImplemented to </w:t>
      </w:r>
      <w:r w:rsidR="005D39E4" w:rsidRPr="008F602B">
        <w:rPr>
          <w:w w:val="100"/>
          <w:highlight w:val="yellow"/>
          <w:u w:val="single"/>
        </w:rPr>
        <w:t>true.</w:t>
      </w:r>
      <w:r w:rsidR="008F602B" w:rsidRPr="000173A3">
        <w:rPr>
          <w:w w:val="100"/>
          <w:highlight w:val="yellow"/>
          <w:u w:val="single"/>
        </w:rPr>
        <w:t xml:space="preserve"> </w:t>
      </w:r>
      <w:proofErr w:type="spellStart"/>
      <w:r w:rsidR="008F602B" w:rsidRPr="000173A3">
        <w:rPr>
          <w:w w:val="100"/>
          <w:highlight w:val="yellow"/>
          <w:u w:val="single"/>
        </w:rPr>
        <w:t>An</w:t>
      </w:r>
      <w:proofErr w:type="spellEnd"/>
      <w:r w:rsidR="008F602B" w:rsidRPr="000173A3">
        <w:rPr>
          <w:w w:val="100"/>
          <w:highlight w:val="yellow"/>
          <w:u w:val="single"/>
        </w:rPr>
        <w:t xml:space="preserve"> HE AP shall set dot11HEControlFieldOptionImplemented to true.</w:t>
      </w:r>
    </w:p>
    <w:p w14:paraId="18C44C6B" w14:textId="77777777" w:rsidR="00C5471D" w:rsidRDefault="00C5471D" w:rsidP="00C016B4">
      <w:pPr>
        <w:pStyle w:val="T"/>
        <w:rPr>
          <w:w w:val="100"/>
        </w:rPr>
      </w:pPr>
      <w:r>
        <w:rPr>
          <w:w w:val="100"/>
        </w:rPr>
        <w:t>…</w:t>
      </w:r>
    </w:p>
    <w:p w14:paraId="3DB46C0E" w14:textId="77777777" w:rsidR="00C016B4" w:rsidRPr="00C6217A" w:rsidRDefault="00C016B4" w:rsidP="00C016B4">
      <w:pPr>
        <w:pStyle w:val="T"/>
        <w:rPr>
          <w:w w:val="100"/>
        </w:rPr>
      </w:pPr>
      <w:proofErr w:type="spellStart"/>
      <w:r w:rsidRPr="00C6217A">
        <w:rPr>
          <w:w w:val="100"/>
        </w:rPr>
        <w:t>An</w:t>
      </w:r>
      <w:proofErr w:type="spellEnd"/>
      <w:r w:rsidRPr="00C6217A">
        <w:rPr>
          <w:w w:val="100"/>
        </w:rPr>
        <w:t xml:space="preserve"> HE variant HT Control field shall not be present in a frame addressed to a STA unless that STA declares support for +HTC-HE in the HE MAC Capabilities Information field of the HE Capabilities element. The HE variant HT Control field carried in the frame may contain </w:t>
      </w:r>
      <w:proofErr w:type="spellStart"/>
      <w:r w:rsidRPr="00C6217A">
        <w:rPr>
          <w:strike/>
          <w:w w:val="100"/>
          <w:highlight w:val="yellow"/>
        </w:rPr>
        <w:t>a</w:t>
      </w:r>
      <w:r w:rsidR="00C6217A" w:rsidRPr="00C6217A">
        <w:rPr>
          <w:w w:val="100"/>
          <w:highlight w:val="yellow"/>
          <w:u w:val="single"/>
        </w:rPr>
        <w:t>one</w:t>
      </w:r>
      <w:proofErr w:type="spellEnd"/>
      <w:r w:rsidR="00C6217A" w:rsidRPr="00C6217A">
        <w:rPr>
          <w:w w:val="100"/>
          <w:highlight w:val="yellow"/>
          <w:u w:val="single"/>
        </w:rPr>
        <w:t xml:space="preserve"> or more</w:t>
      </w:r>
      <w:r w:rsidR="00C6217A" w:rsidRPr="00C6217A">
        <w:rPr>
          <w:w w:val="100"/>
          <w:highlight w:val="yellow"/>
        </w:rPr>
        <w:t xml:space="preserve"> (#13185)</w:t>
      </w:r>
      <w:r w:rsidRPr="00C6217A">
        <w:rPr>
          <w:w w:val="100"/>
        </w:rPr>
        <w:t xml:space="preserve"> Control subfield </w:t>
      </w:r>
      <w:r w:rsidRPr="00F77031">
        <w:rPr>
          <w:strike/>
          <w:w w:val="100"/>
          <w:highlight w:val="yellow"/>
        </w:rPr>
        <w:t>supported by the intended receiver</w:t>
      </w:r>
      <w:r w:rsidRPr="00F77031">
        <w:rPr>
          <w:strike/>
          <w:w w:val="100"/>
        </w:rPr>
        <w:t xml:space="preserve"> </w:t>
      </w:r>
      <w:r w:rsidRPr="00C6217A">
        <w:rPr>
          <w:w w:val="100"/>
        </w:rPr>
        <w:t xml:space="preserve">under the conditions listed in </w:t>
      </w:r>
      <w:r w:rsidRPr="00C6217A">
        <w:rPr>
          <w:w w:val="100"/>
        </w:rPr>
        <w:fldChar w:fldCharType="begin"/>
      </w:r>
      <w:r w:rsidRPr="00C6217A">
        <w:rPr>
          <w:w w:val="100"/>
        </w:rPr>
        <w:instrText xml:space="preserve"> REF  RTF34303439303a205461626c65 \h</w:instrText>
      </w:r>
      <w:r w:rsidRPr="00C6217A">
        <w:rPr>
          <w:w w:val="100"/>
        </w:rPr>
      </w:r>
      <w:r w:rsidRPr="00C6217A">
        <w:rPr>
          <w:w w:val="100"/>
        </w:rPr>
        <w:fldChar w:fldCharType="separate"/>
      </w:r>
      <w:r w:rsidRPr="00C6217A">
        <w:rPr>
          <w:w w:val="100"/>
        </w:rPr>
        <w:t>Table 10-8a (Conditions for including Control subfield variants)</w:t>
      </w:r>
      <w:r w:rsidRPr="00C6217A">
        <w:rPr>
          <w:w w:val="100"/>
        </w:rPr>
        <w:fldChar w:fldCharType="end"/>
      </w:r>
      <w:r w:rsidRPr="00C6217A">
        <w:rPr>
          <w:w w:val="100"/>
        </w:rPr>
        <w:t>.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80"/>
        <w:gridCol w:w="4500"/>
      </w:tblGrid>
      <w:tr w:rsidR="00C016B4" w:rsidRPr="00C6217A" w14:paraId="5F6568FF" w14:textId="77777777" w:rsidTr="00C52775">
        <w:trPr>
          <w:jc w:val="center"/>
        </w:trPr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A21DFE" w14:textId="77777777" w:rsidR="00C016B4" w:rsidRPr="00C6217A" w:rsidRDefault="00C016B4" w:rsidP="00E431F6">
            <w:pPr>
              <w:pStyle w:val="TableTitle"/>
              <w:numPr>
                <w:ilvl w:val="0"/>
                <w:numId w:val="11"/>
              </w:numPr>
            </w:pPr>
            <w:bookmarkStart w:id="7" w:name="RTF34303439303a205461626c65"/>
            <w:r w:rsidRPr="00C6217A">
              <w:rPr>
                <w:w w:val="100"/>
              </w:rPr>
              <w:t>Conditions for including Control subfield variants</w:t>
            </w:r>
            <w:bookmarkEnd w:id="7"/>
          </w:p>
        </w:tc>
      </w:tr>
      <w:tr w:rsidR="00C016B4" w:rsidRPr="00C6217A" w14:paraId="74BFD7CA" w14:textId="77777777" w:rsidTr="00C52775">
        <w:trPr>
          <w:trHeight w:val="6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9E2AA" w14:textId="77777777" w:rsidR="00C016B4" w:rsidRPr="00C6217A" w:rsidRDefault="00C016B4" w:rsidP="000173A3">
            <w:pPr>
              <w:pStyle w:val="CellHeading"/>
              <w:rPr>
                <w:strike/>
              </w:rPr>
            </w:pPr>
            <w:r w:rsidRPr="00C6217A">
              <w:rPr>
                <w:w w:val="100"/>
              </w:rPr>
              <w:lastRenderedPageBreak/>
              <w:t>Control subfield variant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F98067" w14:textId="77777777" w:rsidR="00C016B4" w:rsidRPr="00C6217A" w:rsidRDefault="00C016B4" w:rsidP="000173A3">
            <w:pPr>
              <w:pStyle w:val="CellHeading"/>
              <w:rPr>
                <w:strike/>
              </w:rPr>
            </w:pPr>
            <w:r w:rsidRPr="00C6217A">
              <w:rPr>
                <w:w w:val="100"/>
              </w:rPr>
              <w:t>Condition</w:t>
            </w:r>
          </w:p>
        </w:tc>
      </w:tr>
      <w:tr w:rsidR="00817BEA" w:rsidRPr="00C6217A" w14:paraId="5AABCB10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661A1" w14:textId="2A8FC996" w:rsidR="00817BEA" w:rsidRPr="00C52775" w:rsidRDefault="00E925FA" w:rsidP="00E925FA">
            <w:pPr>
              <w:pStyle w:val="CellBody"/>
              <w:jc w:val="both"/>
              <w:rPr>
                <w:w w:val="100"/>
                <w:lang w:val="en-GB"/>
              </w:rPr>
            </w:pPr>
            <w:r>
              <w:rPr>
                <w:w w:val="100"/>
              </w:rPr>
              <w:t>TRS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C6A6E" w14:textId="6B627246" w:rsidR="00817BEA" w:rsidRPr="00C52775" w:rsidRDefault="00E925FA" w:rsidP="00E925FA">
            <w:pPr>
              <w:pStyle w:val="CellBody"/>
              <w:jc w:val="both"/>
              <w:rPr>
                <w:w w:val="100"/>
              </w:rPr>
            </w:pPr>
            <w:r>
              <w:t>The transmitting STA expects an HE TB PPDU that follow the TRS information as described in 27.5.3.2 (Rules for soliciting UL MU frames)</w:t>
            </w:r>
            <w:r w:rsidR="00817BEA">
              <w:rPr>
                <w:w w:val="100"/>
              </w:rPr>
              <w:t xml:space="preserve"> </w:t>
            </w:r>
            <w:r w:rsidR="00817BEA" w:rsidRPr="00D314E0">
              <w:rPr>
                <w:w w:val="100"/>
                <w:highlight w:val="yellow"/>
                <w:u w:val="single"/>
              </w:rPr>
              <w:t>and the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 recipient STA </w:t>
            </w:r>
            <w:r w:rsidR="00BF7886">
              <w:rPr>
                <w:w w:val="100"/>
                <w:highlight w:val="yellow"/>
                <w:u w:val="single"/>
              </w:rPr>
              <w:t xml:space="preserve">has 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set the </w:t>
            </w:r>
            <w:r>
              <w:rPr>
                <w:w w:val="100"/>
                <w:highlight w:val="yellow"/>
                <w:u w:val="single"/>
              </w:rPr>
              <w:t>TRS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 Support subfield of the HE MAC Capabilities Information field of the HE Capabilities element</w:t>
            </w:r>
            <w:r w:rsidR="00BF7886">
              <w:rPr>
                <w:w w:val="100"/>
                <w:highlight w:val="yellow"/>
                <w:u w:val="single"/>
              </w:rPr>
              <w:t>s it transmits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 to 1.</w:t>
            </w:r>
            <w:r w:rsidR="00817BEA" w:rsidRPr="00C52775">
              <w:rPr>
                <w:w w:val="100"/>
                <w:u w:val="single"/>
              </w:rPr>
              <w:t xml:space="preserve"> </w:t>
            </w:r>
          </w:p>
        </w:tc>
      </w:tr>
      <w:tr w:rsidR="00817BEA" w:rsidRPr="00C6217A" w14:paraId="256A5823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99FB22" w14:textId="77777777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OM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44046B" w14:textId="05442AF1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The transmitting STA changes its operating mode, as described in 27.8 (Operating mode indication)</w:t>
            </w:r>
            <w:r w:rsidRPr="00D314E0">
              <w:rPr>
                <w:w w:val="100"/>
              </w:rPr>
              <w:t xml:space="preserve"> </w:t>
            </w:r>
            <w:r w:rsidRPr="00D314E0">
              <w:rPr>
                <w:w w:val="100"/>
                <w:highlight w:val="yellow"/>
                <w:u w:val="single"/>
              </w:rPr>
              <w:t xml:space="preserve">and the recipient STA </w:t>
            </w:r>
            <w:r w:rsidR="00BF7886">
              <w:rPr>
                <w:w w:val="100"/>
                <w:highlight w:val="yellow"/>
                <w:u w:val="single"/>
              </w:rPr>
              <w:t xml:space="preserve">has </w:t>
            </w:r>
            <w:r w:rsidRPr="00D314E0">
              <w:rPr>
                <w:w w:val="100"/>
                <w:highlight w:val="yellow"/>
                <w:u w:val="single"/>
              </w:rPr>
              <w:t xml:space="preserve">set the </w:t>
            </w:r>
            <w:r>
              <w:rPr>
                <w:w w:val="100"/>
                <w:highlight w:val="yellow"/>
                <w:u w:val="single"/>
              </w:rPr>
              <w:t xml:space="preserve">OM Control </w:t>
            </w:r>
            <w:r w:rsidRPr="00D314E0">
              <w:rPr>
                <w:w w:val="100"/>
                <w:highlight w:val="yellow"/>
                <w:u w:val="single"/>
              </w:rPr>
              <w:t>Support subfield of the HE MAC Capabilities Information field of the HE Capabilities element</w:t>
            </w:r>
            <w:r w:rsidR="00BF7886">
              <w:rPr>
                <w:w w:val="100"/>
                <w:highlight w:val="yellow"/>
                <w:u w:val="single"/>
              </w:rPr>
              <w:t>s it transmits</w:t>
            </w:r>
            <w:r w:rsidRPr="00D314E0">
              <w:rPr>
                <w:w w:val="100"/>
                <w:highlight w:val="yellow"/>
                <w:u w:val="single"/>
              </w:rPr>
              <w:t xml:space="preserve"> to 1.</w:t>
            </w:r>
          </w:p>
        </w:tc>
      </w:tr>
      <w:tr w:rsidR="00817BEA" w:rsidRPr="00C6217A" w14:paraId="63AB1101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C3F354" w14:textId="77777777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HLA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5ADBB2" w14:textId="23301188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The transmitting STA follows the HE link adaptation procedure, as described in 27.13 (Link adaptation using the HLA Control subfield(#14137))</w:t>
            </w:r>
            <w:r>
              <w:rPr>
                <w:w w:val="100"/>
              </w:rPr>
              <w:t xml:space="preserve"> </w:t>
            </w:r>
            <w:r w:rsidRPr="00D314E0">
              <w:rPr>
                <w:w w:val="100"/>
                <w:highlight w:val="yellow"/>
                <w:u w:val="single"/>
              </w:rPr>
              <w:t>and the</w:t>
            </w:r>
            <w:r w:rsidRPr="00C52775">
              <w:rPr>
                <w:w w:val="100"/>
                <w:highlight w:val="yellow"/>
                <w:u w:val="single"/>
              </w:rPr>
              <w:t xml:space="preserve"> recipient STA </w:t>
            </w:r>
            <w:r w:rsidR="00BF7886">
              <w:rPr>
                <w:w w:val="100"/>
                <w:highlight w:val="yellow"/>
                <w:u w:val="single"/>
              </w:rPr>
              <w:t xml:space="preserve">has </w:t>
            </w:r>
            <w:r w:rsidRPr="00C52775">
              <w:rPr>
                <w:w w:val="100"/>
                <w:highlight w:val="yellow"/>
                <w:u w:val="single"/>
              </w:rPr>
              <w:t>set the HE Link Adaptation Support subfield of the HE MAC Capabilities Information field of the HE Capabilities element</w:t>
            </w:r>
            <w:r w:rsidR="00BF7886">
              <w:rPr>
                <w:w w:val="100"/>
                <w:highlight w:val="yellow"/>
                <w:u w:val="single"/>
              </w:rPr>
              <w:t>s</w:t>
            </w:r>
            <w:r w:rsidRPr="00C52775">
              <w:rPr>
                <w:w w:val="100"/>
                <w:highlight w:val="yellow"/>
                <w:u w:val="single"/>
              </w:rPr>
              <w:t xml:space="preserve"> </w:t>
            </w:r>
            <w:r w:rsidR="00BF7886">
              <w:rPr>
                <w:w w:val="100"/>
                <w:highlight w:val="yellow"/>
                <w:u w:val="single"/>
              </w:rPr>
              <w:t xml:space="preserve">it transmits </w:t>
            </w:r>
            <w:r w:rsidRPr="00C52775">
              <w:rPr>
                <w:w w:val="100"/>
                <w:highlight w:val="yellow"/>
                <w:u w:val="single"/>
              </w:rPr>
              <w:t>to a nonzero value.</w:t>
            </w:r>
          </w:p>
        </w:tc>
      </w:tr>
      <w:tr w:rsidR="00817BEA" w:rsidRPr="00C52775" w14:paraId="70C1A2F3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84F4C" w14:textId="77777777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BSR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C6DAB9" w14:textId="061D47CE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The transmitting STA follows the corresponding buffer status report procedure, as described in 27.5.3.6 (HE buffer status feedback operation for UL MU)</w:t>
            </w:r>
            <w:r w:rsidRPr="00D314E0">
              <w:rPr>
                <w:w w:val="100"/>
                <w:highlight w:val="yellow"/>
                <w:u w:val="single"/>
              </w:rPr>
              <w:t xml:space="preserve"> and the</w:t>
            </w:r>
            <w:r w:rsidR="00C52775">
              <w:rPr>
                <w:w w:val="100"/>
                <w:highlight w:val="yellow"/>
                <w:u w:val="single"/>
              </w:rPr>
              <w:t xml:space="preserve"> </w:t>
            </w:r>
            <w:r w:rsidRPr="00D314E0">
              <w:rPr>
                <w:w w:val="100"/>
                <w:highlight w:val="yellow"/>
                <w:u w:val="single"/>
              </w:rPr>
              <w:t xml:space="preserve">recipient STA </w:t>
            </w:r>
            <w:r w:rsidR="00BF7886">
              <w:rPr>
                <w:w w:val="100"/>
                <w:highlight w:val="yellow"/>
                <w:u w:val="single"/>
              </w:rPr>
              <w:t xml:space="preserve">has </w:t>
            </w:r>
            <w:r w:rsidRPr="00D314E0">
              <w:rPr>
                <w:w w:val="100"/>
                <w:highlight w:val="yellow"/>
                <w:u w:val="single"/>
              </w:rPr>
              <w:t xml:space="preserve">set the </w:t>
            </w:r>
            <w:r>
              <w:rPr>
                <w:w w:val="100"/>
                <w:highlight w:val="yellow"/>
                <w:u w:val="single"/>
              </w:rPr>
              <w:t xml:space="preserve">BSR </w:t>
            </w:r>
            <w:r w:rsidRPr="00D314E0">
              <w:rPr>
                <w:w w:val="100"/>
                <w:highlight w:val="yellow"/>
                <w:u w:val="single"/>
              </w:rPr>
              <w:t>Support subfield of the HE MAC Capabilities Information field of the HE Capabilities element</w:t>
            </w:r>
            <w:r w:rsidR="00BF7886">
              <w:rPr>
                <w:w w:val="100"/>
                <w:highlight w:val="yellow"/>
                <w:u w:val="single"/>
              </w:rPr>
              <w:t>s</w:t>
            </w:r>
            <w:r w:rsidRPr="00D314E0">
              <w:rPr>
                <w:w w:val="100"/>
                <w:highlight w:val="yellow"/>
                <w:u w:val="single"/>
              </w:rPr>
              <w:t xml:space="preserve"> </w:t>
            </w:r>
            <w:r w:rsidR="00BF7886">
              <w:rPr>
                <w:w w:val="100"/>
                <w:highlight w:val="yellow"/>
                <w:u w:val="single"/>
              </w:rPr>
              <w:t xml:space="preserve">it transmits </w:t>
            </w:r>
            <w:r w:rsidRPr="00D314E0">
              <w:rPr>
                <w:w w:val="100"/>
                <w:highlight w:val="yellow"/>
                <w:u w:val="single"/>
              </w:rPr>
              <w:t>to 1.</w:t>
            </w:r>
          </w:p>
        </w:tc>
      </w:tr>
      <w:tr w:rsidR="00817BEA" w:rsidRPr="00C6217A" w14:paraId="082BC873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9549E0" w14:textId="77777777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UPH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3FEB1F" w14:textId="1C8AC53C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The transmitting STA follows the UL MU operation procedure, as described in 27.5.3.3 (STA behavior for UL MU operation).</w:t>
            </w:r>
          </w:p>
        </w:tc>
      </w:tr>
      <w:tr w:rsidR="00817BEA" w:rsidRPr="00C6217A" w14:paraId="52D45782" w14:textId="77777777" w:rsidTr="00F77031">
        <w:trPr>
          <w:trHeight w:val="58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B5A27F" w14:textId="77777777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BQR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2796E3" w14:textId="2C58628F" w:rsidR="00817BEA" w:rsidRPr="00C52775" w:rsidRDefault="00817BEA" w:rsidP="00F77031">
            <w:pPr>
              <w:pStyle w:val="CellBody"/>
              <w:jc w:val="both"/>
              <w:rPr>
                <w:w w:val="100"/>
              </w:rPr>
            </w:pPr>
            <w:r w:rsidRPr="00C52775">
              <w:rPr>
                <w:w w:val="100"/>
              </w:rPr>
              <w:t>The transmitting STA follows the bandwidth query report procedure, as described in 27.5.2 (HE bandwidth query report operation for MU)</w:t>
            </w:r>
            <w:r>
              <w:rPr>
                <w:w w:val="100"/>
              </w:rPr>
              <w:t xml:space="preserve"> </w:t>
            </w:r>
            <w:r w:rsidRPr="00C52775">
              <w:rPr>
                <w:w w:val="100"/>
                <w:highlight w:val="yellow"/>
                <w:u w:val="single"/>
              </w:rPr>
              <w:t xml:space="preserve">and the recipient STA </w:t>
            </w:r>
            <w:r w:rsidR="003F0657">
              <w:rPr>
                <w:w w:val="100"/>
                <w:highlight w:val="yellow"/>
                <w:u w:val="single"/>
              </w:rPr>
              <w:t xml:space="preserve">has </w:t>
            </w:r>
            <w:r w:rsidRPr="00C52775">
              <w:rPr>
                <w:w w:val="100"/>
                <w:highlight w:val="yellow"/>
                <w:u w:val="single"/>
              </w:rPr>
              <w:t>set the</w:t>
            </w:r>
            <w:r w:rsidRPr="00D314E0">
              <w:rPr>
                <w:w w:val="100"/>
                <w:highlight w:val="yellow"/>
                <w:u w:val="single"/>
              </w:rPr>
              <w:t xml:space="preserve"> </w:t>
            </w:r>
            <w:r>
              <w:rPr>
                <w:w w:val="100"/>
                <w:highlight w:val="yellow"/>
                <w:u w:val="single"/>
              </w:rPr>
              <w:t xml:space="preserve">BQR </w:t>
            </w:r>
            <w:r w:rsidRPr="00D314E0">
              <w:rPr>
                <w:w w:val="100"/>
                <w:highlight w:val="yellow"/>
                <w:u w:val="single"/>
              </w:rPr>
              <w:t>Support subfield of the HE MAC Capabilities Information field of the HE Capabilities element</w:t>
            </w:r>
            <w:r w:rsidR="003F0657">
              <w:rPr>
                <w:w w:val="100"/>
                <w:highlight w:val="yellow"/>
                <w:u w:val="single"/>
              </w:rPr>
              <w:t>s</w:t>
            </w:r>
            <w:r w:rsidRPr="00D314E0">
              <w:rPr>
                <w:w w:val="100"/>
                <w:highlight w:val="yellow"/>
                <w:u w:val="single"/>
              </w:rPr>
              <w:t xml:space="preserve"> </w:t>
            </w:r>
            <w:r w:rsidR="003F0657">
              <w:rPr>
                <w:w w:val="100"/>
                <w:highlight w:val="yellow"/>
                <w:u w:val="single"/>
              </w:rPr>
              <w:t xml:space="preserve">it transmits </w:t>
            </w:r>
            <w:r w:rsidRPr="00D314E0">
              <w:rPr>
                <w:w w:val="100"/>
                <w:highlight w:val="yellow"/>
                <w:u w:val="single"/>
              </w:rPr>
              <w:t>to 1.</w:t>
            </w:r>
          </w:p>
        </w:tc>
      </w:tr>
      <w:tr w:rsidR="00817BEA" w:rsidRPr="00C6217A" w14:paraId="7131F733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DF649" w14:textId="77777777" w:rsidR="00817BEA" w:rsidRDefault="00817BEA" w:rsidP="00F77031">
            <w:pPr>
              <w:pStyle w:val="CellBody"/>
              <w:jc w:val="both"/>
              <w:rPr>
                <w:w w:val="100"/>
                <w:u w:val="thick"/>
              </w:rPr>
            </w:pPr>
            <w:r w:rsidRPr="00C6217A">
              <w:rPr>
                <w:w w:val="100"/>
              </w:rPr>
              <w:t>CAS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1C9D9" w14:textId="2D13B8D5" w:rsidR="003F0657" w:rsidRPr="00E925FA" w:rsidRDefault="003F0657" w:rsidP="00F77031">
            <w:pPr>
              <w:pStyle w:val="CellBody"/>
              <w:jc w:val="both"/>
              <w:rPr>
                <w:w w:val="100"/>
                <w:u w:val="single"/>
              </w:rPr>
            </w:pPr>
            <w:r w:rsidRPr="00E673C2">
              <w:rPr>
                <w:w w:val="100"/>
              </w:rPr>
              <w:t>The transmitting STA follows</w:t>
            </w:r>
            <w:r w:rsidRPr="00E925FA">
              <w:rPr>
                <w:w w:val="100"/>
                <w:u w:val="single"/>
              </w:rPr>
              <w:t xml:space="preserve"> </w:t>
            </w:r>
            <w:r w:rsidRPr="00E925FA">
              <w:rPr>
                <w:w w:val="100"/>
                <w:highlight w:val="yellow"/>
                <w:u w:val="single"/>
              </w:rPr>
              <w:t>either:</w:t>
            </w:r>
          </w:p>
          <w:p w14:paraId="5C2808CA" w14:textId="4C9B7C5B" w:rsidR="00E673C2" w:rsidRDefault="00E673C2" w:rsidP="00F77031">
            <w:pPr>
              <w:pStyle w:val="CellBody"/>
              <w:jc w:val="both"/>
              <w:rPr>
                <w:w w:val="100"/>
                <w:highlight w:val="yellow"/>
                <w:u w:val="single"/>
              </w:rPr>
            </w:pPr>
            <w:r w:rsidRPr="00E925FA">
              <w:rPr>
                <w:sz w:val="20"/>
                <w:szCs w:val="20"/>
                <w:highlight w:val="yellow"/>
                <w:u w:val="single"/>
              </w:rPr>
              <w:t xml:space="preserve">— </w:t>
            </w:r>
            <w:proofErr w:type="spellStart"/>
            <w:r w:rsidR="003F0657" w:rsidRPr="00E925FA">
              <w:rPr>
                <w:w w:val="100"/>
                <w:highlight w:val="yellow"/>
                <w:u w:val="single"/>
              </w:rPr>
              <w:t>T</w:t>
            </w:r>
            <w:r w:rsidRPr="00E925FA">
              <w:rPr>
                <w:strike/>
                <w:w w:val="100"/>
                <w:highlight w:val="yellow"/>
                <w:u w:val="single"/>
              </w:rPr>
              <w:t>t</w:t>
            </w:r>
            <w:r w:rsidR="00817BEA" w:rsidRPr="00C6217A">
              <w:rPr>
                <w:w w:val="100"/>
              </w:rPr>
              <w:t>he</w:t>
            </w:r>
            <w:proofErr w:type="spellEnd"/>
            <w:r w:rsidR="00817BEA" w:rsidRPr="00C6217A">
              <w:rPr>
                <w:w w:val="100"/>
              </w:rPr>
              <w:t xml:space="preserve"> reverse direction protocol procedure as described in 10.28 (Reverse Direction Protocol)</w:t>
            </w:r>
            <w:r w:rsidR="00817BEA">
              <w:rPr>
                <w:w w:val="100"/>
              </w:rPr>
              <w:t xml:space="preserve"> 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and the recipient STA </w:t>
            </w:r>
            <w:r w:rsidR="003F0657">
              <w:rPr>
                <w:w w:val="100"/>
                <w:highlight w:val="yellow"/>
                <w:u w:val="single"/>
              </w:rPr>
              <w:t xml:space="preserve">has </w:t>
            </w:r>
            <w:r w:rsidR="00817BEA" w:rsidRPr="00C52775">
              <w:rPr>
                <w:w w:val="100"/>
                <w:highlight w:val="yellow"/>
                <w:u w:val="single"/>
              </w:rPr>
              <w:t xml:space="preserve">set the RD Responder of </w:t>
            </w:r>
            <w:r w:rsidR="00817BEA" w:rsidRPr="00F77031">
              <w:rPr>
                <w:w w:val="100"/>
                <w:highlight w:val="yellow"/>
                <w:u w:val="single"/>
              </w:rPr>
              <w:t>the HT Extended Capabilities field of the HT Capabilities element</w:t>
            </w:r>
            <w:r w:rsidR="003F0657">
              <w:rPr>
                <w:w w:val="100"/>
                <w:highlight w:val="yellow"/>
                <w:u w:val="single"/>
              </w:rPr>
              <w:t>s it transmits</w:t>
            </w:r>
            <w:r w:rsidR="00817BEA" w:rsidRPr="00F77031">
              <w:rPr>
                <w:w w:val="100"/>
                <w:highlight w:val="yellow"/>
                <w:u w:val="single"/>
              </w:rPr>
              <w:t xml:space="preserve"> to 1</w:t>
            </w:r>
            <w:r w:rsidR="003F0657">
              <w:rPr>
                <w:w w:val="100"/>
                <w:highlight w:val="yellow"/>
                <w:u w:val="single"/>
              </w:rPr>
              <w:t xml:space="preserve"> or</w:t>
            </w:r>
          </w:p>
          <w:p w14:paraId="45A5EC26" w14:textId="77777777" w:rsidR="00817BEA" w:rsidRDefault="00817BEA" w:rsidP="00F77031">
            <w:pPr>
              <w:pStyle w:val="CellBody"/>
              <w:jc w:val="both"/>
              <w:rPr>
                <w:w w:val="100"/>
              </w:rPr>
            </w:pPr>
          </w:p>
          <w:p w14:paraId="096134C4" w14:textId="58076384" w:rsidR="00817BEA" w:rsidRDefault="00E673C2" w:rsidP="00E673C2">
            <w:pPr>
              <w:pStyle w:val="CellBody"/>
              <w:jc w:val="both"/>
              <w:rPr>
                <w:w w:val="100"/>
                <w:u w:val="thick"/>
              </w:rPr>
            </w:pPr>
            <w:r w:rsidRPr="00E925FA">
              <w:rPr>
                <w:sz w:val="20"/>
                <w:szCs w:val="20"/>
                <w:highlight w:val="yellow"/>
                <w:u w:val="single"/>
              </w:rPr>
              <w:t>—</w:t>
            </w:r>
            <w:r w:rsidR="00817BEA" w:rsidRPr="00E673C2">
              <w:rPr>
                <w:w w:val="100"/>
                <w:highlight w:val="yellow"/>
                <w:u w:val="single"/>
              </w:rPr>
              <w:t>The</w:t>
            </w:r>
            <w:r w:rsidR="00817BEA" w:rsidRPr="002B6BBA">
              <w:rPr>
                <w:w w:val="100"/>
                <w:highlight w:val="yellow"/>
                <w:u w:val="single"/>
              </w:rPr>
              <w:t xml:space="preserve"> SRP </w:t>
            </w:r>
            <w:r w:rsidR="00817BEA" w:rsidRPr="00C6217A">
              <w:rPr>
                <w:w w:val="100"/>
                <w:highlight w:val="yellow"/>
                <w:u w:val="single"/>
              </w:rPr>
              <w:t>procedure as described in 27.9.3 (SRP-based spatial reuse operation)</w:t>
            </w:r>
            <w:r w:rsidR="00817BEA">
              <w:rPr>
                <w:w w:val="100"/>
                <w:highlight w:val="yellow"/>
                <w:u w:val="single"/>
              </w:rPr>
              <w:t xml:space="preserve"> and </w:t>
            </w:r>
            <w:r w:rsidR="00817BEA" w:rsidRPr="00D314E0">
              <w:rPr>
                <w:w w:val="100"/>
                <w:highlight w:val="yellow"/>
                <w:u w:val="single"/>
              </w:rPr>
              <w:t xml:space="preserve">the recipient STA </w:t>
            </w:r>
            <w:r w:rsidR="003F0657">
              <w:rPr>
                <w:w w:val="100"/>
                <w:highlight w:val="yellow"/>
                <w:u w:val="single"/>
              </w:rPr>
              <w:t xml:space="preserve">has </w:t>
            </w:r>
            <w:r w:rsidR="00817BEA" w:rsidRPr="00D314E0">
              <w:rPr>
                <w:w w:val="100"/>
                <w:highlight w:val="yellow"/>
                <w:u w:val="single"/>
              </w:rPr>
              <w:t xml:space="preserve">set the </w:t>
            </w:r>
            <w:r w:rsidR="00817BEA">
              <w:rPr>
                <w:w w:val="100"/>
                <w:highlight w:val="yellow"/>
                <w:u w:val="single"/>
              </w:rPr>
              <w:t xml:space="preserve">SR Responder </w:t>
            </w:r>
            <w:r w:rsidR="00817BEA" w:rsidRPr="00D314E0">
              <w:rPr>
                <w:w w:val="100"/>
                <w:highlight w:val="yellow"/>
                <w:u w:val="single"/>
              </w:rPr>
              <w:t>subfield of the HE MAC Capabilities Information field of the HE Capabilities element</w:t>
            </w:r>
            <w:r w:rsidR="003F0657">
              <w:rPr>
                <w:w w:val="100"/>
                <w:highlight w:val="yellow"/>
                <w:u w:val="single"/>
              </w:rPr>
              <w:t>s it transmits</w:t>
            </w:r>
            <w:r w:rsidR="00817BEA" w:rsidRPr="00D314E0">
              <w:rPr>
                <w:w w:val="100"/>
                <w:highlight w:val="yellow"/>
                <w:u w:val="single"/>
              </w:rPr>
              <w:t xml:space="preserve"> to 1</w:t>
            </w:r>
            <w:r w:rsidR="00817BEA" w:rsidRPr="00C6217A">
              <w:rPr>
                <w:w w:val="100"/>
                <w:highlight w:val="yellow"/>
              </w:rPr>
              <w:t>.(#12439)</w:t>
            </w:r>
          </w:p>
        </w:tc>
      </w:tr>
      <w:tr w:rsidR="00C40CA9" w:rsidRPr="00C6217A" w14:paraId="7E5737B6" w14:textId="77777777" w:rsidTr="00C52775">
        <w:trPr>
          <w:trHeight w:val="76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967F49" w14:textId="5A58D15C" w:rsidR="00C40CA9" w:rsidRPr="004F021C" w:rsidRDefault="00101FE0" w:rsidP="00F77031">
            <w:pPr>
              <w:pStyle w:val="CellBody"/>
              <w:jc w:val="both"/>
              <w:rPr>
                <w:w w:val="100"/>
                <w:highlight w:val="yellow"/>
                <w:u w:val="single"/>
              </w:rPr>
            </w:pPr>
            <w:r w:rsidRPr="004F021C">
              <w:rPr>
                <w:w w:val="100"/>
                <w:highlight w:val="yellow"/>
                <w:u w:val="single"/>
              </w:rPr>
              <w:t>ONES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9DEB44" w14:textId="55E91182" w:rsidR="00C40CA9" w:rsidRPr="004F021C" w:rsidRDefault="00802BD4" w:rsidP="00F77031">
            <w:pPr>
              <w:pStyle w:val="CellBody"/>
              <w:jc w:val="both"/>
              <w:rPr>
                <w:w w:val="100"/>
                <w:highlight w:val="yellow"/>
                <w:u w:val="single"/>
              </w:rPr>
            </w:pPr>
            <w:r w:rsidRPr="004F021C">
              <w:rPr>
                <w:w w:val="100"/>
                <w:highlight w:val="yellow"/>
                <w:u w:val="single"/>
              </w:rPr>
              <w:t>The transmitting STA includes an A-Control field that contains a Control subfield with Control ID subfield equal to 15 and Control Information subfield equal to all 1s and whose content can be ignored by the HE recipient STA.</w:t>
            </w:r>
            <w:r w:rsidR="002D5AEF" w:rsidRPr="004F021C">
              <w:rPr>
                <w:w w:val="100"/>
                <w:highlight w:val="yellow"/>
                <w:u w:val="single"/>
              </w:rPr>
              <w:t xml:space="preserve"> </w:t>
            </w:r>
          </w:p>
        </w:tc>
      </w:tr>
    </w:tbl>
    <w:p w14:paraId="24E561FB" w14:textId="77777777" w:rsidR="00C5471D" w:rsidRPr="00C5471D" w:rsidRDefault="00C5471D" w:rsidP="00B5505A">
      <w:pPr>
        <w:pStyle w:val="T"/>
        <w:rPr>
          <w:w w:val="100"/>
        </w:rPr>
      </w:pPr>
      <w:r w:rsidRPr="00C5471D">
        <w:rPr>
          <w:w w:val="100"/>
        </w:rPr>
        <w:t>…</w:t>
      </w:r>
    </w:p>
    <w:p w14:paraId="0EEC96CE" w14:textId="57EA1A9E" w:rsidR="00C016B4" w:rsidRPr="00B5505A" w:rsidRDefault="00C016B4" w:rsidP="00B5505A">
      <w:pPr>
        <w:pStyle w:val="T"/>
        <w:rPr>
          <w:w w:val="100"/>
        </w:rPr>
      </w:pPr>
      <w:proofErr w:type="spellStart"/>
      <w:r w:rsidRPr="00B5505A">
        <w:rPr>
          <w:w w:val="100"/>
        </w:rPr>
        <w:t>An</w:t>
      </w:r>
      <w:proofErr w:type="spellEnd"/>
      <w:r w:rsidRPr="00B5505A">
        <w:rPr>
          <w:w w:val="100"/>
        </w:rPr>
        <w:t xml:space="preserve"> HE STA that receives an A-Control subfield shall ignore a Control field with a Control ID subfield whose value is not recognized or is not supported by the STA. </w:t>
      </w:r>
      <w:r w:rsidRPr="00B5505A">
        <w:rPr>
          <w:strike/>
          <w:w w:val="100"/>
          <w:highlight w:val="yellow"/>
        </w:rPr>
        <w:t xml:space="preserve">For any Control ID value only one Control subfield shall be present </w:t>
      </w:r>
      <w:r w:rsidRPr="00B5505A">
        <w:rPr>
          <w:strike/>
          <w:w w:val="100"/>
          <w:highlight w:val="yellow"/>
        </w:rPr>
        <w:lastRenderedPageBreak/>
        <w:t xml:space="preserve">in the A-Control subfield of </w:t>
      </w:r>
      <w:proofErr w:type="spellStart"/>
      <w:r w:rsidRPr="00B5505A">
        <w:rPr>
          <w:strike/>
          <w:w w:val="100"/>
          <w:highlight w:val="yellow"/>
        </w:rPr>
        <w:t>QoS</w:t>
      </w:r>
      <w:proofErr w:type="spellEnd"/>
      <w:r w:rsidRPr="00B5505A">
        <w:rPr>
          <w:strike/>
          <w:w w:val="100"/>
          <w:highlight w:val="yellow"/>
        </w:rPr>
        <w:t xml:space="preserve"> Data, </w:t>
      </w:r>
      <w:proofErr w:type="spellStart"/>
      <w:r w:rsidRPr="00B5505A">
        <w:rPr>
          <w:strike/>
          <w:w w:val="100"/>
          <w:highlight w:val="yellow"/>
        </w:rPr>
        <w:t>QoS</w:t>
      </w:r>
      <w:proofErr w:type="spellEnd"/>
      <w:r w:rsidRPr="00B5505A">
        <w:rPr>
          <w:strike/>
          <w:w w:val="100"/>
          <w:highlight w:val="yellow"/>
        </w:rPr>
        <w:t xml:space="preserve"> Null, or Management frames carried in an (A-</w:t>
      </w:r>
      <w:proofErr w:type="gramStart"/>
      <w:r w:rsidRPr="00B5505A">
        <w:rPr>
          <w:strike/>
          <w:w w:val="100"/>
          <w:highlight w:val="yellow"/>
        </w:rPr>
        <w:t>)MPDU</w:t>
      </w:r>
      <w:proofErr w:type="gramEnd"/>
      <w:r w:rsidRPr="00B5505A">
        <w:rPr>
          <w:strike/>
          <w:w w:val="100"/>
          <w:highlight w:val="yellow"/>
        </w:rPr>
        <w:t>.</w:t>
      </w:r>
      <w:r w:rsidR="00B5505A" w:rsidRPr="00B5505A">
        <w:rPr>
          <w:w w:val="100"/>
          <w:highlight w:val="yellow"/>
        </w:rPr>
        <w:t xml:space="preserve"> </w:t>
      </w:r>
      <w:r w:rsidR="00B5505A" w:rsidRPr="00B5505A">
        <w:rPr>
          <w:w w:val="100"/>
          <w:highlight w:val="yellow"/>
          <w:u w:val="single"/>
        </w:rPr>
        <w:t xml:space="preserve">If more than one </w:t>
      </w:r>
      <w:r w:rsidR="00B5505A" w:rsidRPr="00D035C7">
        <w:rPr>
          <w:w w:val="100"/>
          <w:highlight w:val="yellow"/>
          <w:u w:val="single"/>
        </w:rPr>
        <w:t xml:space="preserve">Control subfield </w:t>
      </w:r>
      <w:r w:rsidR="001A0EC5" w:rsidRPr="00D035C7">
        <w:rPr>
          <w:rFonts w:eastAsia="Malgun Gothic"/>
          <w:w w:val="100"/>
          <w:highlight w:val="yellow"/>
          <w:u w:val="single"/>
        </w:rPr>
        <w:t xml:space="preserve">is present </w:t>
      </w:r>
      <w:r w:rsidR="00B5505A" w:rsidRPr="00D035C7">
        <w:rPr>
          <w:w w:val="100"/>
          <w:highlight w:val="yellow"/>
          <w:u w:val="single"/>
        </w:rPr>
        <w:t xml:space="preserve">in </w:t>
      </w:r>
      <w:r w:rsidR="001A0EC5" w:rsidRPr="00D035C7">
        <w:rPr>
          <w:w w:val="100"/>
          <w:highlight w:val="yellow"/>
          <w:u w:val="single"/>
        </w:rPr>
        <w:t xml:space="preserve">an </w:t>
      </w:r>
      <w:r w:rsidR="00B5505A" w:rsidRPr="00D035C7">
        <w:rPr>
          <w:w w:val="100"/>
          <w:highlight w:val="yellow"/>
          <w:u w:val="single"/>
        </w:rPr>
        <w:t>A-Control subfield</w:t>
      </w:r>
      <w:r w:rsidR="00B5505A" w:rsidRPr="00B5505A">
        <w:rPr>
          <w:w w:val="100"/>
          <w:highlight w:val="yellow"/>
          <w:u w:val="single"/>
        </w:rPr>
        <w:t xml:space="preserve">, the Control subfields shall not have the same Control ID value. </w:t>
      </w:r>
      <w:r w:rsidR="00B5505A" w:rsidRPr="00B5505A">
        <w:rPr>
          <w:w w:val="100"/>
          <w:highlight w:val="yellow"/>
        </w:rPr>
        <w:t>(#12440)</w:t>
      </w:r>
    </w:p>
    <w:p w14:paraId="25620E4A" w14:textId="77777777" w:rsidR="00C016B4" w:rsidRPr="00B5505A" w:rsidRDefault="00C016B4" w:rsidP="00C016B4">
      <w:pPr>
        <w:pStyle w:val="Note"/>
        <w:rPr>
          <w:strike/>
          <w:w w:val="100"/>
        </w:rPr>
      </w:pPr>
      <w:r w:rsidRPr="00B5505A">
        <w:rPr>
          <w:strike/>
          <w:w w:val="100"/>
          <w:highlight w:val="yellow"/>
        </w:rPr>
        <w:t>NOTE—An A-Control field that is present in a frame cannot contain only the Padding subfield.</w:t>
      </w:r>
      <w:r w:rsidR="00B5505A" w:rsidRPr="00B5505A">
        <w:rPr>
          <w:strike/>
          <w:w w:val="100"/>
          <w:highlight w:val="yellow"/>
        </w:rPr>
        <w:t xml:space="preserve"> </w:t>
      </w:r>
      <w:r w:rsidR="00B5505A" w:rsidRPr="00B5505A">
        <w:rPr>
          <w:w w:val="100"/>
          <w:highlight w:val="yellow"/>
        </w:rPr>
        <w:t>(#11148)</w:t>
      </w:r>
    </w:p>
    <w:p w14:paraId="016DE7B3" w14:textId="79B2186B" w:rsidR="00C40CA9" w:rsidRPr="00C40CA9" w:rsidRDefault="00C40CA9" w:rsidP="00C40CA9">
      <w:pPr>
        <w:pStyle w:val="T"/>
        <w:rPr>
          <w:w w:val="100"/>
        </w:rPr>
      </w:pPr>
      <w:proofErr w:type="spellStart"/>
      <w:r w:rsidRPr="00C40CA9">
        <w:rPr>
          <w:w w:val="100"/>
        </w:rPr>
        <w:t>An</w:t>
      </w:r>
      <w:proofErr w:type="spellEnd"/>
      <w:r w:rsidRPr="00C40CA9">
        <w:rPr>
          <w:w w:val="100"/>
        </w:rPr>
        <w:t xml:space="preserve"> HE STA that receives a Control subfield with Control ID subfield equal to 15 shall ignore the remainder of the A-Control field.</w:t>
      </w:r>
    </w:p>
    <w:p w14:paraId="302140A4" w14:textId="24C3AA6D" w:rsidR="00F77031" w:rsidRPr="003F4C2A" w:rsidRDefault="00F77031" w:rsidP="00F77031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>
        <w:rPr>
          <w:highlight w:val="yellow"/>
        </w:rPr>
        <w:t xml:space="preserve">Insert the following paragraph </w:t>
      </w:r>
      <w:r w:rsidR="00457813">
        <w:rPr>
          <w:highlight w:val="yellow"/>
        </w:rPr>
        <w:t>after 1</w:t>
      </w:r>
      <w:r w:rsidR="00457813" w:rsidRPr="00D314E0">
        <w:rPr>
          <w:highlight w:val="yellow"/>
          <w:vertAlign w:val="superscript"/>
        </w:rPr>
        <w:t>st</w:t>
      </w:r>
      <w:r w:rsidR="00457813">
        <w:rPr>
          <w:highlight w:val="yellow"/>
        </w:rPr>
        <w:t xml:space="preserve"> paragraph </w:t>
      </w:r>
      <w:r>
        <w:rPr>
          <w:highlight w:val="yellow"/>
        </w:rPr>
        <w:t xml:space="preserve">of the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</w:t>
      </w:r>
      <w:r>
        <w:rPr>
          <w:w w:val="100"/>
          <w:highlight w:val="yellow"/>
        </w:rPr>
        <w:t>27.5.2</w:t>
      </w:r>
      <w:r w:rsidRPr="006E101B">
        <w:rPr>
          <w:w w:val="100"/>
          <w:highlight w:val="yellow"/>
        </w:rPr>
        <w:t xml:space="preserve">: </w:t>
      </w:r>
    </w:p>
    <w:p w14:paraId="06B997B1" w14:textId="77777777" w:rsidR="00F77031" w:rsidRPr="000173A3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eastAsia="TimesNewRomanPSMT" w:hAnsi="Arial" w:cs="Arial"/>
          <w:szCs w:val="22"/>
          <w:lang w:val="en-US" w:eastAsia="ko-KR"/>
        </w:rPr>
      </w:pPr>
      <w:r w:rsidRPr="000173A3">
        <w:rPr>
          <w:rFonts w:ascii="Arial" w:hAnsi="Arial" w:cs="Arial"/>
          <w:b/>
          <w:bCs/>
          <w:szCs w:val="22"/>
        </w:rPr>
        <w:t>27.5.2 HE bandwidth query report operation for MU</w:t>
      </w:r>
    </w:p>
    <w:p w14:paraId="18FD190D" w14:textId="77777777" w:rsidR="00F77031" w:rsidRPr="00E925FA" w:rsidRDefault="00F77031" w:rsidP="00F77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b/>
          <w:bCs/>
          <w:sz w:val="20"/>
          <w:u w:val="single"/>
        </w:rPr>
      </w:pPr>
      <w:proofErr w:type="spellStart"/>
      <w:r w:rsidRPr="00E925FA">
        <w:rPr>
          <w:sz w:val="20"/>
          <w:highlight w:val="yellow"/>
          <w:u w:val="single"/>
        </w:rPr>
        <w:t>An</w:t>
      </w:r>
      <w:proofErr w:type="spellEnd"/>
      <w:r w:rsidRPr="00E925FA">
        <w:rPr>
          <w:sz w:val="20"/>
          <w:highlight w:val="yellow"/>
          <w:u w:val="single"/>
        </w:rPr>
        <w:t xml:space="preserve"> HE STA shall set the BQR Support subfield of the HE Capabilities element it transmits to 1 if its dot11HEBQRControlImplemented is true; otherwise the HE STA shall set it to 0.</w:t>
      </w:r>
    </w:p>
    <w:p w14:paraId="40B6C098" w14:textId="77777777" w:rsidR="00F77031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TimesNewRomanPSMT" w:eastAsia="TimesNewRomanPSMT" w:cs="TimesNewRomanPSMT"/>
          <w:sz w:val="20"/>
          <w:lang w:eastAsia="ko-KR"/>
        </w:rPr>
      </w:pPr>
    </w:p>
    <w:p w14:paraId="18254A5B" w14:textId="77777777" w:rsidR="009B2AC5" w:rsidRDefault="009B2AC5" w:rsidP="00E431F6">
      <w:pPr>
        <w:pStyle w:val="H4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adjustRightInd/>
      </w:pPr>
      <w:bookmarkStart w:id="8" w:name="RTF39313635333a2048342c312e"/>
      <w:r>
        <w:t>A-MPDU contents in an HE TB PPDU</w:t>
      </w:r>
      <w:bookmarkEnd w:id="8"/>
    </w:p>
    <w:p w14:paraId="69A248DE" w14:textId="77777777" w:rsidR="009B2AC5" w:rsidRPr="009B2AC5" w:rsidRDefault="009B2AC5" w:rsidP="009B2AC5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sz w:val="20"/>
        </w:rPr>
      </w:pPr>
      <w:proofErr w:type="spellStart"/>
      <w:r w:rsidRPr="009B2AC5">
        <w:rPr>
          <w:b/>
          <w:bCs/>
          <w:i/>
          <w:color w:val="000000"/>
          <w:sz w:val="20"/>
          <w:highlight w:val="yellow"/>
        </w:rPr>
        <w:t>TGax</w:t>
      </w:r>
      <w:proofErr w:type="spellEnd"/>
      <w:r w:rsidRPr="009B2AC5">
        <w:rPr>
          <w:b/>
          <w:bCs/>
          <w:i/>
          <w:color w:val="000000"/>
          <w:sz w:val="20"/>
          <w:highlight w:val="yellow"/>
        </w:rPr>
        <w:t xml:space="preserve"> Editor:</w:t>
      </w:r>
      <w:r w:rsidRPr="009B2AC5">
        <w:rPr>
          <w:b/>
          <w:bCs/>
          <w:i/>
          <w:iCs/>
          <w:color w:val="000000"/>
          <w:sz w:val="20"/>
          <w:highlight w:val="yellow"/>
        </w:rPr>
        <w:t xml:space="preserve"> Change the paragraphs below of this </w:t>
      </w:r>
      <w:proofErr w:type="spellStart"/>
      <w:r w:rsidRPr="009B2AC5">
        <w:rPr>
          <w:b/>
          <w:bCs/>
          <w:i/>
          <w:iCs/>
          <w:color w:val="000000"/>
          <w:sz w:val="20"/>
          <w:highlight w:val="yellow"/>
        </w:rPr>
        <w:t>subclause</w:t>
      </w:r>
      <w:proofErr w:type="spellEnd"/>
      <w:r w:rsidRPr="009B2AC5">
        <w:rPr>
          <w:b/>
          <w:bCs/>
          <w:i/>
          <w:iCs/>
          <w:color w:val="000000"/>
          <w:sz w:val="20"/>
          <w:highlight w:val="yellow"/>
        </w:rPr>
        <w:t xml:space="preserve"> as follows (#CID12437):</w:t>
      </w:r>
    </w:p>
    <w:p w14:paraId="11D25540" w14:textId="797D5DAB" w:rsidR="009B2AC5" w:rsidRDefault="009B2AC5" w:rsidP="009B2AC5">
      <w:pPr>
        <w:pStyle w:val="T"/>
        <w:rPr>
          <w:u w:val="single"/>
        </w:rPr>
      </w:pPr>
      <w:r w:rsidRPr="004F021C">
        <w:rPr>
          <w:highlight w:val="yellow"/>
          <w:u w:val="single"/>
        </w:rPr>
        <w:t>A STA may set the dot11HEUP</w:t>
      </w:r>
      <w:r w:rsidR="00F55CF2">
        <w:rPr>
          <w:highlight w:val="yellow"/>
          <w:u w:val="single"/>
        </w:rPr>
        <w:t>H</w:t>
      </w:r>
      <w:r w:rsidRPr="004F021C">
        <w:rPr>
          <w:highlight w:val="yellow"/>
          <w:u w:val="single"/>
        </w:rPr>
        <w:t>ControlActivated to false if the most recent OM Control field sent (if any) to the AP had the UL MU Disable field equal to 1; otherwise, the STA shall set the dot11HEUPHControlActivated to true.</w:t>
      </w:r>
    </w:p>
    <w:p w14:paraId="4D1D419B" w14:textId="36463781" w:rsidR="009B2AC5" w:rsidRDefault="009B2AC5" w:rsidP="009B2AC5">
      <w:pPr>
        <w:pStyle w:val="T"/>
      </w:pPr>
      <w:r>
        <w:t xml:space="preserve">A STA </w:t>
      </w:r>
      <w:r w:rsidRPr="009B2AC5">
        <w:rPr>
          <w:highlight w:val="yellow"/>
          <w:u w:val="single"/>
        </w:rPr>
        <w:t>with dot11HEUPHControlActivated equal to true</w:t>
      </w:r>
      <w:r>
        <w:t xml:space="preserve"> that is scheduled in a Trigger frame or is the intended receiver of </w:t>
      </w:r>
      <w:proofErr w:type="gramStart"/>
      <w:r>
        <w:t>an</w:t>
      </w:r>
      <w:proofErr w:type="gramEnd"/>
      <w:r>
        <w:t xml:space="preserve"> TRS Control field includes the dB value of its UL power headroom, </w:t>
      </w:r>
      <w:r>
        <w:rPr>
          <w:i/>
          <w:iCs/>
        </w:rPr>
        <w:t>HR</w:t>
      </w:r>
      <w:r>
        <w:rPr>
          <w:i/>
          <w:iCs/>
          <w:vertAlign w:val="subscript"/>
        </w:rPr>
        <w:t>STA</w:t>
      </w:r>
      <w:r>
        <w:t xml:space="preserve">, in the </w:t>
      </w:r>
      <w:r w:rsidRPr="009B2AC5">
        <w:rPr>
          <w:highlight w:val="yellow"/>
          <w:u w:val="single"/>
        </w:rPr>
        <w:t>TRS Control field of MPDUs carried in the</w:t>
      </w:r>
      <w:r>
        <w:t xml:space="preserve"> HE TB PPDU sent in response to assist in the AP's MCS selection. The UL power headroom for the assigned MCS is defined in Equation (27-1).</w:t>
      </w:r>
    </w:p>
    <w:p w14:paraId="2AFB0846" w14:textId="51120F02" w:rsidR="009B2AC5" w:rsidRDefault="009B2AC5" w:rsidP="009B2AC5">
      <w:pPr>
        <w:pStyle w:val="T"/>
        <w:rPr>
          <w:w w:val="100"/>
        </w:rPr>
      </w:pPr>
      <w:r>
        <w:rPr>
          <w:w w:val="100"/>
        </w:rPr>
        <w:t>…</w:t>
      </w:r>
    </w:p>
    <w:p w14:paraId="7B7934A0" w14:textId="12800250" w:rsidR="009B2AC5" w:rsidRPr="009B2AC5" w:rsidRDefault="009B2AC5" w:rsidP="009B2AC5">
      <w:pPr>
        <w:pStyle w:val="VariableList"/>
        <w:rPr>
          <w:color w:val="auto"/>
          <w:w w:val="100"/>
        </w:rPr>
      </w:pPr>
      <w:r w:rsidRPr="009B2AC5">
        <w:rPr>
          <w:noProof/>
          <w:color w:val="auto"/>
          <w:w w:val="100"/>
        </w:rPr>
        <w:drawing>
          <wp:inline distT="0" distB="0" distL="0" distR="0" wp14:anchorId="43EFCF74" wp14:editId="37F9B5B6">
            <wp:extent cx="343535" cy="2266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C5">
        <w:rPr>
          <w:color w:val="auto"/>
          <w:w w:val="100"/>
        </w:rPr>
        <w:tab/>
        <w:t>represents the maximum UL transmit power of an HE TB PPDU with the assigned MCS</w:t>
      </w:r>
      <w:r w:rsidRPr="004F021C">
        <w:rPr>
          <w:color w:val="auto"/>
          <w:highlight w:val="yellow"/>
          <w:u w:val="single"/>
        </w:rPr>
        <w:t>, after considering hardware capability, regulatory requirements and local maximum transmit power levels (see 11.8.5 (Specification of regulatory and local maximum transmit power levels)), as well as non-802.11 in-device coexistence requirements</w:t>
      </w:r>
    </w:p>
    <w:p w14:paraId="73E4DE1A" w14:textId="6CBAEDA2" w:rsidR="009B2AC5" w:rsidRPr="009B2AC5" w:rsidRDefault="009B2AC5" w:rsidP="009B2AC5">
      <w:pPr>
        <w:pStyle w:val="VariableList"/>
        <w:rPr>
          <w:color w:val="auto"/>
          <w:w w:val="100"/>
        </w:rPr>
      </w:pPr>
      <w:r w:rsidRPr="009B2AC5">
        <w:rPr>
          <w:noProof/>
          <w:color w:val="auto"/>
          <w:w w:val="100"/>
        </w:rPr>
        <w:drawing>
          <wp:inline distT="0" distB="0" distL="0" distR="0" wp14:anchorId="61F67E6A" wp14:editId="56B50041">
            <wp:extent cx="328930" cy="2266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C5">
        <w:rPr>
          <w:color w:val="auto"/>
          <w:w w:val="100"/>
        </w:rPr>
        <w:tab/>
        <w:t>represents the current UL transmit power of the HE TB PPDU for the assigned MCS</w:t>
      </w:r>
      <w:r w:rsidRPr="004F021C">
        <w:rPr>
          <w:color w:val="auto"/>
          <w:highlight w:val="yellow"/>
          <w:u w:val="single"/>
        </w:rPr>
        <w:t>, which is determined by power control and subject to the STA’s capabilities and other requirements as defined in 28.3.14.2 (Power pre-correction)</w:t>
      </w:r>
    </w:p>
    <w:p w14:paraId="0B98F0B4" w14:textId="72768833" w:rsidR="009B2AC5" w:rsidRPr="009B2AC5" w:rsidRDefault="009B2AC5" w:rsidP="009B2AC5">
      <w:pPr>
        <w:pStyle w:val="VariableList"/>
        <w:rPr>
          <w:w w:val="100"/>
        </w:rPr>
      </w:pPr>
      <w:r w:rsidRPr="009B2AC5">
        <w:rPr>
          <w:i/>
          <w:iCs/>
          <w:color w:val="auto"/>
          <w:w w:val="100"/>
        </w:rPr>
        <w:t>HR</w:t>
      </w:r>
      <w:r w:rsidRPr="009B2AC5">
        <w:rPr>
          <w:i/>
          <w:iCs/>
          <w:color w:val="auto"/>
          <w:w w:val="100"/>
          <w:vertAlign w:val="subscript"/>
        </w:rPr>
        <w:t>STA</w:t>
      </w:r>
      <w:r w:rsidRPr="009B2AC5">
        <w:rPr>
          <w:color w:val="auto"/>
          <w:w w:val="100"/>
        </w:rPr>
        <w:tab/>
        <w:t>is the UL headroom, in dB, of the HE TB PPDU, the encoding of which is specified in 9.2.4.6a.5 (UPH Control).</w:t>
      </w:r>
    </w:p>
    <w:p w14:paraId="65A886EF" w14:textId="6459FFD1" w:rsidR="00630709" w:rsidRDefault="00630709" w:rsidP="00630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 w:rsidRPr="000173A3">
        <w:rPr>
          <w:rFonts w:ascii="Arial" w:hAnsi="Arial" w:cs="Arial"/>
          <w:b/>
          <w:bCs/>
          <w:szCs w:val="22"/>
        </w:rPr>
        <w:t>27.</w:t>
      </w:r>
      <w:r>
        <w:rPr>
          <w:rFonts w:ascii="Arial" w:hAnsi="Arial" w:cs="Arial"/>
          <w:b/>
          <w:bCs/>
          <w:szCs w:val="22"/>
        </w:rPr>
        <w:t>8</w:t>
      </w:r>
      <w:r w:rsidRPr="000173A3">
        <w:rPr>
          <w:rFonts w:ascii="Arial" w:hAnsi="Arial" w:cs="Arial"/>
          <w:b/>
          <w:bCs/>
          <w:szCs w:val="22"/>
        </w:rPr>
        <w:t xml:space="preserve"> </w:t>
      </w:r>
      <w:r w:rsidRPr="00630709">
        <w:rPr>
          <w:rFonts w:ascii="Arial" w:hAnsi="Arial" w:cs="Arial"/>
          <w:b/>
          <w:bCs/>
          <w:szCs w:val="22"/>
        </w:rPr>
        <w:t xml:space="preserve">Operating mode indication </w:t>
      </w:r>
    </w:p>
    <w:p w14:paraId="6BB7E58A" w14:textId="08EDDF90" w:rsidR="00630709" w:rsidRDefault="00630709" w:rsidP="006307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27.8.1 General </w:t>
      </w:r>
    </w:p>
    <w:p w14:paraId="33B5A31E" w14:textId="77777777" w:rsidR="00630709" w:rsidRDefault="00630709" w:rsidP="0063070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sz w:val="20"/>
        </w:rPr>
      </w:pPr>
      <w:proofErr w:type="spellStart"/>
      <w:r w:rsidRPr="004F021C">
        <w:rPr>
          <w:b/>
          <w:bCs/>
          <w:i/>
          <w:color w:val="000000"/>
          <w:sz w:val="20"/>
          <w:highlight w:val="yellow"/>
        </w:rPr>
        <w:t>TGax</w:t>
      </w:r>
      <w:proofErr w:type="spellEnd"/>
      <w:r w:rsidRPr="004F021C">
        <w:rPr>
          <w:b/>
          <w:bCs/>
          <w:i/>
          <w:color w:val="000000"/>
          <w:sz w:val="20"/>
          <w:highlight w:val="yellow"/>
        </w:rPr>
        <w:t xml:space="preserve"> Editor:</w:t>
      </w:r>
      <w:r w:rsidRPr="004F021C">
        <w:rPr>
          <w:b/>
          <w:bCs/>
          <w:i/>
          <w:iCs/>
          <w:color w:val="000000"/>
          <w:sz w:val="20"/>
          <w:highlight w:val="yellow"/>
        </w:rPr>
        <w:t xml:space="preserve"> Change the paragraph below of this </w:t>
      </w:r>
      <w:proofErr w:type="spellStart"/>
      <w:r w:rsidRPr="004F021C">
        <w:rPr>
          <w:b/>
          <w:bCs/>
          <w:i/>
          <w:iCs/>
          <w:color w:val="000000"/>
          <w:sz w:val="20"/>
          <w:highlight w:val="yellow"/>
        </w:rPr>
        <w:t>subclause</w:t>
      </w:r>
      <w:proofErr w:type="spellEnd"/>
      <w:r w:rsidRPr="004F021C">
        <w:rPr>
          <w:b/>
          <w:bCs/>
          <w:i/>
          <w:iCs/>
          <w:color w:val="000000"/>
          <w:sz w:val="20"/>
          <w:highlight w:val="yellow"/>
        </w:rPr>
        <w:t xml:space="preserve"> as follows (#CID12437):</w:t>
      </w:r>
    </w:p>
    <w:p w14:paraId="291B64C8" w14:textId="06A5021B" w:rsidR="00630709" w:rsidRDefault="00630709" w:rsidP="00F77031">
      <w:pPr>
        <w:pStyle w:val="EditiingInstruction"/>
        <w:rPr>
          <w:b w:val="0"/>
          <w:i w:val="0"/>
          <w:sz w:val="18"/>
          <w:szCs w:val="18"/>
        </w:rPr>
      </w:pPr>
      <w:r w:rsidRPr="00630709">
        <w:rPr>
          <w:b w:val="0"/>
          <w:i w:val="0"/>
          <w:sz w:val="18"/>
          <w:szCs w:val="18"/>
        </w:rPr>
        <w:t xml:space="preserve">NOTE 2—To avoid possible frame loss, a first HE STA that sends an OM Control subfield to a second HE STA indicating reduced operating channel width and/or reduced active receive chains </w:t>
      </w:r>
      <w:r w:rsidRPr="004F021C">
        <w:rPr>
          <w:b w:val="0"/>
          <w:i w:val="0"/>
          <w:color w:val="auto"/>
          <w:sz w:val="18"/>
          <w:szCs w:val="18"/>
          <w:highlight w:val="yellow"/>
          <w:u w:val="single"/>
        </w:rPr>
        <w:t>and/or changing UL MU operating mode</w:t>
      </w:r>
      <w:r w:rsidRPr="008C6F37">
        <w:rPr>
          <w:b w:val="0"/>
          <w:i w:val="0"/>
          <w:color w:val="auto"/>
          <w:sz w:val="18"/>
          <w:szCs w:val="18"/>
          <w:u w:val="single"/>
        </w:rPr>
        <w:t xml:space="preserve"> </w:t>
      </w:r>
      <w:r w:rsidRPr="00630709">
        <w:rPr>
          <w:b w:val="0"/>
          <w:i w:val="0"/>
          <w:sz w:val="18"/>
          <w:szCs w:val="18"/>
        </w:rPr>
        <w:t xml:space="preserve">can continue with its current operating channel width and active receive chains </w:t>
      </w:r>
      <w:r w:rsidRPr="004F021C">
        <w:rPr>
          <w:b w:val="0"/>
          <w:i w:val="0"/>
          <w:color w:val="auto"/>
          <w:sz w:val="18"/>
          <w:szCs w:val="18"/>
          <w:highlight w:val="yellow"/>
          <w:u w:val="single"/>
        </w:rPr>
        <w:t>and UL MU operating mode</w:t>
      </w:r>
      <w:r w:rsidRPr="008C6F37">
        <w:rPr>
          <w:b w:val="0"/>
          <w:i w:val="0"/>
          <w:color w:val="auto"/>
          <w:sz w:val="18"/>
          <w:szCs w:val="18"/>
          <w:u w:val="single"/>
        </w:rPr>
        <w:t xml:space="preserve"> </w:t>
      </w:r>
      <w:r w:rsidRPr="00630709">
        <w:rPr>
          <w:b w:val="0"/>
          <w:i w:val="0"/>
          <w:sz w:val="18"/>
          <w:szCs w:val="18"/>
        </w:rPr>
        <w:t xml:space="preserve">until it infers that the second STA has processed this notification. The first HE STA might make this inference from </w:t>
      </w:r>
      <w:r w:rsidRPr="004F021C">
        <w:rPr>
          <w:b w:val="0"/>
          <w:i w:val="0"/>
          <w:strike/>
          <w:sz w:val="18"/>
          <w:szCs w:val="18"/>
          <w:highlight w:val="yellow"/>
        </w:rPr>
        <w:t xml:space="preserve">either </w:t>
      </w:r>
      <w:r w:rsidR="008C6F37" w:rsidRPr="004F021C">
        <w:rPr>
          <w:b w:val="0"/>
          <w:i w:val="0"/>
          <w:sz w:val="18"/>
          <w:szCs w:val="18"/>
          <w:highlight w:val="yellow"/>
          <w:u w:val="single"/>
        </w:rPr>
        <w:t>any combination</w:t>
      </w:r>
      <w:r w:rsidR="008C6F37" w:rsidRPr="008C6F37">
        <w:rPr>
          <w:b w:val="0"/>
          <w:i w:val="0"/>
          <w:sz w:val="18"/>
          <w:szCs w:val="18"/>
          <w:u w:val="single"/>
        </w:rPr>
        <w:t xml:space="preserve"> </w:t>
      </w:r>
      <w:r w:rsidRPr="00630709">
        <w:rPr>
          <w:b w:val="0"/>
          <w:i w:val="0"/>
          <w:sz w:val="18"/>
          <w:szCs w:val="18"/>
        </w:rPr>
        <w:t xml:space="preserve">of the following: </w:t>
      </w:r>
    </w:p>
    <w:p w14:paraId="705CD296" w14:textId="77777777" w:rsidR="00630709" w:rsidRPr="00630709" w:rsidRDefault="00630709" w:rsidP="00F77031">
      <w:pPr>
        <w:pStyle w:val="EditiingInstruction"/>
        <w:rPr>
          <w:b w:val="0"/>
          <w:i w:val="0"/>
          <w:highlight w:val="yellow"/>
        </w:rPr>
      </w:pPr>
    </w:p>
    <w:p w14:paraId="3E075BE3" w14:textId="52804279" w:rsidR="00F77031" w:rsidRPr="003F4C2A" w:rsidRDefault="00F77031" w:rsidP="00F77031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>
        <w:rPr>
          <w:highlight w:val="yellow"/>
        </w:rPr>
        <w:t xml:space="preserve">Insert the following paragraph </w:t>
      </w:r>
      <w:r w:rsidR="00457813">
        <w:rPr>
          <w:highlight w:val="yellow"/>
        </w:rPr>
        <w:t>after 1</w:t>
      </w:r>
      <w:r w:rsidR="00457813" w:rsidRPr="000173A3">
        <w:rPr>
          <w:highlight w:val="yellow"/>
          <w:vertAlign w:val="superscript"/>
        </w:rPr>
        <w:t>st</w:t>
      </w:r>
      <w:r w:rsidR="00457813">
        <w:rPr>
          <w:highlight w:val="yellow"/>
        </w:rPr>
        <w:t xml:space="preserve"> paragraph </w:t>
      </w:r>
      <w:r>
        <w:rPr>
          <w:highlight w:val="yellow"/>
        </w:rPr>
        <w:t xml:space="preserve">of the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</w:t>
      </w:r>
      <w:r>
        <w:rPr>
          <w:w w:val="100"/>
          <w:highlight w:val="yellow"/>
        </w:rPr>
        <w:t>27.5.3.6</w:t>
      </w:r>
      <w:r w:rsidRPr="006E101B">
        <w:rPr>
          <w:w w:val="100"/>
          <w:highlight w:val="yellow"/>
        </w:rPr>
        <w:t xml:space="preserve">: </w:t>
      </w:r>
    </w:p>
    <w:p w14:paraId="3B5CF70C" w14:textId="77777777" w:rsidR="00F77031" w:rsidRPr="000173A3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 w:rsidRPr="000173A3">
        <w:rPr>
          <w:rFonts w:ascii="Arial" w:hAnsi="Arial" w:cs="Arial"/>
          <w:b/>
          <w:bCs/>
          <w:szCs w:val="22"/>
        </w:rPr>
        <w:lastRenderedPageBreak/>
        <w:t xml:space="preserve">27.5.3.6 HE buffer status feedback operation for UL MU </w:t>
      </w:r>
    </w:p>
    <w:p w14:paraId="787E4A31" w14:textId="77777777" w:rsidR="00F77031" w:rsidRPr="00E925FA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b/>
          <w:bCs/>
          <w:sz w:val="20"/>
          <w:u w:val="single"/>
        </w:rPr>
      </w:pPr>
      <w:proofErr w:type="spellStart"/>
      <w:r w:rsidRPr="00E925FA">
        <w:rPr>
          <w:sz w:val="20"/>
          <w:highlight w:val="yellow"/>
          <w:u w:val="single"/>
        </w:rPr>
        <w:t>An</w:t>
      </w:r>
      <w:proofErr w:type="spellEnd"/>
      <w:r w:rsidRPr="00E925FA">
        <w:rPr>
          <w:sz w:val="20"/>
          <w:highlight w:val="yellow"/>
          <w:u w:val="single"/>
        </w:rPr>
        <w:t xml:space="preserve"> HE STA shall set the BSR Support subfield of the HE Capabilities element it transmits to 1 if its dot11HEBSRControlImplemented is true; otherwise the HE STA shall set it to 0.</w:t>
      </w:r>
    </w:p>
    <w:p w14:paraId="1FF13AE8" w14:textId="77777777" w:rsidR="00457813" w:rsidRDefault="00457813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</w:p>
    <w:p w14:paraId="046D8890" w14:textId="77777777" w:rsidR="00F77031" w:rsidRPr="000173A3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 w:rsidRPr="000173A3">
        <w:rPr>
          <w:rFonts w:ascii="Arial" w:hAnsi="Arial" w:cs="Arial"/>
          <w:b/>
          <w:bCs/>
          <w:szCs w:val="22"/>
        </w:rPr>
        <w:t xml:space="preserve">27.8 Operating mode indication </w:t>
      </w:r>
    </w:p>
    <w:p w14:paraId="791CAB37" w14:textId="77777777" w:rsidR="00F77031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 w:rsidRPr="000173A3">
        <w:rPr>
          <w:rFonts w:ascii="Arial" w:hAnsi="Arial" w:cs="Arial"/>
          <w:b/>
          <w:bCs/>
          <w:szCs w:val="22"/>
        </w:rPr>
        <w:t>27.8.1 General</w:t>
      </w:r>
    </w:p>
    <w:p w14:paraId="5BE151F1" w14:textId="77777777" w:rsidR="00F77031" w:rsidRPr="003F4C2A" w:rsidRDefault="00F77031" w:rsidP="00F77031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proofErr w:type="spellStart"/>
      <w:r>
        <w:rPr>
          <w:highlight w:val="yellow"/>
        </w:rPr>
        <w:t>Chane</w:t>
      </w:r>
      <w:proofErr w:type="spellEnd"/>
      <w:r>
        <w:rPr>
          <w:highlight w:val="yellow"/>
        </w:rPr>
        <w:t xml:space="preserve"> </w:t>
      </w:r>
      <w:r w:rsidRPr="006E101B">
        <w:rPr>
          <w:w w:val="100"/>
          <w:highlight w:val="yellow"/>
        </w:rPr>
        <w:t xml:space="preserve">this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as follows: </w:t>
      </w:r>
    </w:p>
    <w:p w14:paraId="6E117938" w14:textId="77777777" w:rsidR="00F77031" w:rsidRDefault="00F77031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  <w:lang w:val="en-US"/>
        </w:rPr>
      </w:pPr>
      <w:proofErr w:type="spellStart"/>
      <w:r>
        <w:rPr>
          <w:sz w:val="20"/>
        </w:rPr>
        <w:t>An</w:t>
      </w:r>
      <w:proofErr w:type="spellEnd"/>
      <w:r w:rsidRPr="000173A3">
        <w:rPr>
          <w:sz w:val="20"/>
        </w:rPr>
        <w:t xml:space="preserve"> </w:t>
      </w:r>
      <w:r>
        <w:rPr>
          <w:sz w:val="20"/>
        </w:rPr>
        <w:t>HE STA with dot11OMIOptionImplemented equal to true shall set the OM Control Support subfield in the HE MAC Capabilities Information field of the HE Capabilities element it transmits to 1</w:t>
      </w:r>
      <w:r w:rsidRPr="00D314E0">
        <w:rPr>
          <w:sz w:val="20"/>
          <w:highlight w:val="yellow"/>
          <w:u w:val="single"/>
        </w:rPr>
        <w:t xml:space="preserve">; otherwise the </w:t>
      </w:r>
      <w:r>
        <w:rPr>
          <w:sz w:val="20"/>
          <w:highlight w:val="yellow"/>
          <w:u w:val="single"/>
        </w:rPr>
        <w:t xml:space="preserve">HE </w:t>
      </w:r>
      <w:r w:rsidRPr="00D314E0">
        <w:rPr>
          <w:sz w:val="20"/>
          <w:highlight w:val="yellow"/>
          <w:u w:val="single"/>
        </w:rPr>
        <w:t>STA shall set it to 0</w:t>
      </w:r>
      <w:r>
        <w:rPr>
          <w:sz w:val="20"/>
        </w:rPr>
        <w:t xml:space="preserve">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AP shall set dot11OMIOptionImplemented to true and the HE AP shall implement the reception of the OM Control subfield.</w:t>
      </w:r>
      <w:r>
        <w:rPr>
          <w:rFonts w:ascii="Arial" w:hAnsi="Arial" w:cs="Arial"/>
          <w:b/>
          <w:bCs/>
          <w:szCs w:val="22"/>
          <w:lang w:val="en-US"/>
        </w:rPr>
        <w:t xml:space="preserve"> </w:t>
      </w:r>
    </w:p>
    <w:p w14:paraId="2F643E0C" w14:textId="77777777" w:rsidR="00135762" w:rsidRDefault="00135762" w:rsidP="00135762">
      <w:pPr>
        <w:pStyle w:val="EditiingInstruction"/>
        <w:rPr>
          <w:highlight w:val="yellow"/>
        </w:rPr>
      </w:pPr>
    </w:p>
    <w:p w14:paraId="33AD30FF" w14:textId="77777777" w:rsidR="00135762" w:rsidRPr="003F4C2A" w:rsidRDefault="00135762" w:rsidP="00135762">
      <w:pPr>
        <w:pStyle w:val="EditiingInstruction"/>
        <w:rPr>
          <w:w w:val="100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>
        <w:rPr>
          <w:highlight w:val="yellow"/>
        </w:rPr>
        <w:t>Insert the following paragraph after 4</w:t>
      </w:r>
      <w:r w:rsidRPr="000173A3">
        <w:rPr>
          <w:highlight w:val="yellow"/>
          <w:vertAlign w:val="superscript"/>
        </w:rPr>
        <w:t>th</w:t>
      </w:r>
      <w:r>
        <w:rPr>
          <w:highlight w:val="yellow"/>
        </w:rPr>
        <w:t xml:space="preserve"> paragraph of the </w:t>
      </w:r>
      <w:proofErr w:type="spellStart"/>
      <w:r w:rsidRPr="006E101B">
        <w:rPr>
          <w:w w:val="100"/>
          <w:highlight w:val="yellow"/>
        </w:rPr>
        <w:t>subclause</w:t>
      </w:r>
      <w:proofErr w:type="spellEnd"/>
      <w:r w:rsidRPr="006E101B">
        <w:rPr>
          <w:w w:val="100"/>
          <w:highlight w:val="yellow"/>
        </w:rPr>
        <w:t xml:space="preserve"> </w:t>
      </w:r>
      <w:r>
        <w:rPr>
          <w:w w:val="100"/>
          <w:highlight w:val="yellow"/>
        </w:rPr>
        <w:t>27.9.3</w:t>
      </w:r>
      <w:r w:rsidRPr="006E101B">
        <w:rPr>
          <w:w w:val="100"/>
          <w:highlight w:val="yellow"/>
        </w:rPr>
        <w:t xml:space="preserve">: </w:t>
      </w:r>
    </w:p>
    <w:p w14:paraId="163D69ED" w14:textId="77777777" w:rsidR="008F602B" w:rsidRDefault="008F602B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hAnsi="Arial" w:cs="Arial"/>
          <w:b/>
          <w:bCs/>
          <w:szCs w:val="22"/>
        </w:rPr>
      </w:pPr>
      <w:r w:rsidRPr="000173A3">
        <w:rPr>
          <w:rFonts w:ascii="Arial" w:hAnsi="Arial" w:cs="Arial"/>
          <w:b/>
          <w:bCs/>
          <w:szCs w:val="22"/>
        </w:rPr>
        <w:t xml:space="preserve">27.9.3 SRP-based spatial reuse operation </w:t>
      </w:r>
    </w:p>
    <w:p w14:paraId="4D1560EB" w14:textId="77777777" w:rsidR="00135762" w:rsidRDefault="00135762" w:rsidP="000173A3">
      <w:pPr>
        <w:tabs>
          <w:tab w:val="left" w:pos="3681"/>
        </w:tabs>
        <w:rPr>
          <w:sz w:val="20"/>
        </w:rPr>
      </w:pPr>
    </w:p>
    <w:p w14:paraId="4833FD93" w14:textId="77777777" w:rsidR="008F602B" w:rsidRPr="00E925FA" w:rsidRDefault="008F602B" w:rsidP="000173A3">
      <w:pPr>
        <w:tabs>
          <w:tab w:val="left" w:pos="3681"/>
        </w:tabs>
        <w:rPr>
          <w:sz w:val="20"/>
        </w:rPr>
      </w:pPr>
      <w:proofErr w:type="spellStart"/>
      <w:r w:rsidRPr="00E925FA">
        <w:rPr>
          <w:sz w:val="20"/>
          <w:highlight w:val="yellow"/>
          <w:u w:val="single"/>
        </w:rPr>
        <w:t>An</w:t>
      </w:r>
      <w:proofErr w:type="spellEnd"/>
      <w:r w:rsidRPr="00E925FA">
        <w:rPr>
          <w:sz w:val="20"/>
          <w:highlight w:val="yellow"/>
          <w:u w:val="single"/>
        </w:rPr>
        <w:t xml:space="preserve"> HE STA shall set the SR Responder subfield of the HE Capabilities e</w:t>
      </w:r>
      <w:r w:rsidR="00135762" w:rsidRPr="00E925FA">
        <w:rPr>
          <w:sz w:val="20"/>
          <w:highlight w:val="yellow"/>
          <w:u w:val="single"/>
        </w:rPr>
        <w:t xml:space="preserve">lement it transmits to 1 if its </w:t>
      </w:r>
      <w:r w:rsidRPr="00E925FA">
        <w:rPr>
          <w:sz w:val="20"/>
          <w:highlight w:val="yellow"/>
          <w:u w:val="single"/>
        </w:rPr>
        <w:t>dot11SRResponderOptionImplemented is true; otherwise the HE STA shall set it to 0.</w:t>
      </w:r>
    </w:p>
    <w:p w14:paraId="0D93C0F4" w14:textId="77777777" w:rsidR="008F602B" w:rsidRPr="000173A3" w:rsidRDefault="008F602B" w:rsidP="00C54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Arial" w:eastAsia="TimesNewRomanPSMT" w:hAnsi="Arial" w:cs="Arial"/>
          <w:szCs w:val="22"/>
          <w:lang w:eastAsia="ko-KR"/>
        </w:rPr>
      </w:pPr>
    </w:p>
    <w:p w14:paraId="785E0E3B" w14:textId="77777777" w:rsidR="00895F79" w:rsidRDefault="00895F79" w:rsidP="00895F79">
      <w:pPr>
        <w:pStyle w:val="EditiingInstruction"/>
        <w:rPr>
          <w:highlight w:val="yellow"/>
        </w:rPr>
      </w:pPr>
      <w:proofErr w:type="spellStart"/>
      <w:r w:rsidRPr="006E101B">
        <w:rPr>
          <w:highlight w:val="yellow"/>
        </w:rPr>
        <w:t>TGax</w:t>
      </w:r>
      <w:proofErr w:type="spellEnd"/>
      <w:r w:rsidRPr="006E101B">
        <w:rPr>
          <w:highlight w:val="yellow"/>
        </w:rPr>
        <w:t xml:space="preserve"> editor: </w:t>
      </w:r>
      <w:r w:rsidR="001A3C0F">
        <w:rPr>
          <w:highlight w:val="yellow"/>
        </w:rPr>
        <w:t xml:space="preserve">Change Annex C as follows (#12437): </w:t>
      </w:r>
    </w:p>
    <w:p w14:paraId="4B54D31C" w14:textId="77777777" w:rsidR="001A3C0F" w:rsidRDefault="001A3C0F" w:rsidP="00895F79">
      <w:pPr>
        <w:pStyle w:val="Code"/>
        <w:rPr>
          <w:w w:val="100"/>
        </w:rPr>
      </w:pPr>
    </w:p>
    <w:p w14:paraId="1033C5BF" w14:textId="77777777" w:rsidR="00895F79" w:rsidRDefault="00895F79" w:rsidP="00895F79">
      <w:pPr>
        <w:pStyle w:val="Code"/>
        <w:rPr>
          <w:w w:val="100"/>
        </w:rPr>
      </w:pPr>
      <w:proofErr w:type="gramStart"/>
      <w:r>
        <w:rPr>
          <w:w w:val="100"/>
        </w:rPr>
        <w:t>Dot11HEStationConfigEntry :</w:t>
      </w:r>
      <w:proofErr w:type="gramEnd"/>
      <w:r>
        <w:rPr>
          <w:w w:val="100"/>
        </w:rPr>
        <w:t xml:space="preserve">:= </w:t>
      </w:r>
    </w:p>
    <w:p w14:paraId="2D35EB6F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14:paraId="0895B9E6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dot11HEULMUResponseSchedulingOptionImplemented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73096559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dot11ULMUMIMOOptionImplemented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4A81FB65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dot11OFDMARandomAccessOptionImplemented(</w:t>
      </w:r>
      <w:proofErr w:type="gramEnd"/>
      <w:r>
        <w:rPr>
          <w:w w:val="100"/>
        </w:rPr>
        <w:t>#11985)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77963977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dot11HEControlFieldOptionImplemented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59277A06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dot11OMIOptionImplemented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5A81125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dot11HEMCSFeedbackOptionImplemented</w:t>
      </w:r>
      <w:proofErr w:type="gramEnd"/>
      <w:r>
        <w:rPr>
          <w:w w:val="100"/>
        </w:rPr>
        <w:tab/>
        <w:t>INTEGER(#12436),</w:t>
      </w:r>
    </w:p>
    <w:p w14:paraId="24A89AF9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dot11HEDynamicFragmentationLevel</w:t>
      </w:r>
      <w:proofErr w:type="gramEnd"/>
      <w:r>
        <w:rPr>
          <w:w w:val="100"/>
        </w:rPr>
        <w:tab/>
        <w:t>INTEGER,</w:t>
      </w:r>
    </w:p>
    <w:p w14:paraId="734E0B5C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dot11AMPDUwithMultipleTIDOptionImplemented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1416BE83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dot11MPDUAskedforAckInMultiTIDAMPDU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4797654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dot11TXOPDurationRTSThreshold</w:t>
      </w:r>
      <w:r>
        <w:rPr>
          <w:w w:val="100"/>
        </w:rPr>
        <w:tab/>
        <w:t>Unsigned32,</w:t>
      </w:r>
    </w:p>
    <w:p w14:paraId="16145B43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dot11PPEThresholdsRequired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25FDDB5B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dot11IntraPPDUPowerSaveOptionActivated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16D4E683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dot11AMSDUFragmentationOptionImplemented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009BE8C4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dot11BSSColorCollisionAPPeriod</w:t>
      </w:r>
      <w:r>
        <w:rPr>
          <w:w w:val="100"/>
        </w:rPr>
        <w:tab/>
        <w:t>Unsigned32,</w:t>
      </w:r>
    </w:p>
    <w:p w14:paraId="783D4B04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dot11BSSColorCollisionSTAPeriod</w:t>
      </w:r>
      <w:r>
        <w:rPr>
          <w:w w:val="100"/>
        </w:rPr>
        <w:tab/>
        <w:t>Unsigned32,</w:t>
      </w:r>
    </w:p>
    <w:p w14:paraId="6273D1E9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dot11AutonomousBSSColorCollisionReportingImplemented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1048CDF6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dot11HESRPOptionImplemented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54120293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dot11HEBSRControlImplemented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51F9A1AF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</w:r>
      <w:r w:rsidRPr="00E925FA">
        <w:rPr>
          <w:w w:val="100"/>
        </w:rPr>
        <w:tab/>
      </w:r>
      <w:proofErr w:type="gramStart"/>
      <w:r w:rsidRPr="00E925FA">
        <w:rPr>
          <w:w w:val="100"/>
        </w:rPr>
        <w:t>dot11HEUPHControlActivated</w:t>
      </w:r>
      <w:proofErr w:type="gramEnd"/>
      <w:r w:rsidRPr="00E925FA">
        <w:rPr>
          <w:w w:val="100"/>
        </w:rPr>
        <w:tab/>
      </w:r>
      <w:proofErr w:type="spellStart"/>
      <w:r w:rsidRPr="00E925FA">
        <w:rPr>
          <w:w w:val="100"/>
        </w:rPr>
        <w:t>TruthValue</w:t>
      </w:r>
      <w:proofErr w:type="spellEnd"/>
      <w:r w:rsidRPr="00E925FA">
        <w:rPr>
          <w:w w:val="100"/>
        </w:rPr>
        <w:t>,</w:t>
      </w:r>
    </w:p>
    <w:p w14:paraId="70BCA012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dot11HEBQRControlImplemented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0F55C927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dot11HECASControlImplemented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14:paraId="6912A552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dot11PartialBSSColorImplemented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Pr="001A3C0F">
        <w:rPr>
          <w:w w:val="100"/>
          <w:highlight w:val="yellow"/>
          <w:u w:val="single"/>
        </w:rPr>
        <w:t>,</w:t>
      </w:r>
      <w:r>
        <w:rPr>
          <w:w w:val="100"/>
        </w:rPr>
        <w:t xml:space="preserve"> </w:t>
      </w:r>
    </w:p>
    <w:p w14:paraId="0B5D37EC" w14:textId="77777777" w:rsidR="00895F79" w:rsidRPr="001A3C0F" w:rsidRDefault="00895F79" w:rsidP="00895F79">
      <w:pPr>
        <w:pStyle w:val="Code"/>
        <w:rPr>
          <w:w w:val="100"/>
          <w:u w:val="single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 w:rsidRPr="001A3C0F">
        <w:rPr>
          <w:highlight w:val="yellow"/>
          <w:u w:val="single"/>
        </w:rPr>
        <w:t>dot11SRResponderOptionImplemented</w:t>
      </w:r>
      <w:proofErr w:type="gramEnd"/>
      <w:r w:rsidRPr="001A3C0F">
        <w:rPr>
          <w:highlight w:val="yellow"/>
          <w:u w:val="single"/>
        </w:rPr>
        <w:tab/>
      </w:r>
      <w:proofErr w:type="spellStart"/>
      <w:r w:rsidRPr="001A3C0F">
        <w:rPr>
          <w:highlight w:val="yellow"/>
          <w:u w:val="single"/>
        </w:rPr>
        <w:t>T</w:t>
      </w:r>
      <w:r w:rsidRPr="001A3C0F">
        <w:rPr>
          <w:w w:val="100"/>
          <w:highlight w:val="yellow"/>
          <w:u w:val="single"/>
        </w:rPr>
        <w:t>ruthValue</w:t>
      </w:r>
      <w:proofErr w:type="spellEnd"/>
    </w:p>
    <w:p w14:paraId="12371940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}</w:t>
      </w:r>
    </w:p>
    <w:p w14:paraId="66D06EC9" w14:textId="77777777" w:rsidR="00895F79" w:rsidRDefault="00895F79" w:rsidP="00895F79">
      <w:pPr>
        <w:pStyle w:val="T"/>
        <w:rPr>
          <w:w w:val="100"/>
        </w:rPr>
      </w:pPr>
      <w:r w:rsidRPr="00C5471D">
        <w:rPr>
          <w:w w:val="100"/>
        </w:rPr>
        <w:t>…</w:t>
      </w:r>
    </w:p>
    <w:p w14:paraId="6536FA3F" w14:textId="77777777" w:rsidR="00895F79" w:rsidRDefault="00895F79" w:rsidP="00895F79">
      <w:pPr>
        <w:pStyle w:val="Code"/>
        <w:rPr>
          <w:w w:val="100"/>
        </w:rPr>
      </w:pPr>
    </w:p>
    <w:p w14:paraId="092B2BF1" w14:textId="77777777" w:rsidR="00895F79" w:rsidRPr="00E925FA" w:rsidRDefault="00895F79" w:rsidP="00895F79">
      <w:pPr>
        <w:pStyle w:val="Code"/>
        <w:rPr>
          <w:w w:val="100"/>
        </w:rPr>
      </w:pPr>
      <w:proofErr w:type="gramStart"/>
      <w:r w:rsidRPr="00E925FA">
        <w:rPr>
          <w:w w:val="100"/>
        </w:rPr>
        <w:t>dot11HEUPHControlActivated</w:t>
      </w:r>
      <w:proofErr w:type="gramEnd"/>
      <w:r w:rsidRPr="00E925FA">
        <w:rPr>
          <w:w w:val="100"/>
        </w:rPr>
        <w:t xml:space="preserve"> OBJECT-TYPE</w:t>
      </w:r>
    </w:p>
    <w:p w14:paraId="584162FD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lastRenderedPageBreak/>
        <w:tab/>
        <w:t xml:space="preserve">SYNTAX </w:t>
      </w:r>
      <w:proofErr w:type="spellStart"/>
      <w:r w:rsidRPr="00E925FA">
        <w:rPr>
          <w:w w:val="100"/>
        </w:rPr>
        <w:t>TruthValue</w:t>
      </w:r>
      <w:proofErr w:type="spellEnd"/>
    </w:p>
    <w:p w14:paraId="5F7F64B7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  <w:t>MAX-ACCESS read-only</w:t>
      </w:r>
    </w:p>
    <w:p w14:paraId="3547B465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  <w:t>STATUS current</w:t>
      </w:r>
    </w:p>
    <w:p w14:paraId="1AE06075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  <w:t>DESCRIPTION</w:t>
      </w:r>
    </w:p>
    <w:p w14:paraId="2CE13335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</w:r>
      <w:r w:rsidRPr="00E925FA">
        <w:rPr>
          <w:w w:val="100"/>
        </w:rPr>
        <w:tab/>
        <w:t>"This is a control variable.</w:t>
      </w:r>
    </w:p>
    <w:p w14:paraId="52C4C917" w14:textId="77777777" w:rsidR="00CF2E61" w:rsidRPr="00E925FA" w:rsidRDefault="00895F79" w:rsidP="00E925FA">
      <w:pPr>
        <w:pStyle w:val="Code"/>
        <w:rPr>
          <w:strike/>
          <w:w w:val="100"/>
          <w:highlight w:val="yellow"/>
        </w:rPr>
      </w:pPr>
      <w:r w:rsidRPr="00E925FA">
        <w:rPr>
          <w:w w:val="100"/>
        </w:rPr>
        <w:tab/>
      </w:r>
      <w:r w:rsidRPr="00E925FA">
        <w:rPr>
          <w:w w:val="100"/>
        </w:rPr>
        <w:tab/>
      </w:r>
      <w:r w:rsidRPr="00E925FA">
        <w:rPr>
          <w:strike/>
          <w:w w:val="100"/>
          <w:highlight w:val="yellow"/>
        </w:rPr>
        <w:t>Its value is determined by device capabilities.</w:t>
      </w:r>
    </w:p>
    <w:p w14:paraId="2AE8EFD3" w14:textId="62636B7E" w:rsidR="00CF2E61" w:rsidRPr="00E925FA" w:rsidRDefault="00CF2E61" w:rsidP="00E925FA">
      <w:pPr>
        <w:pStyle w:val="Code"/>
        <w:rPr>
          <w:strike/>
          <w:w w:val="100"/>
          <w:highlight w:val="yellow"/>
        </w:rPr>
      </w:pPr>
      <w:r w:rsidRPr="00E925FA">
        <w:rPr>
          <w:w w:val="100"/>
          <w:highlight w:val="yellow"/>
          <w:u w:val="single"/>
        </w:rPr>
        <w:tab/>
      </w:r>
      <w:r w:rsidRPr="00E925FA">
        <w:rPr>
          <w:w w:val="100"/>
          <w:highlight w:val="yellow"/>
          <w:u w:val="single"/>
        </w:rPr>
        <w:tab/>
        <w:t>It is written by an external management entity or the SME.</w:t>
      </w:r>
    </w:p>
    <w:p w14:paraId="45454A98" w14:textId="3E7C8A23" w:rsidR="00CF2E61" w:rsidRPr="00CF2E61" w:rsidRDefault="00CF2E61" w:rsidP="00CF2E61">
      <w:pPr>
        <w:pStyle w:val="Code"/>
        <w:rPr>
          <w:w w:val="100"/>
        </w:rPr>
      </w:pPr>
      <w:r w:rsidRPr="00E925FA">
        <w:rPr>
          <w:w w:val="100"/>
          <w:highlight w:val="yellow"/>
          <w:u w:val="single"/>
        </w:rPr>
        <w:tab/>
      </w:r>
      <w:r w:rsidRPr="00E925FA">
        <w:rPr>
          <w:w w:val="100"/>
          <w:highlight w:val="yellow"/>
          <w:u w:val="single"/>
        </w:rPr>
        <w:tab/>
        <w:t>Changes take effect as soon as practical in the implementation.</w:t>
      </w:r>
    </w:p>
    <w:p w14:paraId="05FBE0BA" w14:textId="77777777" w:rsidR="00CF2E61" w:rsidRPr="00E925FA" w:rsidRDefault="00CF2E61" w:rsidP="00895F79">
      <w:pPr>
        <w:pStyle w:val="Code"/>
        <w:rPr>
          <w:w w:val="100"/>
        </w:rPr>
      </w:pPr>
    </w:p>
    <w:p w14:paraId="14C50E0E" w14:textId="77777777" w:rsidR="00895F79" w:rsidRPr="00E925FA" w:rsidRDefault="00895F79" w:rsidP="00895F79">
      <w:pPr>
        <w:pStyle w:val="Code"/>
        <w:rPr>
          <w:w w:val="100"/>
        </w:rPr>
      </w:pPr>
    </w:p>
    <w:p w14:paraId="66B8FE5C" w14:textId="390A81CD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</w:r>
      <w:r w:rsidRPr="00E925FA">
        <w:rPr>
          <w:w w:val="100"/>
        </w:rPr>
        <w:tab/>
        <w:t xml:space="preserve">This attribute, when true, indicates that the </w:t>
      </w:r>
      <w:r w:rsidRPr="00E925FA">
        <w:rPr>
          <w:strike/>
          <w:w w:val="100"/>
          <w:highlight w:val="yellow"/>
        </w:rPr>
        <w:t>station implementation is capable</w:t>
      </w:r>
      <w:r w:rsidRPr="00E925FA">
        <w:rPr>
          <w:w w:val="100"/>
        </w:rPr>
        <w:t xml:space="preserve"> </w:t>
      </w:r>
      <w:r w:rsidR="00CF2E61" w:rsidRPr="00E925FA">
        <w:rPr>
          <w:w w:val="100"/>
          <w:highlight w:val="yellow"/>
          <w:u w:val="single"/>
        </w:rPr>
        <w:t>capability</w:t>
      </w:r>
      <w:r w:rsidR="00CF2E61">
        <w:rPr>
          <w:w w:val="100"/>
        </w:rPr>
        <w:t xml:space="preserve"> </w:t>
      </w:r>
      <w:r w:rsidRPr="00E925FA">
        <w:rPr>
          <w:w w:val="100"/>
        </w:rPr>
        <w:t>of receiving frames with an UPH Control subfield</w:t>
      </w:r>
      <w:r w:rsidR="00CF2E61">
        <w:rPr>
          <w:w w:val="100"/>
        </w:rPr>
        <w:t xml:space="preserve"> </w:t>
      </w:r>
      <w:r w:rsidR="00CF2E61" w:rsidRPr="00E925FA">
        <w:rPr>
          <w:w w:val="100"/>
          <w:highlight w:val="yellow"/>
          <w:u w:val="single"/>
        </w:rPr>
        <w:t>is enabled</w:t>
      </w:r>
      <w:r w:rsidRPr="00E925FA">
        <w:rPr>
          <w:w w:val="100"/>
        </w:rPr>
        <w:t>. The capability is disabled otherwise."</w:t>
      </w:r>
    </w:p>
    <w:p w14:paraId="6202F001" w14:textId="77777777" w:rsidR="00895F79" w:rsidRPr="00E925FA" w:rsidRDefault="00895F79" w:rsidP="00895F79">
      <w:pPr>
        <w:pStyle w:val="Code"/>
        <w:rPr>
          <w:w w:val="100"/>
        </w:rPr>
      </w:pPr>
      <w:r w:rsidRPr="00E925FA">
        <w:rPr>
          <w:w w:val="100"/>
        </w:rPr>
        <w:tab/>
        <w:t xml:space="preserve">DEFVAL </w:t>
      </w:r>
      <w:proofErr w:type="gramStart"/>
      <w:r w:rsidRPr="00E925FA">
        <w:rPr>
          <w:w w:val="100"/>
        </w:rPr>
        <w:t>{ false</w:t>
      </w:r>
      <w:proofErr w:type="gramEnd"/>
      <w:r w:rsidRPr="00E925FA">
        <w:rPr>
          <w:w w:val="100"/>
        </w:rPr>
        <w:t xml:space="preserve"> }</w:t>
      </w:r>
    </w:p>
    <w:p w14:paraId="25BE3560" w14:textId="77777777" w:rsidR="00895F79" w:rsidRPr="001A3C0F" w:rsidRDefault="00895F79" w:rsidP="00895F79">
      <w:pPr>
        <w:pStyle w:val="Code"/>
        <w:rPr>
          <w:strike/>
          <w:w w:val="100"/>
        </w:rPr>
      </w:pPr>
      <w:r w:rsidRPr="00E925FA">
        <w:rPr>
          <w:w w:val="100"/>
        </w:rPr>
        <w:tab/>
      </w:r>
      <w:proofErr w:type="gramStart"/>
      <w:r w:rsidRPr="00E925FA">
        <w:rPr>
          <w:w w:val="100"/>
        </w:rPr>
        <w:t>::</w:t>
      </w:r>
      <w:proofErr w:type="gramEnd"/>
      <w:r w:rsidRPr="00E925FA">
        <w:rPr>
          <w:w w:val="100"/>
        </w:rPr>
        <w:t>= { dot11HEStationConfigEntry 19}</w:t>
      </w:r>
    </w:p>
    <w:p w14:paraId="0D1263A4" w14:textId="77777777" w:rsidR="00895F79" w:rsidRDefault="00895F79" w:rsidP="00895F79">
      <w:pPr>
        <w:pStyle w:val="T"/>
        <w:rPr>
          <w:w w:val="100"/>
        </w:rPr>
      </w:pPr>
      <w:r w:rsidRPr="00C5471D">
        <w:rPr>
          <w:w w:val="100"/>
        </w:rPr>
        <w:t>…</w:t>
      </w:r>
    </w:p>
    <w:p w14:paraId="15855429" w14:textId="77777777" w:rsidR="00895F79" w:rsidRDefault="00895F79" w:rsidP="00895F79">
      <w:pPr>
        <w:pStyle w:val="Code"/>
        <w:rPr>
          <w:w w:val="100"/>
        </w:rPr>
      </w:pPr>
    </w:p>
    <w:p w14:paraId="36FA6A9C" w14:textId="77777777" w:rsidR="00895F79" w:rsidRDefault="00895F79" w:rsidP="00895F79">
      <w:pPr>
        <w:pStyle w:val="Code"/>
        <w:rPr>
          <w:w w:val="100"/>
        </w:rPr>
      </w:pPr>
      <w:proofErr w:type="gramStart"/>
      <w:r>
        <w:rPr>
          <w:w w:val="100"/>
        </w:rPr>
        <w:t>dot11PartialBSSColorImplemented</w:t>
      </w:r>
      <w:proofErr w:type="gramEnd"/>
      <w:r>
        <w:rPr>
          <w:w w:val="100"/>
        </w:rPr>
        <w:t xml:space="preserve"> OBJECT-TYPE</w:t>
      </w:r>
    </w:p>
    <w:p w14:paraId="3FD8A19D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74BCCDB0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0A2BC7FC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4CA3C984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4276A4EB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5CA1AEA6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41B609FF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attribute, when true, indicates that the partial BSS color (see 27.16.3 (AID assignment)) is implemented. The capability is disabled otherwise."</w:t>
      </w:r>
    </w:p>
    <w:p w14:paraId="7FAA407E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14:paraId="41791F34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dot11HEStationConfigEntry 22}</w:t>
      </w:r>
    </w:p>
    <w:p w14:paraId="5EAEEA6D" w14:textId="77777777" w:rsidR="00895F79" w:rsidRDefault="00895F79" w:rsidP="00895F79">
      <w:pPr>
        <w:pStyle w:val="Code"/>
        <w:rPr>
          <w:w w:val="100"/>
        </w:rPr>
      </w:pPr>
    </w:p>
    <w:p w14:paraId="77643DF2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proofErr w:type="gramStart"/>
      <w:r w:rsidRPr="003E6801">
        <w:rPr>
          <w:highlight w:val="yellow"/>
          <w:u w:val="single"/>
        </w:rPr>
        <w:t>dot11SRResponderOptionImplemented</w:t>
      </w:r>
      <w:proofErr w:type="gramEnd"/>
      <w:r w:rsidRPr="001A3C0F">
        <w:rPr>
          <w:w w:val="100"/>
          <w:highlight w:val="yellow"/>
          <w:u w:val="single"/>
        </w:rPr>
        <w:t xml:space="preserve"> OBJECT-TYPE</w:t>
      </w:r>
    </w:p>
    <w:p w14:paraId="5BA971C3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  <w:t xml:space="preserve">SYNTAX </w:t>
      </w:r>
      <w:proofErr w:type="spellStart"/>
      <w:r w:rsidRPr="001A3C0F">
        <w:rPr>
          <w:w w:val="100"/>
          <w:highlight w:val="yellow"/>
          <w:u w:val="single"/>
        </w:rPr>
        <w:t>TruthValue</w:t>
      </w:r>
      <w:proofErr w:type="spellEnd"/>
    </w:p>
    <w:p w14:paraId="0E7E21A1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  <w:t>MAX-ACCESS read-only</w:t>
      </w:r>
    </w:p>
    <w:p w14:paraId="17DCE486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  <w:t>STATUS current</w:t>
      </w:r>
    </w:p>
    <w:p w14:paraId="1037A3A7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  <w:t>DESCRIPTION</w:t>
      </w:r>
    </w:p>
    <w:p w14:paraId="418DEF45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</w:r>
      <w:r w:rsidRPr="001A3C0F">
        <w:rPr>
          <w:w w:val="100"/>
          <w:highlight w:val="yellow"/>
          <w:u w:val="single"/>
        </w:rPr>
        <w:tab/>
        <w:t>"This is a capability variable.</w:t>
      </w:r>
    </w:p>
    <w:p w14:paraId="7D210D58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</w:r>
      <w:r w:rsidRPr="001A3C0F">
        <w:rPr>
          <w:w w:val="100"/>
          <w:highlight w:val="yellow"/>
          <w:u w:val="single"/>
        </w:rPr>
        <w:tab/>
        <w:t>Its value is determined by device capabilities.</w:t>
      </w:r>
    </w:p>
    <w:p w14:paraId="7809DCA8" w14:textId="77777777" w:rsidR="008F602B" w:rsidRDefault="00895F79" w:rsidP="000173A3">
      <w:pPr>
        <w:pStyle w:val="Code"/>
        <w:rPr>
          <w:sz w:val="20"/>
          <w:szCs w:val="20"/>
          <w:highlight w:val="yellow"/>
          <w:u w:val="single"/>
        </w:rPr>
      </w:pPr>
      <w:r w:rsidRPr="000173A3">
        <w:rPr>
          <w:w w:val="100"/>
          <w:highlight w:val="yellow"/>
          <w:u w:val="single"/>
        </w:rPr>
        <w:tab/>
      </w:r>
      <w:r w:rsidRPr="000173A3">
        <w:rPr>
          <w:w w:val="100"/>
          <w:highlight w:val="yellow"/>
          <w:u w:val="single"/>
        </w:rPr>
        <w:tab/>
        <w:t xml:space="preserve">This attribute, when true, indicates that the </w:t>
      </w:r>
      <w:r w:rsidRPr="000173A3">
        <w:rPr>
          <w:sz w:val="20"/>
          <w:szCs w:val="20"/>
          <w:highlight w:val="yellow"/>
          <w:u w:val="single"/>
        </w:rPr>
        <w:t>SRP-based SR</w:t>
      </w:r>
      <w:r w:rsidR="00062C1B">
        <w:rPr>
          <w:sz w:val="20"/>
          <w:szCs w:val="20"/>
          <w:highlight w:val="yellow"/>
          <w:u w:val="single"/>
        </w:rPr>
        <w:t>_</w:t>
      </w:r>
      <w:r w:rsidR="008F602B" w:rsidRPr="000173A3">
        <w:rPr>
          <w:sz w:val="20"/>
          <w:szCs w:val="20"/>
          <w:highlight w:val="yellow"/>
          <w:u w:val="single"/>
        </w:rPr>
        <w:t>PPDU reception</w:t>
      </w:r>
    </w:p>
    <w:p w14:paraId="2D630441" w14:textId="77777777" w:rsidR="008F602B" w:rsidRDefault="008F602B" w:rsidP="000173A3">
      <w:pPr>
        <w:pStyle w:val="Code"/>
        <w:rPr>
          <w:w w:val="100"/>
          <w:highlight w:val="yellow"/>
          <w:u w:val="single"/>
        </w:rPr>
      </w:pPr>
      <w:r>
        <w:rPr>
          <w:w w:val="100"/>
          <w:highlight w:val="yellow"/>
          <w:u w:val="single"/>
        </w:rPr>
        <w:tab/>
      </w:r>
      <w:r>
        <w:rPr>
          <w:w w:val="100"/>
          <w:highlight w:val="yellow"/>
          <w:u w:val="single"/>
        </w:rPr>
        <w:tab/>
      </w:r>
      <w:proofErr w:type="gramStart"/>
      <w:r w:rsidR="00895F79" w:rsidRPr="000173A3">
        <w:rPr>
          <w:w w:val="100"/>
          <w:highlight w:val="yellow"/>
          <w:u w:val="single"/>
        </w:rPr>
        <w:t>see</w:t>
      </w:r>
      <w:proofErr w:type="gramEnd"/>
      <w:r w:rsidRPr="000173A3">
        <w:rPr>
          <w:w w:val="100"/>
          <w:highlight w:val="yellow"/>
          <w:u w:val="single"/>
        </w:rPr>
        <w:t xml:space="preserve"> </w:t>
      </w:r>
      <w:r w:rsidR="00895F79" w:rsidRPr="000173A3">
        <w:rPr>
          <w:w w:val="100"/>
          <w:highlight w:val="yellow"/>
          <w:u w:val="single"/>
        </w:rPr>
        <w:t xml:space="preserve">27.9.3 (SRP-based spatial reuse operation)) is implemented. The capability </w:t>
      </w:r>
    </w:p>
    <w:p w14:paraId="4AA708C1" w14:textId="77777777" w:rsidR="00895F79" w:rsidRPr="000173A3" w:rsidRDefault="008F602B" w:rsidP="000173A3">
      <w:pPr>
        <w:pStyle w:val="Code"/>
        <w:rPr>
          <w:w w:val="100"/>
          <w:highlight w:val="yellow"/>
          <w:u w:val="single"/>
        </w:rPr>
      </w:pPr>
      <w:r>
        <w:rPr>
          <w:w w:val="100"/>
          <w:highlight w:val="yellow"/>
          <w:u w:val="single"/>
        </w:rPr>
        <w:tab/>
      </w:r>
      <w:r>
        <w:rPr>
          <w:w w:val="100"/>
          <w:highlight w:val="yellow"/>
          <w:u w:val="single"/>
        </w:rPr>
        <w:tab/>
      </w:r>
      <w:proofErr w:type="gramStart"/>
      <w:r w:rsidR="00895F79" w:rsidRPr="000173A3">
        <w:rPr>
          <w:w w:val="100"/>
          <w:highlight w:val="yellow"/>
          <w:u w:val="single"/>
        </w:rPr>
        <w:t>is</w:t>
      </w:r>
      <w:proofErr w:type="gramEnd"/>
      <w:r w:rsidRPr="000173A3">
        <w:rPr>
          <w:w w:val="100"/>
          <w:highlight w:val="yellow"/>
          <w:u w:val="single"/>
        </w:rPr>
        <w:t xml:space="preserve"> </w:t>
      </w:r>
      <w:r w:rsidR="00895F79" w:rsidRPr="000173A3">
        <w:rPr>
          <w:w w:val="100"/>
          <w:highlight w:val="yellow"/>
          <w:u w:val="single"/>
        </w:rPr>
        <w:t>disabled otherwise."</w:t>
      </w:r>
    </w:p>
    <w:p w14:paraId="0507B779" w14:textId="77777777" w:rsidR="00895F79" w:rsidRPr="001A3C0F" w:rsidRDefault="00895F79" w:rsidP="00895F79">
      <w:pPr>
        <w:pStyle w:val="Code"/>
        <w:rPr>
          <w:w w:val="100"/>
          <w:highlight w:val="yellow"/>
          <w:u w:val="single"/>
        </w:rPr>
      </w:pPr>
      <w:r w:rsidRPr="001A3C0F">
        <w:rPr>
          <w:w w:val="100"/>
          <w:highlight w:val="yellow"/>
          <w:u w:val="single"/>
        </w:rPr>
        <w:tab/>
        <w:t xml:space="preserve">DEFVAL </w:t>
      </w:r>
      <w:proofErr w:type="gramStart"/>
      <w:r w:rsidRPr="001A3C0F">
        <w:rPr>
          <w:w w:val="100"/>
          <w:highlight w:val="yellow"/>
          <w:u w:val="single"/>
        </w:rPr>
        <w:t>{ false</w:t>
      </w:r>
      <w:proofErr w:type="gramEnd"/>
      <w:r w:rsidRPr="001A3C0F">
        <w:rPr>
          <w:w w:val="100"/>
          <w:highlight w:val="yellow"/>
          <w:u w:val="single"/>
        </w:rPr>
        <w:t xml:space="preserve"> }</w:t>
      </w:r>
    </w:p>
    <w:p w14:paraId="14164AE4" w14:textId="77777777" w:rsidR="00895F79" w:rsidRPr="001A3C0F" w:rsidRDefault="00895F79" w:rsidP="00895F79">
      <w:pPr>
        <w:pStyle w:val="Code"/>
        <w:rPr>
          <w:w w:val="100"/>
          <w:u w:val="single"/>
        </w:rPr>
      </w:pPr>
      <w:r w:rsidRPr="001A3C0F">
        <w:rPr>
          <w:w w:val="100"/>
          <w:highlight w:val="yellow"/>
          <w:u w:val="single"/>
        </w:rPr>
        <w:tab/>
      </w:r>
      <w:proofErr w:type="gramStart"/>
      <w:r w:rsidRPr="001A3C0F">
        <w:rPr>
          <w:w w:val="100"/>
          <w:highlight w:val="yellow"/>
          <w:u w:val="single"/>
        </w:rPr>
        <w:t>::</w:t>
      </w:r>
      <w:proofErr w:type="gramEnd"/>
      <w:r w:rsidRPr="001A3C0F">
        <w:rPr>
          <w:w w:val="100"/>
          <w:highlight w:val="yellow"/>
          <w:u w:val="single"/>
        </w:rPr>
        <w:t>= { dot11HEStationConfigEntry 23}</w:t>
      </w:r>
    </w:p>
    <w:p w14:paraId="3643CD91" w14:textId="77777777" w:rsidR="00895F79" w:rsidRDefault="00895F79" w:rsidP="001A3C0F">
      <w:pPr>
        <w:pStyle w:val="Code"/>
        <w:ind w:left="0" w:firstLine="0"/>
        <w:rPr>
          <w:w w:val="100"/>
        </w:rPr>
      </w:pPr>
    </w:p>
    <w:p w14:paraId="62320B1E" w14:textId="77777777" w:rsidR="00895F79" w:rsidRDefault="00895F79" w:rsidP="00895F79">
      <w:pPr>
        <w:pStyle w:val="Code"/>
        <w:rPr>
          <w:w w:val="100"/>
        </w:rPr>
      </w:pPr>
    </w:p>
    <w:p w14:paraId="34E156C4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14:paraId="43CA6103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 xml:space="preserve">-- * End of dot11HEStationConfigTable TABLE </w:t>
      </w:r>
    </w:p>
    <w:p w14:paraId="45F898B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14:paraId="6D0687A7" w14:textId="77777777" w:rsidR="00895F79" w:rsidRDefault="00895F79" w:rsidP="00895F79">
      <w:pPr>
        <w:pStyle w:val="T"/>
        <w:rPr>
          <w:w w:val="100"/>
        </w:rPr>
      </w:pPr>
      <w:r w:rsidRPr="00C5471D">
        <w:rPr>
          <w:w w:val="100"/>
        </w:rPr>
        <w:t>…</w:t>
      </w:r>
    </w:p>
    <w:p w14:paraId="2E8F0B34" w14:textId="77777777" w:rsidR="00895F79" w:rsidRDefault="00895F79" w:rsidP="00895F79">
      <w:pPr>
        <w:pStyle w:val="Code"/>
        <w:rPr>
          <w:w w:val="100"/>
        </w:rPr>
      </w:pPr>
    </w:p>
    <w:p w14:paraId="40AD9558" w14:textId="77777777" w:rsidR="00895F79" w:rsidRDefault="00895F79" w:rsidP="00895F79">
      <w:pPr>
        <w:pStyle w:val="Code"/>
        <w:rPr>
          <w:w w:val="100"/>
        </w:rPr>
      </w:pPr>
      <w:proofErr w:type="gramStart"/>
      <w:r>
        <w:rPr>
          <w:w w:val="100"/>
        </w:rPr>
        <w:t>dot11HEComplianceGroup</w:t>
      </w:r>
      <w:proofErr w:type="gramEnd"/>
      <w:r>
        <w:rPr>
          <w:w w:val="100"/>
        </w:rPr>
        <w:t xml:space="preserve"> OBJECT-GROUP</w:t>
      </w:r>
    </w:p>
    <w:p w14:paraId="5E47276F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14:paraId="6AC0BEB0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dot11HEULMUResponseSchedulingOptionImplemented,</w:t>
      </w:r>
    </w:p>
    <w:p w14:paraId="7F605F5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dot11ULMUMIMOOptionImplemented,</w:t>
      </w:r>
    </w:p>
    <w:p w14:paraId="2F35B085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dot11OFDMARandomAccessOptionImplemented(</w:t>
      </w:r>
      <w:proofErr w:type="gramEnd"/>
      <w:r>
        <w:rPr>
          <w:w w:val="100"/>
        </w:rPr>
        <w:t>#11985),</w:t>
      </w:r>
    </w:p>
    <w:p w14:paraId="39C1AF2A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dot11HEControlFieldOptionImplemented,</w:t>
      </w:r>
    </w:p>
    <w:p w14:paraId="5669B7B9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dot11OMIOptionImplemented,</w:t>
      </w:r>
    </w:p>
    <w:p w14:paraId="30BA0967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dot11HEMCSFeedbackOptionImplemented,</w:t>
      </w:r>
    </w:p>
    <w:p w14:paraId="6C077C0C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dot11HEDynamicFragmentationImplemented,</w:t>
      </w:r>
    </w:p>
    <w:p w14:paraId="762ECB12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dot11AMPDUwithMultipleTIDOptionImplemented,</w:t>
      </w:r>
    </w:p>
    <w:p w14:paraId="7C317556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dot11MPDUAskedforAckInMultiTIDAMPDU,</w:t>
      </w:r>
    </w:p>
    <w:p w14:paraId="106F519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dot11DurationRTSThreshold,</w:t>
      </w:r>
    </w:p>
    <w:p w14:paraId="1998DBC1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dot11PPEThresholdsRequired,</w:t>
      </w:r>
    </w:p>
    <w:p w14:paraId="183337CF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dot11IntraPPDUPowerSaveOptionActivated,</w:t>
      </w:r>
    </w:p>
    <w:p w14:paraId="7FF0B89E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dot11PartialBSSColorImplemented</w:t>
      </w:r>
      <w:r w:rsidRPr="001A3C0F">
        <w:rPr>
          <w:w w:val="100"/>
          <w:highlight w:val="yellow"/>
          <w:u w:val="single"/>
        </w:rPr>
        <w:t>,</w:t>
      </w:r>
      <w:r w:rsidRPr="001A3C0F">
        <w:rPr>
          <w:w w:val="100"/>
          <w:u w:val="single"/>
        </w:rPr>
        <w:t xml:space="preserve"> </w:t>
      </w:r>
    </w:p>
    <w:p w14:paraId="50E77CFC" w14:textId="77777777" w:rsidR="00895F79" w:rsidRPr="001A3C0F" w:rsidRDefault="00895F79" w:rsidP="001A3C0F">
      <w:pPr>
        <w:pStyle w:val="Code"/>
        <w:rPr>
          <w:u w:val="single"/>
        </w:rPr>
      </w:pPr>
      <w:r w:rsidRPr="001A3C0F">
        <w:rPr>
          <w:w w:val="100"/>
          <w:u w:val="single"/>
        </w:rPr>
        <w:tab/>
      </w:r>
      <w:r w:rsidRPr="001A3C0F">
        <w:rPr>
          <w:w w:val="100"/>
          <w:u w:val="single"/>
        </w:rPr>
        <w:tab/>
      </w:r>
      <w:proofErr w:type="gramStart"/>
      <w:r w:rsidRPr="001A3C0F">
        <w:rPr>
          <w:highlight w:val="yellow"/>
          <w:u w:val="single"/>
        </w:rPr>
        <w:t>dot11SRResponderOptionImplemented</w:t>
      </w:r>
      <w:r>
        <w:rPr>
          <w:u w:val="single"/>
        </w:rPr>
        <w:t xml:space="preserve"> </w:t>
      </w:r>
      <w:r>
        <w:rPr>
          <w:w w:val="100"/>
        </w:rPr>
        <w:t>}</w:t>
      </w:r>
      <w:proofErr w:type="gramEnd"/>
    </w:p>
    <w:p w14:paraId="5BB2A57D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lastRenderedPageBreak/>
        <w:tab/>
        <w:t>STATUS current</w:t>
      </w:r>
    </w:p>
    <w:p w14:paraId="6F83935C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25B9204B" w14:textId="77777777" w:rsidR="00895F79" w:rsidRDefault="00895F79" w:rsidP="00895F79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"Attributes that configure the HE Group for IEEE 802.11."</w:t>
      </w:r>
    </w:p>
    <w:p w14:paraId="4A189811" w14:textId="77777777" w:rsidR="00895F79" w:rsidRDefault="00895F79" w:rsidP="00895F79">
      <w:pPr>
        <w:pStyle w:val="Code"/>
        <w:rPr>
          <w:w w:val="100"/>
        </w:rPr>
      </w:pP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dot11Groups 100 }</w:t>
      </w:r>
    </w:p>
    <w:p w14:paraId="2C8E8E35" w14:textId="77777777" w:rsidR="00895F79" w:rsidRPr="00EE3E10" w:rsidRDefault="00895F79" w:rsidP="001A3C0F">
      <w:pPr>
        <w:pStyle w:val="EditiingInstruction"/>
        <w:rPr>
          <w:rFonts w:ascii="TimesNewRomanPSMT" w:eastAsia="TimesNewRomanPSMT" w:cs="TimesNewRomanPSMT"/>
        </w:rPr>
      </w:pPr>
    </w:p>
    <w:sectPr w:rsidR="00895F79" w:rsidRPr="00EE3E10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C32A0" w16cid:durableId="1E6E1FE3"/>
  <w16cid:commentId w16cid:paraId="4F264D4D" w16cid:durableId="1E6E2032"/>
  <w16cid:commentId w16cid:paraId="0F866AD9" w16cid:durableId="1E6E1FE4"/>
  <w16cid:commentId w16cid:paraId="73A573C1" w16cid:durableId="1E6E1FE5"/>
  <w16cid:commentId w16cid:paraId="1AC0D3DD" w16cid:durableId="1E6E1FE6"/>
  <w16cid:commentId w16cid:paraId="175EE4AC" w16cid:durableId="1E6E1FE7"/>
  <w16cid:commentId w16cid:paraId="7CF18147" w16cid:durableId="1E6E200A"/>
  <w16cid:commentId w16cid:paraId="68DF3D1E" w16cid:durableId="1E6E209D"/>
  <w16cid:commentId w16cid:paraId="2BE6CAD8" w16cid:durableId="1E6E20EB"/>
  <w16cid:commentId w16cid:paraId="5C11FFA3" w16cid:durableId="1E6CB4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CC69D" w14:textId="77777777" w:rsidR="0002260B" w:rsidRDefault="0002260B">
      <w:r>
        <w:separator/>
      </w:r>
    </w:p>
  </w:endnote>
  <w:endnote w:type="continuationSeparator" w:id="0">
    <w:p w14:paraId="638BA326" w14:textId="77777777" w:rsidR="0002260B" w:rsidRDefault="000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7F9A" w14:textId="77777777" w:rsidR="00BF7886" w:rsidRDefault="00910B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F7886">
        <w:t>Submission</w:t>
      </w:r>
    </w:fldSimple>
    <w:r w:rsidR="00BF7886">
      <w:tab/>
      <w:t xml:space="preserve">page </w:t>
    </w:r>
    <w:r w:rsidR="00BF7886">
      <w:fldChar w:fldCharType="begin"/>
    </w:r>
    <w:r w:rsidR="00BF7886">
      <w:instrText xml:space="preserve">page </w:instrText>
    </w:r>
    <w:r w:rsidR="00BF7886">
      <w:fldChar w:fldCharType="separate"/>
    </w:r>
    <w:r w:rsidR="002A37BB">
      <w:rPr>
        <w:noProof/>
      </w:rPr>
      <w:t>2</w:t>
    </w:r>
    <w:r w:rsidR="00BF7886">
      <w:rPr>
        <w:noProof/>
      </w:rPr>
      <w:fldChar w:fldCharType="end"/>
    </w:r>
    <w:r w:rsidR="00BF7886">
      <w:tab/>
    </w:r>
    <w:r w:rsidR="00BF7886">
      <w:rPr>
        <w:rFonts w:hint="eastAsia"/>
        <w:lang w:eastAsia="ko-KR"/>
      </w:rPr>
      <w:t>Y</w:t>
    </w:r>
    <w:r w:rsidR="00BF7886">
      <w:rPr>
        <w:lang w:eastAsia="ko-KR"/>
      </w:rPr>
      <w:t xml:space="preserve">ongho </w:t>
    </w:r>
    <w:r w:rsidR="00BF7886">
      <w:rPr>
        <w:rFonts w:hint="eastAsia"/>
        <w:lang w:eastAsia="ko-KR"/>
      </w:rPr>
      <w:t>Seok</w:t>
    </w:r>
    <w:r w:rsidR="00BF7886">
      <w:rPr>
        <w:lang w:eastAsia="ko-KR"/>
      </w:rPr>
      <w:t xml:space="preserve"> (</w:t>
    </w:r>
    <w:proofErr w:type="spellStart"/>
    <w:r w:rsidR="00BF7886">
      <w:t>MediaTek</w:t>
    </w:r>
    <w:proofErr w:type="spellEnd"/>
    <w:r w:rsidR="00BF7886">
      <w:t xml:space="preserve"> Inc.)  </w:t>
    </w:r>
  </w:p>
  <w:p w14:paraId="76A52131" w14:textId="77777777" w:rsidR="00BF7886" w:rsidRDefault="00BF7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F45FC" w14:textId="77777777" w:rsidR="0002260B" w:rsidRDefault="0002260B">
      <w:r>
        <w:separator/>
      </w:r>
    </w:p>
  </w:footnote>
  <w:footnote w:type="continuationSeparator" w:id="0">
    <w:p w14:paraId="7C689A56" w14:textId="77777777" w:rsidR="0002260B" w:rsidRDefault="0002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DCA5" w14:textId="20A478DB" w:rsidR="00BF7886" w:rsidRDefault="00BF788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May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802.11-18/0627r</w:t>
      </w:r>
    </w:fldSimple>
    <w:r w:rsidR="00606AE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3B7"/>
    <w:multiLevelType w:val="multilevel"/>
    <w:tmpl w:val="C1EE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9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2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1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2.4.6a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2.4.6a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4.2.2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62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numFmt w:val="bullet"/>
        <w:lvlText w:val="27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3A3"/>
    <w:rsid w:val="00017D25"/>
    <w:rsid w:val="00017EB7"/>
    <w:rsid w:val="00021C69"/>
    <w:rsid w:val="0002260B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2343"/>
    <w:rsid w:val="000429C2"/>
    <w:rsid w:val="0004461D"/>
    <w:rsid w:val="00044D12"/>
    <w:rsid w:val="00045F1D"/>
    <w:rsid w:val="0004654B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05AA"/>
    <w:rsid w:val="00060DD5"/>
    <w:rsid w:val="000615C1"/>
    <w:rsid w:val="00062670"/>
    <w:rsid w:val="00062C1B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5D6"/>
    <w:rsid w:val="00076885"/>
    <w:rsid w:val="00077213"/>
    <w:rsid w:val="00077D8D"/>
    <w:rsid w:val="00080ACC"/>
    <w:rsid w:val="0008151A"/>
    <w:rsid w:val="000815C7"/>
    <w:rsid w:val="000823C8"/>
    <w:rsid w:val="000825F1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087E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1A4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1FE0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2F94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029"/>
    <w:rsid w:val="0013115C"/>
    <w:rsid w:val="00131B6B"/>
    <w:rsid w:val="00132FD6"/>
    <w:rsid w:val="001332EF"/>
    <w:rsid w:val="00134114"/>
    <w:rsid w:val="00134EB5"/>
    <w:rsid w:val="00135762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048D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B0C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0EC5"/>
    <w:rsid w:val="001A2240"/>
    <w:rsid w:val="001A2890"/>
    <w:rsid w:val="001A2ABD"/>
    <w:rsid w:val="001A3156"/>
    <w:rsid w:val="001A342C"/>
    <w:rsid w:val="001A3BC6"/>
    <w:rsid w:val="001A3C0F"/>
    <w:rsid w:val="001A4E13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614"/>
    <w:rsid w:val="001C1EF7"/>
    <w:rsid w:val="001C2A32"/>
    <w:rsid w:val="001C2D82"/>
    <w:rsid w:val="001C6B07"/>
    <w:rsid w:val="001C7CCE"/>
    <w:rsid w:val="001D0C06"/>
    <w:rsid w:val="001D0C84"/>
    <w:rsid w:val="001D0D2D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1BAD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4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3B1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678FA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3341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BB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B6BBA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AEF"/>
    <w:rsid w:val="002D5CE2"/>
    <w:rsid w:val="002D6857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1F42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0FAD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0657"/>
    <w:rsid w:val="003F1247"/>
    <w:rsid w:val="003F19F3"/>
    <w:rsid w:val="003F2D6C"/>
    <w:rsid w:val="003F3454"/>
    <w:rsid w:val="003F3789"/>
    <w:rsid w:val="003F3E6E"/>
    <w:rsid w:val="003F4C2A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2F1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47527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813"/>
    <w:rsid w:val="00457FA3"/>
    <w:rsid w:val="00460A83"/>
    <w:rsid w:val="00462172"/>
    <w:rsid w:val="00462E02"/>
    <w:rsid w:val="0046344D"/>
    <w:rsid w:val="004639C6"/>
    <w:rsid w:val="00463E67"/>
    <w:rsid w:val="0046410C"/>
    <w:rsid w:val="00464E20"/>
    <w:rsid w:val="0046682F"/>
    <w:rsid w:val="0046734F"/>
    <w:rsid w:val="004675FE"/>
    <w:rsid w:val="00467DA6"/>
    <w:rsid w:val="00470A9D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28E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2EBE"/>
    <w:rsid w:val="004E3DF4"/>
    <w:rsid w:val="004E51E6"/>
    <w:rsid w:val="004E56AF"/>
    <w:rsid w:val="004E61ED"/>
    <w:rsid w:val="004F021C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5E0"/>
    <w:rsid w:val="00513E56"/>
    <w:rsid w:val="005141DB"/>
    <w:rsid w:val="00514300"/>
    <w:rsid w:val="00514BFF"/>
    <w:rsid w:val="00517ED6"/>
    <w:rsid w:val="00520B8C"/>
    <w:rsid w:val="00520CDC"/>
    <w:rsid w:val="0052151C"/>
    <w:rsid w:val="005220C0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77155"/>
    <w:rsid w:val="005817C7"/>
    <w:rsid w:val="005819F2"/>
    <w:rsid w:val="00582395"/>
    <w:rsid w:val="005827C7"/>
    <w:rsid w:val="00583212"/>
    <w:rsid w:val="005843C7"/>
    <w:rsid w:val="0058462A"/>
    <w:rsid w:val="00584D04"/>
    <w:rsid w:val="005853C9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97C1A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9A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39E4"/>
    <w:rsid w:val="005D4C79"/>
    <w:rsid w:val="005D5C6E"/>
    <w:rsid w:val="005D60FF"/>
    <w:rsid w:val="005D7943"/>
    <w:rsid w:val="005E00CD"/>
    <w:rsid w:val="005E1BDE"/>
    <w:rsid w:val="005E36D3"/>
    <w:rsid w:val="005E3A0B"/>
    <w:rsid w:val="005E3E49"/>
    <w:rsid w:val="005E5C6C"/>
    <w:rsid w:val="005E768D"/>
    <w:rsid w:val="005F19DD"/>
    <w:rsid w:val="005F33D4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0AA"/>
    <w:rsid w:val="0060167F"/>
    <w:rsid w:val="00601772"/>
    <w:rsid w:val="00606A40"/>
    <w:rsid w:val="00606AE8"/>
    <w:rsid w:val="00610752"/>
    <w:rsid w:val="00610B12"/>
    <w:rsid w:val="00610D9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0709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6C9F"/>
    <w:rsid w:val="0065781C"/>
    <w:rsid w:val="00657DBD"/>
    <w:rsid w:val="006601AB"/>
    <w:rsid w:val="00660A96"/>
    <w:rsid w:val="0066185D"/>
    <w:rsid w:val="00662292"/>
    <w:rsid w:val="00662343"/>
    <w:rsid w:val="00662637"/>
    <w:rsid w:val="0066293E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23A5"/>
    <w:rsid w:val="006A3029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6F6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01B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02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16E1B"/>
    <w:rsid w:val="00720119"/>
    <w:rsid w:val="007206F0"/>
    <w:rsid w:val="00721C16"/>
    <w:rsid w:val="00721EEC"/>
    <w:rsid w:val="007220CF"/>
    <w:rsid w:val="007221D9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37CBE"/>
    <w:rsid w:val="0074006F"/>
    <w:rsid w:val="0074079F"/>
    <w:rsid w:val="00741B76"/>
    <w:rsid w:val="00741D75"/>
    <w:rsid w:val="007425DC"/>
    <w:rsid w:val="0074293A"/>
    <w:rsid w:val="0074409D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59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6A05"/>
    <w:rsid w:val="007E71C2"/>
    <w:rsid w:val="007E77BA"/>
    <w:rsid w:val="007E7F81"/>
    <w:rsid w:val="007F1E75"/>
    <w:rsid w:val="007F2366"/>
    <w:rsid w:val="007F26B8"/>
    <w:rsid w:val="007F55BE"/>
    <w:rsid w:val="007F6EC7"/>
    <w:rsid w:val="007F75A8"/>
    <w:rsid w:val="008024F1"/>
    <w:rsid w:val="00802BD4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BEA"/>
    <w:rsid w:val="00817DFB"/>
    <w:rsid w:val="008203B4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379D6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5F79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6F37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02B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A14"/>
    <w:rsid w:val="00910BE6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88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0CE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6FDF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310"/>
    <w:rsid w:val="0099151E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2AC5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E6DCD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0FD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A42"/>
    <w:rsid w:val="00A40C32"/>
    <w:rsid w:val="00A413C1"/>
    <w:rsid w:val="00A42A78"/>
    <w:rsid w:val="00A43B6B"/>
    <w:rsid w:val="00A441A4"/>
    <w:rsid w:val="00A45C45"/>
    <w:rsid w:val="00A45C7E"/>
    <w:rsid w:val="00A46ED1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29E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E760F"/>
    <w:rsid w:val="00AF1135"/>
    <w:rsid w:val="00AF11F1"/>
    <w:rsid w:val="00AF12CC"/>
    <w:rsid w:val="00AF1317"/>
    <w:rsid w:val="00AF3A73"/>
    <w:rsid w:val="00AF41C0"/>
    <w:rsid w:val="00AF59CD"/>
    <w:rsid w:val="00AF7B20"/>
    <w:rsid w:val="00AF7B72"/>
    <w:rsid w:val="00B0051A"/>
    <w:rsid w:val="00B006A4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312"/>
    <w:rsid w:val="00B176E3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05A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659E"/>
    <w:rsid w:val="00B77BB8"/>
    <w:rsid w:val="00B81D2B"/>
    <w:rsid w:val="00B83455"/>
    <w:rsid w:val="00B83960"/>
    <w:rsid w:val="00B83D9B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A789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0D9"/>
    <w:rsid w:val="00BC44BD"/>
    <w:rsid w:val="00BC4B12"/>
    <w:rsid w:val="00BC5869"/>
    <w:rsid w:val="00BC5AAC"/>
    <w:rsid w:val="00BC5C48"/>
    <w:rsid w:val="00BC762E"/>
    <w:rsid w:val="00BC7CC3"/>
    <w:rsid w:val="00BD003A"/>
    <w:rsid w:val="00BD0C1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BF7886"/>
    <w:rsid w:val="00C00D18"/>
    <w:rsid w:val="00C01550"/>
    <w:rsid w:val="00C016B4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CA9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2775"/>
    <w:rsid w:val="00C53733"/>
    <w:rsid w:val="00C542F0"/>
    <w:rsid w:val="00C54305"/>
    <w:rsid w:val="00C5439D"/>
    <w:rsid w:val="00C5471D"/>
    <w:rsid w:val="00C554A3"/>
    <w:rsid w:val="00C55F0E"/>
    <w:rsid w:val="00C57435"/>
    <w:rsid w:val="00C57A5A"/>
    <w:rsid w:val="00C57B2B"/>
    <w:rsid w:val="00C57CDB"/>
    <w:rsid w:val="00C606A9"/>
    <w:rsid w:val="00C60A9B"/>
    <w:rsid w:val="00C6108B"/>
    <w:rsid w:val="00C6217A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2E61"/>
    <w:rsid w:val="00CF33AC"/>
    <w:rsid w:val="00CF349D"/>
    <w:rsid w:val="00CF3BDE"/>
    <w:rsid w:val="00CF4FE1"/>
    <w:rsid w:val="00CF56C6"/>
    <w:rsid w:val="00CF6B10"/>
    <w:rsid w:val="00CF7998"/>
    <w:rsid w:val="00D0077F"/>
    <w:rsid w:val="00D035C7"/>
    <w:rsid w:val="00D03D46"/>
    <w:rsid w:val="00D0598D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963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7E0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084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3FAB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066"/>
    <w:rsid w:val="00DC66B7"/>
    <w:rsid w:val="00DC6DF2"/>
    <w:rsid w:val="00DC77AA"/>
    <w:rsid w:val="00DD1985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3583"/>
    <w:rsid w:val="00DF4C38"/>
    <w:rsid w:val="00DF6AC1"/>
    <w:rsid w:val="00DF6B9D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55D3"/>
    <w:rsid w:val="00E16F58"/>
    <w:rsid w:val="00E202FE"/>
    <w:rsid w:val="00E20B42"/>
    <w:rsid w:val="00E214E6"/>
    <w:rsid w:val="00E21C26"/>
    <w:rsid w:val="00E2283E"/>
    <w:rsid w:val="00E24A00"/>
    <w:rsid w:val="00E253B3"/>
    <w:rsid w:val="00E255F8"/>
    <w:rsid w:val="00E26313"/>
    <w:rsid w:val="00E27765"/>
    <w:rsid w:val="00E27E33"/>
    <w:rsid w:val="00E27FE7"/>
    <w:rsid w:val="00E3080F"/>
    <w:rsid w:val="00E32A6F"/>
    <w:rsid w:val="00E33B8F"/>
    <w:rsid w:val="00E34DFC"/>
    <w:rsid w:val="00E357EF"/>
    <w:rsid w:val="00E359E2"/>
    <w:rsid w:val="00E378A2"/>
    <w:rsid w:val="00E4025E"/>
    <w:rsid w:val="00E40405"/>
    <w:rsid w:val="00E4056F"/>
    <w:rsid w:val="00E40610"/>
    <w:rsid w:val="00E40905"/>
    <w:rsid w:val="00E41064"/>
    <w:rsid w:val="00E41F5D"/>
    <w:rsid w:val="00E42DDB"/>
    <w:rsid w:val="00E42E63"/>
    <w:rsid w:val="00E431F6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04A"/>
    <w:rsid w:val="00E64245"/>
    <w:rsid w:val="00E65013"/>
    <w:rsid w:val="00E6545E"/>
    <w:rsid w:val="00E65EF2"/>
    <w:rsid w:val="00E66A8E"/>
    <w:rsid w:val="00E66BC9"/>
    <w:rsid w:val="00E673C2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25FA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B7868"/>
    <w:rsid w:val="00EC06FA"/>
    <w:rsid w:val="00EC09EF"/>
    <w:rsid w:val="00EC0E9B"/>
    <w:rsid w:val="00EC1F76"/>
    <w:rsid w:val="00EC5E42"/>
    <w:rsid w:val="00EC6C1E"/>
    <w:rsid w:val="00EC75FF"/>
    <w:rsid w:val="00ED0D63"/>
    <w:rsid w:val="00ED11A2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26AC"/>
    <w:rsid w:val="00EF311C"/>
    <w:rsid w:val="00EF34D3"/>
    <w:rsid w:val="00EF4238"/>
    <w:rsid w:val="00EF6605"/>
    <w:rsid w:val="00EF6B9E"/>
    <w:rsid w:val="00EF6FC0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8FE"/>
    <w:rsid w:val="00F21BA5"/>
    <w:rsid w:val="00F22531"/>
    <w:rsid w:val="00F231EE"/>
    <w:rsid w:val="00F2321E"/>
    <w:rsid w:val="00F2445F"/>
    <w:rsid w:val="00F2561F"/>
    <w:rsid w:val="00F26006"/>
    <w:rsid w:val="00F2637D"/>
    <w:rsid w:val="00F270B2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E75"/>
    <w:rsid w:val="00F54F3A"/>
    <w:rsid w:val="00F55CF2"/>
    <w:rsid w:val="00F560BB"/>
    <w:rsid w:val="00F5651C"/>
    <w:rsid w:val="00F56773"/>
    <w:rsid w:val="00F56951"/>
    <w:rsid w:val="00F6001E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031"/>
    <w:rsid w:val="00F77ABA"/>
    <w:rsid w:val="00F807E9"/>
    <w:rsid w:val="00F808C5"/>
    <w:rsid w:val="00F832E1"/>
    <w:rsid w:val="00F84B09"/>
    <w:rsid w:val="00F85369"/>
    <w:rsid w:val="00F85D08"/>
    <w:rsid w:val="00F87A47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A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1B85B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6E101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E101B"/>
    <w:rPr>
      <w:b/>
      <w:sz w:val="28"/>
      <w:lang w:val="en-GB" w:eastAsia="en-US"/>
    </w:rPr>
  </w:style>
  <w:style w:type="paragraph" w:customStyle="1" w:styleId="Contents">
    <w:name w:val="Contents"/>
    <w:uiPriority w:val="99"/>
    <w:rsid w:val="00895F7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52BE-CB59-48C3-83CC-AAA954BB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4950</TotalTime>
  <Pages>13</Pages>
  <Words>3536</Words>
  <Characters>20160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23649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454</cp:revision>
  <cp:lastPrinted>2010-05-04T00:47:00Z</cp:lastPrinted>
  <dcterms:created xsi:type="dcterms:W3CDTF">2017-07-14T23:45:00Z</dcterms:created>
  <dcterms:modified xsi:type="dcterms:W3CDTF">2018-05-02T14:56:00Z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