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DE264D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030FB">
              <w:rPr>
                <w:lang w:eastAsia="ko-KR"/>
              </w:rPr>
              <w:t xml:space="preserve">CID </w:t>
            </w:r>
            <w:r w:rsidR="00DE264D">
              <w:rPr>
                <w:lang w:eastAsia="ko-KR"/>
              </w:rPr>
              <w:t>13530 and 14183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63D9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954197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030FB">
              <w:rPr>
                <w:b w:val="0"/>
                <w:sz w:val="20"/>
                <w:lang w:eastAsia="ko-KR"/>
              </w:rPr>
              <w:t>12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AE1B98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C59BB" w:rsidRPr="00183F4C" w:rsidTr="00CF2532">
        <w:trPr>
          <w:jc w:val="center"/>
        </w:trPr>
        <w:tc>
          <w:tcPr>
            <w:tcW w:w="1548" w:type="dxa"/>
            <w:vAlign w:val="center"/>
          </w:tcPr>
          <w:p w:rsidR="00CC59BB" w:rsidRDefault="00CC59BB" w:rsidP="00CC59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9BB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CC59BB" w:rsidRDefault="00CC59BB" w:rsidP="00CC59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C59BB" w:rsidRPr="00CB4F2F" w:rsidRDefault="00CC59BB" w:rsidP="00CC59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59BB" w:rsidRPr="00183F4C" w:rsidRDefault="00CC59BB" w:rsidP="00CC59B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C59BB" w:rsidRDefault="00CC59BB" w:rsidP="00CC59BB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030FB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183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E264D">
                              <w:rPr>
                                <w:lang w:eastAsia="ko-KR"/>
                              </w:rPr>
                              <w:t xml:space="preserve">13530, </w:t>
                            </w:r>
                            <w:r w:rsidR="000442E4">
                              <w:rPr>
                                <w:lang w:eastAsia="ko-KR"/>
                              </w:rPr>
                              <w:t>14183</w:t>
                            </w:r>
                            <w:r w:rsidR="003B797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0442E4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030FB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1835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E264D">
                        <w:rPr>
                          <w:lang w:eastAsia="ko-KR"/>
                        </w:rPr>
                        <w:t xml:space="preserve">13530, </w:t>
                      </w:r>
                      <w:r w:rsidR="000442E4">
                        <w:rPr>
                          <w:lang w:eastAsia="ko-KR"/>
                        </w:rPr>
                        <w:t>14183</w:t>
                      </w:r>
                      <w:r w:rsidR="003B797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0442E4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E264D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Del="00DE264D" w:rsidRDefault="00DE264D" w:rsidP="00DE264D">
            <w:pPr>
              <w:jc w:val="right"/>
              <w:rPr>
                <w:rFonts w:ascii="Arial" w:hAnsi="Arial" w:cs="Arial"/>
                <w:sz w:val="20"/>
              </w:rPr>
            </w:pPr>
            <w:r w:rsidRPr="00DE264D">
              <w:rPr>
                <w:rFonts w:ascii="Arial" w:hAnsi="Arial" w:cs="Arial"/>
                <w:sz w:val="20"/>
              </w:rPr>
              <w:t>13530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33.60</w:t>
            </w:r>
          </w:p>
          <w:p w:rsidR="00DE264D" w:rsidRDefault="00DE264D" w:rsidP="00DE264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Pr="00FB51FE" w:rsidRDefault="00DE264D" w:rsidP="00FB5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 single stream pilot mode is used for all HE PPDU types, and special </w:t>
            </w:r>
            <w:proofErr w:type="spellStart"/>
            <w:r>
              <w:rPr>
                <w:rFonts w:ascii="Arial" w:hAnsi="Arial" w:cs="Arial"/>
                <w:sz w:val="20"/>
              </w:rPr>
              <w:t>classificaiton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required only for UL MU-MIMO related operation. Therefore, it is </w:t>
            </w:r>
            <w:proofErr w:type="spellStart"/>
            <w:r>
              <w:rPr>
                <w:rFonts w:ascii="Arial" w:hAnsi="Arial" w:cs="Arial"/>
                <w:sz w:val="20"/>
              </w:rPr>
              <w:t>inapproprite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limit the description of HE single stream pilot mode only for UL MU-MIMO. This restricted definition would   affect the condition in (28-50)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'UL MU-MIMO' from the description text so that HE single stream pilot HE LTF mode description is applicable for other HE PPDU formats.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33537B" w:rsidP="00DE2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33537B" w:rsidRDefault="0033537B" w:rsidP="00DE264D">
            <w:pPr>
              <w:rPr>
                <w:rFonts w:ascii="Arial" w:hAnsi="Arial" w:cs="Arial"/>
                <w:sz w:val="20"/>
              </w:rPr>
            </w:pPr>
            <w:r w:rsidRPr="0033537B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Pr="0033537B">
              <w:rPr>
                <w:rFonts w:ascii="Arial" w:hAnsi="Arial" w:cs="Arial"/>
                <w:sz w:val="20"/>
              </w:rPr>
              <w:t>TGax</w:t>
            </w:r>
            <w:proofErr w:type="spellEnd"/>
            <w:r w:rsidRPr="0033537B">
              <w:rPr>
                <w:rFonts w:ascii="Arial" w:hAnsi="Arial" w:cs="Arial"/>
                <w:sz w:val="20"/>
              </w:rPr>
              <w:t xml:space="preserve"> draft,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33537B">
              <w:rPr>
                <w:rFonts w:ascii="Arial" w:hAnsi="Arial" w:cs="Arial"/>
                <w:sz w:val="20"/>
              </w:rPr>
              <w:t>HE single stream pilot HE LTF mode definition is used only for indicating the LTF type used in the UL MU-MIMO transmission.</w:t>
            </w:r>
          </w:p>
          <w:p w:rsidR="0033537B" w:rsidRDefault="0033537B" w:rsidP="00DE264D">
            <w:pPr>
              <w:rPr>
                <w:rFonts w:ascii="Arial" w:hAnsi="Arial" w:cs="Arial"/>
                <w:sz w:val="20"/>
              </w:rPr>
            </w:pPr>
          </w:p>
          <w:p w:rsidR="0033537B" w:rsidRDefault="0033537B" w:rsidP="00DE2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disagree with the comment. </w:t>
            </w:r>
          </w:p>
          <w:p w:rsidR="0033537B" w:rsidRDefault="0033537B" w:rsidP="00DE264D">
            <w:pPr>
              <w:rPr>
                <w:rFonts w:ascii="Arial" w:hAnsi="Arial" w:cs="Arial"/>
                <w:sz w:val="20"/>
              </w:rPr>
            </w:pPr>
          </w:p>
          <w:p w:rsidR="0033537B" w:rsidRPr="0033537B" w:rsidRDefault="0033537B" w:rsidP="0033537B">
            <w:pPr>
              <w:rPr>
                <w:rFonts w:ascii="Arial" w:hAnsi="Arial" w:cs="Arial"/>
                <w:sz w:val="20"/>
              </w:rPr>
            </w:pPr>
            <w:r w:rsidRPr="0033537B">
              <w:rPr>
                <w:rFonts w:ascii="Arial" w:hAnsi="Arial" w:cs="Arial"/>
                <w:sz w:val="20"/>
              </w:rPr>
              <w:t xml:space="preserve">But, for more clarifying the </w:t>
            </w:r>
            <w:proofErr w:type="spellStart"/>
            <w:r w:rsidRPr="0033537B">
              <w:rPr>
                <w:rFonts w:ascii="Arial" w:hAnsi="Arial" w:cs="Arial"/>
                <w:sz w:val="20"/>
              </w:rPr>
              <w:t>defition</w:t>
            </w:r>
            <w:proofErr w:type="spellEnd"/>
            <w:r w:rsidRPr="0033537B">
              <w:rPr>
                <w:rFonts w:ascii="Arial" w:hAnsi="Arial" w:cs="Arial"/>
                <w:sz w:val="20"/>
              </w:rPr>
              <w:t xml:space="preserve">, the following is added: </w:t>
            </w: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33537B">
              <w:rPr>
                <w:rFonts w:ascii="Arial" w:hAnsi="Arial" w:cs="Arial"/>
                <w:sz w:val="20"/>
              </w:rPr>
              <w:t xml:space="preserve">he HE single stream pilot HE LTF mode is not applicable when the 1x-LTF is used. </w:t>
            </w:r>
          </w:p>
          <w:p w:rsidR="0033537B" w:rsidRDefault="0033537B" w:rsidP="00DE264D">
            <w:pPr>
              <w:rPr>
                <w:rFonts w:ascii="Arial" w:hAnsi="Arial" w:cs="Arial"/>
                <w:sz w:val="20"/>
              </w:rPr>
            </w:pPr>
          </w:p>
          <w:p w:rsidR="0033537B" w:rsidRPr="00101FB7" w:rsidRDefault="0033537B" w:rsidP="00554F1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554F17">
              <w:rPr>
                <w:rFonts w:ascii="Arial" w:hAnsi="Arial" w:cs="Arial"/>
                <w:sz w:val="20"/>
              </w:rPr>
              <w:t>0603</w:t>
            </w:r>
            <w:r>
              <w:rPr>
                <w:rFonts w:ascii="Arial" w:hAnsi="Arial" w:cs="Arial"/>
                <w:sz w:val="20"/>
              </w:rPr>
              <w:t>r0</w:t>
            </w:r>
            <w:r w:rsidRPr="00101FB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E264D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Pr="00DE264D" w:rsidRDefault="00DE264D" w:rsidP="00FB51FE">
            <w:pPr>
              <w:tabs>
                <w:tab w:val="left" w:pos="3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33.60</w:t>
            </w:r>
          </w:p>
          <w:p w:rsidR="00DE264D" w:rsidRDefault="00DE264D" w:rsidP="00DE264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  <w:p w:rsidR="00DE264D" w:rsidRDefault="00DE264D" w:rsidP="00DE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Looking at the definition on "high efficiency (HE) single stream pilot HE LTF mode: A UL MU-MIMO LTF mode that uses single stream pilots", it seem to </w:t>
            </w:r>
            <w:proofErr w:type="spellStart"/>
            <w:r>
              <w:rPr>
                <w:rFonts w:ascii="Arial" w:hAnsi="Arial" w:cs="Arial"/>
                <w:sz w:val="20"/>
              </w:rPr>
              <w:t>decrible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</w:t>
            </w:r>
            <w:proofErr w:type="spellStart"/>
            <w:r>
              <w:rPr>
                <w:rFonts w:ascii="Arial" w:hAnsi="Arial" w:cs="Arial"/>
                <w:sz w:val="20"/>
              </w:rPr>
              <w:t>singel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steam pilot has something to do with only UL MU-MIMO even though it can apply to all HE PPDU formats.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E264D" w:rsidRDefault="00DE264D" w:rsidP="00DE26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  <w:r w:rsidRPr="0033537B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Pr="0033537B">
              <w:rPr>
                <w:rFonts w:ascii="Arial" w:hAnsi="Arial" w:cs="Arial"/>
                <w:sz w:val="20"/>
              </w:rPr>
              <w:t>TGax</w:t>
            </w:r>
            <w:proofErr w:type="spellEnd"/>
            <w:r w:rsidRPr="0033537B">
              <w:rPr>
                <w:rFonts w:ascii="Arial" w:hAnsi="Arial" w:cs="Arial"/>
                <w:sz w:val="20"/>
              </w:rPr>
              <w:t xml:space="preserve"> draft,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33537B">
              <w:rPr>
                <w:rFonts w:ascii="Arial" w:hAnsi="Arial" w:cs="Arial"/>
                <w:sz w:val="20"/>
              </w:rPr>
              <w:t>HE single stream pilot HE LTF mode definition is used only for indicating the LTF type used in the UL MU-MIMO transmission.</w:t>
            </w: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disagree with the comment. </w:t>
            </w: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</w:p>
          <w:p w:rsidR="0033537B" w:rsidRPr="0033537B" w:rsidRDefault="0033537B" w:rsidP="0033537B">
            <w:pPr>
              <w:rPr>
                <w:rFonts w:ascii="Arial" w:hAnsi="Arial" w:cs="Arial"/>
                <w:sz w:val="20"/>
              </w:rPr>
            </w:pPr>
            <w:r w:rsidRPr="0033537B">
              <w:rPr>
                <w:rFonts w:ascii="Arial" w:hAnsi="Arial" w:cs="Arial"/>
                <w:sz w:val="20"/>
              </w:rPr>
              <w:t xml:space="preserve">But, for more clarifying the </w:t>
            </w:r>
            <w:proofErr w:type="spellStart"/>
            <w:r w:rsidRPr="0033537B">
              <w:rPr>
                <w:rFonts w:ascii="Arial" w:hAnsi="Arial" w:cs="Arial"/>
                <w:sz w:val="20"/>
              </w:rPr>
              <w:t>defition</w:t>
            </w:r>
            <w:proofErr w:type="spellEnd"/>
            <w:r w:rsidRPr="0033537B">
              <w:rPr>
                <w:rFonts w:ascii="Arial" w:hAnsi="Arial" w:cs="Arial"/>
                <w:sz w:val="20"/>
              </w:rPr>
              <w:t xml:space="preserve">, the following is added: </w:t>
            </w: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33537B">
              <w:rPr>
                <w:rFonts w:ascii="Arial" w:hAnsi="Arial" w:cs="Arial"/>
                <w:sz w:val="20"/>
              </w:rPr>
              <w:t xml:space="preserve">he HE single stream pilot HE LTF mode is not applicable when the 1x-LTF is used. </w:t>
            </w:r>
          </w:p>
          <w:p w:rsidR="0033537B" w:rsidRDefault="0033537B" w:rsidP="0033537B">
            <w:pPr>
              <w:rPr>
                <w:rFonts w:ascii="Arial" w:hAnsi="Arial" w:cs="Arial"/>
                <w:sz w:val="20"/>
              </w:rPr>
            </w:pPr>
          </w:p>
          <w:p w:rsidR="00DE264D" w:rsidRPr="00101FB7" w:rsidRDefault="0033537B" w:rsidP="00554F1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lastRenderedPageBreak/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554F17">
              <w:rPr>
                <w:rFonts w:ascii="Arial" w:hAnsi="Arial" w:cs="Arial"/>
                <w:sz w:val="20"/>
              </w:rPr>
              <w:t>0603</w:t>
            </w:r>
            <w:r>
              <w:rPr>
                <w:rFonts w:ascii="Arial" w:hAnsi="Arial" w:cs="Arial"/>
                <w:sz w:val="20"/>
              </w:rPr>
              <w:t>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663D9D" w:rsidRPr="001C6B07" w:rsidRDefault="00663D9D" w:rsidP="00ED4EAB">
      <w:pPr>
        <w:pStyle w:val="ListParagraph"/>
        <w:ind w:leftChars="0" w:left="0"/>
        <w:rPr>
          <w:szCs w:val="22"/>
        </w:rPr>
      </w:pPr>
    </w:p>
    <w:p w:rsidR="0046682F" w:rsidRDefault="0046682F" w:rsidP="001835C8">
      <w:pPr>
        <w:pStyle w:val="ListParagraph"/>
        <w:ind w:leftChars="0" w:left="0"/>
        <w:jc w:val="both"/>
        <w:rPr>
          <w:rFonts w:ascii="Arial" w:hAnsi="Arial" w:cs="Arial"/>
          <w:b/>
          <w:bCs/>
          <w:szCs w:val="22"/>
        </w:rPr>
      </w:pPr>
    </w:p>
    <w:p w:rsidR="005C1F11" w:rsidRDefault="005C1F11" w:rsidP="005C1F11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r w:rsidRPr="005C1F11"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</w:t>
      </w:r>
      <w:r w:rsidRPr="005B687C">
        <w:rPr>
          <w:b/>
          <w:bCs/>
          <w:i/>
          <w:iCs/>
          <w:highlight w:val="yellow"/>
          <w:lang w:eastAsia="ko-KR"/>
        </w:rPr>
        <w:t xml:space="preserve">nge </w:t>
      </w:r>
      <w:r w:rsidR="00FB51FE">
        <w:rPr>
          <w:b/>
          <w:bCs/>
          <w:i/>
          <w:iCs/>
          <w:highlight w:val="yellow"/>
          <w:lang w:eastAsia="ko-KR"/>
        </w:rPr>
        <w:t xml:space="preserve">3.2 </w:t>
      </w:r>
      <w:r w:rsidRPr="005B687C">
        <w:rPr>
          <w:b/>
          <w:bCs/>
          <w:i/>
          <w:iCs/>
          <w:highlight w:val="yellow"/>
          <w:lang w:eastAsia="ko-KR"/>
        </w:rPr>
        <w:t>as the following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p w:rsidR="00FB51FE" w:rsidRDefault="00FB51FE" w:rsidP="005C1F11">
      <w:pPr>
        <w:pStyle w:val="ListParagraph"/>
        <w:tabs>
          <w:tab w:val="left" w:pos="1175"/>
          <w:tab w:val="left" w:pos="2269"/>
        </w:tabs>
        <w:ind w:leftChars="0" w:left="0"/>
        <w:jc w:val="both"/>
        <w:rPr>
          <w:b/>
          <w:bCs/>
          <w:i/>
          <w:iCs/>
          <w:lang w:eastAsia="ko-KR"/>
        </w:rPr>
      </w:pPr>
    </w:p>
    <w:p w:rsidR="00FB51FE" w:rsidRPr="0033537B" w:rsidRDefault="00FB51FE" w:rsidP="005C1F11">
      <w:pPr>
        <w:pStyle w:val="ListParagraph"/>
        <w:tabs>
          <w:tab w:val="left" w:pos="1175"/>
          <w:tab w:val="left" w:pos="2269"/>
        </w:tabs>
        <w:ind w:leftChars="0" w:left="0"/>
        <w:jc w:val="both"/>
        <w:rPr>
          <w:rFonts w:ascii="Arial" w:hAnsi="Arial" w:cs="Arial"/>
          <w:b/>
          <w:bCs/>
          <w:i/>
          <w:iCs/>
          <w:lang w:eastAsia="ko-KR"/>
        </w:rPr>
      </w:pPr>
      <w:r w:rsidRPr="0033537B">
        <w:rPr>
          <w:rFonts w:ascii="Arial" w:hAnsi="Arial" w:cs="Arial"/>
          <w:b/>
          <w:bCs/>
          <w:szCs w:val="22"/>
        </w:rPr>
        <w:t>3.2 Definitions specific to IEEE 802.11</w:t>
      </w:r>
    </w:p>
    <w:p w:rsidR="005C1F11" w:rsidRDefault="005C1F11" w:rsidP="005C1F11">
      <w:pPr>
        <w:pStyle w:val="ListParagraph"/>
        <w:tabs>
          <w:tab w:val="left" w:pos="1175"/>
          <w:tab w:val="left" w:pos="2269"/>
        </w:tabs>
        <w:ind w:leftChars="0" w:left="0"/>
        <w:jc w:val="both"/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ab/>
      </w:r>
      <w:r>
        <w:rPr>
          <w:b/>
          <w:bCs/>
          <w:i/>
          <w:iCs/>
          <w:lang w:eastAsia="ko-KR"/>
        </w:rPr>
        <w:tab/>
      </w:r>
    </w:p>
    <w:p w:rsidR="005C1F11" w:rsidRPr="0033537B" w:rsidRDefault="00FB51FE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i/>
          <w:iCs/>
          <w:szCs w:val="22"/>
          <w:u w:val="single"/>
          <w:lang w:eastAsia="ko-KR"/>
        </w:rPr>
      </w:pPr>
      <w:proofErr w:type="gramStart"/>
      <w:r>
        <w:rPr>
          <w:b/>
          <w:bCs/>
          <w:sz w:val="20"/>
        </w:rPr>
        <w:t>high</w:t>
      </w:r>
      <w:proofErr w:type="gramEnd"/>
      <w:r>
        <w:rPr>
          <w:b/>
          <w:bCs/>
          <w:sz w:val="20"/>
        </w:rPr>
        <w:t xml:space="preserve"> efficiency (HE) single stream pilot HE LTF mode: </w:t>
      </w:r>
      <w:r>
        <w:rPr>
          <w:sz w:val="20"/>
        </w:rPr>
        <w:t>A UL MU-MIMO LTF mode that uses single stream pilots</w:t>
      </w:r>
      <w:r w:rsidR="0033537B" w:rsidRPr="0033537B">
        <w:rPr>
          <w:sz w:val="20"/>
        </w:rPr>
        <w:t xml:space="preserve"> </w:t>
      </w:r>
      <w:r w:rsidR="0033537B" w:rsidRPr="0033537B">
        <w:rPr>
          <w:sz w:val="20"/>
          <w:highlight w:val="yellow"/>
          <w:u w:val="single"/>
        </w:rPr>
        <w:t xml:space="preserve">when a 1x </w:t>
      </w:r>
      <w:r w:rsidR="0033537B">
        <w:rPr>
          <w:sz w:val="20"/>
          <w:highlight w:val="yellow"/>
          <w:u w:val="single"/>
        </w:rPr>
        <w:t>HE-</w:t>
      </w:r>
      <w:r w:rsidR="0033537B" w:rsidRPr="0033537B">
        <w:rPr>
          <w:sz w:val="20"/>
          <w:highlight w:val="yellow"/>
          <w:u w:val="single"/>
        </w:rPr>
        <w:t>LTF is not used.</w:t>
      </w:r>
    </w:p>
    <w:p w:rsidR="00FB51FE" w:rsidRDefault="00FB51FE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i/>
          <w:iCs/>
          <w:szCs w:val="22"/>
          <w:lang w:eastAsia="ko-KR"/>
        </w:rPr>
      </w:pPr>
    </w:p>
    <w:p w:rsidR="00FB51FE" w:rsidRDefault="0033537B" w:rsidP="0033537B">
      <w:pPr>
        <w:pStyle w:val="ListParagraph"/>
        <w:tabs>
          <w:tab w:val="left" w:pos="1290"/>
        </w:tabs>
        <w:ind w:leftChars="0" w:left="0"/>
        <w:jc w:val="both"/>
        <w:rPr>
          <w:rFonts w:ascii="Arial" w:hAnsi="Arial" w:cs="Arial"/>
          <w:b/>
          <w:bCs/>
          <w:i/>
          <w:iCs/>
          <w:szCs w:val="22"/>
          <w:lang w:eastAsia="ko-KR"/>
        </w:rPr>
      </w:pPr>
      <w:r>
        <w:rPr>
          <w:b/>
          <w:bCs/>
          <w:sz w:val="20"/>
        </w:rPr>
        <w:t xml:space="preserve">high efficiency (HE) masked HE LTF sequence mode: </w:t>
      </w:r>
      <w:r>
        <w:rPr>
          <w:sz w:val="20"/>
        </w:rPr>
        <w:t xml:space="preserve">A UL MU-MIMO LTF mode that uses masked HE LTF sequence of each spatial stream by a distinct orthogonal code </w:t>
      </w:r>
      <w:r w:rsidRPr="00A42E06">
        <w:rPr>
          <w:sz w:val="20"/>
          <w:highlight w:val="yellow"/>
          <w:u w:val="single"/>
        </w:rPr>
        <w:t xml:space="preserve">when a 1x </w:t>
      </w:r>
      <w:r>
        <w:rPr>
          <w:sz w:val="20"/>
          <w:highlight w:val="yellow"/>
          <w:u w:val="single"/>
        </w:rPr>
        <w:t>HE-</w:t>
      </w:r>
      <w:r w:rsidRPr="00A42E06">
        <w:rPr>
          <w:sz w:val="20"/>
          <w:highlight w:val="yellow"/>
          <w:u w:val="single"/>
        </w:rPr>
        <w:t>LTF is not used.</w:t>
      </w:r>
    </w:p>
    <w:p w:rsidR="00FB51FE" w:rsidRDefault="00FB51FE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i/>
          <w:iCs/>
          <w:szCs w:val="22"/>
          <w:lang w:eastAsia="ko-KR"/>
        </w:rPr>
      </w:pPr>
    </w:p>
    <w:p w:rsidR="0033537B" w:rsidRDefault="0033537B" w:rsidP="0033537B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</w:t>
      </w:r>
      <w:r w:rsidRPr="005B687C">
        <w:rPr>
          <w:b/>
          <w:bCs/>
          <w:i/>
          <w:iCs/>
          <w:highlight w:val="yellow"/>
          <w:lang w:eastAsia="ko-KR"/>
        </w:rPr>
        <w:t xml:space="preserve">nge </w:t>
      </w:r>
      <w:r>
        <w:rPr>
          <w:b/>
          <w:bCs/>
          <w:i/>
          <w:iCs/>
          <w:highlight w:val="yellow"/>
          <w:lang w:eastAsia="ko-KR"/>
        </w:rPr>
        <w:t xml:space="preserve">9.3.1.23 </w:t>
      </w:r>
      <w:r w:rsidRPr="005B687C">
        <w:rPr>
          <w:b/>
          <w:bCs/>
          <w:i/>
          <w:iCs/>
          <w:highlight w:val="yellow"/>
          <w:lang w:eastAsia="ko-KR"/>
        </w:rPr>
        <w:t>as the following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p w:rsidR="00FB51FE" w:rsidRDefault="00FB51FE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i/>
          <w:iCs/>
          <w:szCs w:val="22"/>
          <w:lang w:eastAsia="ko-KR"/>
        </w:rPr>
      </w:pPr>
    </w:p>
    <w:p w:rsidR="0033537B" w:rsidRPr="0033537B" w:rsidRDefault="0033537B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szCs w:val="22"/>
        </w:rPr>
      </w:pPr>
      <w:r w:rsidRPr="0033537B">
        <w:rPr>
          <w:rFonts w:ascii="Arial" w:hAnsi="Arial" w:cs="Arial"/>
          <w:b/>
          <w:bCs/>
          <w:szCs w:val="22"/>
        </w:rPr>
        <w:t>9.3.1.23 Trigger frame format</w:t>
      </w:r>
    </w:p>
    <w:p w:rsidR="0033537B" w:rsidRDefault="0033537B" w:rsidP="0046682F">
      <w:pPr>
        <w:pStyle w:val="ListParagraph"/>
        <w:ind w:leftChars="0" w:left="0"/>
        <w:jc w:val="both"/>
        <w:rPr>
          <w:rFonts w:ascii="Arial" w:hAnsi="Arial" w:cs="Arial"/>
          <w:b/>
          <w:bCs/>
          <w:i/>
          <w:iCs/>
          <w:szCs w:val="22"/>
          <w:lang w:eastAsia="ko-KR"/>
        </w:rPr>
      </w:pPr>
    </w:p>
    <w:p w:rsidR="00297A32" w:rsidRDefault="0033537B" w:rsidP="0046682F">
      <w:pPr>
        <w:pStyle w:val="ListParagraph"/>
        <w:ind w:leftChars="0" w:left="0"/>
        <w:jc w:val="both"/>
        <w:rPr>
          <w:sz w:val="20"/>
        </w:rPr>
      </w:pPr>
      <w:r>
        <w:rPr>
          <w:sz w:val="20"/>
        </w:rPr>
        <w:t xml:space="preserve">The MU-MIMO LTF Mode subfield of the Common Info field indicates the LTF mode of the UL MU-MIMO HE </w:t>
      </w:r>
      <w:r w:rsidRPr="006D4F22">
        <w:rPr>
          <w:sz w:val="20"/>
        </w:rPr>
        <w:t>TB PPDU response</w:t>
      </w:r>
      <w:r w:rsidRPr="00385372">
        <w:rPr>
          <w:sz w:val="20"/>
          <w:highlight w:val="yellow"/>
          <w:u w:val="single"/>
        </w:rPr>
        <w:t xml:space="preserve"> when the GI And LTF Type subfield of the Common Info field is set to either 1 </w:t>
      </w:r>
      <w:r w:rsidR="00D82D27" w:rsidRPr="00EF189A">
        <w:rPr>
          <w:sz w:val="20"/>
          <w:highlight w:val="yellow"/>
          <w:u w:val="single"/>
        </w:rPr>
        <w:t xml:space="preserve">(2x LTF + 1.6 </w:t>
      </w:r>
      <w:proofErr w:type="spellStart"/>
      <w:r w:rsidR="00D82D27" w:rsidRPr="00EF189A">
        <w:rPr>
          <w:sz w:val="20"/>
          <w:highlight w:val="yellow"/>
          <w:u w:val="single"/>
        </w:rPr>
        <w:t>μs</w:t>
      </w:r>
      <w:proofErr w:type="spellEnd"/>
      <w:r w:rsidR="00D82D27" w:rsidRPr="00EF189A">
        <w:rPr>
          <w:sz w:val="20"/>
          <w:highlight w:val="yellow"/>
          <w:u w:val="single"/>
        </w:rPr>
        <w:t xml:space="preserve"> GI) </w:t>
      </w:r>
      <w:r w:rsidRPr="00EF189A">
        <w:rPr>
          <w:sz w:val="20"/>
          <w:highlight w:val="yellow"/>
          <w:u w:val="single"/>
        </w:rPr>
        <w:t>or 2</w:t>
      </w:r>
      <w:r w:rsidR="00D82D27" w:rsidRPr="00EF189A">
        <w:rPr>
          <w:sz w:val="20"/>
          <w:highlight w:val="yellow"/>
          <w:u w:val="single"/>
        </w:rPr>
        <w:t xml:space="preserve"> (4x LTF + 3.2 </w:t>
      </w:r>
      <w:proofErr w:type="spellStart"/>
      <w:r w:rsidR="00D82D27" w:rsidRPr="00EF189A">
        <w:rPr>
          <w:sz w:val="20"/>
          <w:highlight w:val="yellow"/>
          <w:u w:val="single"/>
        </w:rPr>
        <w:t>μs</w:t>
      </w:r>
      <w:proofErr w:type="spellEnd"/>
      <w:r w:rsidR="00D82D27" w:rsidRPr="00EF189A">
        <w:rPr>
          <w:sz w:val="20"/>
          <w:highlight w:val="yellow"/>
          <w:u w:val="single"/>
        </w:rPr>
        <w:t xml:space="preserve"> GI)</w:t>
      </w:r>
      <w:r w:rsidR="00297A32" w:rsidRPr="00EF189A">
        <w:rPr>
          <w:sz w:val="20"/>
          <w:highlight w:val="yellow"/>
          <w:u w:val="single"/>
        </w:rPr>
        <w:t xml:space="preserve">, in which case </w:t>
      </w:r>
      <w:r w:rsidR="00297A32" w:rsidRPr="00EF189A">
        <w:rPr>
          <w:rFonts w:eastAsiaTheme="minorEastAsia"/>
          <w:sz w:val="20"/>
          <w:highlight w:val="yellow"/>
          <w:u w:val="single"/>
          <w:lang w:eastAsia="ko-KR"/>
        </w:rPr>
        <w:t>the MU-MIMO LTF Mode subfield is set to one of the following</w:t>
      </w:r>
      <w:r w:rsidR="00297A32" w:rsidRPr="00385372">
        <w:rPr>
          <w:rFonts w:eastAsiaTheme="minorEastAsia"/>
          <w:sz w:val="20"/>
          <w:highlight w:val="yellow"/>
          <w:u w:val="single"/>
          <w:lang w:eastAsia="ko-KR"/>
        </w:rPr>
        <w:t>:</w:t>
      </w:r>
      <w:r w:rsidRPr="00385372">
        <w:rPr>
          <w:strike/>
          <w:sz w:val="20"/>
          <w:highlight w:val="yellow"/>
        </w:rPr>
        <w:t>.</w:t>
      </w:r>
      <w:r>
        <w:rPr>
          <w:sz w:val="20"/>
        </w:rPr>
        <w:t xml:space="preserve"> </w:t>
      </w:r>
    </w:p>
    <w:p w:rsidR="00297A32" w:rsidRPr="00385372" w:rsidRDefault="00297A32" w:rsidP="00385372">
      <w:pPr>
        <w:ind w:left="720"/>
        <w:jc w:val="both"/>
        <w:rPr>
          <w:sz w:val="20"/>
        </w:rPr>
      </w:pPr>
      <w:r w:rsidRPr="00385372">
        <w:rPr>
          <w:sz w:val="20"/>
          <w:highlight w:val="yellow"/>
          <w:u w:val="single"/>
        </w:rPr>
        <w:t>a)</w:t>
      </w:r>
      <w:r>
        <w:rPr>
          <w:sz w:val="20"/>
        </w:rPr>
        <w:t xml:space="preserve"> </w:t>
      </w:r>
      <w:r w:rsidR="0033537B" w:rsidRPr="00385372">
        <w:rPr>
          <w:sz w:val="20"/>
        </w:rPr>
        <w:t xml:space="preserve">If a Trigger frame allocates an RU that spans the entire HE TB PPDU bandwidth and the RU is assigned to more than one STA, then the MU-MIMO LTF Mode subfield is set to indicate either HE single stream pilot HE LTF mode or HE masked HE LTF sequence mode. </w:t>
      </w:r>
    </w:p>
    <w:p w:rsidR="00297A32" w:rsidRPr="00385372" w:rsidRDefault="00297A32" w:rsidP="00385372">
      <w:pPr>
        <w:ind w:left="720"/>
        <w:jc w:val="both"/>
        <w:rPr>
          <w:sz w:val="20"/>
        </w:rPr>
      </w:pPr>
      <w:r w:rsidRPr="00385372">
        <w:rPr>
          <w:sz w:val="20"/>
          <w:highlight w:val="yellow"/>
          <w:u w:val="single"/>
        </w:rPr>
        <w:t>b)</w:t>
      </w:r>
      <w:r>
        <w:rPr>
          <w:sz w:val="20"/>
        </w:rPr>
        <w:t xml:space="preserve"> </w:t>
      </w:r>
      <w:r w:rsidR="0033537B" w:rsidRPr="00385372">
        <w:rPr>
          <w:sz w:val="20"/>
        </w:rPr>
        <w:t xml:space="preserve">Otherwise, the MU-MIMO LTF Mode subfield is set to indicate HE single stream pilot HE LTF mode.(#13694, #13861) The MU-MIMO LTF Mode subfield encoding is defined in Table 9-25e (MU-MIMO LTF Mode subfield encoding). </w:t>
      </w:r>
      <w:bookmarkStart w:id="0" w:name="_GoBack"/>
      <w:bookmarkEnd w:id="0"/>
    </w:p>
    <w:p w:rsidR="00BD4D98" w:rsidRDefault="0033537B" w:rsidP="00385372">
      <w:pPr>
        <w:jc w:val="both"/>
        <w:rPr>
          <w:sz w:val="20"/>
          <w:u w:val="single"/>
        </w:rPr>
      </w:pPr>
      <w:r w:rsidRPr="00385372">
        <w:rPr>
          <w:sz w:val="20"/>
          <w:highlight w:val="yellow"/>
          <w:u w:val="single"/>
        </w:rPr>
        <w:t xml:space="preserve">When the GI And LTF Type subfield of the Common Info </w:t>
      </w:r>
      <w:r w:rsidRPr="00EF189A">
        <w:rPr>
          <w:sz w:val="20"/>
          <w:highlight w:val="yellow"/>
          <w:u w:val="single"/>
        </w:rPr>
        <w:t>field is set to 0</w:t>
      </w:r>
      <w:r w:rsidR="00D82D27" w:rsidRPr="00EF189A">
        <w:rPr>
          <w:sz w:val="18"/>
          <w:szCs w:val="18"/>
          <w:highlight w:val="yellow"/>
          <w:u w:val="single"/>
        </w:rPr>
        <w:t xml:space="preserve"> (</w:t>
      </w:r>
      <w:r w:rsidR="00D82D27" w:rsidRPr="00EF189A">
        <w:rPr>
          <w:sz w:val="18"/>
          <w:szCs w:val="18"/>
          <w:highlight w:val="yellow"/>
          <w:u w:val="single"/>
        </w:rPr>
        <w:t xml:space="preserve">1x LTF + 1.6 </w:t>
      </w:r>
      <w:proofErr w:type="spellStart"/>
      <w:r w:rsidR="00D82D27" w:rsidRPr="00EF189A">
        <w:rPr>
          <w:sz w:val="18"/>
          <w:szCs w:val="18"/>
          <w:highlight w:val="yellow"/>
          <w:u w:val="single"/>
        </w:rPr>
        <w:t>μs</w:t>
      </w:r>
      <w:proofErr w:type="spellEnd"/>
      <w:r w:rsidR="00D82D27" w:rsidRPr="00EF189A">
        <w:rPr>
          <w:sz w:val="18"/>
          <w:szCs w:val="18"/>
          <w:highlight w:val="yellow"/>
          <w:u w:val="single"/>
        </w:rPr>
        <w:t xml:space="preserve"> GI</w:t>
      </w:r>
      <w:r w:rsidR="00D82D27" w:rsidRPr="00EF189A">
        <w:rPr>
          <w:sz w:val="18"/>
          <w:szCs w:val="18"/>
          <w:highlight w:val="yellow"/>
          <w:u w:val="single"/>
        </w:rPr>
        <w:t>)</w:t>
      </w:r>
      <w:r w:rsidRPr="00EF189A">
        <w:rPr>
          <w:sz w:val="20"/>
          <w:highlight w:val="yellow"/>
          <w:u w:val="single"/>
        </w:rPr>
        <w:t>, the MU-MIMO</w:t>
      </w:r>
      <w:r w:rsidRPr="00385372">
        <w:rPr>
          <w:sz w:val="20"/>
          <w:highlight w:val="yellow"/>
          <w:u w:val="single"/>
        </w:rPr>
        <w:t xml:space="preserve"> LTF Mode subfield of the Common Info field is reserved, in which case no pilots are used in the LTF mode of the UL MU-MIMO HE TB PPDU response.</w:t>
      </w:r>
    </w:p>
    <w:p w:rsidR="00BD4D98" w:rsidRDefault="00BD4D98" w:rsidP="00BD4D9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</w:p>
    <w:p w:rsidR="00BD4D98" w:rsidRDefault="00BD4D98" w:rsidP="00BD4D98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</w:t>
      </w:r>
      <w:r w:rsidRPr="005B687C">
        <w:rPr>
          <w:b/>
          <w:bCs/>
          <w:i/>
          <w:iCs/>
          <w:highlight w:val="yellow"/>
          <w:lang w:eastAsia="ko-KR"/>
        </w:rPr>
        <w:t xml:space="preserve">nge </w:t>
      </w:r>
      <w:r>
        <w:rPr>
          <w:b/>
          <w:bCs/>
          <w:i/>
          <w:iCs/>
          <w:highlight w:val="yellow"/>
          <w:lang w:eastAsia="ko-KR"/>
        </w:rPr>
        <w:t xml:space="preserve">27.5.3.2.3 </w:t>
      </w:r>
      <w:r w:rsidRPr="005B687C">
        <w:rPr>
          <w:b/>
          <w:bCs/>
          <w:i/>
          <w:iCs/>
          <w:highlight w:val="yellow"/>
          <w:lang w:eastAsia="ko-KR"/>
        </w:rPr>
        <w:t>as the following</w:t>
      </w:r>
      <w:r w:rsidR="009C0F6C">
        <w:rPr>
          <w:b/>
          <w:bCs/>
          <w:i/>
          <w:iCs/>
          <w:highlight w:val="yellow"/>
          <w:lang w:eastAsia="ko-KR"/>
        </w:rPr>
        <w:t xml:space="preserve"> (separating into 2 </w:t>
      </w:r>
      <w:proofErr w:type="spellStart"/>
      <w:r w:rsidR="009C0F6C">
        <w:rPr>
          <w:b/>
          <w:bCs/>
          <w:i/>
          <w:iCs/>
          <w:highlight w:val="yellow"/>
          <w:lang w:eastAsia="ko-KR"/>
        </w:rPr>
        <w:t>paragrphs</w:t>
      </w:r>
      <w:proofErr w:type="spellEnd"/>
      <w:r w:rsidR="009C0F6C">
        <w:rPr>
          <w:b/>
          <w:bCs/>
          <w:i/>
          <w:iCs/>
          <w:highlight w:val="yellow"/>
          <w:lang w:eastAsia="ko-KR"/>
        </w:rPr>
        <w:t>)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p w:rsidR="00BD4D98" w:rsidRDefault="00BD4D98" w:rsidP="00385372">
      <w:pPr>
        <w:jc w:val="both"/>
        <w:rPr>
          <w:sz w:val="20"/>
          <w:u w:val="single"/>
        </w:rPr>
      </w:pPr>
    </w:p>
    <w:p w:rsidR="00BD4D98" w:rsidRPr="00385372" w:rsidRDefault="00BD4D98" w:rsidP="00385372">
      <w:pPr>
        <w:jc w:val="both"/>
        <w:rPr>
          <w:rFonts w:ascii="Arial" w:hAnsi="Arial" w:cs="Arial"/>
          <w:szCs w:val="22"/>
          <w:u w:val="single"/>
        </w:rPr>
      </w:pPr>
      <w:r w:rsidRPr="00385372">
        <w:rPr>
          <w:rFonts w:ascii="Arial" w:hAnsi="Arial" w:cs="Arial"/>
          <w:b/>
          <w:bCs/>
          <w:szCs w:val="22"/>
        </w:rPr>
        <w:t>27.5.3.2.3 Allowed settings of the Trigger frame fields and UMRS Control subfield</w:t>
      </w:r>
    </w:p>
    <w:p w:rsidR="00BD4D98" w:rsidRDefault="00BD4D98" w:rsidP="00385372">
      <w:pPr>
        <w:jc w:val="both"/>
        <w:rPr>
          <w:sz w:val="20"/>
          <w:u w:val="single"/>
        </w:rPr>
      </w:pPr>
    </w:p>
    <w:p w:rsidR="009C0F6C" w:rsidRPr="00385372" w:rsidRDefault="00BD4D98" w:rsidP="00385372">
      <w:pPr>
        <w:jc w:val="both"/>
        <w:rPr>
          <w:sz w:val="20"/>
          <w:u w:val="single"/>
        </w:rPr>
      </w:pPr>
      <w:r>
        <w:rPr>
          <w:sz w:val="20"/>
        </w:rPr>
        <w:t>An AP shall not set any subfields of the Common Info field of a Trigger frame to a value that is not supported by all the recipient STAs of the Trigger frame.</w:t>
      </w:r>
    </w:p>
    <w:p w:rsidR="009C0F6C" w:rsidRDefault="00BD4D98" w:rsidP="00385372">
      <w:pPr>
        <w:jc w:val="both"/>
        <w:rPr>
          <w:sz w:val="20"/>
          <w:u w:val="single"/>
        </w:rPr>
      </w:pPr>
      <w:r w:rsidRPr="00385372">
        <w:rPr>
          <w:sz w:val="20"/>
          <w:highlight w:val="yellow"/>
          <w:u w:val="single"/>
        </w:rPr>
        <w:t>W</w:t>
      </w:r>
      <w:r w:rsidRPr="00385372">
        <w:rPr>
          <w:sz w:val="20"/>
          <w:highlight w:val="yellow"/>
          <w:u w:val="single"/>
        </w:rPr>
        <w:t xml:space="preserve">hen </w:t>
      </w:r>
      <w:r w:rsidR="006D4F22">
        <w:rPr>
          <w:sz w:val="20"/>
          <w:highlight w:val="yellow"/>
          <w:u w:val="single"/>
        </w:rPr>
        <w:t xml:space="preserve">an AP transmits a Trigger frame with </w:t>
      </w:r>
      <w:r w:rsidRPr="00EF189A">
        <w:rPr>
          <w:sz w:val="20"/>
          <w:highlight w:val="yellow"/>
          <w:u w:val="single"/>
        </w:rPr>
        <w:t xml:space="preserve">the GI And LTF Type subfield of the Common Info field set to </w:t>
      </w:r>
      <w:r w:rsidR="00D82D27" w:rsidRPr="00EF189A">
        <w:rPr>
          <w:sz w:val="20"/>
          <w:highlight w:val="yellow"/>
          <w:u w:val="single"/>
        </w:rPr>
        <w:t xml:space="preserve">either 1 (2x LTF + 1.6 </w:t>
      </w:r>
      <w:proofErr w:type="spellStart"/>
      <w:r w:rsidR="00D82D27" w:rsidRPr="00EF189A">
        <w:rPr>
          <w:sz w:val="20"/>
          <w:highlight w:val="yellow"/>
          <w:u w:val="single"/>
        </w:rPr>
        <w:t>μs</w:t>
      </w:r>
      <w:proofErr w:type="spellEnd"/>
      <w:r w:rsidR="00D82D27" w:rsidRPr="00EF189A">
        <w:rPr>
          <w:sz w:val="20"/>
          <w:highlight w:val="yellow"/>
          <w:u w:val="single"/>
        </w:rPr>
        <w:t xml:space="preserve"> GI) or 2 (4x LTF + 3.2 </w:t>
      </w:r>
      <w:proofErr w:type="spellStart"/>
      <w:r w:rsidR="00D82D27" w:rsidRPr="00EF189A">
        <w:rPr>
          <w:sz w:val="20"/>
          <w:highlight w:val="yellow"/>
          <w:u w:val="single"/>
        </w:rPr>
        <w:t>μs</w:t>
      </w:r>
      <w:proofErr w:type="spellEnd"/>
      <w:r w:rsidR="00D82D27" w:rsidRPr="00EF189A">
        <w:rPr>
          <w:sz w:val="20"/>
          <w:highlight w:val="yellow"/>
          <w:u w:val="single"/>
        </w:rPr>
        <w:t xml:space="preserve"> GI)</w:t>
      </w:r>
      <w:r w:rsidRPr="00EF189A">
        <w:rPr>
          <w:sz w:val="20"/>
          <w:highlight w:val="yellow"/>
          <w:u w:val="single"/>
        </w:rPr>
        <w:t xml:space="preserve">, </w:t>
      </w:r>
      <w:proofErr w:type="spellStart"/>
      <w:r w:rsidR="006D4F22">
        <w:rPr>
          <w:sz w:val="20"/>
          <w:highlight w:val="yellow"/>
          <w:u w:val="single"/>
        </w:rPr>
        <w:t>the</w:t>
      </w:r>
      <w:r w:rsidRPr="00385372">
        <w:rPr>
          <w:strike/>
          <w:sz w:val="20"/>
          <w:highlight w:val="yellow"/>
        </w:rPr>
        <w:t>An</w:t>
      </w:r>
      <w:proofErr w:type="spellEnd"/>
      <w:r>
        <w:rPr>
          <w:sz w:val="20"/>
        </w:rPr>
        <w:t xml:space="preserve"> AP </w:t>
      </w:r>
      <w:r w:rsidRPr="00385372">
        <w:rPr>
          <w:strike/>
          <w:sz w:val="20"/>
        </w:rPr>
        <w:t>that transmits a Trigger frame that allocates an RU that spans the entire HE TB PPDU bandwidth and assigns the RU to more than one STA (i.e., for UL MU-MIMO)</w:t>
      </w:r>
      <w:r>
        <w:rPr>
          <w:sz w:val="20"/>
        </w:rPr>
        <w:t xml:space="preserve"> may set the MU-MIMO LTF Mode subfield in the Common Info field of the Trigger frame to </w:t>
      </w:r>
      <w:r w:rsidRPr="00385372">
        <w:rPr>
          <w:strike/>
          <w:sz w:val="20"/>
          <w:highlight w:val="yellow"/>
        </w:rPr>
        <w:t>indicate</w:t>
      </w:r>
      <w:r w:rsidRPr="00385372">
        <w:rPr>
          <w:strike/>
          <w:sz w:val="20"/>
        </w:rPr>
        <w:t xml:space="preserve"> </w:t>
      </w:r>
      <w:r>
        <w:rPr>
          <w:sz w:val="20"/>
        </w:rPr>
        <w:t>either HE single stream pilot HE LTF mode or HE masked HE LTF sequence mode</w:t>
      </w:r>
      <w:r w:rsidR="006D4F22">
        <w:rPr>
          <w:sz w:val="20"/>
        </w:rPr>
        <w:t xml:space="preserve"> </w:t>
      </w:r>
      <w:r w:rsidR="006D4F22" w:rsidRPr="00385372">
        <w:rPr>
          <w:sz w:val="20"/>
          <w:highlight w:val="yellow"/>
          <w:u w:val="single"/>
        </w:rPr>
        <w:t xml:space="preserve">if the </w:t>
      </w:r>
      <w:r w:rsidR="006D4F22" w:rsidRPr="00385372">
        <w:rPr>
          <w:sz w:val="20"/>
          <w:highlight w:val="yellow"/>
          <w:u w:val="single"/>
        </w:rPr>
        <w:t>Trigger frame allocates an RU that spans the entire HE TB PPDU bandwidth and assigns the RU to more than one STA (i.e., for UL MU-MIMO)</w:t>
      </w:r>
      <w:r>
        <w:rPr>
          <w:sz w:val="20"/>
        </w:rPr>
        <w:t>. Otherwise, the AP shall set the MU-MIMO LTF Mode subfield in the Common Info field to HE single stream pilot HE LTF mode.</w:t>
      </w:r>
    </w:p>
    <w:p w:rsidR="00297A32" w:rsidRPr="005B687C" w:rsidRDefault="00297A32" w:rsidP="00385372">
      <w:pPr>
        <w:jc w:val="both"/>
        <w:rPr>
          <w:lang w:eastAsia="ko-KR"/>
        </w:rPr>
      </w:pPr>
    </w:p>
    <w:sectPr w:rsidR="00297A32" w:rsidRPr="005B687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98" w:rsidRDefault="00AE1B98">
      <w:r>
        <w:separator/>
      </w:r>
    </w:p>
  </w:endnote>
  <w:endnote w:type="continuationSeparator" w:id="0">
    <w:p w:rsidR="00AE1B98" w:rsidRDefault="00AE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A17DF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414512">
      <w:rPr>
        <w:noProof/>
      </w:rPr>
      <w:t>2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98" w:rsidRDefault="00AE1B98">
      <w:r>
        <w:separator/>
      </w:r>
    </w:p>
  </w:footnote>
  <w:footnote w:type="continuationSeparator" w:id="0">
    <w:p w:rsidR="00AE1B98" w:rsidRDefault="00AE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1030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3D9D">
      <w:rPr>
        <w:lang w:eastAsia="ko-KR"/>
      </w:rPr>
      <w:t xml:space="preserve">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ED14A4">
        <w:t>8</w:t>
      </w:r>
      <w:r w:rsidR="00BA7246">
        <w:t>/</w:t>
      </w:r>
      <w:r w:rsidR="00554F17">
        <w:t>0603</w:t>
      </w:r>
      <w:r w:rsidR="00BA7246">
        <w:t>r</w:t>
      </w:r>
    </w:fldSimple>
    <w:r w:rsidR="00D93A9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1B59F0"/>
    <w:multiLevelType w:val="hybridMultilevel"/>
    <w:tmpl w:val="D68EB1C4"/>
    <w:lvl w:ilvl="0" w:tplc="E0EA2A5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7E05B6"/>
    <w:multiLevelType w:val="hybridMultilevel"/>
    <w:tmpl w:val="EBE0B148"/>
    <w:lvl w:ilvl="0" w:tplc="CCE0624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  <w:bdr w:val="none" w:sz="0" w:space="0" w:color="auto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795C2A"/>
    <w:multiLevelType w:val="hybridMultilevel"/>
    <w:tmpl w:val="7C22CB1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8"/>
  </w:num>
  <w:num w:numId="11">
    <w:abstractNumId w:val="24"/>
  </w:num>
  <w:num w:numId="12">
    <w:abstractNumId w:val="7"/>
  </w:num>
  <w:num w:numId="13">
    <w:abstractNumId w:val="10"/>
  </w:num>
  <w:num w:numId="14">
    <w:abstractNumId w:val="20"/>
  </w:num>
  <w:num w:numId="15">
    <w:abstractNumId w:val="18"/>
  </w:num>
  <w:num w:numId="16">
    <w:abstractNumId w:val="5"/>
  </w:num>
  <w:num w:numId="17">
    <w:abstractNumId w:val="2"/>
  </w:num>
  <w:num w:numId="18">
    <w:abstractNumId w:val="14"/>
  </w:num>
  <w:num w:numId="19">
    <w:abstractNumId w:val="11"/>
  </w:num>
  <w:num w:numId="20">
    <w:abstractNumId w:val="12"/>
  </w:num>
  <w:num w:numId="21">
    <w:abstractNumId w:val="9"/>
  </w:num>
  <w:num w:numId="22">
    <w:abstractNumId w:val="19"/>
  </w:num>
  <w:num w:numId="23">
    <w:abstractNumId w:val="6"/>
  </w:num>
  <w:num w:numId="24">
    <w:abstractNumId w:val="15"/>
  </w:num>
  <w:num w:numId="25">
    <w:abstractNumId w:val="22"/>
  </w:num>
  <w:num w:numId="26">
    <w:abstractNumId w:val="16"/>
  </w:num>
  <w:num w:numId="27">
    <w:abstractNumId w:val="17"/>
  </w:num>
  <w:num w:numId="28">
    <w:abstractNumId w:val="21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1"/>
  </w:num>
  <w:num w:numId="34">
    <w:abstractNumId w:val="23"/>
  </w:num>
  <w:num w:numId="35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2E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422D"/>
    <w:rsid w:val="0006543A"/>
    <w:rsid w:val="00065ADC"/>
    <w:rsid w:val="00066648"/>
    <w:rsid w:val="000668A4"/>
    <w:rsid w:val="000668F0"/>
    <w:rsid w:val="000672DF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A40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26B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36D8"/>
    <w:rsid w:val="00294B37"/>
    <w:rsid w:val="00295DAE"/>
    <w:rsid w:val="00295E88"/>
    <w:rsid w:val="00297A32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37B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372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10C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15A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4512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4D37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2E0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4F17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2C51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C0CBC"/>
    <w:rsid w:val="005C1F11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4F22"/>
    <w:rsid w:val="006D5362"/>
    <w:rsid w:val="006D6F8A"/>
    <w:rsid w:val="006E0731"/>
    <w:rsid w:val="006E0B7C"/>
    <w:rsid w:val="006E1349"/>
    <w:rsid w:val="006E181A"/>
    <w:rsid w:val="006E2BBE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0F6C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17DF9"/>
    <w:rsid w:val="00A20185"/>
    <w:rsid w:val="00A219E7"/>
    <w:rsid w:val="00A220C1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B98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BA1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4D98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59BB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2D27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64D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DA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89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1FE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D728-D66B-44D9-BC1A-897F6AD0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5350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312</cp:revision>
  <cp:lastPrinted>2010-05-04T00:47:00Z</cp:lastPrinted>
  <dcterms:created xsi:type="dcterms:W3CDTF">2017-07-14T23:45:00Z</dcterms:created>
  <dcterms:modified xsi:type="dcterms:W3CDTF">2018-03-13T20:49:00Z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