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5F72D5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4B6C5E">
              <w:rPr>
                <w:lang w:eastAsia="ko-KR"/>
              </w:rPr>
              <w:t>27.</w:t>
            </w:r>
            <w:r w:rsidR="001F1393">
              <w:rPr>
                <w:lang w:eastAsia="ko-KR"/>
              </w:rPr>
              <w:t>5</w:t>
            </w:r>
            <w:r w:rsidR="004B6C5E">
              <w:rPr>
                <w:lang w:eastAsia="ko-KR"/>
              </w:rPr>
              <w:t>.</w:t>
            </w:r>
            <w:r w:rsidR="001F1393">
              <w:rPr>
                <w:lang w:eastAsia="ko-KR"/>
              </w:rPr>
              <w:t>3</w:t>
            </w:r>
            <w:r w:rsidR="00ED6567">
              <w:rPr>
                <w:lang w:eastAsia="ko-KR"/>
              </w:rPr>
              <w:t>.2</w:t>
            </w:r>
            <w:r w:rsidR="00C72B16">
              <w:rPr>
                <w:lang w:eastAsia="ko-KR"/>
              </w:rPr>
              <w:t xml:space="preserve">.4 remaining </w:t>
            </w:r>
            <w:r w:rsidR="005F72D5">
              <w:rPr>
                <w:lang w:eastAsia="ko-KR"/>
              </w:rPr>
              <w:t>CIDs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D656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ED6567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ED6567">
              <w:rPr>
                <w:b w:val="0"/>
                <w:sz w:val="20"/>
                <w:lang w:eastAsia="ko-KR"/>
              </w:rPr>
              <w:t>1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ED6567" w:rsidP="00FE3E6D">
      <w:pPr>
        <w:pStyle w:val="ListParagraph"/>
        <w:numPr>
          <w:ilvl w:val="0"/>
          <w:numId w:val="10"/>
        </w:numPr>
        <w:ind w:leftChars="0"/>
        <w:jc w:val="both"/>
      </w:pPr>
      <w:r>
        <w:t>11316, 12505, 12506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ED6567" w:rsidRPr="004112A3" w:rsidTr="008906C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ED6567" w:rsidRDefault="00ED6567" w:rsidP="00ED656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11316</w:t>
            </w:r>
          </w:p>
        </w:tc>
        <w:tc>
          <w:tcPr>
            <w:tcW w:w="833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697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Logically the third paragraph should be the first paragraph. And the first and second paragraph should be one paragraph that covers: An AP that sends a Trigger frame and 1)receives an HE TB PPDU ... 2) does not receive any HE TB PPDU ...</w:t>
            </w:r>
          </w:p>
        </w:tc>
        <w:tc>
          <w:tcPr>
            <w:tcW w:w="2520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Organize these three paragraphs as suggested in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D6567" w:rsidRDefault="00ED6567" w:rsidP="00ED65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ED6567" w:rsidRDefault="00ED6567" w:rsidP="00ED65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45FDA" w:rsidRPr="009E4242" w:rsidRDefault="00ED6567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C45FD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Subclause 27.5.3.2.4 is rewritten per CID 13916. No change is needed. </w:t>
            </w:r>
          </w:p>
        </w:tc>
      </w:tr>
      <w:tr w:rsidR="00ED6567" w:rsidRPr="004112A3" w:rsidTr="008906C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ED6567" w:rsidRDefault="00ED6567" w:rsidP="00ED656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12505</w:t>
            </w:r>
          </w:p>
        </w:tc>
        <w:tc>
          <w:tcPr>
            <w:tcW w:w="833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697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70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Trigger solicits the first responding frames in the TXOP. Otherwise  PIFS or backoff recovery is applied.</w:t>
            </w:r>
          </w:p>
        </w:tc>
        <w:tc>
          <w:tcPr>
            <w:tcW w:w="2520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issue mentioned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5FDA" w:rsidRDefault="00C45FDA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45FDA" w:rsidRDefault="00C45FDA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ED6567" w:rsidRPr="009E4242" w:rsidRDefault="00C45FDA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generally agree with the commenter. Subclause 27.5.3.2.4 is rewritten per CID 13916 and PIFS recovery is allowed. No change is needed.</w:t>
            </w:r>
          </w:p>
        </w:tc>
      </w:tr>
      <w:tr w:rsidR="00ED6567" w:rsidRPr="004112A3" w:rsidTr="008906C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ED6567" w:rsidRDefault="00ED6567" w:rsidP="00ED656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12506</w:t>
            </w:r>
          </w:p>
        </w:tc>
        <w:tc>
          <w:tcPr>
            <w:tcW w:w="833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697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970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primary AC is defined when the backoff is successful. Trigger frame transmission can be transmitted in an A-MPDU with  any primary AC.</w:t>
            </w:r>
          </w:p>
        </w:tc>
        <w:tc>
          <w:tcPr>
            <w:tcW w:w="2520" w:type="dxa"/>
            <w:shd w:val="clear" w:color="auto" w:fill="auto"/>
            <w:noWrap/>
          </w:tcPr>
          <w:p w:rsidR="00ED6567" w:rsidRDefault="00ED6567" w:rsidP="00ED6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"the primary AC rules are applied"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5FDA" w:rsidRDefault="00C45FDA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45FDA" w:rsidRDefault="00C45FDA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ED6567" w:rsidRPr="009E4242" w:rsidRDefault="00C45FDA" w:rsidP="00C45FD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generally agree with the commenter. Subclause 27.5.3.2.4 is rewritten per CID 13916 and the rules in subclause 10.22 (primary AC etc.) are used. No change is needed.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811180" w:rsidRPr="00385F1D" w:rsidRDefault="00811180" w:rsidP="00C45FDA">
      <w:pPr>
        <w:pStyle w:val="ListParagraph"/>
        <w:tabs>
          <w:tab w:val="left" w:pos="2547"/>
        </w:tabs>
        <w:autoSpaceDE w:val="0"/>
        <w:autoSpaceDN w:val="0"/>
        <w:adjustRightInd w:val="0"/>
        <w:ind w:leftChars="0" w:left="720"/>
      </w:pPr>
    </w:p>
    <w:sectPr w:rsidR="00811180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47" w:rsidRDefault="004F0147">
      <w:r>
        <w:separator/>
      </w:r>
    </w:p>
  </w:endnote>
  <w:endnote w:type="continuationSeparator" w:id="0">
    <w:p w:rsidR="004F0147" w:rsidRDefault="004F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EF02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5F72D5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47" w:rsidRDefault="004F0147">
      <w:r>
        <w:separator/>
      </w:r>
    </w:p>
  </w:footnote>
  <w:footnote w:type="continuationSeparator" w:id="0">
    <w:p w:rsidR="004F0147" w:rsidRDefault="004F0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ED656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>
        <w:rPr>
          <w:lang w:eastAsia="ko-KR"/>
        </w:rPr>
        <w:t>0</w:t>
      </w:r>
    </w:fldSimple>
    <w:r w:rsidR="005F72D5">
      <w:rPr>
        <w:lang w:eastAsia="ko-KR"/>
      </w:rPr>
      <w:t>429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147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2D5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5D7A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5FDA"/>
    <w:rsid w:val="00C468A4"/>
    <w:rsid w:val="00C46AA2"/>
    <w:rsid w:val="00C46C48"/>
    <w:rsid w:val="00C46E7A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16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567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2BB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8B4E-C734-495C-81F2-6B780C3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2288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5</cp:revision>
  <cp:lastPrinted>2010-05-04T03:47:00Z</cp:lastPrinted>
  <dcterms:created xsi:type="dcterms:W3CDTF">2018-02-23T17:33:00Z</dcterms:created>
  <dcterms:modified xsi:type="dcterms:W3CDTF">2018-02-28T00:04:00Z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