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rsidTr="0078286B">
        <w:trPr>
          <w:trHeight w:val="485"/>
          <w:jc w:val="center"/>
        </w:trPr>
        <w:tc>
          <w:tcPr>
            <w:tcW w:w="5000" w:type="pct"/>
            <w:gridSpan w:val="5"/>
            <w:vAlign w:val="center"/>
          </w:tcPr>
          <w:p w:rsidR="006803D3" w:rsidRDefault="006803D3" w:rsidP="00272BD4">
            <w:pPr>
              <w:pStyle w:val="T2"/>
            </w:pPr>
            <w:r>
              <w:t>Resolution to CIDs</w:t>
            </w:r>
            <w:r w:rsidR="00CE6CEA">
              <w:t xml:space="preserve"> related to </w:t>
            </w:r>
            <w:r w:rsidR="00272BD4">
              <w:t>TDD Scheduling</w:t>
            </w:r>
            <w:r w:rsidR="00CB0E04">
              <w:t>-Part 1</w:t>
            </w:r>
          </w:p>
        </w:tc>
      </w:tr>
      <w:tr w:rsidR="006803D3" w:rsidTr="0078286B">
        <w:trPr>
          <w:trHeight w:val="359"/>
          <w:jc w:val="center"/>
        </w:trPr>
        <w:tc>
          <w:tcPr>
            <w:tcW w:w="5000" w:type="pct"/>
            <w:gridSpan w:val="5"/>
            <w:vAlign w:val="center"/>
          </w:tcPr>
          <w:p w:rsidR="006803D3" w:rsidRDefault="006803D3" w:rsidP="006E5653">
            <w:pPr>
              <w:pStyle w:val="T2"/>
              <w:ind w:left="0"/>
              <w:rPr>
                <w:sz w:val="20"/>
              </w:rPr>
            </w:pPr>
            <w:r>
              <w:rPr>
                <w:sz w:val="20"/>
              </w:rPr>
              <w:t>Date:</w:t>
            </w:r>
            <w:r w:rsidR="00343E67">
              <w:rPr>
                <w:b w:val="0"/>
                <w:sz w:val="20"/>
              </w:rPr>
              <w:t xml:space="preserve">  2018-</w:t>
            </w:r>
            <w:r w:rsidR="006E5653">
              <w:rPr>
                <w:b w:val="0"/>
                <w:sz w:val="20"/>
              </w:rPr>
              <w:t>03-02</w:t>
            </w:r>
          </w:p>
        </w:tc>
      </w:tr>
      <w:tr w:rsidR="006803D3" w:rsidTr="0078286B">
        <w:trPr>
          <w:cantSplit/>
          <w:jc w:val="center"/>
        </w:trPr>
        <w:tc>
          <w:tcPr>
            <w:tcW w:w="5000" w:type="pct"/>
            <w:gridSpan w:val="5"/>
            <w:vAlign w:val="center"/>
          </w:tcPr>
          <w:p w:rsidR="006803D3" w:rsidRDefault="006803D3" w:rsidP="0078286B">
            <w:pPr>
              <w:pStyle w:val="T2"/>
              <w:spacing w:after="0"/>
              <w:ind w:left="0" w:right="0"/>
              <w:jc w:val="left"/>
              <w:rPr>
                <w:sz w:val="20"/>
              </w:rPr>
            </w:pPr>
            <w:r>
              <w:rPr>
                <w:sz w:val="20"/>
              </w:rPr>
              <w:t>Author(s):</w:t>
            </w:r>
          </w:p>
        </w:tc>
      </w:tr>
      <w:tr w:rsidR="006803D3" w:rsidTr="0078286B">
        <w:trPr>
          <w:jc w:val="center"/>
        </w:trPr>
        <w:tc>
          <w:tcPr>
            <w:tcW w:w="782" w:type="pct"/>
            <w:vAlign w:val="center"/>
          </w:tcPr>
          <w:p w:rsidR="006803D3" w:rsidRDefault="006803D3" w:rsidP="0078286B">
            <w:pPr>
              <w:pStyle w:val="T2"/>
              <w:spacing w:after="0"/>
              <w:ind w:left="0" w:right="0"/>
              <w:jc w:val="left"/>
              <w:rPr>
                <w:sz w:val="20"/>
              </w:rPr>
            </w:pPr>
            <w:r>
              <w:rPr>
                <w:sz w:val="20"/>
              </w:rPr>
              <w:t>Name</w:t>
            </w:r>
          </w:p>
        </w:tc>
        <w:tc>
          <w:tcPr>
            <w:tcW w:w="775" w:type="pct"/>
            <w:vAlign w:val="center"/>
          </w:tcPr>
          <w:p w:rsidR="006803D3" w:rsidRDefault="006803D3" w:rsidP="0078286B">
            <w:pPr>
              <w:pStyle w:val="T2"/>
              <w:spacing w:after="0"/>
              <w:ind w:left="0" w:right="0"/>
              <w:jc w:val="left"/>
              <w:rPr>
                <w:sz w:val="20"/>
              </w:rPr>
            </w:pPr>
            <w:r>
              <w:rPr>
                <w:sz w:val="20"/>
              </w:rPr>
              <w:t>Company</w:t>
            </w:r>
          </w:p>
        </w:tc>
        <w:tc>
          <w:tcPr>
            <w:tcW w:w="723" w:type="pct"/>
            <w:vAlign w:val="center"/>
          </w:tcPr>
          <w:p w:rsidR="006803D3" w:rsidRDefault="006803D3" w:rsidP="0078286B">
            <w:pPr>
              <w:pStyle w:val="T2"/>
              <w:spacing w:after="0"/>
              <w:ind w:left="0" w:right="0"/>
              <w:jc w:val="left"/>
              <w:rPr>
                <w:sz w:val="20"/>
              </w:rPr>
            </w:pPr>
            <w:r>
              <w:rPr>
                <w:sz w:val="20"/>
              </w:rPr>
              <w:t>Address</w:t>
            </w:r>
          </w:p>
        </w:tc>
        <w:tc>
          <w:tcPr>
            <w:tcW w:w="1006" w:type="pct"/>
            <w:vAlign w:val="center"/>
          </w:tcPr>
          <w:p w:rsidR="006803D3" w:rsidRDefault="006803D3" w:rsidP="0078286B">
            <w:pPr>
              <w:pStyle w:val="T2"/>
              <w:spacing w:after="0"/>
              <w:ind w:left="0" w:right="0"/>
              <w:jc w:val="left"/>
              <w:rPr>
                <w:sz w:val="20"/>
              </w:rPr>
            </w:pPr>
            <w:r>
              <w:rPr>
                <w:sz w:val="20"/>
              </w:rPr>
              <w:t>Phone</w:t>
            </w:r>
          </w:p>
        </w:tc>
        <w:tc>
          <w:tcPr>
            <w:tcW w:w="1714" w:type="pct"/>
            <w:vAlign w:val="center"/>
          </w:tcPr>
          <w:p w:rsidR="006803D3" w:rsidRDefault="006803D3" w:rsidP="0078286B">
            <w:pPr>
              <w:pStyle w:val="T2"/>
              <w:spacing w:after="0"/>
              <w:ind w:left="0" w:right="0"/>
              <w:jc w:val="left"/>
              <w:rPr>
                <w:sz w:val="20"/>
              </w:rPr>
            </w:pPr>
            <w:r>
              <w:rPr>
                <w:sz w:val="20"/>
              </w:rPr>
              <w:t>email</w:t>
            </w:r>
          </w:p>
        </w:tc>
      </w:tr>
      <w:tr w:rsidR="006803D3" w:rsidTr="0078286B">
        <w:trPr>
          <w:jc w:val="center"/>
        </w:trPr>
        <w:tc>
          <w:tcPr>
            <w:tcW w:w="782" w:type="pct"/>
            <w:vAlign w:val="center"/>
          </w:tcPr>
          <w:p w:rsidR="006803D3" w:rsidRDefault="006803D3" w:rsidP="0078286B">
            <w:pPr>
              <w:pStyle w:val="T2"/>
              <w:spacing w:after="0"/>
              <w:ind w:left="0" w:right="0"/>
              <w:rPr>
                <w:b w:val="0"/>
                <w:sz w:val="20"/>
              </w:rPr>
            </w:pPr>
            <w:r>
              <w:rPr>
                <w:b w:val="0"/>
                <w:sz w:val="20"/>
              </w:rPr>
              <w:t>Cheng Chen</w:t>
            </w:r>
          </w:p>
        </w:tc>
        <w:tc>
          <w:tcPr>
            <w:tcW w:w="775" w:type="pct"/>
            <w:vAlign w:val="center"/>
          </w:tcPr>
          <w:p w:rsidR="006803D3" w:rsidRDefault="006803D3" w:rsidP="0078286B">
            <w:pPr>
              <w:pStyle w:val="T2"/>
              <w:spacing w:after="0"/>
              <w:ind w:left="0" w:right="0"/>
              <w:rPr>
                <w:b w:val="0"/>
                <w:sz w:val="20"/>
              </w:rPr>
            </w:pPr>
            <w:r>
              <w:rPr>
                <w:b w:val="0"/>
                <w:sz w:val="20"/>
              </w:rPr>
              <w:t>Intel</w:t>
            </w:r>
          </w:p>
        </w:tc>
        <w:tc>
          <w:tcPr>
            <w:tcW w:w="723" w:type="pct"/>
            <w:vAlign w:val="center"/>
          </w:tcPr>
          <w:p w:rsidR="006803D3" w:rsidRDefault="006803D3" w:rsidP="0078286B">
            <w:pPr>
              <w:pStyle w:val="T2"/>
              <w:spacing w:after="0"/>
              <w:ind w:left="0" w:right="0"/>
              <w:rPr>
                <w:b w:val="0"/>
                <w:sz w:val="20"/>
              </w:rPr>
            </w:pPr>
          </w:p>
        </w:tc>
        <w:tc>
          <w:tcPr>
            <w:tcW w:w="1006" w:type="pct"/>
            <w:vAlign w:val="center"/>
          </w:tcPr>
          <w:p w:rsidR="006803D3" w:rsidRDefault="006803D3" w:rsidP="0078286B">
            <w:pPr>
              <w:pStyle w:val="T2"/>
              <w:spacing w:after="0"/>
              <w:ind w:left="0" w:right="0"/>
              <w:rPr>
                <w:b w:val="0"/>
                <w:sz w:val="20"/>
              </w:rPr>
            </w:pPr>
          </w:p>
        </w:tc>
        <w:tc>
          <w:tcPr>
            <w:tcW w:w="1714" w:type="pct"/>
            <w:vAlign w:val="center"/>
          </w:tcPr>
          <w:p w:rsidR="006803D3" w:rsidRDefault="006803D3" w:rsidP="0078286B">
            <w:pPr>
              <w:pStyle w:val="T2"/>
              <w:spacing w:after="0"/>
              <w:ind w:left="0" w:right="0"/>
              <w:rPr>
                <w:b w:val="0"/>
                <w:sz w:val="16"/>
              </w:rPr>
            </w:pPr>
            <w:r w:rsidRPr="00A32863">
              <w:rPr>
                <w:sz w:val="16"/>
              </w:rPr>
              <w:t>cheng.chen@intel.com</w:t>
            </w:r>
          </w:p>
        </w:tc>
      </w:tr>
    </w:tbl>
    <w:p w:rsidR="006803D3" w:rsidRDefault="006803D3" w:rsidP="006803D3">
      <w:pPr>
        <w:pStyle w:val="T1"/>
        <w:spacing w:after="120"/>
        <w:rPr>
          <w:sz w:val="22"/>
        </w:rPr>
      </w:pPr>
    </w:p>
    <w:p w:rsidR="006803D3" w:rsidRDefault="006803D3" w:rsidP="006803D3"/>
    <w:p w:rsidR="006803D3" w:rsidRDefault="006803D3" w:rsidP="006803D3"/>
    <w:p w:rsidR="006803D3" w:rsidRDefault="006803D3" w:rsidP="006803D3"/>
    <w:p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086AF860" wp14:editId="0AC725F6">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CE2" w:rsidRDefault="00566CE2" w:rsidP="006803D3">
                            <w:pPr>
                              <w:pStyle w:val="T1"/>
                              <w:spacing w:after="120"/>
                            </w:pPr>
                            <w:r>
                              <w:t>Abstract</w:t>
                            </w:r>
                          </w:p>
                          <w:p w:rsidR="00566CE2" w:rsidRDefault="00566CE2" w:rsidP="006803D3">
                            <w:pPr>
                              <w:jc w:val="both"/>
                            </w:pPr>
                            <w:r>
                              <w:t xml:space="preserve">This submission proposes resolutions to several CIDs related to TDD scheduling. These 51 CIDs include: </w:t>
                            </w:r>
                          </w:p>
                          <w:p w:rsidR="00566CE2" w:rsidRDefault="00566CE2" w:rsidP="00A660C6">
                            <w:pPr>
                              <w:jc w:val="both"/>
                              <w:rPr>
                                <w:lang w:eastAsia="zh-CN"/>
                              </w:rPr>
                            </w:pPr>
                            <w:r>
                              <w:rPr>
                                <w:rFonts w:hint="eastAsia"/>
                                <w:lang w:eastAsia="zh-CN"/>
                              </w:rPr>
                              <w:t>11</w:t>
                            </w:r>
                            <w:r>
                              <w:rPr>
                                <w:lang w:eastAsia="zh-CN"/>
                              </w:rPr>
                              <w:t>98, 1865, 1283, 1284, 1287, 1431, 1593, 1595, 1368</w:t>
                            </w:r>
                            <w:r>
                              <w:rPr>
                                <w:rFonts w:hint="eastAsia"/>
                                <w:lang w:eastAsia="zh-CN"/>
                              </w:rPr>
                              <w:t xml:space="preserve">, </w:t>
                            </w:r>
                            <w:r>
                              <w:rPr>
                                <w:lang w:eastAsia="zh-CN"/>
                              </w:rPr>
                              <w:t>1554</w:t>
                            </w:r>
                            <w:r>
                              <w:rPr>
                                <w:rFonts w:hint="eastAsia"/>
                                <w:lang w:eastAsia="zh-CN"/>
                              </w:rPr>
                              <w:t xml:space="preserve">, </w:t>
                            </w:r>
                            <w:r>
                              <w:rPr>
                                <w:lang w:eastAsia="zh-CN"/>
                              </w:rPr>
                              <w:t>2157, 1439, 1555, 1556, 1557, 1594,</w:t>
                            </w:r>
                            <w:r>
                              <w:rPr>
                                <w:rFonts w:hint="eastAsia"/>
                                <w:lang w:eastAsia="zh-CN"/>
                              </w:rPr>
                              <w:t xml:space="preserve"> </w:t>
                            </w:r>
                            <w:r>
                              <w:rPr>
                                <w:lang w:eastAsia="zh-CN"/>
                              </w:rPr>
                              <w:t>2150</w:t>
                            </w:r>
                            <w:r>
                              <w:rPr>
                                <w:rFonts w:hint="eastAsia"/>
                                <w:lang w:eastAsia="zh-CN"/>
                              </w:rPr>
                              <w:t xml:space="preserve">, </w:t>
                            </w:r>
                            <w:r>
                              <w:rPr>
                                <w:lang w:eastAsia="zh-CN"/>
                              </w:rPr>
                              <w:t>2153, 1596, 1785</w:t>
                            </w:r>
                            <w:r>
                              <w:rPr>
                                <w:rFonts w:hint="eastAsia"/>
                                <w:lang w:eastAsia="zh-CN"/>
                              </w:rPr>
                              <w:t xml:space="preserve">, </w:t>
                            </w:r>
                            <w:r>
                              <w:rPr>
                                <w:lang w:eastAsia="zh-CN"/>
                              </w:rPr>
                              <w:t>1788</w:t>
                            </w:r>
                            <w:r>
                              <w:rPr>
                                <w:rFonts w:hint="eastAsia"/>
                                <w:lang w:eastAsia="zh-CN"/>
                              </w:rPr>
                              <w:t xml:space="preserve">, </w:t>
                            </w:r>
                            <w:r>
                              <w:rPr>
                                <w:lang w:eastAsia="zh-CN"/>
                              </w:rPr>
                              <w:t>1966, 1702</w:t>
                            </w:r>
                            <w:r>
                              <w:rPr>
                                <w:rFonts w:hint="eastAsia"/>
                                <w:lang w:eastAsia="zh-CN"/>
                              </w:rPr>
                              <w:t xml:space="preserve">, </w:t>
                            </w:r>
                            <w:r>
                              <w:rPr>
                                <w:lang w:eastAsia="zh-CN"/>
                              </w:rPr>
                              <w:t>1704, 2010, 1755</w:t>
                            </w:r>
                            <w:r>
                              <w:rPr>
                                <w:rFonts w:hint="eastAsia"/>
                                <w:lang w:eastAsia="zh-CN"/>
                              </w:rPr>
                              <w:t xml:space="preserve">, </w:t>
                            </w:r>
                            <w:r>
                              <w:rPr>
                                <w:lang w:eastAsia="zh-CN"/>
                              </w:rPr>
                              <w:t>2151, 1757, 1758, 1760</w:t>
                            </w:r>
                            <w:r>
                              <w:rPr>
                                <w:rFonts w:hint="eastAsia"/>
                                <w:lang w:eastAsia="zh-CN"/>
                              </w:rPr>
                              <w:t xml:space="preserve">, </w:t>
                            </w:r>
                            <w:r>
                              <w:rPr>
                                <w:lang w:eastAsia="zh-CN"/>
                              </w:rPr>
                              <w:t>1761, 1769, 1776, 1777, 1937, 1938, 1998, 2003, 2004, 2144, 2145, 2146, 2149, 2147, 2152, 2154, 2156, 2158, 2159,  2160, 2289.</w:t>
                            </w:r>
                          </w:p>
                          <w:p w:rsidR="00566CE2" w:rsidRDefault="00566CE2" w:rsidP="006803D3">
                            <w:pPr>
                              <w:jc w:val="both"/>
                            </w:pPr>
                          </w:p>
                          <w:p w:rsidR="00566CE2" w:rsidRDefault="00566CE2" w:rsidP="006803D3">
                            <w:pPr>
                              <w:jc w:val="both"/>
                            </w:pPr>
                            <w:r>
                              <w:t>The discussion is in refere</w:t>
                            </w:r>
                            <w:r w:rsidR="0078599A">
                              <w:t>nce to Draft IEEE P802.11ay/D1.0</w:t>
                            </w:r>
                            <w:r>
                              <w:t>.</w:t>
                            </w:r>
                          </w:p>
                          <w:p w:rsidR="00566CE2" w:rsidRPr="0078599A" w:rsidRDefault="00566CE2"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AF86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566CE2" w:rsidRDefault="00566CE2" w:rsidP="006803D3">
                      <w:pPr>
                        <w:pStyle w:val="T1"/>
                        <w:spacing w:after="120"/>
                      </w:pPr>
                      <w:r>
                        <w:t>Abstract</w:t>
                      </w:r>
                    </w:p>
                    <w:p w:rsidR="00566CE2" w:rsidRDefault="00566CE2" w:rsidP="006803D3">
                      <w:pPr>
                        <w:jc w:val="both"/>
                      </w:pPr>
                      <w:r>
                        <w:t xml:space="preserve">This submission proposes resolutions to several CIDs related to TDD scheduling. These 51 CIDs include: </w:t>
                      </w:r>
                    </w:p>
                    <w:p w:rsidR="00566CE2" w:rsidRDefault="00566CE2" w:rsidP="00A660C6">
                      <w:pPr>
                        <w:jc w:val="both"/>
                        <w:rPr>
                          <w:lang w:eastAsia="zh-CN"/>
                        </w:rPr>
                      </w:pPr>
                      <w:r>
                        <w:rPr>
                          <w:rFonts w:hint="eastAsia"/>
                          <w:lang w:eastAsia="zh-CN"/>
                        </w:rPr>
                        <w:t>11</w:t>
                      </w:r>
                      <w:r>
                        <w:rPr>
                          <w:lang w:eastAsia="zh-CN"/>
                        </w:rPr>
                        <w:t>98, 1865, 1283, 1284, 1287, 1431, 1593, 1595, 1368</w:t>
                      </w:r>
                      <w:r>
                        <w:rPr>
                          <w:rFonts w:hint="eastAsia"/>
                          <w:lang w:eastAsia="zh-CN"/>
                        </w:rPr>
                        <w:t xml:space="preserve">, </w:t>
                      </w:r>
                      <w:r>
                        <w:rPr>
                          <w:lang w:eastAsia="zh-CN"/>
                        </w:rPr>
                        <w:t>1554</w:t>
                      </w:r>
                      <w:r>
                        <w:rPr>
                          <w:rFonts w:hint="eastAsia"/>
                          <w:lang w:eastAsia="zh-CN"/>
                        </w:rPr>
                        <w:t xml:space="preserve">, </w:t>
                      </w:r>
                      <w:r>
                        <w:rPr>
                          <w:lang w:eastAsia="zh-CN"/>
                        </w:rPr>
                        <w:t>2157, 1439, 1555, 1556, 1557, 1594,</w:t>
                      </w:r>
                      <w:r>
                        <w:rPr>
                          <w:rFonts w:hint="eastAsia"/>
                          <w:lang w:eastAsia="zh-CN"/>
                        </w:rPr>
                        <w:t xml:space="preserve"> </w:t>
                      </w:r>
                      <w:r>
                        <w:rPr>
                          <w:lang w:eastAsia="zh-CN"/>
                        </w:rPr>
                        <w:t>2150</w:t>
                      </w:r>
                      <w:r>
                        <w:rPr>
                          <w:rFonts w:hint="eastAsia"/>
                          <w:lang w:eastAsia="zh-CN"/>
                        </w:rPr>
                        <w:t xml:space="preserve">, </w:t>
                      </w:r>
                      <w:r>
                        <w:rPr>
                          <w:lang w:eastAsia="zh-CN"/>
                        </w:rPr>
                        <w:t>2153, 1596, 1785</w:t>
                      </w:r>
                      <w:r>
                        <w:rPr>
                          <w:rFonts w:hint="eastAsia"/>
                          <w:lang w:eastAsia="zh-CN"/>
                        </w:rPr>
                        <w:t xml:space="preserve">, </w:t>
                      </w:r>
                      <w:r>
                        <w:rPr>
                          <w:lang w:eastAsia="zh-CN"/>
                        </w:rPr>
                        <w:t>1788</w:t>
                      </w:r>
                      <w:r>
                        <w:rPr>
                          <w:rFonts w:hint="eastAsia"/>
                          <w:lang w:eastAsia="zh-CN"/>
                        </w:rPr>
                        <w:t xml:space="preserve">, </w:t>
                      </w:r>
                      <w:r>
                        <w:rPr>
                          <w:lang w:eastAsia="zh-CN"/>
                        </w:rPr>
                        <w:t>1966, 1702</w:t>
                      </w:r>
                      <w:r>
                        <w:rPr>
                          <w:rFonts w:hint="eastAsia"/>
                          <w:lang w:eastAsia="zh-CN"/>
                        </w:rPr>
                        <w:t xml:space="preserve">, </w:t>
                      </w:r>
                      <w:r>
                        <w:rPr>
                          <w:lang w:eastAsia="zh-CN"/>
                        </w:rPr>
                        <w:t>1704, 2010, 1755</w:t>
                      </w:r>
                      <w:r>
                        <w:rPr>
                          <w:rFonts w:hint="eastAsia"/>
                          <w:lang w:eastAsia="zh-CN"/>
                        </w:rPr>
                        <w:t xml:space="preserve">, </w:t>
                      </w:r>
                      <w:r>
                        <w:rPr>
                          <w:lang w:eastAsia="zh-CN"/>
                        </w:rPr>
                        <w:t>2151, 1757, 1758, 1760</w:t>
                      </w:r>
                      <w:r>
                        <w:rPr>
                          <w:rFonts w:hint="eastAsia"/>
                          <w:lang w:eastAsia="zh-CN"/>
                        </w:rPr>
                        <w:t xml:space="preserve">, </w:t>
                      </w:r>
                      <w:r>
                        <w:rPr>
                          <w:lang w:eastAsia="zh-CN"/>
                        </w:rPr>
                        <w:t>1761, 1769, 1776, 1777, 1937, 1938, 1998, 2003, 2004, 2144, 2145, 2146, 2149, 2147, 2152, 2154, 2156, 2158, 2159,  2160, 2289.</w:t>
                      </w:r>
                    </w:p>
                    <w:p w:rsidR="00566CE2" w:rsidRDefault="00566CE2" w:rsidP="006803D3">
                      <w:pPr>
                        <w:jc w:val="both"/>
                      </w:pPr>
                    </w:p>
                    <w:p w:rsidR="00566CE2" w:rsidRDefault="00566CE2" w:rsidP="006803D3">
                      <w:pPr>
                        <w:jc w:val="both"/>
                      </w:pPr>
                      <w:r>
                        <w:t>The discussion is in refere</w:t>
                      </w:r>
                      <w:r w:rsidR="0078599A">
                        <w:t>nce to Draft IEEE P802.11ay/D1.0</w:t>
                      </w:r>
                      <w:r>
                        <w:t>.</w:t>
                      </w:r>
                    </w:p>
                    <w:p w:rsidR="00566CE2" w:rsidRPr="0078599A" w:rsidRDefault="00566CE2" w:rsidP="006803D3">
                      <w:pPr>
                        <w:jc w:val="both"/>
                        <w:rPr>
                          <w:szCs w:val="22"/>
                        </w:rPr>
                      </w:pPr>
                    </w:p>
                  </w:txbxContent>
                </v:textbox>
              </v:shape>
            </w:pict>
          </mc:Fallback>
        </mc:AlternateContent>
      </w:r>
    </w:p>
    <w:p w:rsidR="006803D3" w:rsidRDefault="006803D3" w:rsidP="006803D3"/>
    <w:p w:rsidR="006803D3" w:rsidRDefault="006803D3" w:rsidP="006803D3"/>
    <w:p w:rsidR="006803D3" w:rsidRDefault="006803D3" w:rsidP="006803D3"/>
    <w:p w:rsidR="006803D3" w:rsidRPr="0091153A" w:rsidRDefault="006803D3" w:rsidP="006803D3">
      <w:pPr>
        <w:rPr>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219"/>
        <w:gridCol w:w="3789"/>
        <w:gridCol w:w="3538"/>
      </w:tblGrid>
      <w:tr w:rsidR="006803D3" w:rsidRPr="00427EA3" w:rsidTr="00272BD4">
        <w:trPr>
          <w:trHeight w:val="558"/>
        </w:trPr>
        <w:tc>
          <w:tcPr>
            <w:tcW w:w="663" w:type="dxa"/>
          </w:tcPr>
          <w:p w:rsidR="006803D3" w:rsidRPr="00427EA3" w:rsidRDefault="006803D3" w:rsidP="0078286B">
            <w:pPr>
              <w:rPr>
                <w:lang w:val="en-US"/>
              </w:rPr>
            </w:pPr>
            <w:r w:rsidRPr="00427EA3">
              <w:rPr>
                <w:rFonts w:hint="eastAsia"/>
                <w:lang w:val="en-US"/>
              </w:rPr>
              <w:lastRenderedPageBreak/>
              <w:t>CID</w:t>
            </w:r>
          </w:p>
        </w:tc>
        <w:tc>
          <w:tcPr>
            <w:tcW w:w="1219" w:type="dxa"/>
          </w:tcPr>
          <w:p w:rsidR="006803D3" w:rsidRPr="00427EA3" w:rsidRDefault="006803D3" w:rsidP="0078286B">
            <w:pPr>
              <w:rPr>
                <w:lang w:val="en-US"/>
              </w:rPr>
            </w:pPr>
            <w:r w:rsidRPr="00427EA3">
              <w:rPr>
                <w:rFonts w:hint="eastAsia"/>
                <w:lang w:val="en-US"/>
              </w:rPr>
              <w:t>Clause</w:t>
            </w:r>
          </w:p>
        </w:tc>
        <w:tc>
          <w:tcPr>
            <w:tcW w:w="3789" w:type="dxa"/>
          </w:tcPr>
          <w:p w:rsidR="006803D3" w:rsidRPr="00427EA3" w:rsidRDefault="006803D3" w:rsidP="0078286B">
            <w:pPr>
              <w:rPr>
                <w:lang w:val="en-US"/>
              </w:rPr>
            </w:pPr>
            <w:r w:rsidRPr="00427EA3">
              <w:rPr>
                <w:rFonts w:hint="eastAsia"/>
                <w:lang w:val="en-US"/>
              </w:rPr>
              <w:t>Comment</w:t>
            </w:r>
          </w:p>
        </w:tc>
        <w:tc>
          <w:tcPr>
            <w:tcW w:w="3538" w:type="dxa"/>
          </w:tcPr>
          <w:p w:rsidR="006803D3" w:rsidRPr="00427EA3" w:rsidRDefault="006803D3" w:rsidP="0078286B">
            <w:pPr>
              <w:rPr>
                <w:lang w:val="en-US"/>
              </w:rPr>
            </w:pPr>
            <w:r w:rsidRPr="00427EA3">
              <w:rPr>
                <w:rFonts w:hint="eastAsia"/>
                <w:lang w:val="en-US"/>
              </w:rPr>
              <w:t>Proposed change</w:t>
            </w:r>
          </w:p>
        </w:tc>
      </w:tr>
      <w:tr w:rsidR="00272BD4" w:rsidRPr="00D90530" w:rsidTr="00272BD4">
        <w:trPr>
          <w:trHeight w:val="841"/>
        </w:trPr>
        <w:tc>
          <w:tcPr>
            <w:tcW w:w="663" w:type="dxa"/>
          </w:tcPr>
          <w:p w:rsidR="00272BD4" w:rsidRPr="00272BD4" w:rsidRDefault="00272BD4" w:rsidP="00272BD4">
            <w:r w:rsidRPr="00272BD4">
              <w:rPr>
                <w:rFonts w:hint="eastAsia"/>
              </w:rPr>
              <w:t>1198</w:t>
            </w:r>
          </w:p>
        </w:tc>
        <w:tc>
          <w:tcPr>
            <w:tcW w:w="1219" w:type="dxa"/>
          </w:tcPr>
          <w:p w:rsidR="00272BD4" w:rsidRPr="00272BD4" w:rsidRDefault="00272BD4" w:rsidP="00272BD4">
            <w:r w:rsidRPr="00272BD4">
              <w:t>9.4.2.128.2</w:t>
            </w:r>
          </w:p>
        </w:tc>
        <w:tc>
          <w:tcPr>
            <w:tcW w:w="3789" w:type="dxa"/>
          </w:tcPr>
          <w:p w:rsidR="00272BD4" w:rsidRPr="00272BD4" w:rsidRDefault="00272BD4" w:rsidP="00272BD4">
            <w:pPr>
              <w:tabs>
                <w:tab w:val="left" w:pos="706"/>
              </w:tabs>
            </w:pPr>
            <w:r w:rsidRPr="00272BD4">
              <w:t>"Allocate one reserved bit in Figure 9-504 for a field named "TDD Channel Access Supported""</w:t>
            </w:r>
            <w:r w:rsidRPr="00272BD4">
              <w:cr/>
            </w:r>
          </w:p>
          <w:p w:rsidR="00272BD4" w:rsidRPr="00272BD4" w:rsidRDefault="00272BD4" w:rsidP="00272BD4">
            <w:pPr>
              <w:tabs>
                <w:tab w:val="left" w:pos="706"/>
              </w:tabs>
            </w:pPr>
            <w:r w:rsidRPr="00272BD4">
              <w:t>This is not a valid editing instruction.</w:t>
            </w:r>
          </w:p>
        </w:tc>
        <w:tc>
          <w:tcPr>
            <w:tcW w:w="3538" w:type="dxa"/>
          </w:tcPr>
          <w:p w:rsidR="00272BD4" w:rsidRPr="00272BD4" w:rsidRDefault="00272BD4" w:rsidP="00272BD4">
            <w:r w:rsidRPr="00272BD4">
              <w:t>Replace by a valid editing instruction (insert, delete, change, replace).</w:t>
            </w:r>
          </w:p>
        </w:tc>
      </w:tr>
      <w:tr w:rsidR="004F6888" w:rsidRPr="00D90530" w:rsidTr="00272BD4">
        <w:trPr>
          <w:trHeight w:val="841"/>
        </w:trPr>
        <w:tc>
          <w:tcPr>
            <w:tcW w:w="663" w:type="dxa"/>
          </w:tcPr>
          <w:p w:rsidR="004F6888" w:rsidRPr="004F6888" w:rsidRDefault="004F6888" w:rsidP="004F6888">
            <w:r w:rsidRPr="004F6888">
              <w:rPr>
                <w:rFonts w:hint="eastAsia"/>
              </w:rPr>
              <w:t>1865</w:t>
            </w:r>
          </w:p>
        </w:tc>
        <w:tc>
          <w:tcPr>
            <w:tcW w:w="1219" w:type="dxa"/>
          </w:tcPr>
          <w:p w:rsidR="004F6888" w:rsidRPr="004F6888" w:rsidRDefault="004F6888" w:rsidP="004F6888">
            <w:r w:rsidRPr="004F6888">
              <w:t>9.4.2.128.2</w:t>
            </w:r>
          </w:p>
        </w:tc>
        <w:tc>
          <w:tcPr>
            <w:tcW w:w="3789" w:type="dxa"/>
          </w:tcPr>
          <w:p w:rsidR="004F6888" w:rsidRPr="004F6888" w:rsidRDefault="004F6888" w:rsidP="004F6888">
            <w:r w:rsidRPr="004F6888">
              <w:t>Changes for Figure 9-504 to allocated one Reserved bit B62 not shown in draft.</w:t>
            </w:r>
          </w:p>
        </w:tc>
        <w:tc>
          <w:tcPr>
            <w:tcW w:w="3538" w:type="dxa"/>
          </w:tcPr>
          <w:p w:rsidR="004F6888" w:rsidRPr="004F6888" w:rsidRDefault="004F6888" w:rsidP="004F6888">
            <w:r w:rsidRPr="004F6888">
              <w:t>Add Figure 9-504 with new bit assignments. Assign one bit B62 to "TDD Channel Access Supported" and change Reserve to one bit assigned to B63 and change the number of bits from 2 to 1.  Update Figure 9-504 for the next release of the draft.</w:t>
            </w:r>
          </w:p>
        </w:tc>
      </w:tr>
    </w:tbl>
    <w:p w:rsidR="00BB63B3" w:rsidRPr="005A3C19" w:rsidRDefault="00BB63B3" w:rsidP="006803D3">
      <w:pPr>
        <w:rPr>
          <w:szCs w:val="22"/>
        </w:rPr>
      </w:pPr>
    </w:p>
    <w:p w:rsidR="006803D3" w:rsidRDefault="006803D3" w:rsidP="006803D3">
      <w:pPr>
        <w:rPr>
          <w:szCs w:val="22"/>
        </w:rPr>
      </w:pPr>
      <w:r w:rsidRPr="008179AB">
        <w:rPr>
          <w:b/>
          <w:szCs w:val="22"/>
        </w:rPr>
        <w:t>Proposed resolution:</w:t>
      </w:r>
      <w:r w:rsidRPr="008179AB">
        <w:rPr>
          <w:szCs w:val="22"/>
        </w:rPr>
        <w:t xml:space="preserve"> </w:t>
      </w:r>
      <w:r w:rsidR="00272BD4">
        <w:rPr>
          <w:szCs w:val="22"/>
        </w:rPr>
        <w:t>Accep</w:t>
      </w:r>
      <w:r w:rsidR="00BB63B3">
        <w:rPr>
          <w:szCs w:val="22"/>
        </w:rPr>
        <w:t>ted.</w:t>
      </w:r>
    </w:p>
    <w:p w:rsidR="00272BD4" w:rsidRPr="006E5653" w:rsidRDefault="00272BD4" w:rsidP="006803D3">
      <w:pPr>
        <w:rPr>
          <w:i/>
          <w:color w:val="000000" w:themeColor="text1"/>
          <w:szCs w:val="22"/>
          <w:lang w:eastAsia="zh-CN"/>
        </w:rPr>
      </w:pPr>
      <w:r w:rsidRPr="006E5653">
        <w:rPr>
          <w:i/>
          <w:color w:val="000000" w:themeColor="text1"/>
          <w:szCs w:val="22"/>
          <w:lang w:eastAsia="zh-CN"/>
        </w:rPr>
        <w:t>Change the third row of Figure 9-504 as follows:</w:t>
      </w:r>
    </w:p>
    <w:tbl>
      <w:tblPr>
        <w:tblStyle w:val="TableGrid"/>
        <w:tblW w:w="0" w:type="auto"/>
        <w:tblLook w:val="04A0" w:firstRow="1" w:lastRow="0" w:firstColumn="1" w:lastColumn="0" w:noHBand="0" w:noVBand="1"/>
      </w:tblPr>
      <w:tblGrid>
        <w:gridCol w:w="494"/>
        <w:gridCol w:w="985"/>
        <w:gridCol w:w="958"/>
        <w:gridCol w:w="993"/>
        <w:gridCol w:w="1033"/>
        <w:gridCol w:w="958"/>
        <w:gridCol w:w="985"/>
        <w:gridCol w:w="1073"/>
        <w:gridCol w:w="985"/>
        <w:gridCol w:w="896"/>
      </w:tblGrid>
      <w:tr w:rsidR="0019196C" w:rsidTr="0019196C">
        <w:tc>
          <w:tcPr>
            <w:tcW w:w="953" w:type="dxa"/>
            <w:tcBorders>
              <w:top w:val="nil"/>
              <w:left w:val="nil"/>
              <w:bottom w:val="nil"/>
              <w:right w:val="nil"/>
            </w:tcBorders>
          </w:tcPr>
          <w:p w:rsidR="0019196C" w:rsidRDefault="0019196C" w:rsidP="006803D3">
            <w:pPr>
              <w:rPr>
                <w:color w:val="FF0000"/>
                <w:u w:val="single"/>
              </w:rPr>
            </w:pPr>
          </w:p>
        </w:tc>
        <w:tc>
          <w:tcPr>
            <w:tcW w:w="935" w:type="dxa"/>
            <w:tcBorders>
              <w:top w:val="nil"/>
              <w:left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B</w:t>
            </w:r>
            <w:r w:rsidRPr="0019196C">
              <w:rPr>
                <w:color w:val="000000" w:themeColor="text1"/>
                <w:sz w:val="18"/>
                <w:szCs w:val="18"/>
              </w:rPr>
              <w:t>53</w:t>
            </w:r>
          </w:p>
        </w:tc>
        <w:tc>
          <w:tcPr>
            <w:tcW w:w="936" w:type="dxa"/>
            <w:tcBorders>
              <w:top w:val="nil"/>
              <w:left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B54</w:t>
            </w:r>
          </w:p>
        </w:tc>
        <w:tc>
          <w:tcPr>
            <w:tcW w:w="936" w:type="dxa"/>
            <w:tcBorders>
              <w:top w:val="nil"/>
              <w:left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B5</w:t>
            </w:r>
            <w:r w:rsidRPr="0019196C">
              <w:rPr>
                <w:color w:val="000000" w:themeColor="text1"/>
                <w:sz w:val="18"/>
                <w:szCs w:val="18"/>
              </w:rPr>
              <w:t>5</w:t>
            </w:r>
          </w:p>
        </w:tc>
        <w:tc>
          <w:tcPr>
            <w:tcW w:w="936" w:type="dxa"/>
            <w:tcBorders>
              <w:top w:val="nil"/>
              <w:left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B56</w:t>
            </w:r>
          </w:p>
        </w:tc>
        <w:tc>
          <w:tcPr>
            <w:tcW w:w="936" w:type="dxa"/>
            <w:tcBorders>
              <w:top w:val="nil"/>
              <w:left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B</w:t>
            </w:r>
            <w:r w:rsidRPr="0019196C">
              <w:rPr>
                <w:color w:val="000000" w:themeColor="text1"/>
                <w:sz w:val="18"/>
                <w:szCs w:val="18"/>
              </w:rPr>
              <w:t>57 B59</w:t>
            </w:r>
          </w:p>
        </w:tc>
        <w:tc>
          <w:tcPr>
            <w:tcW w:w="936" w:type="dxa"/>
            <w:tcBorders>
              <w:top w:val="nil"/>
              <w:left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B60</w:t>
            </w:r>
          </w:p>
        </w:tc>
        <w:tc>
          <w:tcPr>
            <w:tcW w:w="936" w:type="dxa"/>
            <w:tcBorders>
              <w:top w:val="nil"/>
              <w:left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B</w:t>
            </w:r>
            <w:r w:rsidRPr="0019196C">
              <w:rPr>
                <w:color w:val="000000" w:themeColor="text1"/>
                <w:sz w:val="18"/>
                <w:szCs w:val="18"/>
              </w:rPr>
              <w:t>61</w:t>
            </w:r>
          </w:p>
        </w:tc>
        <w:tc>
          <w:tcPr>
            <w:tcW w:w="936" w:type="dxa"/>
            <w:tcBorders>
              <w:top w:val="nil"/>
              <w:left w:val="nil"/>
              <w:right w:val="nil"/>
            </w:tcBorders>
          </w:tcPr>
          <w:p w:rsidR="0019196C" w:rsidRDefault="0019196C" w:rsidP="006803D3">
            <w:pPr>
              <w:rPr>
                <w:color w:val="FF0000"/>
                <w:u w:val="single"/>
              </w:rPr>
            </w:pPr>
            <w:r>
              <w:rPr>
                <w:rFonts w:hint="eastAsia"/>
                <w:color w:val="FF0000"/>
                <w:u w:val="single"/>
              </w:rPr>
              <w:t>B</w:t>
            </w:r>
            <w:r>
              <w:rPr>
                <w:color w:val="FF0000"/>
                <w:u w:val="single"/>
              </w:rPr>
              <w:t>62</w:t>
            </w:r>
          </w:p>
        </w:tc>
        <w:tc>
          <w:tcPr>
            <w:tcW w:w="920" w:type="dxa"/>
            <w:tcBorders>
              <w:top w:val="nil"/>
              <w:left w:val="nil"/>
              <w:right w:val="nil"/>
            </w:tcBorders>
          </w:tcPr>
          <w:p w:rsidR="0019196C" w:rsidRDefault="0019196C" w:rsidP="006803D3">
            <w:pPr>
              <w:rPr>
                <w:color w:val="FF0000"/>
                <w:u w:val="single"/>
              </w:rPr>
            </w:pPr>
            <w:r>
              <w:rPr>
                <w:rFonts w:hint="eastAsia"/>
                <w:color w:val="FF0000"/>
                <w:u w:val="single"/>
              </w:rPr>
              <w:t>B</w:t>
            </w:r>
            <w:r>
              <w:rPr>
                <w:color w:val="FF0000"/>
                <w:u w:val="single"/>
              </w:rPr>
              <w:t>63</w:t>
            </w:r>
          </w:p>
        </w:tc>
      </w:tr>
      <w:tr w:rsidR="0019196C" w:rsidTr="0019196C">
        <w:tc>
          <w:tcPr>
            <w:tcW w:w="953" w:type="dxa"/>
            <w:tcBorders>
              <w:top w:val="nil"/>
              <w:left w:val="nil"/>
              <w:bottom w:val="nil"/>
            </w:tcBorders>
          </w:tcPr>
          <w:p w:rsidR="0019196C" w:rsidRPr="0019196C" w:rsidRDefault="0019196C" w:rsidP="006803D3">
            <w:pPr>
              <w:rPr>
                <w:color w:val="FF0000"/>
                <w:sz w:val="18"/>
                <w:szCs w:val="18"/>
                <w:u w:val="single"/>
              </w:rPr>
            </w:pPr>
          </w:p>
        </w:tc>
        <w:tc>
          <w:tcPr>
            <w:tcW w:w="935" w:type="dxa"/>
            <w:tcBorders>
              <w:bottom w:val="single" w:sz="4" w:space="0" w:color="auto"/>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A</w:t>
            </w:r>
            <w:r w:rsidRPr="0019196C">
              <w:rPr>
                <w:color w:val="000000" w:themeColor="text1"/>
                <w:sz w:val="18"/>
                <w:szCs w:val="18"/>
              </w:rPr>
              <w:t>-PPDU Supported</w:t>
            </w:r>
          </w:p>
        </w:tc>
        <w:tc>
          <w:tcPr>
            <w:tcW w:w="936" w:type="dxa"/>
            <w:tcBorders>
              <w:bottom w:val="single" w:sz="4" w:space="0" w:color="auto"/>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Hear</w:t>
            </w:r>
            <w:r w:rsidRPr="0019196C">
              <w:rPr>
                <w:color w:val="000000" w:themeColor="text1"/>
                <w:sz w:val="18"/>
                <w:szCs w:val="18"/>
              </w:rPr>
              <w:t>tbeat</w:t>
            </w:r>
          </w:p>
        </w:tc>
        <w:tc>
          <w:tcPr>
            <w:tcW w:w="936" w:type="dxa"/>
            <w:tcBorders>
              <w:bottom w:val="single" w:sz="4" w:space="0" w:color="auto"/>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Support</w:t>
            </w:r>
            <w:r w:rsidRPr="0019196C">
              <w:rPr>
                <w:color w:val="000000" w:themeColor="text1"/>
                <w:sz w:val="18"/>
                <w:szCs w:val="18"/>
              </w:rPr>
              <w:t xml:space="preserve">s </w:t>
            </w:r>
            <w:proofErr w:type="spellStart"/>
            <w:r w:rsidRPr="0019196C">
              <w:rPr>
                <w:color w:val="000000" w:themeColor="text1"/>
                <w:sz w:val="18"/>
                <w:szCs w:val="18"/>
              </w:rPr>
              <w:t>Other_AID</w:t>
            </w:r>
            <w:proofErr w:type="spellEnd"/>
          </w:p>
        </w:tc>
        <w:tc>
          <w:tcPr>
            <w:tcW w:w="936" w:type="dxa"/>
            <w:tcBorders>
              <w:bottom w:val="single" w:sz="4" w:space="0" w:color="auto"/>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A</w:t>
            </w:r>
            <w:r w:rsidRPr="0019196C">
              <w:rPr>
                <w:color w:val="000000" w:themeColor="text1"/>
                <w:sz w:val="18"/>
                <w:szCs w:val="18"/>
              </w:rPr>
              <w:t>ntenna Pattern Reciprocity</w:t>
            </w:r>
          </w:p>
        </w:tc>
        <w:tc>
          <w:tcPr>
            <w:tcW w:w="936" w:type="dxa"/>
            <w:tcBorders>
              <w:bottom w:val="single" w:sz="4" w:space="0" w:color="auto"/>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Heartbe</w:t>
            </w:r>
            <w:r w:rsidRPr="0019196C">
              <w:rPr>
                <w:color w:val="000000" w:themeColor="text1"/>
                <w:sz w:val="18"/>
                <w:szCs w:val="18"/>
              </w:rPr>
              <w:t xml:space="preserve">at Elapsed </w:t>
            </w:r>
            <w:proofErr w:type="spellStart"/>
            <w:r w:rsidRPr="0019196C">
              <w:rPr>
                <w:color w:val="000000" w:themeColor="text1"/>
                <w:sz w:val="18"/>
                <w:szCs w:val="18"/>
              </w:rPr>
              <w:t>Indciation</w:t>
            </w:r>
            <w:proofErr w:type="spellEnd"/>
          </w:p>
        </w:tc>
        <w:tc>
          <w:tcPr>
            <w:tcW w:w="936" w:type="dxa"/>
            <w:tcBorders>
              <w:bottom w:val="single" w:sz="4" w:space="0" w:color="auto"/>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 xml:space="preserve">Grant </w:t>
            </w:r>
            <w:proofErr w:type="spellStart"/>
            <w:r w:rsidRPr="0019196C">
              <w:rPr>
                <w:rFonts w:hint="eastAsia"/>
                <w:color w:val="000000" w:themeColor="text1"/>
                <w:sz w:val="18"/>
                <w:szCs w:val="18"/>
              </w:rPr>
              <w:t>A</w:t>
            </w:r>
            <w:r w:rsidRPr="0019196C">
              <w:rPr>
                <w:color w:val="000000" w:themeColor="text1"/>
                <w:sz w:val="18"/>
                <w:szCs w:val="18"/>
              </w:rPr>
              <w:t>ck</w:t>
            </w:r>
            <w:proofErr w:type="spellEnd"/>
            <w:r w:rsidRPr="0019196C">
              <w:rPr>
                <w:color w:val="000000" w:themeColor="text1"/>
                <w:sz w:val="18"/>
                <w:szCs w:val="18"/>
              </w:rPr>
              <w:t xml:space="preserve"> Supported</w:t>
            </w:r>
          </w:p>
        </w:tc>
        <w:tc>
          <w:tcPr>
            <w:tcW w:w="936" w:type="dxa"/>
            <w:tcBorders>
              <w:bottom w:val="single" w:sz="4" w:space="0" w:color="auto"/>
            </w:tcBorders>
          </w:tcPr>
          <w:p w:rsidR="0019196C" w:rsidRPr="0019196C" w:rsidRDefault="0019196C" w:rsidP="006803D3">
            <w:pPr>
              <w:rPr>
                <w:color w:val="000000" w:themeColor="text1"/>
                <w:sz w:val="18"/>
                <w:szCs w:val="18"/>
              </w:rPr>
            </w:pPr>
            <w:proofErr w:type="spellStart"/>
            <w:r w:rsidRPr="0019196C">
              <w:rPr>
                <w:rFonts w:hint="eastAsia"/>
                <w:color w:val="000000" w:themeColor="text1"/>
                <w:sz w:val="18"/>
                <w:szCs w:val="18"/>
              </w:rPr>
              <w:t>RX</w:t>
            </w:r>
            <w:r w:rsidRPr="0019196C">
              <w:rPr>
                <w:color w:val="000000" w:themeColor="text1"/>
                <w:sz w:val="18"/>
                <w:szCs w:val="18"/>
              </w:rPr>
              <w:t>SSTxRate</w:t>
            </w:r>
            <w:proofErr w:type="spellEnd"/>
            <w:r w:rsidRPr="0019196C">
              <w:rPr>
                <w:color w:val="000000" w:themeColor="text1"/>
                <w:sz w:val="18"/>
                <w:szCs w:val="18"/>
              </w:rPr>
              <w:t xml:space="preserve"> Supported</w:t>
            </w:r>
          </w:p>
        </w:tc>
        <w:tc>
          <w:tcPr>
            <w:tcW w:w="936" w:type="dxa"/>
            <w:tcBorders>
              <w:bottom w:val="single" w:sz="4" w:space="0" w:color="auto"/>
            </w:tcBorders>
          </w:tcPr>
          <w:p w:rsidR="0019196C" w:rsidRPr="0019196C" w:rsidRDefault="0019196C" w:rsidP="006803D3">
            <w:pPr>
              <w:rPr>
                <w:color w:val="FF0000"/>
                <w:sz w:val="18"/>
                <w:szCs w:val="18"/>
                <w:u w:val="single"/>
              </w:rPr>
            </w:pPr>
            <w:r w:rsidRPr="0019196C">
              <w:rPr>
                <w:rFonts w:hint="eastAsia"/>
                <w:color w:val="FF0000"/>
                <w:sz w:val="18"/>
                <w:szCs w:val="18"/>
                <w:u w:val="single"/>
              </w:rPr>
              <w:t>TD</w:t>
            </w:r>
            <w:r w:rsidRPr="0019196C">
              <w:rPr>
                <w:color w:val="FF0000"/>
                <w:sz w:val="18"/>
                <w:szCs w:val="18"/>
                <w:u w:val="single"/>
              </w:rPr>
              <w:t>D Channel Access Supported</w:t>
            </w:r>
          </w:p>
        </w:tc>
        <w:tc>
          <w:tcPr>
            <w:tcW w:w="920" w:type="dxa"/>
            <w:tcBorders>
              <w:bottom w:val="single" w:sz="4" w:space="0" w:color="auto"/>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Reserve</w:t>
            </w:r>
            <w:r w:rsidRPr="0019196C">
              <w:rPr>
                <w:color w:val="000000" w:themeColor="text1"/>
                <w:sz w:val="18"/>
                <w:szCs w:val="18"/>
              </w:rPr>
              <w:t>d</w:t>
            </w:r>
          </w:p>
        </w:tc>
      </w:tr>
      <w:tr w:rsidR="0019196C" w:rsidTr="0019196C">
        <w:tc>
          <w:tcPr>
            <w:tcW w:w="953" w:type="dxa"/>
            <w:tcBorders>
              <w:top w:val="nil"/>
              <w:left w:val="nil"/>
              <w:bottom w:val="nil"/>
              <w:right w:val="nil"/>
            </w:tcBorders>
          </w:tcPr>
          <w:p w:rsidR="0019196C" w:rsidRPr="0019196C" w:rsidRDefault="0019196C" w:rsidP="006803D3">
            <w:pPr>
              <w:rPr>
                <w:color w:val="000000" w:themeColor="text1"/>
                <w:sz w:val="18"/>
                <w:szCs w:val="18"/>
              </w:rPr>
            </w:pPr>
            <w:r w:rsidRPr="0019196C">
              <w:rPr>
                <w:color w:val="000000" w:themeColor="text1"/>
                <w:sz w:val="18"/>
                <w:szCs w:val="18"/>
              </w:rPr>
              <w:t>Bit</w:t>
            </w:r>
          </w:p>
        </w:tc>
        <w:tc>
          <w:tcPr>
            <w:tcW w:w="935" w:type="dxa"/>
            <w:tcBorders>
              <w:left w:val="nil"/>
              <w:bottom w:val="nil"/>
              <w:right w:val="nil"/>
            </w:tcBorders>
          </w:tcPr>
          <w:p w:rsidR="0019196C" w:rsidRPr="0019196C" w:rsidRDefault="0019196C" w:rsidP="006803D3">
            <w:pPr>
              <w:rPr>
                <w:color w:val="000000" w:themeColor="text1"/>
                <w:sz w:val="18"/>
                <w:szCs w:val="18"/>
              </w:rPr>
            </w:pPr>
            <w:r w:rsidRPr="0019196C">
              <w:rPr>
                <w:color w:val="000000" w:themeColor="text1"/>
                <w:sz w:val="18"/>
                <w:szCs w:val="18"/>
              </w:rPr>
              <w:t>1</w:t>
            </w:r>
          </w:p>
        </w:tc>
        <w:tc>
          <w:tcPr>
            <w:tcW w:w="936" w:type="dxa"/>
            <w:tcBorders>
              <w:left w:val="nil"/>
              <w:bottom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1</w:t>
            </w:r>
          </w:p>
        </w:tc>
        <w:tc>
          <w:tcPr>
            <w:tcW w:w="936" w:type="dxa"/>
            <w:tcBorders>
              <w:left w:val="nil"/>
              <w:bottom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1</w:t>
            </w:r>
          </w:p>
        </w:tc>
        <w:tc>
          <w:tcPr>
            <w:tcW w:w="936" w:type="dxa"/>
            <w:tcBorders>
              <w:left w:val="nil"/>
              <w:bottom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1</w:t>
            </w:r>
          </w:p>
        </w:tc>
        <w:tc>
          <w:tcPr>
            <w:tcW w:w="936" w:type="dxa"/>
            <w:tcBorders>
              <w:left w:val="nil"/>
              <w:bottom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3</w:t>
            </w:r>
          </w:p>
        </w:tc>
        <w:tc>
          <w:tcPr>
            <w:tcW w:w="936" w:type="dxa"/>
            <w:tcBorders>
              <w:left w:val="nil"/>
              <w:bottom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1</w:t>
            </w:r>
          </w:p>
        </w:tc>
        <w:tc>
          <w:tcPr>
            <w:tcW w:w="936" w:type="dxa"/>
            <w:tcBorders>
              <w:left w:val="nil"/>
              <w:bottom w:val="nil"/>
              <w:right w:val="nil"/>
            </w:tcBorders>
          </w:tcPr>
          <w:p w:rsidR="0019196C" w:rsidRPr="0019196C" w:rsidRDefault="0019196C" w:rsidP="006803D3">
            <w:pPr>
              <w:rPr>
                <w:color w:val="000000" w:themeColor="text1"/>
                <w:sz w:val="18"/>
                <w:szCs w:val="18"/>
              </w:rPr>
            </w:pPr>
            <w:r w:rsidRPr="0019196C">
              <w:rPr>
                <w:rFonts w:hint="eastAsia"/>
                <w:color w:val="000000" w:themeColor="text1"/>
                <w:sz w:val="18"/>
                <w:szCs w:val="18"/>
              </w:rPr>
              <w:t>1</w:t>
            </w:r>
          </w:p>
        </w:tc>
        <w:tc>
          <w:tcPr>
            <w:tcW w:w="936" w:type="dxa"/>
            <w:tcBorders>
              <w:left w:val="nil"/>
              <w:bottom w:val="nil"/>
              <w:right w:val="nil"/>
            </w:tcBorders>
          </w:tcPr>
          <w:p w:rsidR="0019196C" w:rsidRPr="0019196C" w:rsidRDefault="0019196C" w:rsidP="006803D3">
            <w:pPr>
              <w:rPr>
                <w:color w:val="FF0000"/>
                <w:sz w:val="18"/>
                <w:szCs w:val="18"/>
                <w:u w:val="single"/>
              </w:rPr>
            </w:pPr>
            <w:r w:rsidRPr="0019196C">
              <w:rPr>
                <w:rFonts w:hint="eastAsia"/>
                <w:color w:val="FF0000"/>
                <w:sz w:val="18"/>
                <w:szCs w:val="18"/>
                <w:u w:val="single"/>
              </w:rPr>
              <w:t>1</w:t>
            </w:r>
          </w:p>
        </w:tc>
        <w:tc>
          <w:tcPr>
            <w:tcW w:w="920" w:type="dxa"/>
            <w:tcBorders>
              <w:left w:val="nil"/>
              <w:bottom w:val="nil"/>
              <w:right w:val="nil"/>
            </w:tcBorders>
          </w:tcPr>
          <w:p w:rsidR="0019196C" w:rsidRPr="0019196C" w:rsidRDefault="0019196C" w:rsidP="006803D3">
            <w:pPr>
              <w:rPr>
                <w:color w:val="FF0000"/>
                <w:sz w:val="18"/>
                <w:szCs w:val="18"/>
                <w:u w:val="single"/>
              </w:rPr>
            </w:pPr>
            <w:r w:rsidRPr="0019196C">
              <w:rPr>
                <w:rFonts w:hint="eastAsia"/>
                <w:color w:val="FF0000"/>
                <w:sz w:val="18"/>
                <w:szCs w:val="18"/>
                <w:u w:val="single"/>
              </w:rPr>
              <w:t>1</w:t>
            </w:r>
          </w:p>
        </w:tc>
      </w:tr>
    </w:tbl>
    <w:p w:rsidR="00272BD4" w:rsidRPr="00272BD4" w:rsidRDefault="00272BD4" w:rsidP="006803D3">
      <w:pPr>
        <w:rPr>
          <w:color w:val="FF0000"/>
          <w:szCs w:val="22"/>
          <w:u w:val="single"/>
          <w:lang w:eastAsia="zh-CN"/>
        </w:rPr>
      </w:pPr>
    </w:p>
    <w:p w:rsidR="006803D3" w:rsidRDefault="006803D3" w:rsidP="006803D3">
      <w:pPr>
        <w:rPr>
          <w:color w:val="00B0F0"/>
          <w:u w:val="single"/>
        </w:rPr>
      </w:pPr>
    </w:p>
    <w:p w:rsidR="00C22CB7" w:rsidRDefault="00C22CB7" w:rsidP="006803D3">
      <w:pPr>
        <w:rPr>
          <w:color w:val="00B0F0"/>
          <w:u w:val="single"/>
        </w:rPr>
      </w:pPr>
    </w:p>
    <w:tbl>
      <w:tblPr>
        <w:tblStyle w:val="TableGrid"/>
        <w:tblW w:w="9209" w:type="dxa"/>
        <w:tblLook w:val="04A0" w:firstRow="1" w:lastRow="0" w:firstColumn="1" w:lastColumn="0" w:noHBand="0" w:noVBand="1"/>
      </w:tblPr>
      <w:tblGrid>
        <w:gridCol w:w="663"/>
        <w:gridCol w:w="1219"/>
        <w:gridCol w:w="3749"/>
        <w:gridCol w:w="3578"/>
      </w:tblGrid>
      <w:tr w:rsidR="006803D3" w:rsidRPr="000079B8" w:rsidTr="0019196C">
        <w:trPr>
          <w:trHeight w:val="841"/>
        </w:trPr>
        <w:tc>
          <w:tcPr>
            <w:tcW w:w="663" w:type="dxa"/>
          </w:tcPr>
          <w:p w:rsidR="006803D3" w:rsidRPr="000079B8" w:rsidRDefault="006803D3" w:rsidP="0078286B">
            <w:pPr>
              <w:rPr>
                <w:color w:val="000000" w:themeColor="text1"/>
              </w:rPr>
            </w:pPr>
            <w:r w:rsidRPr="000079B8">
              <w:rPr>
                <w:rFonts w:hint="eastAsia"/>
                <w:color w:val="000000" w:themeColor="text1"/>
              </w:rPr>
              <w:t>CID</w:t>
            </w:r>
          </w:p>
        </w:tc>
        <w:tc>
          <w:tcPr>
            <w:tcW w:w="1219" w:type="dxa"/>
          </w:tcPr>
          <w:p w:rsidR="006803D3" w:rsidRPr="000079B8" w:rsidRDefault="006803D3" w:rsidP="0078286B">
            <w:pPr>
              <w:rPr>
                <w:color w:val="000000" w:themeColor="text1"/>
              </w:rPr>
            </w:pPr>
            <w:r w:rsidRPr="000079B8">
              <w:rPr>
                <w:rFonts w:hint="eastAsia"/>
                <w:color w:val="000000" w:themeColor="text1"/>
              </w:rPr>
              <w:t>Clause</w:t>
            </w:r>
          </w:p>
        </w:tc>
        <w:tc>
          <w:tcPr>
            <w:tcW w:w="3749" w:type="dxa"/>
          </w:tcPr>
          <w:p w:rsidR="006803D3" w:rsidRPr="000079B8" w:rsidRDefault="006803D3" w:rsidP="0078286B">
            <w:pPr>
              <w:rPr>
                <w:color w:val="000000" w:themeColor="text1"/>
              </w:rPr>
            </w:pPr>
            <w:r w:rsidRPr="000079B8">
              <w:rPr>
                <w:rFonts w:hint="eastAsia"/>
                <w:color w:val="000000" w:themeColor="text1"/>
              </w:rPr>
              <w:t>Comment</w:t>
            </w:r>
          </w:p>
        </w:tc>
        <w:tc>
          <w:tcPr>
            <w:tcW w:w="3578" w:type="dxa"/>
          </w:tcPr>
          <w:p w:rsidR="006803D3" w:rsidRPr="000079B8" w:rsidRDefault="006803D3" w:rsidP="0078286B">
            <w:pPr>
              <w:rPr>
                <w:color w:val="000000" w:themeColor="text1"/>
              </w:rPr>
            </w:pPr>
            <w:r w:rsidRPr="000079B8">
              <w:rPr>
                <w:rFonts w:hint="eastAsia"/>
                <w:color w:val="000000" w:themeColor="text1"/>
              </w:rPr>
              <w:t>Proposed change</w:t>
            </w:r>
          </w:p>
        </w:tc>
      </w:tr>
      <w:tr w:rsidR="0019196C" w:rsidRPr="008913FB" w:rsidTr="0019196C">
        <w:trPr>
          <w:trHeight w:val="841"/>
        </w:trPr>
        <w:tc>
          <w:tcPr>
            <w:tcW w:w="663" w:type="dxa"/>
          </w:tcPr>
          <w:p w:rsidR="0019196C" w:rsidRPr="0019196C" w:rsidRDefault="0019196C" w:rsidP="0019196C">
            <w:r w:rsidRPr="0019196C">
              <w:rPr>
                <w:rFonts w:hint="eastAsia"/>
              </w:rPr>
              <w:t>1283</w:t>
            </w:r>
          </w:p>
        </w:tc>
        <w:tc>
          <w:tcPr>
            <w:tcW w:w="1219" w:type="dxa"/>
          </w:tcPr>
          <w:p w:rsidR="0019196C" w:rsidRPr="0019196C" w:rsidRDefault="0019196C" w:rsidP="0019196C">
            <w:r w:rsidRPr="0019196C">
              <w:t>10.36.6.2.2</w:t>
            </w:r>
          </w:p>
        </w:tc>
        <w:tc>
          <w:tcPr>
            <w:tcW w:w="3749" w:type="dxa"/>
          </w:tcPr>
          <w:p w:rsidR="0019196C" w:rsidRPr="0019196C" w:rsidRDefault="0019196C" w:rsidP="0019196C">
            <w:r w:rsidRPr="0019196C">
              <w:t>"The structure of TDD SP is shown in Figure 89. A TDD SP consists of one or more consecutive identical TDD intervals"</w:t>
            </w:r>
            <w:r w:rsidRPr="0019196C">
              <w:cr/>
            </w:r>
          </w:p>
          <w:p w:rsidR="0019196C" w:rsidRPr="0019196C" w:rsidRDefault="0019196C" w:rsidP="0019196C">
            <w:r w:rsidRPr="0019196C">
              <w:t>The TDD slots in different TDD interval may have different Access type configuration, the description of "consecutive identical TDD intervals" is not very accurate.</w:t>
            </w:r>
            <w:r w:rsidRPr="0019196C">
              <w:cr/>
            </w:r>
          </w:p>
          <w:p w:rsidR="0019196C" w:rsidRPr="0019196C" w:rsidRDefault="0019196C" w:rsidP="0019196C">
            <w:r w:rsidRPr="0019196C">
              <w:t xml:space="preserve">Make it </w:t>
            </w:r>
            <w:proofErr w:type="gramStart"/>
            <w:r w:rsidRPr="0019196C">
              <w:t>more clear</w:t>
            </w:r>
            <w:proofErr w:type="gramEnd"/>
            <w:r w:rsidRPr="0019196C">
              <w:t>.</w:t>
            </w:r>
          </w:p>
        </w:tc>
        <w:tc>
          <w:tcPr>
            <w:tcW w:w="3578" w:type="dxa"/>
          </w:tcPr>
          <w:p w:rsidR="0019196C" w:rsidRPr="0019196C" w:rsidRDefault="0019196C" w:rsidP="0019196C">
            <w:r w:rsidRPr="0019196C">
              <w:t>Change "The structure of TDD SP is shown in Figure 89. A TDD SP consists of one or more consecutive identical TDD intervals" to "A TDD SP consists of one or more TDD intervals with the same timing structure"</w:t>
            </w:r>
          </w:p>
          <w:p w:rsidR="0019196C" w:rsidRPr="0019196C" w:rsidRDefault="0019196C" w:rsidP="0019196C"/>
          <w:p w:rsidR="0019196C" w:rsidRPr="0019196C" w:rsidRDefault="0019196C" w:rsidP="0019196C">
            <w:pPr>
              <w:jc w:val="center"/>
            </w:pPr>
          </w:p>
        </w:tc>
      </w:tr>
      <w:tr w:rsidR="006E5653" w:rsidRPr="008913FB" w:rsidTr="0019196C">
        <w:trPr>
          <w:trHeight w:val="841"/>
        </w:trPr>
        <w:tc>
          <w:tcPr>
            <w:tcW w:w="663" w:type="dxa"/>
          </w:tcPr>
          <w:p w:rsidR="006E5653" w:rsidRPr="0078286B" w:rsidRDefault="006E5653" w:rsidP="006E5653">
            <w:r w:rsidRPr="0078286B">
              <w:rPr>
                <w:rFonts w:hint="eastAsia"/>
              </w:rPr>
              <w:t>1555</w:t>
            </w:r>
          </w:p>
        </w:tc>
        <w:tc>
          <w:tcPr>
            <w:tcW w:w="1219" w:type="dxa"/>
          </w:tcPr>
          <w:p w:rsidR="006E5653" w:rsidRPr="0078286B" w:rsidRDefault="006E5653" w:rsidP="006E5653">
            <w:r w:rsidRPr="0078286B">
              <w:t>10.36.6.2.2</w:t>
            </w:r>
          </w:p>
        </w:tc>
        <w:tc>
          <w:tcPr>
            <w:tcW w:w="3749" w:type="dxa"/>
          </w:tcPr>
          <w:p w:rsidR="006E5653" w:rsidRPr="0078286B" w:rsidRDefault="006E5653" w:rsidP="006E5653">
            <w:r w:rsidRPr="0078286B">
              <w:t>As shown in Figure 89, after a TDD interval, guard time GT3 is inserted and then cause</w:t>
            </w:r>
            <w:r w:rsidRPr="0078286B">
              <w:cr/>
              <w:t xml:space="preserve"> </w:t>
            </w:r>
            <w:proofErr w:type="gramStart"/>
            <w:r w:rsidRPr="0078286B">
              <w:t>two</w:t>
            </w:r>
            <w:proofErr w:type="gramEnd"/>
            <w:r w:rsidRPr="0078286B">
              <w:t xml:space="preserve"> TDD intervals are not really "consecutive" in time domain.</w:t>
            </w:r>
          </w:p>
        </w:tc>
        <w:tc>
          <w:tcPr>
            <w:tcW w:w="3578" w:type="dxa"/>
          </w:tcPr>
          <w:p w:rsidR="006E5653" w:rsidRPr="0078286B" w:rsidRDefault="006E5653" w:rsidP="006E5653">
            <w:r w:rsidRPr="0078286B">
              <w:t>Remove "consecutive"</w:t>
            </w:r>
          </w:p>
        </w:tc>
      </w:tr>
    </w:tbl>
    <w:p w:rsidR="006803D3" w:rsidRPr="00C41092" w:rsidRDefault="006803D3" w:rsidP="006803D3">
      <w:pPr>
        <w:rPr>
          <w:color w:val="000000" w:themeColor="text1"/>
          <w:szCs w:val="22"/>
          <w:lang w:val="en-US" w:eastAsia="zh-CN"/>
        </w:rPr>
      </w:pPr>
    </w:p>
    <w:p w:rsidR="006803D3" w:rsidRPr="006E5653" w:rsidRDefault="006803D3" w:rsidP="006803D3">
      <w:pPr>
        <w:rPr>
          <w:color w:val="000000" w:themeColor="text1"/>
          <w:szCs w:val="22"/>
          <w:lang w:val="en-US" w:eastAsia="zh-CN"/>
        </w:rPr>
      </w:pPr>
      <w:r w:rsidRPr="00C41092">
        <w:rPr>
          <w:b/>
          <w:color w:val="000000" w:themeColor="text1"/>
          <w:szCs w:val="22"/>
          <w:lang w:val="en-US" w:eastAsia="zh-CN"/>
        </w:rPr>
        <w:t>Proposed resolution:</w:t>
      </w:r>
      <w:r w:rsidRPr="00C41092">
        <w:rPr>
          <w:color w:val="000000" w:themeColor="text1"/>
          <w:szCs w:val="22"/>
          <w:lang w:val="en-US" w:eastAsia="zh-CN"/>
        </w:rPr>
        <w:t xml:space="preserve"> </w:t>
      </w:r>
      <w:r w:rsidR="006E5653">
        <w:rPr>
          <w:color w:val="000000" w:themeColor="text1"/>
          <w:szCs w:val="22"/>
          <w:lang w:val="en-US" w:eastAsia="zh-CN"/>
        </w:rPr>
        <w:t>Revised</w:t>
      </w:r>
    </w:p>
    <w:p w:rsidR="00854D97" w:rsidRDefault="00854D97" w:rsidP="006803D3">
      <w:pPr>
        <w:rPr>
          <w:color w:val="00B0F0"/>
          <w:u w:val="single"/>
          <w:lang w:val="en-US" w:eastAsia="zh-CN"/>
        </w:rPr>
      </w:pPr>
    </w:p>
    <w:p w:rsidR="006E5653" w:rsidRPr="006E5653" w:rsidRDefault="006E5653" w:rsidP="006803D3">
      <w:pPr>
        <w:rPr>
          <w:i/>
          <w:color w:val="000000" w:themeColor="text1"/>
          <w:lang w:val="en-US" w:eastAsia="zh-CN"/>
        </w:rPr>
      </w:pPr>
      <w:r w:rsidRPr="006E5653">
        <w:rPr>
          <w:rFonts w:hint="eastAsia"/>
          <w:i/>
          <w:color w:val="000000" w:themeColor="text1"/>
          <w:lang w:val="en-US" w:eastAsia="zh-CN"/>
        </w:rPr>
        <w:t>C</w:t>
      </w:r>
      <w:r w:rsidRPr="006E5653">
        <w:rPr>
          <w:i/>
          <w:color w:val="000000" w:themeColor="text1"/>
          <w:lang w:val="en-US" w:eastAsia="zh-CN"/>
        </w:rPr>
        <w:t>hange the 4</w:t>
      </w:r>
      <w:r w:rsidRPr="006E5653">
        <w:rPr>
          <w:i/>
          <w:color w:val="000000" w:themeColor="text1"/>
          <w:vertAlign w:val="superscript"/>
          <w:lang w:val="en-US" w:eastAsia="zh-CN"/>
        </w:rPr>
        <w:t>th</w:t>
      </w:r>
      <w:r w:rsidRPr="006E5653">
        <w:rPr>
          <w:i/>
          <w:color w:val="000000" w:themeColor="text1"/>
          <w:lang w:val="en-US" w:eastAsia="zh-CN"/>
        </w:rPr>
        <w:t xml:space="preserve"> paragraph of 10.36.6.2.2 as follows:</w:t>
      </w:r>
    </w:p>
    <w:p w:rsidR="00C22CB7" w:rsidRDefault="00DB31AA" w:rsidP="006803D3">
      <w:pPr>
        <w:rPr>
          <w:color w:val="00B0F0"/>
          <w:u w:val="single"/>
          <w:lang w:eastAsia="zh-CN"/>
        </w:rPr>
      </w:pPr>
      <w:r w:rsidRPr="0019196C">
        <w:lastRenderedPageBreak/>
        <w:t>A TDD SP consists of one or more</w:t>
      </w:r>
      <w:r w:rsidRPr="006E5653">
        <w:rPr>
          <w:color w:val="000000" w:themeColor="text1"/>
          <w:lang w:eastAsia="zh-CN"/>
        </w:rPr>
        <w:t xml:space="preserve"> c</w:t>
      </w:r>
      <w:r w:rsidR="00854D97" w:rsidRPr="006E5653">
        <w:rPr>
          <w:color w:val="000000" w:themeColor="text1"/>
          <w:lang w:eastAsia="zh-CN"/>
        </w:rPr>
        <w:t xml:space="preserve">onsecutive </w:t>
      </w:r>
      <w:r w:rsidR="006E5653">
        <w:rPr>
          <w:color w:val="FF0000"/>
          <w:u w:val="single"/>
          <w:lang w:eastAsia="zh-CN"/>
        </w:rPr>
        <w:t>adjacent</w:t>
      </w:r>
      <w:r w:rsidR="006E5653">
        <w:rPr>
          <w:color w:val="FF0000"/>
          <w:lang w:eastAsia="zh-CN"/>
        </w:rPr>
        <w:t xml:space="preserve"> </w:t>
      </w:r>
      <w:r w:rsidR="006E5653" w:rsidRPr="006E5653">
        <w:rPr>
          <w:strike/>
          <w:color w:val="FF0000"/>
        </w:rPr>
        <w:t>identical</w:t>
      </w:r>
      <w:r w:rsidR="006E5653" w:rsidRPr="0019196C">
        <w:t xml:space="preserve"> TDD intervals</w:t>
      </w:r>
      <w:r w:rsidR="006E5653">
        <w:rPr>
          <w:color w:val="00B0F0"/>
          <w:u w:val="single"/>
          <w:lang w:eastAsia="zh-CN"/>
        </w:rPr>
        <w:t xml:space="preserve"> </w:t>
      </w:r>
      <w:r w:rsidR="00854D97" w:rsidRPr="006E5653">
        <w:rPr>
          <w:color w:val="FF0000"/>
          <w:u w:val="single"/>
          <w:lang w:eastAsia="zh-CN"/>
        </w:rPr>
        <w:t>specified by the TDD Slot Structure element</w:t>
      </w:r>
      <w:r w:rsidR="00854D97">
        <w:rPr>
          <w:color w:val="00B0F0"/>
          <w:u w:val="single"/>
          <w:lang w:eastAsia="zh-CN"/>
        </w:rPr>
        <w:t>.</w:t>
      </w:r>
    </w:p>
    <w:p w:rsidR="006E5653" w:rsidRDefault="006E5653" w:rsidP="006803D3">
      <w:pPr>
        <w:rPr>
          <w:color w:val="00B0F0"/>
          <w:u w:val="single"/>
          <w:lang w:eastAsia="zh-CN"/>
        </w:rPr>
      </w:pPr>
    </w:p>
    <w:p w:rsidR="006E5653" w:rsidRDefault="006E5653" w:rsidP="006803D3">
      <w:pPr>
        <w:rPr>
          <w:color w:val="00B0F0"/>
          <w:u w:val="single"/>
          <w:lang w:eastAsia="zh-CN"/>
        </w:rPr>
      </w:pPr>
    </w:p>
    <w:p w:rsidR="00854D97" w:rsidRPr="006E5653" w:rsidRDefault="00854D97" w:rsidP="006803D3">
      <w:pPr>
        <w:rPr>
          <w:color w:val="00B0F0"/>
          <w:u w:val="single"/>
        </w:rPr>
      </w:pPr>
    </w:p>
    <w:tbl>
      <w:tblPr>
        <w:tblStyle w:val="TableGrid"/>
        <w:tblW w:w="9209" w:type="dxa"/>
        <w:tblLook w:val="04A0" w:firstRow="1" w:lastRow="0" w:firstColumn="1" w:lastColumn="0" w:noHBand="0" w:noVBand="1"/>
      </w:tblPr>
      <w:tblGrid>
        <w:gridCol w:w="663"/>
        <w:gridCol w:w="1219"/>
        <w:gridCol w:w="3752"/>
        <w:gridCol w:w="3575"/>
      </w:tblGrid>
      <w:tr w:rsidR="006803D3" w:rsidRPr="000079B8" w:rsidTr="0019196C">
        <w:trPr>
          <w:trHeight w:val="841"/>
        </w:trPr>
        <w:tc>
          <w:tcPr>
            <w:tcW w:w="663" w:type="dxa"/>
          </w:tcPr>
          <w:p w:rsidR="006803D3" w:rsidRPr="000079B8" w:rsidRDefault="006803D3" w:rsidP="0078286B">
            <w:pPr>
              <w:rPr>
                <w:color w:val="000000" w:themeColor="text1"/>
              </w:rPr>
            </w:pPr>
            <w:r w:rsidRPr="000079B8">
              <w:rPr>
                <w:rFonts w:hint="eastAsia"/>
                <w:color w:val="000000" w:themeColor="text1"/>
              </w:rPr>
              <w:t>CID</w:t>
            </w:r>
          </w:p>
        </w:tc>
        <w:tc>
          <w:tcPr>
            <w:tcW w:w="1219" w:type="dxa"/>
          </w:tcPr>
          <w:p w:rsidR="006803D3" w:rsidRPr="000079B8" w:rsidRDefault="006803D3" w:rsidP="0078286B">
            <w:pPr>
              <w:rPr>
                <w:color w:val="000000" w:themeColor="text1"/>
              </w:rPr>
            </w:pPr>
            <w:r w:rsidRPr="000079B8">
              <w:rPr>
                <w:rFonts w:hint="eastAsia"/>
                <w:color w:val="000000" w:themeColor="text1"/>
              </w:rPr>
              <w:t>Clause</w:t>
            </w:r>
          </w:p>
        </w:tc>
        <w:tc>
          <w:tcPr>
            <w:tcW w:w="3752" w:type="dxa"/>
          </w:tcPr>
          <w:p w:rsidR="006803D3" w:rsidRPr="000079B8" w:rsidRDefault="006803D3" w:rsidP="0078286B">
            <w:pPr>
              <w:rPr>
                <w:color w:val="000000" w:themeColor="text1"/>
              </w:rPr>
            </w:pPr>
            <w:r w:rsidRPr="000079B8">
              <w:rPr>
                <w:rFonts w:hint="eastAsia"/>
                <w:color w:val="000000" w:themeColor="text1"/>
              </w:rPr>
              <w:t>Comment</w:t>
            </w:r>
          </w:p>
        </w:tc>
        <w:tc>
          <w:tcPr>
            <w:tcW w:w="3575" w:type="dxa"/>
          </w:tcPr>
          <w:p w:rsidR="006803D3" w:rsidRPr="000079B8" w:rsidRDefault="006803D3" w:rsidP="0078286B">
            <w:pPr>
              <w:rPr>
                <w:color w:val="000000" w:themeColor="text1"/>
              </w:rPr>
            </w:pPr>
            <w:r w:rsidRPr="000079B8">
              <w:rPr>
                <w:rFonts w:hint="eastAsia"/>
                <w:color w:val="000000" w:themeColor="text1"/>
              </w:rPr>
              <w:t>Proposed change</w:t>
            </w:r>
          </w:p>
        </w:tc>
      </w:tr>
      <w:tr w:rsidR="0019196C" w:rsidRPr="00D512A7" w:rsidTr="0019196C">
        <w:trPr>
          <w:trHeight w:val="841"/>
        </w:trPr>
        <w:tc>
          <w:tcPr>
            <w:tcW w:w="663" w:type="dxa"/>
          </w:tcPr>
          <w:p w:rsidR="0019196C" w:rsidRPr="0019196C" w:rsidRDefault="0019196C" w:rsidP="0019196C">
            <w:r w:rsidRPr="0019196C">
              <w:rPr>
                <w:rFonts w:hint="eastAsia"/>
              </w:rPr>
              <w:t>1284</w:t>
            </w:r>
          </w:p>
        </w:tc>
        <w:tc>
          <w:tcPr>
            <w:tcW w:w="1219" w:type="dxa"/>
          </w:tcPr>
          <w:p w:rsidR="0019196C" w:rsidRPr="0019196C" w:rsidRDefault="0019196C" w:rsidP="0019196C">
            <w:r w:rsidRPr="0019196C">
              <w:t>10.36.6.2.2</w:t>
            </w:r>
          </w:p>
        </w:tc>
        <w:tc>
          <w:tcPr>
            <w:tcW w:w="3752" w:type="dxa"/>
          </w:tcPr>
          <w:p w:rsidR="0019196C" w:rsidRPr="0019196C" w:rsidRDefault="0019196C" w:rsidP="0019196C">
            <w:r w:rsidRPr="0019196C">
              <w:t>"P" is used for indicate the number of TDD Intervals in figure89, while "Q" is used for the value of the Number of TDD Intervals in TDD Slot Schedule element.</w:t>
            </w:r>
            <w:r w:rsidRPr="0019196C">
              <w:cr/>
            </w:r>
          </w:p>
          <w:p w:rsidR="0019196C" w:rsidRPr="0019196C" w:rsidRDefault="0019196C" w:rsidP="0019196C">
            <w:r w:rsidRPr="0019196C">
              <w:t>Change "TDD Interval P" to "TDD Interval Q"</w:t>
            </w:r>
          </w:p>
        </w:tc>
        <w:tc>
          <w:tcPr>
            <w:tcW w:w="3575" w:type="dxa"/>
          </w:tcPr>
          <w:p w:rsidR="0019196C" w:rsidRPr="0019196C" w:rsidRDefault="0019196C" w:rsidP="0019196C">
            <w:r w:rsidRPr="0019196C">
              <w:t>As in comment</w:t>
            </w:r>
          </w:p>
        </w:tc>
      </w:tr>
    </w:tbl>
    <w:p w:rsidR="006803D3" w:rsidRPr="008179AB" w:rsidRDefault="006803D3" w:rsidP="006803D3">
      <w:pPr>
        <w:rPr>
          <w:szCs w:val="22"/>
          <w:lang w:val="en-US" w:eastAsia="zh-CN"/>
        </w:rPr>
      </w:pPr>
    </w:p>
    <w:p w:rsidR="006803D3" w:rsidRPr="006D42B4" w:rsidRDefault="006803D3" w:rsidP="006803D3">
      <w:pPr>
        <w:rPr>
          <w:szCs w:val="22"/>
        </w:rPr>
      </w:pPr>
      <w:r w:rsidRPr="006D42B4">
        <w:rPr>
          <w:b/>
          <w:szCs w:val="22"/>
        </w:rPr>
        <w:t>Proposed resolution:</w:t>
      </w:r>
      <w:r w:rsidRPr="006D42B4">
        <w:rPr>
          <w:szCs w:val="22"/>
        </w:rPr>
        <w:t xml:space="preserve"> </w:t>
      </w:r>
      <w:r w:rsidR="0019196C">
        <w:rPr>
          <w:szCs w:val="22"/>
        </w:rPr>
        <w:t>Accepted</w:t>
      </w:r>
    </w:p>
    <w:p w:rsidR="0019196C" w:rsidRDefault="0019196C" w:rsidP="006803D3"/>
    <w:p w:rsidR="00C22CB7" w:rsidRPr="0019196C" w:rsidRDefault="00C22CB7" w:rsidP="006803D3"/>
    <w:p w:rsidR="006803D3" w:rsidRDefault="006803D3" w:rsidP="006803D3"/>
    <w:tbl>
      <w:tblPr>
        <w:tblStyle w:val="TableGrid"/>
        <w:tblW w:w="9209" w:type="dxa"/>
        <w:tblLook w:val="04A0" w:firstRow="1" w:lastRow="0" w:firstColumn="1" w:lastColumn="0" w:noHBand="0" w:noVBand="1"/>
      </w:tblPr>
      <w:tblGrid>
        <w:gridCol w:w="663"/>
        <w:gridCol w:w="1219"/>
        <w:gridCol w:w="3754"/>
        <w:gridCol w:w="3573"/>
      </w:tblGrid>
      <w:tr w:rsidR="006803D3" w:rsidRPr="002D5ED2" w:rsidTr="0019196C">
        <w:trPr>
          <w:trHeight w:val="841"/>
        </w:trPr>
        <w:tc>
          <w:tcPr>
            <w:tcW w:w="663" w:type="dxa"/>
          </w:tcPr>
          <w:p w:rsidR="006803D3" w:rsidRPr="000079B8" w:rsidRDefault="006803D3" w:rsidP="0078286B">
            <w:pPr>
              <w:rPr>
                <w:color w:val="000000" w:themeColor="text1"/>
              </w:rPr>
            </w:pPr>
            <w:r w:rsidRPr="000079B8">
              <w:rPr>
                <w:rFonts w:hint="eastAsia"/>
                <w:color w:val="000000" w:themeColor="text1"/>
              </w:rPr>
              <w:t>CID</w:t>
            </w:r>
          </w:p>
        </w:tc>
        <w:tc>
          <w:tcPr>
            <w:tcW w:w="1219" w:type="dxa"/>
          </w:tcPr>
          <w:p w:rsidR="006803D3" w:rsidRPr="000079B8" w:rsidRDefault="006803D3" w:rsidP="0078286B">
            <w:pPr>
              <w:rPr>
                <w:color w:val="000000" w:themeColor="text1"/>
              </w:rPr>
            </w:pPr>
            <w:r w:rsidRPr="000079B8">
              <w:rPr>
                <w:rFonts w:hint="eastAsia"/>
                <w:color w:val="000000" w:themeColor="text1"/>
              </w:rPr>
              <w:t>Clause</w:t>
            </w:r>
          </w:p>
        </w:tc>
        <w:tc>
          <w:tcPr>
            <w:tcW w:w="3754" w:type="dxa"/>
          </w:tcPr>
          <w:p w:rsidR="006803D3" w:rsidRPr="000079B8" w:rsidRDefault="006803D3" w:rsidP="0078286B">
            <w:pPr>
              <w:rPr>
                <w:color w:val="000000" w:themeColor="text1"/>
              </w:rPr>
            </w:pPr>
            <w:r w:rsidRPr="000079B8">
              <w:rPr>
                <w:rFonts w:hint="eastAsia"/>
                <w:color w:val="000000" w:themeColor="text1"/>
              </w:rPr>
              <w:t>Comment</w:t>
            </w:r>
          </w:p>
        </w:tc>
        <w:tc>
          <w:tcPr>
            <w:tcW w:w="3573" w:type="dxa"/>
          </w:tcPr>
          <w:p w:rsidR="006803D3" w:rsidRPr="000079B8" w:rsidRDefault="006803D3" w:rsidP="0078286B">
            <w:pPr>
              <w:rPr>
                <w:color w:val="000000" w:themeColor="text1"/>
              </w:rPr>
            </w:pPr>
            <w:r w:rsidRPr="000079B8">
              <w:rPr>
                <w:rFonts w:hint="eastAsia"/>
                <w:color w:val="000000" w:themeColor="text1"/>
              </w:rPr>
              <w:t>Proposed change</w:t>
            </w:r>
          </w:p>
        </w:tc>
      </w:tr>
      <w:tr w:rsidR="0019196C" w:rsidRPr="000079B8" w:rsidTr="0019196C">
        <w:trPr>
          <w:trHeight w:val="841"/>
        </w:trPr>
        <w:tc>
          <w:tcPr>
            <w:tcW w:w="663" w:type="dxa"/>
          </w:tcPr>
          <w:p w:rsidR="0019196C" w:rsidRPr="00BC3B91" w:rsidRDefault="0019196C" w:rsidP="0019196C">
            <w:r w:rsidRPr="00BC3B91">
              <w:rPr>
                <w:rFonts w:hint="eastAsia"/>
              </w:rPr>
              <w:t>1287</w:t>
            </w:r>
          </w:p>
        </w:tc>
        <w:tc>
          <w:tcPr>
            <w:tcW w:w="1219" w:type="dxa"/>
          </w:tcPr>
          <w:p w:rsidR="0019196C" w:rsidRPr="00BC3B91" w:rsidRDefault="0019196C" w:rsidP="0019196C">
            <w:r w:rsidRPr="00BC3B91">
              <w:t>9.4.2.268</w:t>
            </w:r>
          </w:p>
        </w:tc>
        <w:tc>
          <w:tcPr>
            <w:tcW w:w="3754" w:type="dxa"/>
          </w:tcPr>
          <w:p w:rsidR="0019196C" w:rsidRPr="00BC3B91" w:rsidRDefault="0019196C" w:rsidP="0019196C">
            <w:r w:rsidRPr="00BC3B91">
              <w:t>"The TDD Slot Schedule element defines the access assignment of DMG STAs to TDD slots"</w:t>
            </w:r>
            <w:r w:rsidRPr="00BC3B91">
              <w:cr/>
            </w:r>
          </w:p>
          <w:p w:rsidR="0019196C" w:rsidRPr="00BC3B91" w:rsidRDefault="0019196C" w:rsidP="0019196C">
            <w:r w:rsidRPr="00BC3B91">
              <w:rPr>
                <w:rFonts w:hint="eastAsia"/>
              </w:rPr>
              <w:t>How does a DMG STA understand the TDD Slot</w:t>
            </w:r>
            <w:r w:rsidRPr="00BC3B91">
              <w:rPr>
                <w:rFonts w:hint="eastAsia"/>
              </w:rPr>
              <w:t>´</w:t>
            </w:r>
          </w:p>
          <w:p w:rsidR="0019196C" w:rsidRPr="00BC3B91" w:rsidRDefault="0019196C" w:rsidP="0019196C">
            <w:r w:rsidRPr="00BC3B91">
              <w:t>Change "DMG STAs" to "EDMG STAs"</w:t>
            </w:r>
          </w:p>
        </w:tc>
        <w:tc>
          <w:tcPr>
            <w:tcW w:w="3573" w:type="dxa"/>
          </w:tcPr>
          <w:p w:rsidR="0019196C" w:rsidRPr="00BC3B91" w:rsidRDefault="0019196C" w:rsidP="0019196C">
            <w:r w:rsidRPr="00BC3B91">
              <w:t>As in comment.</w:t>
            </w:r>
          </w:p>
        </w:tc>
      </w:tr>
      <w:tr w:rsidR="004F6888" w:rsidRPr="000079B8" w:rsidTr="0019196C">
        <w:trPr>
          <w:trHeight w:val="841"/>
        </w:trPr>
        <w:tc>
          <w:tcPr>
            <w:tcW w:w="663" w:type="dxa"/>
          </w:tcPr>
          <w:p w:rsidR="004F6888" w:rsidRPr="004F6888" w:rsidRDefault="004F6888" w:rsidP="004F6888">
            <w:r w:rsidRPr="004F6888">
              <w:rPr>
                <w:rFonts w:hint="eastAsia"/>
              </w:rPr>
              <w:t>1431</w:t>
            </w:r>
          </w:p>
        </w:tc>
        <w:tc>
          <w:tcPr>
            <w:tcW w:w="1219" w:type="dxa"/>
          </w:tcPr>
          <w:p w:rsidR="004F6888" w:rsidRPr="004F6888" w:rsidRDefault="004F6888" w:rsidP="004F6888">
            <w:r w:rsidRPr="004F6888">
              <w:t>10.36.6.2.2</w:t>
            </w:r>
          </w:p>
        </w:tc>
        <w:tc>
          <w:tcPr>
            <w:tcW w:w="3754" w:type="dxa"/>
          </w:tcPr>
          <w:p w:rsidR="004F6888" w:rsidRPr="004F6888" w:rsidRDefault="004F6888" w:rsidP="004F6888">
            <w:r w:rsidRPr="004F6888">
              <w:t xml:space="preserve">SP with TDD channel access is an EDMG feature only. Why can a DMG AP or DMG PCP set the </w:t>
            </w:r>
            <w:proofErr w:type="spellStart"/>
            <w:r w:rsidRPr="004F6888">
              <w:t>AllocationType</w:t>
            </w:r>
            <w:proofErr w:type="spellEnd"/>
            <w:r w:rsidRPr="004F6888">
              <w:t xml:space="preserve"> subfield and TDD Applicable SP subfield to indicate a TDD SP allocation? Suggest to replace "DMG" AP/PCP with "EDMG" AP/PCP in the places where it can be applied.</w:t>
            </w:r>
          </w:p>
        </w:tc>
        <w:tc>
          <w:tcPr>
            <w:tcW w:w="3573" w:type="dxa"/>
          </w:tcPr>
          <w:p w:rsidR="004F6888" w:rsidRPr="004F6888" w:rsidRDefault="004F6888" w:rsidP="004F6888">
            <w:r w:rsidRPr="004F6888">
              <w:t>as in comment</w:t>
            </w:r>
          </w:p>
        </w:tc>
      </w:tr>
      <w:tr w:rsidR="00A660C6" w:rsidRPr="000079B8" w:rsidTr="0019196C">
        <w:trPr>
          <w:trHeight w:val="841"/>
        </w:trPr>
        <w:tc>
          <w:tcPr>
            <w:tcW w:w="663" w:type="dxa"/>
          </w:tcPr>
          <w:p w:rsidR="00A660C6" w:rsidRPr="00312431" w:rsidRDefault="00A660C6" w:rsidP="00A660C6">
            <w:pPr>
              <w:rPr>
                <w:color w:val="000000" w:themeColor="text1"/>
              </w:rPr>
            </w:pPr>
            <w:r w:rsidRPr="00312431">
              <w:rPr>
                <w:rFonts w:hint="eastAsia"/>
                <w:color w:val="000000" w:themeColor="text1"/>
              </w:rPr>
              <w:t>1593</w:t>
            </w:r>
          </w:p>
        </w:tc>
        <w:tc>
          <w:tcPr>
            <w:tcW w:w="1219" w:type="dxa"/>
          </w:tcPr>
          <w:p w:rsidR="00A660C6" w:rsidRPr="00312431" w:rsidRDefault="00A660C6" w:rsidP="00A660C6">
            <w:pPr>
              <w:rPr>
                <w:color w:val="000000" w:themeColor="text1"/>
              </w:rPr>
            </w:pPr>
            <w:r w:rsidRPr="00312431">
              <w:rPr>
                <w:color w:val="000000" w:themeColor="text1"/>
              </w:rPr>
              <w:t>9.4.2.268</w:t>
            </w:r>
          </w:p>
        </w:tc>
        <w:tc>
          <w:tcPr>
            <w:tcW w:w="3754" w:type="dxa"/>
          </w:tcPr>
          <w:p w:rsidR="00A660C6" w:rsidRPr="00312431" w:rsidRDefault="00A660C6" w:rsidP="00A660C6">
            <w:pPr>
              <w:rPr>
                <w:color w:val="000000" w:themeColor="text1"/>
              </w:rPr>
            </w:pPr>
            <w:r w:rsidRPr="00312431">
              <w:rPr>
                <w:color w:val="000000" w:themeColor="text1"/>
              </w:rPr>
              <w:t>The TDD Slot Schedule element defines the access assignment of DMG STAs. However, the TDD slot schedule contains subfields like BW and Channel Aggregation. This is a contradiction since a DMG STA does not have parameters like BW or channel aggregation as in Table 36 (which is EDMG header-A)</w:t>
            </w:r>
          </w:p>
        </w:tc>
        <w:tc>
          <w:tcPr>
            <w:tcW w:w="3573" w:type="dxa"/>
          </w:tcPr>
          <w:p w:rsidR="00A660C6" w:rsidRPr="00312431" w:rsidRDefault="00A660C6" w:rsidP="00A660C6">
            <w:pPr>
              <w:rPr>
                <w:color w:val="000000" w:themeColor="text1"/>
              </w:rPr>
            </w:pPr>
            <w:r w:rsidRPr="00312431">
              <w:rPr>
                <w:color w:val="000000" w:themeColor="text1"/>
              </w:rPr>
              <w:t>Please define how those two parameter are set in case of DMG STAs.</w:t>
            </w:r>
          </w:p>
        </w:tc>
      </w:tr>
      <w:tr w:rsidR="00BC3B91" w:rsidRPr="000079B8" w:rsidTr="0019196C">
        <w:trPr>
          <w:trHeight w:val="841"/>
        </w:trPr>
        <w:tc>
          <w:tcPr>
            <w:tcW w:w="663" w:type="dxa"/>
          </w:tcPr>
          <w:p w:rsidR="00BC3B91" w:rsidRPr="00BC3B91" w:rsidRDefault="00BC3B91" w:rsidP="00BC3B91">
            <w:r w:rsidRPr="00BC3B91">
              <w:rPr>
                <w:rFonts w:hint="eastAsia"/>
              </w:rPr>
              <w:lastRenderedPageBreak/>
              <w:t>1595</w:t>
            </w:r>
          </w:p>
        </w:tc>
        <w:tc>
          <w:tcPr>
            <w:tcW w:w="1219" w:type="dxa"/>
          </w:tcPr>
          <w:p w:rsidR="00BC3B91" w:rsidRPr="00BC3B91" w:rsidRDefault="00BC3B91" w:rsidP="00BC3B91">
            <w:r w:rsidRPr="00BC3B91">
              <w:t>10.36.6.2.2</w:t>
            </w:r>
          </w:p>
        </w:tc>
        <w:tc>
          <w:tcPr>
            <w:tcW w:w="3754" w:type="dxa"/>
          </w:tcPr>
          <w:p w:rsidR="00BC3B91" w:rsidRPr="00BC3B91" w:rsidRDefault="00BC3B91" w:rsidP="00BC3B91">
            <w:r w:rsidRPr="00BC3B91">
              <w:t xml:space="preserve">This </w:t>
            </w:r>
            <w:proofErr w:type="spellStart"/>
            <w:r w:rsidRPr="00BC3B91">
              <w:t>subclause</w:t>
            </w:r>
            <w:proofErr w:type="spellEnd"/>
            <w:r w:rsidRPr="00BC3B91">
              <w:t xml:space="preserve"> and others defining TDD SP refer to DMG and not EDMG, e.g. "The DMG AP or DMG PCP shall transmit the TDD Slot Schedule element to each DMG STA"</w:t>
            </w:r>
          </w:p>
        </w:tc>
        <w:tc>
          <w:tcPr>
            <w:tcW w:w="3573" w:type="dxa"/>
          </w:tcPr>
          <w:p w:rsidR="00BC3B91" w:rsidRPr="00BC3B91" w:rsidRDefault="00BC3B91" w:rsidP="00BC3B91">
            <w:r w:rsidRPr="00BC3B91">
              <w:t xml:space="preserve">We should become clear which features are DMG and which are EDMG. Changes to DMG should be done in </w:t>
            </w:r>
            <w:proofErr w:type="spellStart"/>
            <w:r w:rsidRPr="00BC3B91">
              <w:t>REVmd</w:t>
            </w:r>
            <w:proofErr w:type="spellEnd"/>
            <w:r w:rsidRPr="00BC3B91">
              <w:t xml:space="preserve"> and not in </w:t>
            </w:r>
            <w:proofErr w:type="spellStart"/>
            <w:r w:rsidRPr="00BC3B91">
              <w:t>TGay</w:t>
            </w:r>
            <w:proofErr w:type="spellEnd"/>
          </w:p>
        </w:tc>
      </w:tr>
    </w:tbl>
    <w:p w:rsidR="007419FA" w:rsidRDefault="007419FA" w:rsidP="006803D3">
      <w:pPr>
        <w:rPr>
          <w:szCs w:val="22"/>
          <w:lang w:val="en-US" w:eastAsia="zh-CN"/>
        </w:rPr>
      </w:pPr>
    </w:p>
    <w:p w:rsidR="00DB31AA" w:rsidRPr="006E5653" w:rsidRDefault="00DB31AA" w:rsidP="006803D3">
      <w:pPr>
        <w:rPr>
          <w:szCs w:val="22"/>
        </w:rPr>
      </w:pPr>
      <w:r w:rsidRPr="008179AB">
        <w:rPr>
          <w:b/>
          <w:szCs w:val="22"/>
        </w:rPr>
        <w:t>Proposed resolution:</w:t>
      </w:r>
      <w:r w:rsidRPr="008179AB">
        <w:rPr>
          <w:szCs w:val="22"/>
        </w:rPr>
        <w:t xml:space="preserve"> </w:t>
      </w:r>
      <w:r>
        <w:rPr>
          <w:szCs w:val="22"/>
        </w:rPr>
        <w:t>Rejected</w:t>
      </w:r>
    </w:p>
    <w:p w:rsidR="000302DB" w:rsidRPr="000302DB" w:rsidRDefault="000302DB" w:rsidP="000302DB">
      <w:pPr>
        <w:pStyle w:val="ListParagraph"/>
        <w:numPr>
          <w:ilvl w:val="0"/>
          <w:numId w:val="7"/>
        </w:numPr>
        <w:ind w:firstLineChars="0"/>
        <w:rPr>
          <w:b/>
          <w:color w:val="000000" w:themeColor="text1"/>
          <w:szCs w:val="22"/>
        </w:rPr>
      </w:pPr>
      <w:r>
        <w:rPr>
          <w:rFonts w:eastAsiaTheme="minorEastAsia"/>
          <w:color w:val="000000" w:themeColor="text1"/>
          <w:szCs w:val="22"/>
          <w:lang w:eastAsia="zh-CN"/>
        </w:rPr>
        <w:t xml:space="preserve">In section 9.4.2.128.2, we added a </w:t>
      </w:r>
      <w:proofErr w:type="spellStart"/>
      <w:r>
        <w:rPr>
          <w:rFonts w:eastAsiaTheme="minorEastAsia"/>
          <w:color w:val="000000" w:themeColor="text1"/>
          <w:szCs w:val="22"/>
          <w:lang w:eastAsia="zh-CN"/>
        </w:rPr>
        <w:t>capabilitiy</w:t>
      </w:r>
      <w:proofErr w:type="spellEnd"/>
      <w:r>
        <w:rPr>
          <w:rFonts w:eastAsiaTheme="minorEastAsia"/>
          <w:color w:val="000000" w:themeColor="text1"/>
          <w:szCs w:val="22"/>
          <w:lang w:eastAsia="zh-CN"/>
        </w:rPr>
        <w:t xml:space="preserve"> field “TDD Channel Access Supported” to DMG STA Capability Information field. If this field is set to 1, a DMG STA is able to </w:t>
      </w:r>
      <w:r>
        <w:rPr>
          <w:rFonts w:eastAsiaTheme="minorEastAsia" w:hint="eastAsia"/>
          <w:color w:val="000000" w:themeColor="text1"/>
          <w:szCs w:val="22"/>
          <w:lang w:eastAsia="zh-CN"/>
        </w:rPr>
        <w:t>access</w:t>
      </w:r>
      <w:r>
        <w:rPr>
          <w:rFonts w:eastAsiaTheme="minorEastAsia"/>
          <w:color w:val="000000" w:themeColor="text1"/>
          <w:szCs w:val="22"/>
          <w:lang w:eastAsia="zh-CN"/>
        </w:rPr>
        <w:t xml:space="preserve"> the TDD SP using the channel access procedures specified in 10.36.6.2.2.</w:t>
      </w:r>
    </w:p>
    <w:p w:rsidR="000302DB" w:rsidRPr="00312431" w:rsidRDefault="000302DB" w:rsidP="000302DB">
      <w:pPr>
        <w:pStyle w:val="ListParagraph"/>
        <w:numPr>
          <w:ilvl w:val="0"/>
          <w:numId w:val="7"/>
        </w:numPr>
        <w:ind w:firstLineChars="0"/>
        <w:rPr>
          <w:b/>
          <w:color w:val="000000" w:themeColor="text1"/>
          <w:szCs w:val="22"/>
        </w:rPr>
      </w:pPr>
      <w:r>
        <w:rPr>
          <w:rFonts w:eastAsiaTheme="minorEastAsia"/>
          <w:color w:val="000000" w:themeColor="text1"/>
          <w:szCs w:val="22"/>
          <w:lang w:eastAsia="zh-CN"/>
        </w:rPr>
        <w:t xml:space="preserve">An EDMG STA is also a DMG STA, and </w:t>
      </w:r>
      <w:proofErr w:type="spellStart"/>
      <w:r>
        <w:rPr>
          <w:rFonts w:eastAsiaTheme="minorEastAsia"/>
          <w:color w:val="000000" w:themeColor="text1"/>
          <w:szCs w:val="22"/>
          <w:lang w:eastAsia="zh-CN"/>
        </w:rPr>
        <w:t>TGay</w:t>
      </w:r>
      <w:proofErr w:type="spellEnd"/>
      <w:r>
        <w:rPr>
          <w:rFonts w:eastAsiaTheme="minorEastAsia"/>
          <w:color w:val="000000" w:themeColor="text1"/>
          <w:szCs w:val="22"/>
          <w:lang w:eastAsia="zh-CN"/>
        </w:rPr>
        <w:t xml:space="preserve"> is basically adding </w:t>
      </w:r>
      <w:proofErr w:type="spellStart"/>
      <w:r>
        <w:rPr>
          <w:rFonts w:eastAsiaTheme="minorEastAsia"/>
          <w:color w:val="000000" w:themeColor="text1"/>
          <w:szCs w:val="22"/>
          <w:lang w:eastAsia="zh-CN"/>
        </w:rPr>
        <w:t>enhacement</w:t>
      </w:r>
      <w:proofErr w:type="spellEnd"/>
      <w:r>
        <w:rPr>
          <w:rFonts w:eastAsiaTheme="minorEastAsia"/>
          <w:color w:val="000000" w:themeColor="text1"/>
          <w:szCs w:val="22"/>
          <w:lang w:eastAsia="zh-CN"/>
        </w:rPr>
        <w:t xml:space="preserve"> features on top of DMG STAs. Moreover, as stated in bullet 1, the TDD channel access feature will only apply to those DMG STAs with the “TDD Channel Access Supported” capability field set to 1.</w:t>
      </w:r>
    </w:p>
    <w:p w:rsidR="00312431" w:rsidRPr="00312431" w:rsidRDefault="00312431" w:rsidP="000302DB">
      <w:pPr>
        <w:pStyle w:val="ListParagraph"/>
        <w:numPr>
          <w:ilvl w:val="0"/>
          <w:numId w:val="7"/>
        </w:numPr>
        <w:ind w:firstLineChars="0"/>
        <w:rPr>
          <w:b/>
          <w:color w:val="000000" w:themeColor="text1"/>
          <w:szCs w:val="22"/>
        </w:rPr>
      </w:pPr>
      <w:r>
        <w:rPr>
          <w:rFonts w:eastAsiaTheme="minorEastAsia"/>
          <w:color w:val="000000" w:themeColor="text1"/>
          <w:szCs w:val="22"/>
          <w:lang w:eastAsia="zh-CN"/>
        </w:rPr>
        <w:t xml:space="preserve">Not restricting TDD channel access only to </w:t>
      </w:r>
      <w:r w:rsidR="00DB31AA">
        <w:rPr>
          <w:rFonts w:eastAsiaTheme="minorEastAsia"/>
          <w:color w:val="000000" w:themeColor="text1"/>
          <w:szCs w:val="22"/>
          <w:lang w:eastAsia="zh-CN"/>
        </w:rPr>
        <w:t>E</w:t>
      </w:r>
      <w:r>
        <w:rPr>
          <w:rFonts w:eastAsiaTheme="minorEastAsia"/>
          <w:color w:val="000000" w:themeColor="text1"/>
          <w:szCs w:val="22"/>
          <w:lang w:eastAsia="zh-CN"/>
        </w:rPr>
        <w:t xml:space="preserve">DMG STAs enable </w:t>
      </w:r>
      <w:r w:rsidR="00DB31AA">
        <w:rPr>
          <w:rFonts w:eastAsiaTheme="minorEastAsia"/>
          <w:color w:val="000000" w:themeColor="text1"/>
          <w:szCs w:val="22"/>
          <w:lang w:eastAsia="zh-CN"/>
        </w:rPr>
        <w:t xml:space="preserve">DMG STAs </w:t>
      </w:r>
      <w:r>
        <w:rPr>
          <w:rFonts w:eastAsiaTheme="minorEastAsia"/>
          <w:color w:val="000000" w:themeColor="text1"/>
          <w:szCs w:val="22"/>
          <w:lang w:eastAsia="zh-CN"/>
        </w:rPr>
        <w:t xml:space="preserve">to be upgradable to use the TDD features. Again as emphasized, only those DMG STAs with the “TDD </w:t>
      </w:r>
      <w:proofErr w:type="spellStart"/>
      <w:r>
        <w:rPr>
          <w:rFonts w:eastAsiaTheme="minorEastAsia"/>
          <w:color w:val="000000" w:themeColor="text1"/>
          <w:szCs w:val="22"/>
          <w:lang w:eastAsia="zh-CN"/>
        </w:rPr>
        <w:t>Channnel</w:t>
      </w:r>
      <w:proofErr w:type="spellEnd"/>
      <w:r>
        <w:rPr>
          <w:rFonts w:eastAsiaTheme="minorEastAsia"/>
          <w:color w:val="000000" w:themeColor="text1"/>
          <w:szCs w:val="22"/>
          <w:lang w:eastAsia="zh-CN"/>
        </w:rPr>
        <w:t xml:space="preserve"> Access </w:t>
      </w:r>
      <w:proofErr w:type="spellStart"/>
      <w:r>
        <w:rPr>
          <w:rFonts w:eastAsiaTheme="minorEastAsia"/>
          <w:color w:val="000000" w:themeColor="text1"/>
          <w:szCs w:val="22"/>
          <w:lang w:eastAsia="zh-CN"/>
        </w:rPr>
        <w:t>Suported</w:t>
      </w:r>
      <w:proofErr w:type="spellEnd"/>
      <w:r>
        <w:rPr>
          <w:rFonts w:eastAsiaTheme="minorEastAsia"/>
          <w:color w:val="000000" w:themeColor="text1"/>
          <w:szCs w:val="22"/>
          <w:lang w:eastAsia="zh-CN"/>
        </w:rPr>
        <w:t xml:space="preserve">” field set to 1 can use the TDD channel access. </w:t>
      </w:r>
    </w:p>
    <w:p w:rsidR="00312431" w:rsidRPr="000302DB" w:rsidRDefault="00312431" w:rsidP="000302DB">
      <w:pPr>
        <w:pStyle w:val="ListParagraph"/>
        <w:numPr>
          <w:ilvl w:val="0"/>
          <w:numId w:val="7"/>
        </w:numPr>
        <w:ind w:firstLineChars="0"/>
        <w:rPr>
          <w:b/>
          <w:color w:val="000000" w:themeColor="text1"/>
          <w:szCs w:val="22"/>
        </w:rPr>
      </w:pPr>
      <w:r>
        <w:rPr>
          <w:rFonts w:eastAsiaTheme="minorEastAsia"/>
          <w:color w:val="000000" w:themeColor="text1"/>
          <w:szCs w:val="22"/>
          <w:lang w:eastAsia="zh-CN"/>
        </w:rPr>
        <w:t>For DMG STAs that do not support channel bonding or channel aggregation introduced in 11ay, if they want to use TDD channel access, we can simply set the BW field to the 2.16 GHz channel, and set the Channel Aggregation field to 0.</w:t>
      </w:r>
    </w:p>
    <w:p w:rsidR="00C41092" w:rsidRPr="007419FA" w:rsidRDefault="00C41092" w:rsidP="006803D3">
      <w:pPr>
        <w:rPr>
          <w:szCs w:val="22"/>
          <w:lang w:val="en-US" w:eastAsia="zh-CN"/>
        </w:rPr>
      </w:pPr>
    </w:p>
    <w:p w:rsidR="004B566B" w:rsidRDefault="004B566B" w:rsidP="004B566B"/>
    <w:p w:rsidR="00C22CB7" w:rsidRDefault="00C22CB7" w:rsidP="004B566B"/>
    <w:tbl>
      <w:tblPr>
        <w:tblStyle w:val="TableGrid"/>
        <w:tblW w:w="9209" w:type="dxa"/>
        <w:tblLook w:val="04A0" w:firstRow="1" w:lastRow="0" w:firstColumn="1" w:lastColumn="0" w:noHBand="0" w:noVBand="1"/>
      </w:tblPr>
      <w:tblGrid>
        <w:gridCol w:w="663"/>
        <w:gridCol w:w="1219"/>
        <w:gridCol w:w="3754"/>
        <w:gridCol w:w="3573"/>
      </w:tblGrid>
      <w:tr w:rsidR="00CE6CEA" w:rsidRPr="002D5ED2" w:rsidTr="00CE6CEA">
        <w:trPr>
          <w:trHeight w:val="841"/>
        </w:trPr>
        <w:tc>
          <w:tcPr>
            <w:tcW w:w="663" w:type="dxa"/>
          </w:tcPr>
          <w:p w:rsidR="00CE6CEA" w:rsidRPr="000079B8" w:rsidRDefault="00CE6CEA" w:rsidP="0078286B">
            <w:pPr>
              <w:rPr>
                <w:color w:val="000000" w:themeColor="text1"/>
              </w:rPr>
            </w:pPr>
            <w:r w:rsidRPr="000079B8">
              <w:rPr>
                <w:rFonts w:hint="eastAsia"/>
                <w:color w:val="000000" w:themeColor="text1"/>
              </w:rPr>
              <w:t>CID</w:t>
            </w:r>
          </w:p>
        </w:tc>
        <w:tc>
          <w:tcPr>
            <w:tcW w:w="1219" w:type="dxa"/>
          </w:tcPr>
          <w:p w:rsidR="00CE6CEA" w:rsidRPr="000079B8" w:rsidRDefault="00CE6CEA" w:rsidP="0078286B">
            <w:pPr>
              <w:rPr>
                <w:color w:val="000000" w:themeColor="text1"/>
              </w:rPr>
            </w:pPr>
            <w:r w:rsidRPr="000079B8">
              <w:rPr>
                <w:rFonts w:hint="eastAsia"/>
                <w:color w:val="000000" w:themeColor="text1"/>
              </w:rPr>
              <w:t>Clause</w:t>
            </w:r>
          </w:p>
        </w:tc>
        <w:tc>
          <w:tcPr>
            <w:tcW w:w="3754" w:type="dxa"/>
          </w:tcPr>
          <w:p w:rsidR="00CE6CEA" w:rsidRPr="000079B8" w:rsidRDefault="00CE6CEA" w:rsidP="0078286B">
            <w:pPr>
              <w:rPr>
                <w:color w:val="000000" w:themeColor="text1"/>
              </w:rPr>
            </w:pPr>
            <w:r w:rsidRPr="000079B8">
              <w:rPr>
                <w:rFonts w:hint="eastAsia"/>
                <w:color w:val="000000" w:themeColor="text1"/>
              </w:rPr>
              <w:t>Comment</w:t>
            </w:r>
          </w:p>
        </w:tc>
        <w:tc>
          <w:tcPr>
            <w:tcW w:w="3573" w:type="dxa"/>
          </w:tcPr>
          <w:p w:rsidR="00CE6CEA" w:rsidRPr="000079B8" w:rsidRDefault="00CE6CEA" w:rsidP="0078286B">
            <w:pPr>
              <w:rPr>
                <w:color w:val="000000" w:themeColor="text1"/>
              </w:rPr>
            </w:pPr>
            <w:r w:rsidRPr="000079B8">
              <w:rPr>
                <w:rFonts w:hint="eastAsia"/>
                <w:color w:val="000000" w:themeColor="text1"/>
              </w:rPr>
              <w:t>Proposed change</w:t>
            </w:r>
          </w:p>
        </w:tc>
      </w:tr>
      <w:tr w:rsidR="004F6888" w:rsidRPr="000079B8" w:rsidTr="00CE6CEA">
        <w:trPr>
          <w:trHeight w:val="841"/>
        </w:trPr>
        <w:tc>
          <w:tcPr>
            <w:tcW w:w="663" w:type="dxa"/>
          </w:tcPr>
          <w:p w:rsidR="004F6888" w:rsidRPr="004F6888" w:rsidRDefault="004F6888" w:rsidP="004F6888">
            <w:r w:rsidRPr="004F6888">
              <w:rPr>
                <w:rFonts w:hint="eastAsia"/>
              </w:rPr>
              <w:t>1368</w:t>
            </w:r>
          </w:p>
        </w:tc>
        <w:tc>
          <w:tcPr>
            <w:tcW w:w="1219" w:type="dxa"/>
          </w:tcPr>
          <w:p w:rsidR="004F6888" w:rsidRPr="004F6888" w:rsidRDefault="004F6888" w:rsidP="004F6888">
            <w:r w:rsidRPr="004F6888">
              <w:t>10.36.6.2.2</w:t>
            </w:r>
          </w:p>
        </w:tc>
        <w:tc>
          <w:tcPr>
            <w:tcW w:w="3754" w:type="dxa"/>
          </w:tcPr>
          <w:p w:rsidR="004F6888" w:rsidRPr="004F6888" w:rsidRDefault="004F6888" w:rsidP="004F6888">
            <w:r w:rsidRPr="004F6888">
              <w:t>The Terminology of Simplex RX and Simplex TX is confusing.  Rx for the AP is TX for the non-AP STA and vice versa.</w:t>
            </w:r>
          </w:p>
        </w:tc>
        <w:tc>
          <w:tcPr>
            <w:tcW w:w="3573" w:type="dxa"/>
          </w:tcPr>
          <w:p w:rsidR="004F6888" w:rsidRPr="004F6888" w:rsidRDefault="004F6888" w:rsidP="004F6888">
            <w:r w:rsidRPr="004F6888">
              <w:t>Replace with Simplex TX with Simplex Downlink and Simplex RX with Simplex Uplink</w:t>
            </w:r>
          </w:p>
        </w:tc>
      </w:tr>
      <w:tr w:rsidR="0078286B" w:rsidRPr="000079B8" w:rsidTr="00CE6CEA">
        <w:trPr>
          <w:trHeight w:val="841"/>
        </w:trPr>
        <w:tc>
          <w:tcPr>
            <w:tcW w:w="663" w:type="dxa"/>
          </w:tcPr>
          <w:p w:rsidR="0078286B" w:rsidRPr="0078286B" w:rsidRDefault="0078286B" w:rsidP="0078286B">
            <w:r w:rsidRPr="0078286B">
              <w:t>1554</w:t>
            </w:r>
          </w:p>
        </w:tc>
        <w:tc>
          <w:tcPr>
            <w:tcW w:w="1219" w:type="dxa"/>
          </w:tcPr>
          <w:p w:rsidR="0078286B" w:rsidRPr="0078286B" w:rsidRDefault="0078286B" w:rsidP="0078286B">
            <w:r w:rsidRPr="0078286B">
              <w:t>9.4.2.268</w:t>
            </w:r>
          </w:p>
        </w:tc>
        <w:tc>
          <w:tcPr>
            <w:tcW w:w="3754" w:type="dxa"/>
          </w:tcPr>
          <w:p w:rsidR="0078286B" w:rsidRPr="0078286B" w:rsidRDefault="0078286B" w:rsidP="0078286B">
            <w:r w:rsidRPr="0078286B">
              <w:t>To clarify the description. Following the definition of simplex TX, simplex Rx in 10.36.6.2.2, the subject here shall be "non-AP and non-PCP STA" instead of "STA"</w:t>
            </w:r>
          </w:p>
        </w:tc>
        <w:tc>
          <w:tcPr>
            <w:tcW w:w="3573" w:type="dxa"/>
          </w:tcPr>
          <w:p w:rsidR="0078286B" w:rsidRPr="0078286B" w:rsidRDefault="0078286B" w:rsidP="0078286B">
            <w:r w:rsidRPr="0078286B">
              <w:t>Replace "STA " with "non-AP and non-PCP STA"</w:t>
            </w:r>
          </w:p>
        </w:tc>
      </w:tr>
      <w:tr w:rsidR="004F6888" w:rsidRPr="000079B8" w:rsidTr="00CE6CEA">
        <w:trPr>
          <w:trHeight w:val="841"/>
        </w:trPr>
        <w:tc>
          <w:tcPr>
            <w:tcW w:w="663" w:type="dxa"/>
          </w:tcPr>
          <w:p w:rsidR="004F6888" w:rsidRPr="004F6888" w:rsidRDefault="004F6888" w:rsidP="004F6888">
            <w:r w:rsidRPr="004F6888">
              <w:rPr>
                <w:rFonts w:hint="eastAsia"/>
              </w:rPr>
              <w:t>2157</w:t>
            </w:r>
          </w:p>
        </w:tc>
        <w:tc>
          <w:tcPr>
            <w:tcW w:w="1219" w:type="dxa"/>
          </w:tcPr>
          <w:p w:rsidR="004F6888" w:rsidRPr="004F6888" w:rsidRDefault="004F6888" w:rsidP="004F6888">
            <w:r w:rsidRPr="004F6888">
              <w:t>10.36.6.2.2</w:t>
            </w:r>
          </w:p>
        </w:tc>
        <w:tc>
          <w:tcPr>
            <w:tcW w:w="3754" w:type="dxa"/>
          </w:tcPr>
          <w:p w:rsidR="004F6888" w:rsidRPr="004F6888" w:rsidRDefault="004F6888" w:rsidP="004F6888">
            <w:pPr>
              <w:tabs>
                <w:tab w:val="left" w:pos="840"/>
              </w:tabs>
            </w:pPr>
            <w:r w:rsidRPr="004F6888">
              <w:t>"Simplex TD TDD" and "Simplex RX TDD" names are confusing.  We should change it to indicate "downstream" or "upstream".</w:t>
            </w:r>
          </w:p>
        </w:tc>
        <w:tc>
          <w:tcPr>
            <w:tcW w:w="3573" w:type="dxa"/>
          </w:tcPr>
          <w:p w:rsidR="004F6888" w:rsidRPr="004F6888" w:rsidRDefault="004F6888" w:rsidP="004F6888">
            <w:r w:rsidRPr="004F6888">
              <w:t>please clarify</w:t>
            </w:r>
          </w:p>
        </w:tc>
      </w:tr>
    </w:tbl>
    <w:p w:rsidR="00CE6CEA" w:rsidRPr="00A55899" w:rsidRDefault="00CE6CEA" w:rsidP="00CE6CEA">
      <w:pPr>
        <w:rPr>
          <w:sz w:val="20"/>
        </w:rPr>
      </w:pPr>
    </w:p>
    <w:p w:rsidR="00CE6CEA" w:rsidRPr="006D42B4" w:rsidRDefault="00CE6CEA" w:rsidP="00CE6CEA">
      <w:pPr>
        <w:rPr>
          <w:b/>
          <w:szCs w:val="22"/>
        </w:rPr>
      </w:pPr>
      <w:r w:rsidRPr="006D42B4">
        <w:rPr>
          <w:b/>
          <w:szCs w:val="22"/>
        </w:rPr>
        <w:t>Discussion:</w:t>
      </w:r>
      <w:r w:rsidR="007419FA" w:rsidRPr="006D42B4">
        <w:rPr>
          <w:b/>
          <w:szCs w:val="22"/>
        </w:rPr>
        <w:t xml:space="preserve"> </w:t>
      </w:r>
    </w:p>
    <w:p w:rsidR="00CE6CEA" w:rsidRPr="004F6888" w:rsidRDefault="006E5653" w:rsidP="00CE6CEA">
      <w:pPr>
        <w:rPr>
          <w:szCs w:val="22"/>
          <w:lang w:val="en-US" w:eastAsia="zh-CN"/>
        </w:rPr>
      </w:pPr>
      <w:r>
        <w:rPr>
          <w:szCs w:val="22"/>
          <w:lang w:val="en-US" w:eastAsia="zh-CN"/>
        </w:rPr>
        <w:t xml:space="preserve">We changed the terminologies in </w:t>
      </w:r>
      <w:r w:rsidR="004F6888">
        <w:rPr>
          <w:szCs w:val="22"/>
          <w:lang w:val="en-US" w:eastAsia="zh-CN"/>
        </w:rPr>
        <w:t>“</w:t>
      </w:r>
      <w:r w:rsidR="004F6888" w:rsidRPr="004F6888">
        <w:rPr>
          <w:szCs w:val="22"/>
          <w:lang w:val="en-US" w:eastAsia="zh-CN"/>
        </w:rPr>
        <w:t>11-18-0139-01-00ay-tdd-slot-assignment-clarification-cid1940</w:t>
      </w:r>
      <w:r w:rsidR="004F6888">
        <w:rPr>
          <w:szCs w:val="22"/>
          <w:lang w:val="en-US" w:eastAsia="zh-CN"/>
        </w:rPr>
        <w:t>” which passed the motion in January 2018 IEEE.</w:t>
      </w:r>
      <w:r w:rsidR="00677927">
        <w:rPr>
          <w:szCs w:val="22"/>
          <w:lang w:val="en-US" w:eastAsia="zh-CN"/>
        </w:rPr>
        <w:t xml:space="preserve"> We believe the comments have been addressed in that document. The changes are available in D1.1.</w:t>
      </w:r>
    </w:p>
    <w:p w:rsidR="004F6888" w:rsidRPr="006D42B4" w:rsidRDefault="004F6888" w:rsidP="00CE6CEA">
      <w:pPr>
        <w:rPr>
          <w:b/>
          <w:szCs w:val="22"/>
          <w:lang w:val="en-US" w:eastAsia="zh-CN"/>
        </w:rPr>
      </w:pPr>
    </w:p>
    <w:p w:rsidR="00CE6CEA" w:rsidRPr="006D42B4" w:rsidRDefault="00CE6CEA" w:rsidP="00CE6CEA">
      <w:pPr>
        <w:rPr>
          <w:szCs w:val="22"/>
        </w:rPr>
      </w:pPr>
      <w:r w:rsidRPr="006D42B4">
        <w:rPr>
          <w:b/>
          <w:szCs w:val="22"/>
        </w:rPr>
        <w:t>Proposed resolution:</w:t>
      </w:r>
      <w:r w:rsidRPr="006D42B4">
        <w:rPr>
          <w:szCs w:val="22"/>
        </w:rPr>
        <w:t xml:space="preserve"> </w:t>
      </w:r>
      <w:r w:rsidR="00677927">
        <w:rPr>
          <w:szCs w:val="22"/>
        </w:rPr>
        <w:t>Revised</w:t>
      </w:r>
      <w:r w:rsidR="004F6888">
        <w:rPr>
          <w:szCs w:val="22"/>
        </w:rPr>
        <w:t>.</w:t>
      </w:r>
    </w:p>
    <w:p w:rsidR="00A927A2" w:rsidRPr="00A927A2" w:rsidRDefault="00A927A2" w:rsidP="00CE6CEA">
      <w:pPr>
        <w:rPr>
          <w:i/>
          <w:szCs w:val="22"/>
        </w:rPr>
      </w:pPr>
    </w:p>
    <w:p w:rsidR="00CE6CEA" w:rsidRDefault="00CE6CEA" w:rsidP="004B566B"/>
    <w:p w:rsidR="00343E67" w:rsidRDefault="00343E67" w:rsidP="004B566B"/>
    <w:tbl>
      <w:tblPr>
        <w:tblStyle w:val="TableGrid"/>
        <w:tblW w:w="9209" w:type="dxa"/>
        <w:tblLook w:val="04A0" w:firstRow="1" w:lastRow="0" w:firstColumn="1" w:lastColumn="0" w:noHBand="0" w:noVBand="1"/>
      </w:tblPr>
      <w:tblGrid>
        <w:gridCol w:w="663"/>
        <w:gridCol w:w="1219"/>
        <w:gridCol w:w="3754"/>
        <w:gridCol w:w="3573"/>
      </w:tblGrid>
      <w:tr w:rsidR="00CE6CEA" w:rsidRPr="002D5ED2" w:rsidTr="00CE6CEA">
        <w:trPr>
          <w:trHeight w:val="841"/>
        </w:trPr>
        <w:tc>
          <w:tcPr>
            <w:tcW w:w="663" w:type="dxa"/>
          </w:tcPr>
          <w:p w:rsidR="00CE6CEA" w:rsidRPr="000079B8" w:rsidRDefault="00CE6CEA" w:rsidP="0078286B">
            <w:pPr>
              <w:rPr>
                <w:color w:val="000000" w:themeColor="text1"/>
              </w:rPr>
            </w:pPr>
            <w:r w:rsidRPr="000079B8">
              <w:rPr>
                <w:rFonts w:hint="eastAsia"/>
                <w:color w:val="000000" w:themeColor="text1"/>
              </w:rPr>
              <w:t>CID</w:t>
            </w:r>
          </w:p>
        </w:tc>
        <w:tc>
          <w:tcPr>
            <w:tcW w:w="1219" w:type="dxa"/>
          </w:tcPr>
          <w:p w:rsidR="00CE6CEA" w:rsidRPr="000079B8" w:rsidRDefault="00CE6CEA" w:rsidP="0078286B">
            <w:pPr>
              <w:rPr>
                <w:color w:val="000000" w:themeColor="text1"/>
              </w:rPr>
            </w:pPr>
            <w:r w:rsidRPr="000079B8">
              <w:rPr>
                <w:rFonts w:hint="eastAsia"/>
                <w:color w:val="000000" w:themeColor="text1"/>
              </w:rPr>
              <w:t>Clause</w:t>
            </w:r>
          </w:p>
        </w:tc>
        <w:tc>
          <w:tcPr>
            <w:tcW w:w="3754" w:type="dxa"/>
          </w:tcPr>
          <w:p w:rsidR="00CE6CEA" w:rsidRPr="000079B8" w:rsidRDefault="00CE6CEA" w:rsidP="0078286B">
            <w:pPr>
              <w:rPr>
                <w:color w:val="000000" w:themeColor="text1"/>
              </w:rPr>
            </w:pPr>
            <w:r w:rsidRPr="000079B8">
              <w:rPr>
                <w:rFonts w:hint="eastAsia"/>
                <w:color w:val="000000" w:themeColor="text1"/>
              </w:rPr>
              <w:t>Comment</w:t>
            </w:r>
          </w:p>
        </w:tc>
        <w:tc>
          <w:tcPr>
            <w:tcW w:w="3573" w:type="dxa"/>
          </w:tcPr>
          <w:p w:rsidR="00CE6CEA" w:rsidRPr="000079B8" w:rsidRDefault="00CE6CEA" w:rsidP="0078286B">
            <w:pPr>
              <w:rPr>
                <w:color w:val="000000" w:themeColor="text1"/>
              </w:rPr>
            </w:pPr>
            <w:r w:rsidRPr="000079B8">
              <w:rPr>
                <w:rFonts w:hint="eastAsia"/>
                <w:color w:val="000000" w:themeColor="text1"/>
              </w:rPr>
              <w:t>Proposed change</w:t>
            </w:r>
          </w:p>
        </w:tc>
      </w:tr>
      <w:tr w:rsidR="004F6888" w:rsidRPr="000079B8" w:rsidTr="00CE6CEA">
        <w:trPr>
          <w:trHeight w:val="841"/>
        </w:trPr>
        <w:tc>
          <w:tcPr>
            <w:tcW w:w="663" w:type="dxa"/>
          </w:tcPr>
          <w:p w:rsidR="004F6888" w:rsidRPr="004F6888" w:rsidRDefault="004F6888" w:rsidP="004F6888">
            <w:r w:rsidRPr="004F6888">
              <w:rPr>
                <w:rFonts w:hint="eastAsia"/>
              </w:rPr>
              <w:lastRenderedPageBreak/>
              <w:t>1439</w:t>
            </w:r>
          </w:p>
        </w:tc>
        <w:tc>
          <w:tcPr>
            <w:tcW w:w="1219" w:type="dxa"/>
          </w:tcPr>
          <w:p w:rsidR="004F6888" w:rsidRPr="004F6888" w:rsidRDefault="004F6888" w:rsidP="004F6888">
            <w:r w:rsidRPr="004F6888">
              <w:rPr>
                <w:rFonts w:hint="eastAsia"/>
              </w:rPr>
              <w:t>3</w:t>
            </w:r>
          </w:p>
        </w:tc>
        <w:tc>
          <w:tcPr>
            <w:tcW w:w="3754" w:type="dxa"/>
          </w:tcPr>
          <w:p w:rsidR="004F6888" w:rsidRPr="004F6888" w:rsidRDefault="004F6888" w:rsidP="004F6888">
            <w:r w:rsidRPr="004F6888">
              <w:t>TDD SP definition is not descriptive</w:t>
            </w:r>
          </w:p>
        </w:tc>
        <w:tc>
          <w:tcPr>
            <w:tcW w:w="3573" w:type="dxa"/>
          </w:tcPr>
          <w:p w:rsidR="004F6888" w:rsidRPr="004F6888" w:rsidRDefault="004F6888" w:rsidP="004F6888">
            <w:r w:rsidRPr="004F6888">
              <w:t>Change the definition to describe aspects of the SP, or delete the definition</w:t>
            </w:r>
          </w:p>
        </w:tc>
      </w:tr>
    </w:tbl>
    <w:p w:rsidR="00A927A2" w:rsidRPr="00A927A2" w:rsidRDefault="00A927A2" w:rsidP="00CE6CEA">
      <w:pPr>
        <w:rPr>
          <w:szCs w:val="22"/>
          <w:lang w:val="en-US" w:eastAsia="zh-CN"/>
        </w:rPr>
      </w:pPr>
    </w:p>
    <w:p w:rsidR="00CE6CEA" w:rsidRDefault="00CE6CEA" w:rsidP="00CE6CEA">
      <w:pPr>
        <w:rPr>
          <w:szCs w:val="22"/>
        </w:rPr>
      </w:pPr>
      <w:r w:rsidRPr="008179AB">
        <w:rPr>
          <w:b/>
          <w:szCs w:val="22"/>
        </w:rPr>
        <w:t>Proposed resolution:</w:t>
      </w:r>
      <w:r w:rsidR="00F71EF0">
        <w:rPr>
          <w:szCs w:val="22"/>
        </w:rPr>
        <w:t xml:space="preserve"> </w:t>
      </w:r>
      <w:r w:rsidR="00F534D4">
        <w:rPr>
          <w:szCs w:val="22"/>
        </w:rPr>
        <w:t>Revised</w:t>
      </w:r>
    </w:p>
    <w:p w:rsidR="00F71EF0" w:rsidRDefault="00F71EF0" w:rsidP="00CE6CEA">
      <w:pPr>
        <w:rPr>
          <w:i/>
          <w:szCs w:val="22"/>
        </w:rPr>
      </w:pPr>
      <w:r>
        <w:rPr>
          <w:i/>
          <w:szCs w:val="22"/>
        </w:rPr>
        <w:t>Change the definition of TDD SP in Clause 3 as follows:</w:t>
      </w:r>
    </w:p>
    <w:p w:rsidR="0078286B" w:rsidRPr="0078286B" w:rsidRDefault="0078286B" w:rsidP="00CE6CEA">
      <w:pPr>
        <w:rPr>
          <w:i/>
          <w:color w:val="FF0000"/>
          <w:szCs w:val="22"/>
          <w:u w:val="single"/>
        </w:rPr>
      </w:pPr>
      <w:proofErr w:type="gramStart"/>
      <w:r>
        <w:rPr>
          <w:b/>
          <w:bCs/>
          <w:sz w:val="20"/>
        </w:rPr>
        <w:t>time</w:t>
      </w:r>
      <w:proofErr w:type="gramEnd"/>
      <w:r>
        <w:rPr>
          <w:b/>
          <w:bCs/>
          <w:sz w:val="20"/>
        </w:rPr>
        <w:t xml:space="preserve"> division duplex (TDD) service period (SP)</w:t>
      </w:r>
      <w:r>
        <w:rPr>
          <w:sz w:val="20"/>
        </w:rPr>
        <w:t xml:space="preserve">: An SP that </w:t>
      </w:r>
      <w:r w:rsidRPr="0078286B">
        <w:rPr>
          <w:color w:val="FF0000"/>
          <w:sz w:val="20"/>
          <w:u w:val="single"/>
        </w:rPr>
        <w:t>uses TDD channel access within the allocation</w:t>
      </w:r>
      <w:r>
        <w:rPr>
          <w:i/>
          <w:color w:val="FF0000"/>
          <w:szCs w:val="22"/>
          <w:u w:val="single"/>
        </w:rPr>
        <w:t xml:space="preserve"> </w:t>
      </w:r>
      <w:r w:rsidRPr="0078286B">
        <w:rPr>
          <w:strike/>
          <w:color w:val="FF0000"/>
          <w:sz w:val="20"/>
        </w:rPr>
        <w:t>has the TDD Applicable SP subfield in an Allocation field within an Extended Schedule element equal to 1</w:t>
      </w:r>
      <w:r>
        <w:rPr>
          <w:sz w:val="20"/>
        </w:rPr>
        <w:t>.</w:t>
      </w:r>
    </w:p>
    <w:p w:rsidR="00CE6CEA" w:rsidRPr="006E5653" w:rsidRDefault="0078286B" w:rsidP="00CE6CEA">
      <w:pPr>
        <w:rPr>
          <w:color w:val="FF0000"/>
          <w:u w:val="single"/>
          <w:lang w:eastAsia="zh-CN"/>
        </w:rPr>
      </w:pPr>
      <w:r>
        <w:rPr>
          <w:rFonts w:hint="eastAsia"/>
          <w:color w:val="FF0000"/>
          <w:u w:val="single"/>
          <w:lang w:eastAsia="zh-CN"/>
        </w:rPr>
        <w:t>N</w:t>
      </w:r>
      <w:r>
        <w:rPr>
          <w:color w:val="FF0000"/>
          <w:u w:val="single"/>
          <w:lang w:eastAsia="zh-CN"/>
        </w:rPr>
        <w:t>OTE---TDD channel access is defined in 10.36.6.2.2.</w:t>
      </w:r>
    </w:p>
    <w:p w:rsidR="00C41092" w:rsidRDefault="00C41092" w:rsidP="00CE6CEA">
      <w:pPr>
        <w:rPr>
          <w:color w:val="FF0000"/>
          <w:szCs w:val="22"/>
          <w:u w:val="single"/>
          <w:lang w:eastAsia="zh-CN"/>
        </w:rPr>
      </w:pPr>
    </w:p>
    <w:p w:rsidR="00C22CB7" w:rsidRPr="00D36595" w:rsidRDefault="00C22CB7" w:rsidP="00CE6CEA">
      <w:pPr>
        <w:rPr>
          <w:color w:val="FF0000"/>
          <w:szCs w:val="22"/>
          <w:u w:val="single"/>
          <w:lang w:eastAsia="zh-CN"/>
        </w:rPr>
      </w:pPr>
    </w:p>
    <w:p w:rsidR="00D36595" w:rsidRPr="00B126F0" w:rsidRDefault="00D36595" w:rsidP="00CE6CEA">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CE6CEA" w:rsidRPr="002D5ED2" w:rsidTr="00CE6CEA">
        <w:trPr>
          <w:trHeight w:val="841"/>
        </w:trPr>
        <w:tc>
          <w:tcPr>
            <w:tcW w:w="663" w:type="dxa"/>
          </w:tcPr>
          <w:p w:rsidR="00CE6CEA" w:rsidRPr="000079B8" w:rsidRDefault="00CE6CEA" w:rsidP="0078286B">
            <w:pPr>
              <w:rPr>
                <w:color w:val="000000" w:themeColor="text1"/>
              </w:rPr>
            </w:pPr>
            <w:r w:rsidRPr="000079B8">
              <w:rPr>
                <w:rFonts w:hint="eastAsia"/>
                <w:color w:val="000000" w:themeColor="text1"/>
              </w:rPr>
              <w:t>CID</w:t>
            </w:r>
          </w:p>
        </w:tc>
        <w:tc>
          <w:tcPr>
            <w:tcW w:w="1219" w:type="dxa"/>
          </w:tcPr>
          <w:p w:rsidR="00CE6CEA" w:rsidRPr="000079B8" w:rsidRDefault="00CE6CEA" w:rsidP="0078286B">
            <w:pPr>
              <w:rPr>
                <w:color w:val="000000" w:themeColor="text1"/>
              </w:rPr>
            </w:pPr>
            <w:r w:rsidRPr="000079B8">
              <w:rPr>
                <w:rFonts w:hint="eastAsia"/>
                <w:color w:val="000000" w:themeColor="text1"/>
              </w:rPr>
              <w:t>Clause</w:t>
            </w:r>
          </w:p>
        </w:tc>
        <w:tc>
          <w:tcPr>
            <w:tcW w:w="3754" w:type="dxa"/>
          </w:tcPr>
          <w:p w:rsidR="00CE6CEA" w:rsidRPr="000079B8" w:rsidRDefault="00CE6CEA" w:rsidP="0078286B">
            <w:pPr>
              <w:rPr>
                <w:color w:val="000000" w:themeColor="text1"/>
              </w:rPr>
            </w:pPr>
            <w:r w:rsidRPr="000079B8">
              <w:rPr>
                <w:rFonts w:hint="eastAsia"/>
                <w:color w:val="000000" w:themeColor="text1"/>
              </w:rPr>
              <w:t>Comment</w:t>
            </w:r>
          </w:p>
        </w:tc>
        <w:tc>
          <w:tcPr>
            <w:tcW w:w="3573" w:type="dxa"/>
          </w:tcPr>
          <w:p w:rsidR="00CE6CEA" w:rsidRPr="000079B8" w:rsidRDefault="00CE6CEA" w:rsidP="0078286B">
            <w:pPr>
              <w:rPr>
                <w:color w:val="000000" w:themeColor="text1"/>
              </w:rPr>
            </w:pPr>
            <w:r w:rsidRPr="000079B8">
              <w:rPr>
                <w:rFonts w:hint="eastAsia"/>
                <w:color w:val="000000" w:themeColor="text1"/>
              </w:rPr>
              <w:t>Proposed change</w:t>
            </w:r>
          </w:p>
        </w:tc>
      </w:tr>
      <w:tr w:rsidR="00C315EC" w:rsidRPr="00C315EC" w:rsidTr="00CE6CEA">
        <w:trPr>
          <w:trHeight w:val="841"/>
        </w:trPr>
        <w:tc>
          <w:tcPr>
            <w:tcW w:w="663" w:type="dxa"/>
          </w:tcPr>
          <w:p w:rsidR="00C315EC" w:rsidRPr="00C315EC" w:rsidRDefault="00C315EC" w:rsidP="00C315EC">
            <w:r w:rsidRPr="00C315EC">
              <w:rPr>
                <w:rFonts w:hint="eastAsia"/>
              </w:rPr>
              <w:t>1556</w:t>
            </w:r>
          </w:p>
        </w:tc>
        <w:tc>
          <w:tcPr>
            <w:tcW w:w="1219" w:type="dxa"/>
          </w:tcPr>
          <w:p w:rsidR="00C315EC" w:rsidRPr="008B0301" w:rsidRDefault="00C315EC" w:rsidP="00C315EC">
            <w:pPr>
              <w:rPr>
                <w:color w:val="000000" w:themeColor="text1"/>
              </w:rPr>
            </w:pPr>
            <w:r w:rsidRPr="008B0301">
              <w:rPr>
                <w:color w:val="000000" w:themeColor="text1"/>
              </w:rPr>
              <w:t>10.36.6.2.2</w:t>
            </w:r>
          </w:p>
        </w:tc>
        <w:tc>
          <w:tcPr>
            <w:tcW w:w="3754" w:type="dxa"/>
          </w:tcPr>
          <w:p w:rsidR="00C315EC" w:rsidRPr="008B0301" w:rsidRDefault="00C315EC" w:rsidP="00C315EC">
            <w:pPr>
              <w:rPr>
                <w:color w:val="000000" w:themeColor="text1"/>
              </w:rPr>
            </w:pPr>
            <w:r w:rsidRPr="008B0301">
              <w:rPr>
                <w:color w:val="000000" w:themeColor="text1"/>
              </w:rPr>
              <w:t>To align with the description in 9.4.2.268 Figure 76, it is better to use "access type" instead of "type"</w:t>
            </w:r>
          </w:p>
        </w:tc>
        <w:tc>
          <w:tcPr>
            <w:tcW w:w="3573" w:type="dxa"/>
          </w:tcPr>
          <w:p w:rsidR="00C315EC" w:rsidRPr="008B0301" w:rsidRDefault="00C315EC" w:rsidP="00C315EC">
            <w:pPr>
              <w:rPr>
                <w:color w:val="000000" w:themeColor="text1"/>
              </w:rPr>
            </w:pPr>
            <w:r w:rsidRPr="008B0301">
              <w:rPr>
                <w:color w:val="000000" w:themeColor="text1"/>
              </w:rPr>
              <w:t>Add "access" between "The" and "type"</w:t>
            </w:r>
          </w:p>
        </w:tc>
      </w:tr>
    </w:tbl>
    <w:p w:rsidR="00CE6CEA" w:rsidRPr="008179AB" w:rsidRDefault="00CE6CEA" w:rsidP="00CE6CEA">
      <w:pPr>
        <w:rPr>
          <w:b/>
          <w:szCs w:val="22"/>
          <w:lang w:eastAsia="zh-CN"/>
        </w:rPr>
      </w:pPr>
    </w:p>
    <w:p w:rsidR="00B126F0" w:rsidRPr="006D42B4" w:rsidRDefault="00CE6CEA" w:rsidP="00C315EC">
      <w:pPr>
        <w:rPr>
          <w:i/>
          <w:szCs w:val="22"/>
        </w:rPr>
      </w:pPr>
      <w:r w:rsidRPr="006D42B4">
        <w:rPr>
          <w:b/>
          <w:szCs w:val="22"/>
        </w:rPr>
        <w:t>Proposed resolution:</w:t>
      </w:r>
      <w:r w:rsidRPr="006D42B4">
        <w:rPr>
          <w:szCs w:val="22"/>
        </w:rPr>
        <w:t xml:space="preserve"> </w:t>
      </w:r>
      <w:r w:rsidR="008B0301">
        <w:rPr>
          <w:szCs w:val="22"/>
        </w:rPr>
        <w:t>Accepted</w:t>
      </w:r>
    </w:p>
    <w:p w:rsidR="00CE6CEA" w:rsidRDefault="00CE6CEA" w:rsidP="004B566B"/>
    <w:p w:rsidR="00C22CB7" w:rsidRPr="00B126F0" w:rsidRDefault="00C22CB7" w:rsidP="004B566B"/>
    <w:p w:rsidR="00CE6CEA" w:rsidRDefault="00CE6CEA" w:rsidP="004B566B"/>
    <w:tbl>
      <w:tblPr>
        <w:tblStyle w:val="TableGrid"/>
        <w:tblW w:w="9209" w:type="dxa"/>
        <w:tblLook w:val="04A0" w:firstRow="1" w:lastRow="0" w:firstColumn="1" w:lastColumn="0" w:noHBand="0" w:noVBand="1"/>
      </w:tblPr>
      <w:tblGrid>
        <w:gridCol w:w="663"/>
        <w:gridCol w:w="1219"/>
        <w:gridCol w:w="3754"/>
        <w:gridCol w:w="3573"/>
      </w:tblGrid>
      <w:tr w:rsidR="006D42B4" w:rsidRPr="002D5ED2" w:rsidTr="0078286B">
        <w:trPr>
          <w:trHeight w:val="841"/>
        </w:trPr>
        <w:tc>
          <w:tcPr>
            <w:tcW w:w="663" w:type="dxa"/>
          </w:tcPr>
          <w:p w:rsidR="006D42B4" w:rsidRPr="000079B8" w:rsidRDefault="006D42B4" w:rsidP="0078286B">
            <w:pPr>
              <w:rPr>
                <w:color w:val="000000" w:themeColor="text1"/>
              </w:rPr>
            </w:pPr>
            <w:r w:rsidRPr="000079B8">
              <w:rPr>
                <w:rFonts w:hint="eastAsia"/>
                <w:color w:val="000000" w:themeColor="text1"/>
              </w:rPr>
              <w:t>CID</w:t>
            </w:r>
          </w:p>
        </w:tc>
        <w:tc>
          <w:tcPr>
            <w:tcW w:w="1219" w:type="dxa"/>
          </w:tcPr>
          <w:p w:rsidR="006D42B4" w:rsidRPr="000079B8" w:rsidRDefault="006D42B4" w:rsidP="0078286B">
            <w:pPr>
              <w:rPr>
                <w:color w:val="000000" w:themeColor="text1"/>
              </w:rPr>
            </w:pPr>
            <w:r w:rsidRPr="000079B8">
              <w:rPr>
                <w:rFonts w:hint="eastAsia"/>
                <w:color w:val="000000" w:themeColor="text1"/>
              </w:rPr>
              <w:t>Clause</w:t>
            </w:r>
          </w:p>
        </w:tc>
        <w:tc>
          <w:tcPr>
            <w:tcW w:w="3754" w:type="dxa"/>
          </w:tcPr>
          <w:p w:rsidR="006D42B4" w:rsidRPr="000079B8" w:rsidRDefault="006D42B4" w:rsidP="0078286B">
            <w:pPr>
              <w:rPr>
                <w:color w:val="000000" w:themeColor="text1"/>
              </w:rPr>
            </w:pPr>
            <w:r w:rsidRPr="000079B8">
              <w:rPr>
                <w:rFonts w:hint="eastAsia"/>
                <w:color w:val="000000" w:themeColor="text1"/>
              </w:rPr>
              <w:t>Comment</w:t>
            </w:r>
          </w:p>
        </w:tc>
        <w:tc>
          <w:tcPr>
            <w:tcW w:w="3573" w:type="dxa"/>
          </w:tcPr>
          <w:p w:rsidR="006D42B4" w:rsidRPr="000079B8" w:rsidRDefault="006D42B4" w:rsidP="0078286B">
            <w:pPr>
              <w:rPr>
                <w:color w:val="000000" w:themeColor="text1"/>
              </w:rPr>
            </w:pPr>
            <w:r w:rsidRPr="000079B8">
              <w:rPr>
                <w:rFonts w:hint="eastAsia"/>
                <w:color w:val="000000" w:themeColor="text1"/>
              </w:rPr>
              <w:t>Proposed change</w:t>
            </w:r>
          </w:p>
        </w:tc>
      </w:tr>
      <w:tr w:rsidR="00C315EC" w:rsidRPr="000079B8" w:rsidTr="0078286B">
        <w:trPr>
          <w:trHeight w:val="841"/>
        </w:trPr>
        <w:tc>
          <w:tcPr>
            <w:tcW w:w="663" w:type="dxa"/>
          </w:tcPr>
          <w:p w:rsidR="00C315EC" w:rsidRPr="00C315EC" w:rsidRDefault="00C315EC" w:rsidP="00C315EC">
            <w:r w:rsidRPr="00C315EC">
              <w:rPr>
                <w:rFonts w:hint="eastAsia"/>
              </w:rPr>
              <w:t>1557</w:t>
            </w:r>
          </w:p>
        </w:tc>
        <w:tc>
          <w:tcPr>
            <w:tcW w:w="1219" w:type="dxa"/>
          </w:tcPr>
          <w:p w:rsidR="00C315EC" w:rsidRPr="00C315EC" w:rsidRDefault="00C315EC" w:rsidP="00C315EC">
            <w:r w:rsidRPr="00C315EC">
              <w:t>9.4.2.268</w:t>
            </w:r>
          </w:p>
        </w:tc>
        <w:tc>
          <w:tcPr>
            <w:tcW w:w="3754" w:type="dxa"/>
          </w:tcPr>
          <w:p w:rsidR="00C315EC" w:rsidRPr="00C315EC" w:rsidRDefault="00C315EC" w:rsidP="00C315EC">
            <w:r w:rsidRPr="00C315EC">
              <w:t>In Figure 76, the length of "Bitmap and Access Type Schedule" is defined as ceiling(Q*M/4); The ceiling function</w:t>
            </w:r>
            <w:r w:rsidRPr="00C315EC">
              <w:cr/>
              <w:t xml:space="preserve"> </w:t>
            </w:r>
            <w:proofErr w:type="gramStart"/>
            <w:r w:rsidRPr="00C315EC">
              <w:t>will</w:t>
            </w:r>
            <w:proofErr w:type="gramEnd"/>
            <w:r w:rsidRPr="00C315EC">
              <w:t xml:space="preserve"> </w:t>
            </w:r>
            <w:proofErr w:type="spellStart"/>
            <w:r w:rsidRPr="00C315EC">
              <w:t>pad</w:t>
            </w:r>
            <w:proofErr w:type="spellEnd"/>
            <w:r w:rsidRPr="00C315EC">
              <w:t xml:space="preserve"> extra bits when Q*M is not a multiple of 4. How to pad the extra bits is not shown in the current draft document.</w:t>
            </w:r>
          </w:p>
        </w:tc>
        <w:tc>
          <w:tcPr>
            <w:tcW w:w="3573" w:type="dxa"/>
          </w:tcPr>
          <w:p w:rsidR="00C315EC" w:rsidRPr="00C315EC" w:rsidRDefault="00C315EC" w:rsidP="00C315EC">
            <w:r w:rsidRPr="00C315EC">
              <w:t>Define the padded extra bits as "00" or "11"</w:t>
            </w:r>
          </w:p>
        </w:tc>
      </w:tr>
    </w:tbl>
    <w:p w:rsidR="006D42B4" w:rsidRDefault="006D42B4" w:rsidP="006D42B4">
      <w:pPr>
        <w:rPr>
          <w:b/>
          <w:szCs w:val="22"/>
          <w:lang w:eastAsia="zh-CN"/>
        </w:rPr>
      </w:pPr>
    </w:p>
    <w:p w:rsidR="00C315EC" w:rsidRDefault="00C315EC" w:rsidP="00C315EC">
      <w:pPr>
        <w:rPr>
          <w:b/>
          <w:szCs w:val="22"/>
        </w:rPr>
      </w:pPr>
      <w:r w:rsidRPr="008179AB">
        <w:rPr>
          <w:b/>
          <w:szCs w:val="22"/>
        </w:rPr>
        <w:t>Discussion:</w:t>
      </w:r>
      <w:r>
        <w:rPr>
          <w:b/>
          <w:szCs w:val="22"/>
        </w:rPr>
        <w:t xml:space="preserve"> </w:t>
      </w:r>
    </w:p>
    <w:p w:rsidR="00C315EC" w:rsidRPr="0078286B" w:rsidRDefault="00C315EC" w:rsidP="00C315EC">
      <w:pPr>
        <w:rPr>
          <w:szCs w:val="22"/>
        </w:rPr>
      </w:pPr>
      <w:r>
        <w:rPr>
          <w:szCs w:val="22"/>
        </w:rPr>
        <w:t>Since value 11 (binary) is reserved, the padded extra bits should better be 00 (binary)</w:t>
      </w:r>
      <w:r w:rsidR="008B0301">
        <w:rPr>
          <w:szCs w:val="22"/>
        </w:rPr>
        <w:t xml:space="preserve"> as unassigned</w:t>
      </w:r>
      <w:r>
        <w:rPr>
          <w:szCs w:val="22"/>
        </w:rPr>
        <w:t>.</w:t>
      </w:r>
    </w:p>
    <w:p w:rsidR="00C315EC" w:rsidRPr="00C315EC" w:rsidRDefault="00C315EC" w:rsidP="006D42B4">
      <w:pPr>
        <w:rPr>
          <w:b/>
          <w:szCs w:val="22"/>
          <w:lang w:eastAsia="zh-CN"/>
        </w:rPr>
      </w:pPr>
    </w:p>
    <w:p w:rsidR="006D42B4" w:rsidRPr="006D42B4" w:rsidRDefault="006D42B4" w:rsidP="007B6BA8">
      <w:pPr>
        <w:rPr>
          <w:i/>
          <w:szCs w:val="22"/>
        </w:rPr>
      </w:pPr>
      <w:r w:rsidRPr="006D42B4">
        <w:rPr>
          <w:b/>
          <w:szCs w:val="22"/>
        </w:rPr>
        <w:t>Proposed resolution:</w:t>
      </w:r>
      <w:r w:rsidR="007B6BA8">
        <w:rPr>
          <w:szCs w:val="22"/>
        </w:rPr>
        <w:t xml:space="preserve"> Accepted.</w:t>
      </w:r>
    </w:p>
    <w:p w:rsidR="006D42B4" w:rsidRDefault="00C315EC" w:rsidP="004B566B">
      <w:pPr>
        <w:rPr>
          <w:i/>
          <w:lang w:eastAsia="zh-CN"/>
        </w:rPr>
      </w:pPr>
      <w:r>
        <w:rPr>
          <w:i/>
          <w:lang w:eastAsia="zh-CN"/>
        </w:rPr>
        <w:t>Add the following sentence at the end of the last paragraph of 9.4.2.268</w:t>
      </w:r>
    </w:p>
    <w:p w:rsidR="00C315EC" w:rsidRPr="00C315EC" w:rsidRDefault="00C315EC" w:rsidP="004B566B">
      <w:pPr>
        <w:rPr>
          <w:color w:val="FF0000"/>
          <w:u w:val="single"/>
          <w:lang w:eastAsia="zh-CN"/>
        </w:rPr>
      </w:pPr>
      <w:r>
        <w:rPr>
          <w:color w:val="FF0000"/>
          <w:u w:val="single"/>
          <w:lang w:eastAsia="zh-CN"/>
        </w:rPr>
        <w:t>Any extra padded bit pairs due to the ceiling function shall be 00 (binary).</w:t>
      </w:r>
    </w:p>
    <w:p w:rsidR="006D42B4" w:rsidRDefault="006D42B4" w:rsidP="004B566B"/>
    <w:p w:rsidR="004B566B" w:rsidRDefault="004B566B" w:rsidP="004B566B"/>
    <w:p w:rsidR="00CE6CEA" w:rsidRPr="008179AB" w:rsidRDefault="00CE6CEA" w:rsidP="00CE6CEA">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CE6CEA" w:rsidRPr="002D5ED2" w:rsidTr="0078286B">
        <w:trPr>
          <w:trHeight w:val="841"/>
        </w:trPr>
        <w:tc>
          <w:tcPr>
            <w:tcW w:w="663" w:type="dxa"/>
          </w:tcPr>
          <w:p w:rsidR="00CE6CEA" w:rsidRPr="000079B8" w:rsidRDefault="00CE6CEA" w:rsidP="0078286B">
            <w:pPr>
              <w:rPr>
                <w:color w:val="000000" w:themeColor="text1"/>
              </w:rPr>
            </w:pPr>
            <w:r w:rsidRPr="000079B8">
              <w:rPr>
                <w:rFonts w:hint="eastAsia"/>
                <w:color w:val="000000" w:themeColor="text1"/>
              </w:rPr>
              <w:t>CID</w:t>
            </w:r>
          </w:p>
        </w:tc>
        <w:tc>
          <w:tcPr>
            <w:tcW w:w="1219" w:type="dxa"/>
          </w:tcPr>
          <w:p w:rsidR="00CE6CEA" w:rsidRPr="000079B8" w:rsidRDefault="00CE6CEA" w:rsidP="0078286B">
            <w:pPr>
              <w:rPr>
                <w:color w:val="000000" w:themeColor="text1"/>
              </w:rPr>
            </w:pPr>
            <w:r w:rsidRPr="000079B8">
              <w:rPr>
                <w:rFonts w:hint="eastAsia"/>
                <w:color w:val="000000" w:themeColor="text1"/>
              </w:rPr>
              <w:t>Clause</w:t>
            </w:r>
          </w:p>
        </w:tc>
        <w:tc>
          <w:tcPr>
            <w:tcW w:w="3754" w:type="dxa"/>
          </w:tcPr>
          <w:p w:rsidR="00CE6CEA" w:rsidRPr="000079B8" w:rsidRDefault="00CE6CEA" w:rsidP="0078286B">
            <w:pPr>
              <w:rPr>
                <w:color w:val="000000" w:themeColor="text1"/>
              </w:rPr>
            </w:pPr>
            <w:r w:rsidRPr="000079B8">
              <w:rPr>
                <w:rFonts w:hint="eastAsia"/>
                <w:color w:val="000000" w:themeColor="text1"/>
              </w:rPr>
              <w:t>Comment</w:t>
            </w:r>
          </w:p>
        </w:tc>
        <w:tc>
          <w:tcPr>
            <w:tcW w:w="3573" w:type="dxa"/>
          </w:tcPr>
          <w:p w:rsidR="00CE6CEA" w:rsidRPr="000079B8" w:rsidRDefault="00CE6CEA" w:rsidP="0078286B">
            <w:pPr>
              <w:rPr>
                <w:color w:val="000000" w:themeColor="text1"/>
              </w:rPr>
            </w:pPr>
            <w:r w:rsidRPr="000079B8">
              <w:rPr>
                <w:rFonts w:hint="eastAsia"/>
                <w:color w:val="000000" w:themeColor="text1"/>
              </w:rPr>
              <w:t>Proposed change</w:t>
            </w:r>
          </w:p>
        </w:tc>
      </w:tr>
      <w:tr w:rsidR="005E688B" w:rsidRPr="000079B8" w:rsidTr="0078286B">
        <w:trPr>
          <w:trHeight w:val="841"/>
        </w:trPr>
        <w:tc>
          <w:tcPr>
            <w:tcW w:w="663" w:type="dxa"/>
          </w:tcPr>
          <w:p w:rsidR="005E688B" w:rsidRPr="005E688B" w:rsidRDefault="005E688B" w:rsidP="005E688B">
            <w:pPr>
              <w:rPr>
                <w:rFonts w:ascii="Times New Roman" w:hAnsi="Times New Roman" w:cs="Times New Roman"/>
              </w:rPr>
            </w:pPr>
            <w:r w:rsidRPr="005E688B">
              <w:rPr>
                <w:rFonts w:ascii="Times New Roman" w:hAnsi="Times New Roman" w:cs="Times New Roman" w:hint="eastAsia"/>
              </w:rPr>
              <w:t>1594</w:t>
            </w:r>
          </w:p>
        </w:tc>
        <w:tc>
          <w:tcPr>
            <w:tcW w:w="1219" w:type="dxa"/>
          </w:tcPr>
          <w:p w:rsidR="005E688B" w:rsidRPr="005E688B" w:rsidRDefault="005E688B" w:rsidP="005E688B">
            <w:pPr>
              <w:rPr>
                <w:rFonts w:ascii="Times New Roman" w:hAnsi="Times New Roman" w:cs="Times New Roman"/>
              </w:rPr>
            </w:pPr>
            <w:r w:rsidRPr="005E688B">
              <w:rPr>
                <w:rFonts w:ascii="Times New Roman" w:hAnsi="Times New Roman" w:cs="Times New Roman"/>
              </w:rPr>
              <w:t>10.36.6.2.2</w:t>
            </w:r>
          </w:p>
        </w:tc>
        <w:tc>
          <w:tcPr>
            <w:tcW w:w="3754" w:type="dxa"/>
          </w:tcPr>
          <w:p w:rsidR="005E688B" w:rsidRPr="005E688B" w:rsidRDefault="005E688B" w:rsidP="005E688B">
            <w:pPr>
              <w:rPr>
                <w:rFonts w:ascii="Times New Roman" w:hAnsi="Times New Roman" w:cs="Times New Roman"/>
              </w:rPr>
            </w:pPr>
            <w:r w:rsidRPr="005E688B">
              <w:rPr>
                <w:rFonts w:ascii="Times New Roman" w:hAnsi="Times New Roman" w:cs="Times New Roman"/>
              </w:rPr>
              <w:t xml:space="preserve">"The TDD Slot Structure element may be included in DMG Beacon or Announce frames transmitted by the DMG AP or DMG PCP." Since the TDD slot structure element contains the </w:t>
            </w:r>
            <w:r w:rsidRPr="005E688B">
              <w:rPr>
                <w:rFonts w:ascii="Times New Roman" w:hAnsi="Times New Roman" w:cs="Times New Roman"/>
              </w:rPr>
              <w:lastRenderedPageBreak/>
              <w:t>slot schedule, it is very important information to OBSS STAs for interference mitigation.</w:t>
            </w:r>
          </w:p>
        </w:tc>
        <w:tc>
          <w:tcPr>
            <w:tcW w:w="3573" w:type="dxa"/>
          </w:tcPr>
          <w:p w:rsidR="005E688B" w:rsidRPr="005E688B" w:rsidRDefault="005E688B" w:rsidP="005E688B">
            <w:pPr>
              <w:rPr>
                <w:rFonts w:ascii="Times New Roman" w:hAnsi="Times New Roman" w:cs="Times New Roman"/>
              </w:rPr>
            </w:pPr>
            <w:r w:rsidRPr="005E688B">
              <w:rPr>
                <w:rFonts w:ascii="Times New Roman" w:hAnsi="Times New Roman" w:cs="Times New Roman"/>
              </w:rPr>
              <w:lastRenderedPageBreak/>
              <w:t>Consider to change wording to shall: "The TDD Slot Structure element shall be included in DMG beacon or Announce frames..."</w:t>
            </w:r>
          </w:p>
        </w:tc>
      </w:tr>
      <w:tr w:rsidR="001B602B" w:rsidRPr="00146351" w:rsidTr="0078286B">
        <w:trPr>
          <w:trHeight w:val="841"/>
        </w:trPr>
        <w:tc>
          <w:tcPr>
            <w:tcW w:w="663" w:type="dxa"/>
          </w:tcPr>
          <w:p w:rsidR="001B602B" w:rsidRPr="00146351" w:rsidRDefault="001B602B" w:rsidP="001B602B">
            <w:pPr>
              <w:rPr>
                <w:rFonts w:ascii="Times New Roman" w:hAnsi="Times New Roman" w:cs="Times New Roman"/>
              </w:rPr>
            </w:pPr>
            <w:r w:rsidRPr="00146351">
              <w:rPr>
                <w:rFonts w:ascii="Times New Roman" w:hAnsi="Times New Roman" w:cs="Times New Roman" w:hint="eastAsia"/>
              </w:rPr>
              <w:t>2150</w:t>
            </w:r>
          </w:p>
        </w:tc>
        <w:tc>
          <w:tcPr>
            <w:tcW w:w="1219" w:type="dxa"/>
          </w:tcPr>
          <w:p w:rsidR="001B602B" w:rsidRPr="00146351" w:rsidRDefault="001B602B" w:rsidP="001B602B">
            <w:pPr>
              <w:rPr>
                <w:rFonts w:ascii="Times New Roman" w:hAnsi="Times New Roman" w:cs="Times New Roman"/>
              </w:rPr>
            </w:pPr>
            <w:r w:rsidRPr="00146351">
              <w:rPr>
                <w:rFonts w:ascii="Times New Roman" w:hAnsi="Times New Roman" w:cs="Times New Roman"/>
              </w:rPr>
              <w:t>10.36.6.2.2</w:t>
            </w:r>
          </w:p>
        </w:tc>
        <w:tc>
          <w:tcPr>
            <w:tcW w:w="3754" w:type="dxa"/>
          </w:tcPr>
          <w:p w:rsidR="001B602B" w:rsidRPr="00146351" w:rsidRDefault="001B602B" w:rsidP="001B602B">
            <w:pPr>
              <w:rPr>
                <w:rFonts w:ascii="Times New Roman" w:hAnsi="Times New Roman" w:cs="Times New Roman"/>
              </w:rPr>
            </w:pPr>
            <w:r w:rsidRPr="00146351">
              <w:rPr>
                <w:rFonts w:ascii="Times New Roman" w:hAnsi="Times New Roman" w:cs="Times New Roman"/>
              </w:rPr>
              <w:t>We should indicate a mandatory mechanism in which to receive a TDD Slot Structure.  We say we can have it in either Beacon or Announce.  To reduce possible interop issues, specify one of them as mandatory.</w:t>
            </w:r>
          </w:p>
        </w:tc>
        <w:tc>
          <w:tcPr>
            <w:tcW w:w="3573" w:type="dxa"/>
          </w:tcPr>
          <w:p w:rsidR="001B602B" w:rsidRPr="00146351" w:rsidRDefault="001B602B" w:rsidP="001B602B">
            <w:pPr>
              <w:rPr>
                <w:rFonts w:ascii="Times New Roman" w:hAnsi="Times New Roman" w:cs="Times New Roman"/>
              </w:rPr>
            </w:pPr>
            <w:r w:rsidRPr="00146351">
              <w:rPr>
                <w:rFonts w:ascii="Times New Roman" w:hAnsi="Times New Roman" w:cs="Times New Roman"/>
              </w:rPr>
              <w:t>As in comment</w:t>
            </w:r>
          </w:p>
        </w:tc>
      </w:tr>
      <w:tr w:rsidR="00146351" w:rsidRPr="00146351" w:rsidTr="0078286B">
        <w:trPr>
          <w:trHeight w:val="841"/>
        </w:trPr>
        <w:tc>
          <w:tcPr>
            <w:tcW w:w="663" w:type="dxa"/>
          </w:tcPr>
          <w:p w:rsidR="00146351" w:rsidRPr="00146351" w:rsidRDefault="00146351" w:rsidP="00146351">
            <w:pPr>
              <w:rPr>
                <w:rFonts w:ascii="Times New Roman" w:hAnsi="Times New Roman" w:cs="Times New Roman"/>
                <w:lang w:eastAsia="en-US"/>
              </w:rPr>
            </w:pPr>
            <w:r w:rsidRPr="00146351">
              <w:rPr>
                <w:rFonts w:ascii="Times New Roman" w:hAnsi="Times New Roman" w:cs="Times New Roman" w:hint="eastAsia"/>
                <w:lang w:eastAsia="en-US"/>
              </w:rPr>
              <w:t>2153</w:t>
            </w:r>
          </w:p>
        </w:tc>
        <w:tc>
          <w:tcPr>
            <w:tcW w:w="1219" w:type="dxa"/>
          </w:tcPr>
          <w:p w:rsidR="00146351" w:rsidRPr="00146351" w:rsidRDefault="00146351" w:rsidP="00146351">
            <w:pPr>
              <w:rPr>
                <w:rFonts w:ascii="Times New Roman" w:hAnsi="Times New Roman" w:cs="Times New Roman"/>
                <w:lang w:eastAsia="en-US"/>
              </w:rPr>
            </w:pPr>
            <w:r w:rsidRPr="00146351">
              <w:rPr>
                <w:rFonts w:ascii="Times New Roman" w:hAnsi="Times New Roman" w:cs="Times New Roman"/>
                <w:lang w:eastAsia="en-US"/>
              </w:rPr>
              <w:t>10.36.6.2</w:t>
            </w:r>
          </w:p>
        </w:tc>
        <w:tc>
          <w:tcPr>
            <w:tcW w:w="3754" w:type="dxa"/>
          </w:tcPr>
          <w:p w:rsidR="00146351" w:rsidRPr="00146351" w:rsidRDefault="00146351" w:rsidP="00146351">
            <w:pPr>
              <w:tabs>
                <w:tab w:val="left" w:pos="840"/>
              </w:tabs>
              <w:rPr>
                <w:rFonts w:ascii="Times New Roman" w:hAnsi="Times New Roman" w:cs="Times New Roman"/>
                <w:lang w:eastAsia="en-US"/>
              </w:rPr>
            </w:pPr>
            <w:r w:rsidRPr="00146351">
              <w:rPr>
                <w:rFonts w:ascii="Times New Roman" w:hAnsi="Times New Roman" w:cs="Times New Roman"/>
                <w:lang w:eastAsia="en-US"/>
              </w:rPr>
              <w:t>Can a TDD Slot Structure be sent in an Association response frame? If not, change "The TDD Slot Structure element may be included in DMG Beacon or Announce frames transmitted by the DMG AP or DMG PCP." to "The TDD Slot Structure element shall only be included in DMG Beacon or Announce frames transmitted by the DMG AP or DMG PCP."</w:t>
            </w:r>
          </w:p>
        </w:tc>
        <w:tc>
          <w:tcPr>
            <w:tcW w:w="3573" w:type="dxa"/>
          </w:tcPr>
          <w:p w:rsidR="00146351" w:rsidRPr="00146351" w:rsidRDefault="00146351" w:rsidP="00146351">
            <w:pPr>
              <w:rPr>
                <w:rFonts w:ascii="Times New Roman" w:hAnsi="Times New Roman" w:cs="Times New Roman"/>
                <w:lang w:eastAsia="en-US"/>
              </w:rPr>
            </w:pPr>
            <w:r w:rsidRPr="00146351">
              <w:rPr>
                <w:rFonts w:ascii="Times New Roman" w:hAnsi="Times New Roman" w:cs="Times New Roman"/>
                <w:lang w:eastAsia="en-US"/>
              </w:rPr>
              <w:t>Please clarify</w:t>
            </w:r>
          </w:p>
        </w:tc>
      </w:tr>
    </w:tbl>
    <w:p w:rsidR="00CE6CEA" w:rsidRDefault="00CE6CEA" w:rsidP="00CE6CEA">
      <w:pPr>
        <w:rPr>
          <w:szCs w:val="22"/>
        </w:rPr>
      </w:pPr>
    </w:p>
    <w:p w:rsidR="006E5653" w:rsidRPr="00146351" w:rsidRDefault="006E5653" w:rsidP="006E5653">
      <w:pPr>
        <w:rPr>
          <w:szCs w:val="22"/>
        </w:rPr>
      </w:pPr>
      <w:r w:rsidRPr="00146351">
        <w:rPr>
          <w:b/>
          <w:szCs w:val="22"/>
        </w:rPr>
        <w:t>Proposed resolution:</w:t>
      </w:r>
      <w:r w:rsidRPr="00146351">
        <w:rPr>
          <w:szCs w:val="22"/>
        </w:rPr>
        <w:t xml:space="preserve"> </w:t>
      </w:r>
      <w:r>
        <w:rPr>
          <w:szCs w:val="22"/>
        </w:rPr>
        <w:t>Rejected.</w:t>
      </w:r>
    </w:p>
    <w:p w:rsidR="006E5653" w:rsidRPr="00146351" w:rsidRDefault="006E5653" w:rsidP="00CE6CEA">
      <w:pPr>
        <w:rPr>
          <w:szCs w:val="22"/>
        </w:rPr>
      </w:pPr>
    </w:p>
    <w:p w:rsidR="00EC02CD" w:rsidRPr="00166474" w:rsidRDefault="00166474" w:rsidP="00CE6CEA">
      <w:pPr>
        <w:rPr>
          <w:szCs w:val="22"/>
          <w:lang w:eastAsia="zh-CN"/>
        </w:rPr>
      </w:pPr>
      <w:r>
        <w:rPr>
          <w:szCs w:val="22"/>
        </w:rPr>
        <w:t>D1.0 already states that “</w:t>
      </w:r>
      <w:r w:rsidRPr="00166474">
        <w:rPr>
          <w:szCs w:val="22"/>
        </w:rPr>
        <w:t xml:space="preserve">A DMG AP or DMG PCP shall transmit a TDD Slot Structure element to each DMG STA that is expected to transmit or receive during a TDD SP. </w:t>
      </w:r>
      <w:r>
        <w:rPr>
          <w:szCs w:val="22"/>
          <w:lang w:eastAsia="zh-CN"/>
        </w:rPr>
        <w:t xml:space="preserve">” However, whether the AP/PCP include it in Beacon or </w:t>
      </w:r>
      <w:proofErr w:type="spellStart"/>
      <w:r>
        <w:rPr>
          <w:szCs w:val="22"/>
          <w:lang w:eastAsia="zh-CN"/>
        </w:rPr>
        <w:t>Annoucne</w:t>
      </w:r>
      <w:proofErr w:type="spellEnd"/>
      <w:r>
        <w:rPr>
          <w:szCs w:val="22"/>
          <w:lang w:eastAsia="zh-CN"/>
        </w:rPr>
        <w:t xml:space="preserve"> should be implementation dependent. </w:t>
      </w:r>
    </w:p>
    <w:p w:rsidR="00166474" w:rsidRPr="00146351" w:rsidRDefault="00166474" w:rsidP="00CE6CEA">
      <w:pPr>
        <w:rPr>
          <w:szCs w:val="22"/>
          <w:lang w:eastAsia="zh-CN"/>
        </w:rPr>
      </w:pPr>
    </w:p>
    <w:p w:rsidR="007B6BA8" w:rsidRDefault="007B6BA8" w:rsidP="00CE6CEA">
      <w:pPr>
        <w:rPr>
          <w:szCs w:val="22"/>
        </w:rPr>
      </w:pPr>
    </w:p>
    <w:p w:rsidR="00C22CB7" w:rsidRPr="00146351" w:rsidRDefault="00C22CB7" w:rsidP="00CE6CEA">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CE6CEA" w:rsidRPr="00146351" w:rsidTr="0078286B">
        <w:trPr>
          <w:trHeight w:val="841"/>
        </w:trPr>
        <w:tc>
          <w:tcPr>
            <w:tcW w:w="663" w:type="dxa"/>
          </w:tcPr>
          <w:p w:rsidR="00CE6CEA" w:rsidRPr="00146351" w:rsidRDefault="00CE6CEA" w:rsidP="0078286B">
            <w:pPr>
              <w:rPr>
                <w:color w:val="000000" w:themeColor="text1"/>
              </w:rPr>
            </w:pPr>
            <w:r w:rsidRPr="00146351">
              <w:rPr>
                <w:rFonts w:hint="eastAsia"/>
                <w:color w:val="000000" w:themeColor="text1"/>
              </w:rPr>
              <w:t>CID</w:t>
            </w:r>
          </w:p>
        </w:tc>
        <w:tc>
          <w:tcPr>
            <w:tcW w:w="1219" w:type="dxa"/>
          </w:tcPr>
          <w:p w:rsidR="00CE6CEA" w:rsidRPr="00146351" w:rsidRDefault="00CE6CEA" w:rsidP="0078286B">
            <w:pPr>
              <w:rPr>
                <w:color w:val="000000" w:themeColor="text1"/>
              </w:rPr>
            </w:pPr>
            <w:r w:rsidRPr="00146351">
              <w:rPr>
                <w:rFonts w:hint="eastAsia"/>
                <w:color w:val="000000" w:themeColor="text1"/>
              </w:rPr>
              <w:t>Clause</w:t>
            </w:r>
          </w:p>
        </w:tc>
        <w:tc>
          <w:tcPr>
            <w:tcW w:w="3754" w:type="dxa"/>
          </w:tcPr>
          <w:p w:rsidR="00CE6CEA" w:rsidRPr="00146351" w:rsidRDefault="00CE6CEA" w:rsidP="0078286B">
            <w:pPr>
              <w:rPr>
                <w:color w:val="000000" w:themeColor="text1"/>
              </w:rPr>
            </w:pPr>
            <w:r w:rsidRPr="00146351">
              <w:rPr>
                <w:rFonts w:hint="eastAsia"/>
                <w:color w:val="000000" w:themeColor="text1"/>
              </w:rPr>
              <w:t>Comment</w:t>
            </w:r>
          </w:p>
        </w:tc>
        <w:tc>
          <w:tcPr>
            <w:tcW w:w="3573" w:type="dxa"/>
          </w:tcPr>
          <w:p w:rsidR="00CE6CEA" w:rsidRPr="00146351" w:rsidRDefault="00CE6CEA" w:rsidP="0078286B">
            <w:pPr>
              <w:rPr>
                <w:color w:val="000000" w:themeColor="text1"/>
              </w:rPr>
            </w:pPr>
            <w:r w:rsidRPr="00146351">
              <w:rPr>
                <w:rFonts w:hint="eastAsia"/>
                <w:color w:val="000000" w:themeColor="text1"/>
              </w:rPr>
              <w:t>Proposed change</w:t>
            </w:r>
          </w:p>
        </w:tc>
      </w:tr>
      <w:tr w:rsidR="00C86428" w:rsidRPr="00146351" w:rsidTr="0078286B">
        <w:trPr>
          <w:trHeight w:val="841"/>
        </w:trPr>
        <w:tc>
          <w:tcPr>
            <w:tcW w:w="663" w:type="dxa"/>
          </w:tcPr>
          <w:p w:rsidR="00C86428" w:rsidRPr="00146351" w:rsidRDefault="00C86428" w:rsidP="00C86428">
            <w:pPr>
              <w:rPr>
                <w:rFonts w:ascii="Times New Roman" w:hAnsi="Times New Roman" w:cs="Times New Roman"/>
              </w:rPr>
            </w:pPr>
            <w:r w:rsidRPr="00146351">
              <w:rPr>
                <w:rFonts w:ascii="Times New Roman" w:hAnsi="Times New Roman" w:cs="Times New Roman" w:hint="eastAsia"/>
              </w:rPr>
              <w:t>1596</w:t>
            </w:r>
          </w:p>
        </w:tc>
        <w:tc>
          <w:tcPr>
            <w:tcW w:w="1219" w:type="dxa"/>
          </w:tcPr>
          <w:p w:rsidR="00C86428" w:rsidRPr="00146351" w:rsidRDefault="00C86428" w:rsidP="00C86428">
            <w:pPr>
              <w:rPr>
                <w:rFonts w:ascii="Times New Roman" w:hAnsi="Times New Roman" w:cs="Times New Roman"/>
              </w:rPr>
            </w:pPr>
            <w:r w:rsidRPr="00146351">
              <w:rPr>
                <w:rFonts w:ascii="Times New Roman" w:hAnsi="Times New Roman" w:cs="Times New Roman"/>
              </w:rPr>
              <w:t>10.36.6.2.2</w:t>
            </w:r>
          </w:p>
        </w:tc>
        <w:tc>
          <w:tcPr>
            <w:tcW w:w="3754" w:type="dxa"/>
          </w:tcPr>
          <w:p w:rsidR="00C86428" w:rsidRPr="00146351" w:rsidRDefault="00C86428" w:rsidP="00C86428">
            <w:pPr>
              <w:rPr>
                <w:rFonts w:ascii="Times New Roman" w:hAnsi="Times New Roman" w:cs="Times New Roman"/>
              </w:rPr>
            </w:pPr>
            <w:r w:rsidRPr="00146351">
              <w:rPr>
                <w:rFonts w:ascii="Times New Roman" w:hAnsi="Times New Roman" w:cs="Times New Roman"/>
              </w:rPr>
              <w:t>"The reverse direction protocol (see 10.28) shall not be used in a TDD SP." It seems that more restrictions are needed.</w:t>
            </w:r>
          </w:p>
        </w:tc>
        <w:tc>
          <w:tcPr>
            <w:tcW w:w="3573" w:type="dxa"/>
          </w:tcPr>
          <w:p w:rsidR="00C86428" w:rsidRPr="00146351" w:rsidRDefault="00C86428" w:rsidP="00C86428">
            <w:pPr>
              <w:rPr>
                <w:rFonts w:ascii="Times New Roman" w:hAnsi="Times New Roman" w:cs="Times New Roman"/>
              </w:rPr>
            </w:pPr>
            <w:r w:rsidRPr="00146351">
              <w:rPr>
                <w:rFonts w:ascii="Times New Roman" w:hAnsi="Times New Roman" w:cs="Times New Roman"/>
              </w:rPr>
              <w:t>Add e.g. "Neither AP nor STA shall initiate a frame exchange which does not meet both TDD schedule and response times" or similar</w:t>
            </w:r>
          </w:p>
        </w:tc>
      </w:tr>
    </w:tbl>
    <w:p w:rsidR="00CE6CEA" w:rsidRPr="00146351" w:rsidRDefault="00CE6CEA" w:rsidP="00CE6CEA">
      <w:pPr>
        <w:rPr>
          <w:b/>
          <w:szCs w:val="22"/>
          <w:lang w:eastAsia="zh-CN"/>
        </w:rPr>
      </w:pPr>
    </w:p>
    <w:p w:rsidR="00C86428" w:rsidRPr="00146351" w:rsidRDefault="00C86428" w:rsidP="00C86428">
      <w:pPr>
        <w:rPr>
          <w:szCs w:val="22"/>
          <w:lang w:val="en-US" w:eastAsia="zh-CN"/>
        </w:rPr>
      </w:pPr>
      <w:r w:rsidRPr="00146351">
        <w:rPr>
          <w:b/>
          <w:szCs w:val="22"/>
        </w:rPr>
        <w:t>Discussion:</w:t>
      </w:r>
    </w:p>
    <w:p w:rsidR="00C86428" w:rsidRDefault="00C86428" w:rsidP="00CE6CEA">
      <w:pPr>
        <w:rPr>
          <w:szCs w:val="22"/>
          <w:lang w:eastAsia="zh-CN"/>
        </w:rPr>
      </w:pPr>
      <w:r w:rsidRPr="00146351">
        <w:rPr>
          <w:szCs w:val="22"/>
          <w:lang w:eastAsia="zh-CN"/>
        </w:rPr>
        <w:t xml:space="preserve">The contribution “11-18-0069-02-00ay-mmwave-distributed-network-tdd-ack-text” that passed the motion in January 2018 IEEE </w:t>
      </w:r>
      <w:r w:rsidR="006E5653">
        <w:rPr>
          <w:szCs w:val="22"/>
          <w:lang w:eastAsia="zh-CN"/>
        </w:rPr>
        <w:t xml:space="preserve">and was already included in D1.1 </w:t>
      </w:r>
      <w:r w:rsidRPr="00146351">
        <w:rPr>
          <w:szCs w:val="22"/>
          <w:lang w:eastAsia="zh-CN"/>
        </w:rPr>
        <w:t>specifies what frames can</w:t>
      </w:r>
      <w:r w:rsidR="006E5653">
        <w:rPr>
          <w:szCs w:val="22"/>
          <w:lang w:eastAsia="zh-CN"/>
        </w:rPr>
        <w:t xml:space="preserve">not be transmitted in a TDD SP. We believe the comment in this CID </w:t>
      </w:r>
      <w:r w:rsidR="007D4549">
        <w:rPr>
          <w:szCs w:val="22"/>
          <w:lang w:eastAsia="zh-CN"/>
        </w:rPr>
        <w:t>was addressed by this contribution.</w:t>
      </w:r>
    </w:p>
    <w:p w:rsidR="006E5653" w:rsidRPr="00146351" w:rsidRDefault="006E5653" w:rsidP="00CE6CEA">
      <w:pPr>
        <w:rPr>
          <w:b/>
          <w:szCs w:val="22"/>
          <w:lang w:eastAsia="zh-CN"/>
        </w:rPr>
      </w:pPr>
    </w:p>
    <w:p w:rsidR="00CE6CEA" w:rsidRPr="00146351" w:rsidRDefault="00CE6CEA" w:rsidP="00CE6CEA">
      <w:pPr>
        <w:rPr>
          <w:szCs w:val="22"/>
        </w:rPr>
      </w:pPr>
      <w:r w:rsidRPr="00146351">
        <w:rPr>
          <w:b/>
          <w:szCs w:val="22"/>
        </w:rPr>
        <w:t>Proposed resolution:</w:t>
      </w:r>
      <w:r w:rsidRPr="00146351">
        <w:rPr>
          <w:szCs w:val="22"/>
        </w:rPr>
        <w:t xml:space="preserve"> </w:t>
      </w:r>
      <w:r w:rsidR="00F534D4">
        <w:rPr>
          <w:szCs w:val="22"/>
        </w:rPr>
        <w:t>Revised</w:t>
      </w:r>
    </w:p>
    <w:p w:rsidR="00CE6CEA" w:rsidRPr="00146351" w:rsidRDefault="00CE6CEA" w:rsidP="00CE6CEA">
      <w:pPr>
        <w:rPr>
          <w:szCs w:val="22"/>
        </w:rPr>
      </w:pPr>
    </w:p>
    <w:p w:rsidR="00CE6CEA" w:rsidRDefault="00CE6CEA" w:rsidP="00CE6CEA">
      <w:pPr>
        <w:rPr>
          <w:szCs w:val="22"/>
        </w:rPr>
      </w:pPr>
    </w:p>
    <w:p w:rsidR="00C22CB7" w:rsidRPr="00146351" w:rsidRDefault="00C22CB7" w:rsidP="00CE6CEA">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CE6CEA" w:rsidRPr="00146351" w:rsidTr="0078286B">
        <w:trPr>
          <w:trHeight w:val="841"/>
        </w:trPr>
        <w:tc>
          <w:tcPr>
            <w:tcW w:w="663" w:type="dxa"/>
          </w:tcPr>
          <w:p w:rsidR="00CE6CEA" w:rsidRPr="00146351" w:rsidRDefault="00CE6CEA" w:rsidP="0078286B">
            <w:pPr>
              <w:rPr>
                <w:color w:val="000000" w:themeColor="text1"/>
              </w:rPr>
            </w:pPr>
            <w:r w:rsidRPr="00146351">
              <w:rPr>
                <w:rFonts w:hint="eastAsia"/>
                <w:color w:val="000000" w:themeColor="text1"/>
              </w:rPr>
              <w:t>CID</w:t>
            </w:r>
          </w:p>
        </w:tc>
        <w:tc>
          <w:tcPr>
            <w:tcW w:w="1219" w:type="dxa"/>
          </w:tcPr>
          <w:p w:rsidR="00CE6CEA" w:rsidRPr="00146351" w:rsidRDefault="00CE6CEA" w:rsidP="0078286B">
            <w:pPr>
              <w:rPr>
                <w:color w:val="000000" w:themeColor="text1"/>
              </w:rPr>
            </w:pPr>
            <w:r w:rsidRPr="00146351">
              <w:rPr>
                <w:rFonts w:hint="eastAsia"/>
                <w:color w:val="000000" w:themeColor="text1"/>
              </w:rPr>
              <w:t>Clause</w:t>
            </w:r>
          </w:p>
        </w:tc>
        <w:tc>
          <w:tcPr>
            <w:tcW w:w="3754" w:type="dxa"/>
          </w:tcPr>
          <w:p w:rsidR="00CE6CEA" w:rsidRPr="00146351" w:rsidRDefault="00CE6CEA" w:rsidP="0078286B">
            <w:pPr>
              <w:rPr>
                <w:color w:val="000000" w:themeColor="text1"/>
              </w:rPr>
            </w:pPr>
            <w:r w:rsidRPr="00146351">
              <w:rPr>
                <w:rFonts w:hint="eastAsia"/>
                <w:color w:val="000000" w:themeColor="text1"/>
              </w:rPr>
              <w:t>Comment</w:t>
            </w:r>
          </w:p>
        </w:tc>
        <w:tc>
          <w:tcPr>
            <w:tcW w:w="3573" w:type="dxa"/>
          </w:tcPr>
          <w:p w:rsidR="00CE6CEA" w:rsidRPr="00146351" w:rsidRDefault="00CE6CEA" w:rsidP="0078286B">
            <w:pPr>
              <w:rPr>
                <w:color w:val="000000" w:themeColor="text1"/>
              </w:rPr>
            </w:pPr>
            <w:r w:rsidRPr="00146351">
              <w:rPr>
                <w:rFonts w:hint="eastAsia"/>
                <w:color w:val="000000" w:themeColor="text1"/>
              </w:rPr>
              <w:t>Proposed change</w:t>
            </w:r>
          </w:p>
        </w:tc>
      </w:tr>
      <w:tr w:rsidR="00CB0E04" w:rsidRPr="00146351" w:rsidTr="0078286B">
        <w:trPr>
          <w:trHeight w:val="841"/>
        </w:trPr>
        <w:tc>
          <w:tcPr>
            <w:tcW w:w="663" w:type="dxa"/>
          </w:tcPr>
          <w:p w:rsidR="00CB0E04" w:rsidRPr="00146351" w:rsidRDefault="00CB0E04" w:rsidP="00CB0E04">
            <w:pPr>
              <w:rPr>
                <w:color w:val="000000" w:themeColor="text1"/>
              </w:rPr>
            </w:pPr>
            <w:r w:rsidRPr="00146351">
              <w:rPr>
                <w:rFonts w:hint="eastAsia"/>
                <w:color w:val="000000" w:themeColor="text1"/>
              </w:rPr>
              <w:t>1785</w:t>
            </w:r>
          </w:p>
        </w:tc>
        <w:tc>
          <w:tcPr>
            <w:tcW w:w="1219" w:type="dxa"/>
          </w:tcPr>
          <w:p w:rsidR="00CB0E04" w:rsidRPr="00146351" w:rsidRDefault="00CB0E04" w:rsidP="00CB0E04">
            <w:pPr>
              <w:rPr>
                <w:color w:val="000000" w:themeColor="text1"/>
              </w:rPr>
            </w:pPr>
            <w:r w:rsidRPr="00146351">
              <w:rPr>
                <w:color w:val="000000" w:themeColor="text1"/>
              </w:rPr>
              <w:t>10.38.6.2</w:t>
            </w:r>
          </w:p>
        </w:tc>
        <w:tc>
          <w:tcPr>
            <w:tcW w:w="3754" w:type="dxa"/>
          </w:tcPr>
          <w:p w:rsidR="00CB0E04" w:rsidRPr="00146351" w:rsidRDefault="00CB0E04" w:rsidP="00CB0E04">
            <w:pPr>
              <w:rPr>
                <w:color w:val="000000" w:themeColor="text1"/>
              </w:rPr>
            </w:pPr>
            <w:r w:rsidRPr="00146351">
              <w:rPr>
                <w:color w:val="000000" w:themeColor="text1"/>
              </w:rPr>
              <w:t xml:space="preserve">If TDD channel access is operated, sector level sweep defined in the current standard cannot be used as it </w:t>
            </w:r>
            <w:r w:rsidRPr="00146351">
              <w:rPr>
                <w:color w:val="000000" w:themeColor="text1"/>
              </w:rPr>
              <w:lastRenderedPageBreak/>
              <w:t>requires immediate response. We have to define a protocol to accommodate SLS procedures without immediate response.</w:t>
            </w:r>
          </w:p>
        </w:tc>
        <w:tc>
          <w:tcPr>
            <w:tcW w:w="3573" w:type="dxa"/>
          </w:tcPr>
          <w:p w:rsidR="00CB0E04" w:rsidRPr="00146351" w:rsidRDefault="00CB0E04" w:rsidP="00CB0E04">
            <w:pPr>
              <w:rPr>
                <w:color w:val="000000" w:themeColor="text1"/>
              </w:rPr>
            </w:pPr>
            <w:r w:rsidRPr="00146351">
              <w:rPr>
                <w:color w:val="000000" w:themeColor="text1"/>
              </w:rPr>
              <w:lastRenderedPageBreak/>
              <w:t xml:space="preserve">Please consider to integrate sector level sweep procedures or equivalent for TDD channel access. 11-17/1646 </w:t>
            </w:r>
            <w:r w:rsidRPr="00146351">
              <w:rPr>
                <w:color w:val="000000" w:themeColor="text1"/>
              </w:rPr>
              <w:lastRenderedPageBreak/>
              <w:t>must be one approach, but it requires too long time to complete SLS. There should be an easier way to get it done more quickly leveraging existing SLS scheme.</w:t>
            </w:r>
          </w:p>
        </w:tc>
      </w:tr>
      <w:tr w:rsidR="00CB0E04" w:rsidRPr="00146351" w:rsidTr="0078286B">
        <w:trPr>
          <w:trHeight w:val="841"/>
        </w:trPr>
        <w:tc>
          <w:tcPr>
            <w:tcW w:w="663" w:type="dxa"/>
          </w:tcPr>
          <w:p w:rsidR="00CB0E04" w:rsidRPr="00146351" w:rsidRDefault="00CB0E04" w:rsidP="00CB0E04">
            <w:pPr>
              <w:rPr>
                <w:color w:val="000000" w:themeColor="text1"/>
              </w:rPr>
            </w:pPr>
            <w:r w:rsidRPr="00146351">
              <w:rPr>
                <w:rFonts w:hint="eastAsia"/>
                <w:color w:val="000000" w:themeColor="text1"/>
              </w:rPr>
              <w:lastRenderedPageBreak/>
              <w:t>1966</w:t>
            </w:r>
          </w:p>
        </w:tc>
        <w:tc>
          <w:tcPr>
            <w:tcW w:w="1219" w:type="dxa"/>
          </w:tcPr>
          <w:p w:rsidR="00CB0E04" w:rsidRPr="00146351" w:rsidRDefault="00CB0E04" w:rsidP="00CB0E04">
            <w:pPr>
              <w:rPr>
                <w:color w:val="000000" w:themeColor="text1"/>
              </w:rPr>
            </w:pPr>
            <w:r w:rsidRPr="00146351">
              <w:rPr>
                <w:color w:val="000000" w:themeColor="text1"/>
              </w:rPr>
              <w:t>10.38</w:t>
            </w:r>
          </w:p>
        </w:tc>
        <w:tc>
          <w:tcPr>
            <w:tcW w:w="3754" w:type="dxa"/>
          </w:tcPr>
          <w:p w:rsidR="00CB0E04" w:rsidRPr="00146351" w:rsidRDefault="00CB0E04" w:rsidP="00CB0E04">
            <w:pPr>
              <w:rPr>
                <w:color w:val="000000" w:themeColor="text1"/>
              </w:rPr>
            </w:pPr>
            <w:r w:rsidRPr="00146351">
              <w:rPr>
                <w:color w:val="000000" w:themeColor="text1"/>
              </w:rPr>
              <w:t>DMG/EDMG beamforming is not sufficient for TDD and no solution for TDD BF is provided</w:t>
            </w:r>
          </w:p>
        </w:tc>
        <w:tc>
          <w:tcPr>
            <w:tcW w:w="3573" w:type="dxa"/>
          </w:tcPr>
          <w:p w:rsidR="00CB0E04" w:rsidRPr="00146351" w:rsidRDefault="00CB0E04" w:rsidP="00CB0E04">
            <w:pPr>
              <w:rPr>
                <w:color w:val="000000" w:themeColor="text1"/>
              </w:rPr>
            </w:pPr>
            <w:r w:rsidRPr="00146351">
              <w:rPr>
                <w:color w:val="000000" w:themeColor="text1"/>
              </w:rPr>
              <w:t>Bring submission to define TDD BF</w:t>
            </w:r>
          </w:p>
        </w:tc>
      </w:tr>
    </w:tbl>
    <w:p w:rsidR="00CE6CEA" w:rsidRPr="00146351" w:rsidRDefault="00CE6CEA" w:rsidP="00CE6CEA">
      <w:pPr>
        <w:rPr>
          <w:b/>
          <w:szCs w:val="22"/>
          <w:lang w:eastAsia="zh-CN"/>
        </w:rPr>
      </w:pPr>
    </w:p>
    <w:p w:rsidR="00F70CAC" w:rsidRPr="00146351" w:rsidRDefault="00F70CAC" w:rsidP="00CE6CEA">
      <w:pPr>
        <w:rPr>
          <w:szCs w:val="22"/>
          <w:lang w:val="en-US" w:eastAsia="zh-CN"/>
        </w:rPr>
      </w:pPr>
      <w:r w:rsidRPr="00146351">
        <w:rPr>
          <w:b/>
          <w:szCs w:val="22"/>
        </w:rPr>
        <w:t>Discussion:</w:t>
      </w:r>
    </w:p>
    <w:p w:rsidR="007D4549" w:rsidRDefault="00F70CAC" w:rsidP="00CE6CEA">
      <w:pPr>
        <w:rPr>
          <w:szCs w:val="22"/>
          <w:lang w:eastAsia="zh-CN"/>
        </w:rPr>
      </w:pPr>
      <w:r w:rsidRPr="00146351">
        <w:rPr>
          <w:szCs w:val="22"/>
          <w:lang w:eastAsia="zh-CN"/>
        </w:rPr>
        <w:t xml:space="preserve">The contribution “11-18-0179-03-00ay-beamforming-for-mmwave-distributed-network” that passed the motion in </w:t>
      </w:r>
      <w:proofErr w:type="spellStart"/>
      <w:r w:rsidRPr="00146351">
        <w:rPr>
          <w:szCs w:val="22"/>
          <w:lang w:eastAsia="zh-CN"/>
        </w:rPr>
        <w:t>Januarly</w:t>
      </w:r>
      <w:proofErr w:type="spellEnd"/>
      <w:r w:rsidRPr="00146351">
        <w:rPr>
          <w:szCs w:val="22"/>
          <w:lang w:eastAsia="zh-CN"/>
        </w:rPr>
        <w:t xml:space="preserve"> 2018 IEEE</w:t>
      </w:r>
      <w:r w:rsidR="007D4549">
        <w:rPr>
          <w:szCs w:val="22"/>
          <w:lang w:eastAsia="zh-CN"/>
        </w:rPr>
        <w:t xml:space="preserve"> and was already included in D1.1</w:t>
      </w:r>
      <w:r w:rsidRPr="00146351">
        <w:rPr>
          <w:szCs w:val="22"/>
          <w:lang w:eastAsia="zh-CN"/>
        </w:rPr>
        <w:t xml:space="preserve"> defines the </w:t>
      </w:r>
      <w:proofErr w:type="spellStart"/>
      <w:r w:rsidRPr="00146351">
        <w:rPr>
          <w:szCs w:val="22"/>
          <w:lang w:eastAsia="zh-CN"/>
        </w:rPr>
        <w:t>beamforing</w:t>
      </w:r>
      <w:proofErr w:type="spellEnd"/>
      <w:r w:rsidRPr="00146351">
        <w:rPr>
          <w:szCs w:val="22"/>
          <w:lang w:eastAsia="zh-CN"/>
        </w:rPr>
        <w:t xml:space="preserve"> protocol and procedure f</w:t>
      </w:r>
      <w:r w:rsidR="007D4549">
        <w:rPr>
          <w:szCs w:val="22"/>
          <w:lang w:eastAsia="zh-CN"/>
        </w:rPr>
        <w:t xml:space="preserve">or </w:t>
      </w:r>
      <w:proofErr w:type="spellStart"/>
      <w:r w:rsidR="007D4549">
        <w:rPr>
          <w:szCs w:val="22"/>
          <w:lang w:eastAsia="zh-CN"/>
        </w:rPr>
        <w:t>mmWave</w:t>
      </w:r>
      <w:proofErr w:type="spellEnd"/>
      <w:r w:rsidR="007D4549">
        <w:rPr>
          <w:szCs w:val="22"/>
          <w:lang w:eastAsia="zh-CN"/>
        </w:rPr>
        <w:t xml:space="preserve"> distribution networks. We believe that contribution addressed these comments.</w:t>
      </w:r>
    </w:p>
    <w:p w:rsidR="00F70CAC" w:rsidRPr="00146351" w:rsidRDefault="007D4549" w:rsidP="00CE6CEA">
      <w:pPr>
        <w:rPr>
          <w:szCs w:val="22"/>
          <w:lang w:eastAsia="zh-CN"/>
        </w:rPr>
      </w:pPr>
      <w:r w:rsidRPr="00146351">
        <w:rPr>
          <w:szCs w:val="22"/>
          <w:lang w:eastAsia="zh-CN"/>
        </w:rPr>
        <w:t xml:space="preserve"> </w:t>
      </w:r>
    </w:p>
    <w:p w:rsidR="00EC02CD" w:rsidRPr="00146351" w:rsidRDefault="00CE6CEA" w:rsidP="00CE6CEA">
      <w:pPr>
        <w:rPr>
          <w:szCs w:val="22"/>
        </w:rPr>
      </w:pPr>
      <w:r w:rsidRPr="00146351">
        <w:rPr>
          <w:b/>
          <w:szCs w:val="22"/>
        </w:rPr>
        <w:t>Proposed resolution:</w:t>
      </w:r>
      <w:r w:rsidRPr="00146351">
        <w:rPr>
          <w:szCs w:val="22"/>
        </w:rPr>
        <w:t xml:space="preserve"> </w:t>
      </w:r>
      <w:r w:rsidR="00F534D4">
        <w:rPr>
          <w:szCs w:val="22"/>
        </w:rPr>
        <w:t>Revised</w:t>
      </w:r>
    </w:p>
    <w:p w:rsidR="00F70CAC" w:rsidRDefault="00F70CAC" w:rsidP="00CE6CEA">
      <w:pPr>
        <w:rPr>
          <w:szCs w:val="22"/>
        </w:rPr>
      </w:pPr>
    </w:p>
    <w:p w:rsidR="00C22CB7" w:rsidRPr="00146351" w:rsidRDefault="00C22CB7" w:rsidP="00CE6CEA">
      <w:pPr>
        <w:rPr>
          <w:szCs w:val="22"/>
        </w:rPr>
      </w:pPr>
    </w:p>
    <w:p w:rsidR="00C22CB7" w:rsidRPr="00146351" w:rsidRDefault="00C22CB7" w:rsidP="00CE6CEA">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CE6CEA" w:rsidRPr="00146351" w:rsidTr="0078286B">
        <w:trPr>
          <w:trHeight w:val="841"/>
        </w:trPr>
        <w:tc>
          <w:tcPr>
            <w:tcW w:w="663" w:type="dxa"/>
          </w:tcPr>
          <w:p w:rsidR="00CE6CEA" w:rsidRPr="00146351" w:rsidRDefault="00CE6CEA" w:rsidP="0078286B">
            <w:pPr>
              <w:rPr>
                <w:color w:val="000000" w:themeColor="text1"/>
              </w:rPr>
            </w:pPr>
            <w:r w:rsidRPr="00146351">
              <w:rPr>
                <w:rFonts w:hint="eastAsia"/>
                <w:color w:val="000000" w:themeColor="text1"/>
              </w:rPr>
              <w:t>CID</w:t>
            </w:r>
          </w:p>
        </w:tc>
        <w:tc>
          <w:tcPr>
            <w:tcW w:w="1219" w:type="dxa"/>
          </w:tcPr>
          <w:p w:rsidR="00CE6CEA" w:rsidRPr="00146351" w:rsidRDefault="00CE6CEA" w:rsidP="0078286B">
            <w:pPr>
              <w:rPr>
                <w:color w:val="000000" w:themeColor="text1"/>
              </w:rPr>
            </w:pPr>
            <w:r w:rsidRPr="00146351">
              <w:rPr>
                <w:rFonts w:hint="eastAsia"/>
                <w:color w:val="000000" w:themeColor="text1"/>
              </w:rPr>
              <w:t>Clause</w:t>
            </w:r>
          </w:p>
        </w:tc>
        <w:tc>
          <w:tcPr>
            <w:tcW w:w="3754" w:type="dxa"/>
          </w:tcPr>
          <w:p w:rsidR="00CE6CEA" w:rsidRPr="00146351" w:rsidRDefault="00CE6CEA" w:rsidP="0078286B">
            <w:pPr>
              <w:rPr>
                <w:color w:val="000000" w:themeColor="text1"/>
              </w:rPr>
            </w:pPr>
            <w:r w:rsidRPr="00146351">
              <w:rPr>
                <w:rFonts w:hint="eastAsia"/>
                <w:color w:val="000000" w:themeColor="text1"/>
              </w:rPr>
              <w:t>Comment</w:t>
            </w:r>
          </w:p>
        </w:tc>
        <w:tc>
          <w:tcPr>
            <w:tcW w:w="3573" w:type="dxa"/>
          </w:tcPr>
          <w:p w:rsidR="00CE6CEA" w:rsidRPr="00146351" w:rsidRDefault="00CE6CEA" w:rsidP="0078286B">
            <w:pPr>
              <w:rPr>
                <w:color w:val="000000" w:themeColor="text1"/>
              </w:rPr>
            </w:pPr>
            <w:r w:rsidRPr="00146351">
              <w:rPr>
                <w:rFonts w:hint="eastAsia"/>
                <w:color w:val="000000" w:themeColor="text1"/>
              </w:rPr>
              <w:t>Proposed change</w:t>
            </w:r>
          </w:p>
        </w:tc>
      </w:tr>
      <w:tr w:rsidR="0011783C" w:rsidRPr="00146351" w:rsidTr="0078286B">
        <w:trPr>
          <w:trHeight w:val="841"/>
        </w:trPr>
        <w:tc>
          <w:tcPr>
            <w:tcW w:w="663" w:type="dxa"/>
          </w:tcPr>
          <w:p w:rsidR="0011783C" w:rsidRPr="00146351" w:rsidRDefault="0011783C" w:rsidP="0011783C">
            <w:pPr>
              <w:rPr>
                <w:color w:val="000000" w:themeColor="text1"/>
              </w:rPr>
            </w:pPr>
            <w:r w:rsidRPr="00146351">
              <w:rPr>
                <w:rFonts w:hint="eastAsia"/>
                <w:color w:val="000000" w:themeColor="text1"/>
              </w:rPr>
              <w:t>1702</w:t>
            </w:r>
          </w:p>
        </w:tc>
        <w:tc>
          <w:tcPr>
            <w:tcW w:w="1219" w:type="dxa"/>
          </w:tcPr>
          <w:p w:rsidR="0011783C" w:rsidRPr="00146351" w:rsidRDefault="0011783C" w:rsidP="0011783C">
            <w:pPr>
              <w:rPr>
                <w:color w:val="000000" w:themeColor="text1"/>
              </w:rPr>
            </w:pPr>
            <w:r w:rsidRPr="00146351">
              <w:rPr>
                <w:color w:val="000000" w:themeColor="text1"/>
              </w:rPr>
              <w:t>3.2</w:t>
            </w:r>
          </w:p>
        </w:tc>
        <w:tc>
          <w:tcPr>
            <w:tcW w:w="3754" w:type="dxa"/>
          </w:tcPr>
          <w:p w:rsidR="0011783C" w:rsidRPr="00146351" w:rsidRDefault="0011783C" w:rsidP="0011783C">
            <w:pPr>
              <w:rPr>
                <w:color w:val="000000" w:themeColor="text1"/>
              </w:rPr>
            </w:pPr>
            <w:r w:rsidRPr="00146351">
              <w:rPr>
                <w:color w:val="000000" w:themeColor="text1"/>
              </w:rPr>
              <w:t>An SP is not a field so how can it have a TDD Applicable SP subfield?</w:t>
            </w:r>
          </w:p>
        </w:tc>
        <w:tc>
          <w:tcPr>
            <w:tcW w:w="3573" w:type="dxa"/>
          </w:tcPr>
          <w:p w:rsidR="0011783C" w:rsidRPr="00146351" w:rsidRDefault="0011783C" w:rsidP="0011783C">
            <w:pPr>
              <w:rPr>
                <w:color w:val="000000" w:themeColor="text1"/>
              </w:rPr>
            </w:pPr>
            <w:r w:rsidRPr="00146351">
              <w:rPr>
                <w:color w:val="000000" w:themeColor="text1"/>
              </w:rPr>
              <w:t>"Either the DMG STA scheduled to receive at the start of a TDD SP or the DMG STA identified by the destination AID in a Grant frame or Extended Schedule element that scheduled the SP or CBAP."</w:t>
            </w:r>
          </w:p>
        </w:tc>
      </w:tr>
      <w:tr w:rsidR="0011783C" w:rsidRPr="00146351" w:rsidTr="0078286B">
        <w:trPr>
          <w:trHeight w:val="841"/>
        </w:trPr>
        <w:tc>
          <w:tcPr>
            <w:tcW w:w="663" w:type="dxa"/>
          </w:tcPr>
          <w:p w:rsidR="0011783C" w:rsidRPr="00146351" w:rsidRDefault="0011783C" w:rsidP="0011783C">
            <w:pPr>
              <w:rPr>
                <w:color w:val="000000" w:themeColor="text1"/>
              </w:rPr>
            </w:pPr>
            <w:r w:rsidRPr="00146351">
              <w:rPr>
                <w:rFonts w:hint="eastAsia"/>
                <w:color w:val="000000" w:themeColor="text1"/>
              </w:rPr>
              <w:t>1704</w:t>
            </w:r>
          </w:p>
        </w:tc>
        <w:tc>
          <w:tcPr>
            <w:tcW w:w="1219" w:type="dxa"/>
          </w:tcPr>
          <w:p w:rsidR="0011783C" w:rsidRPr="00146351" w:rsidRDefault="0011783C" w:rsidP="0011783C">
            <w:pPr>
              <w:rPr>
                <w:color w:val="000000" w:themeColor="text1"/>
              </w:rPr>
            </w:pPr>
            <w:r w:rsidRPr="00146351">
              <w:rPr>
                <w:color w:val="000000" w:themeColor="text1"/>
              </w:rPr>
              <w:t>3.2</w:t>
            </w:r>
          </w:p>
        </w:tc>
        <w:tc>
          <w:tcPr>
            <w:tcW w:w="3754" w:type="dxa"/>
          </w:tcPr>
          <w:p w:rsidR="0011783C" w:rsidRPr="00146351" w:rsidRDefault="0011783C" w:rsidP="0011783C">
            <w:pPr>
              <w:rPr>
                <w:color w:val="000000" w:themeColor="text1"/>
              </w:rPr>
            </w:pPr>
            <w:r w:rsidRPr="00146351">
              <w:rPr>
                <w:color w:val="000000" w:themeColor="text1"/>
              </w:rPr>
              <w:t>An SP is not a field so how can it have a TDD Applicable SP subfield?</w:t>
            </w:r>
          </w:p>
        </w:tc>
        <w:tc>
          <w:tcPr>
            <w:tcW w:w="3573" w:type="dxa"/>
          </w:tcPr>
          <w:p w:rsidR="0011783C" w:rsidRPr="00146351" w:rsidRDefault="0011783C" w:rsidP="0011783C">
            <w:pPr>
              <w:rPr>
                <w:color w:val="000000" w:themeColor="text1"/>
              </w:rPr>
            </w:pPr>
            <w:r w:rsidRPr="00146351">
              <w:rPr>
                <w:color w:val="000000" w:themeColor="text1"/>
              </w:rPr>
              <w:t>"Either the DMG STA scheduled to transmit at the start of a TDD SP or the DMG STA identified by the source AID in a Grant frame or Extended Schedule element that scheduled the SP or CBAP."</w:t>
            </w:r>
          </w:p>
        </w:tc>
      </w:tr>
    </w:tbl>
    <w:p w:rsidR="00CE6CEA" w:rsidRPr="00146351" w:rsidRDefault="00CE6CEA" w:rsidP="00CE6CEA">
      <w:pPr>
        <w:rPr>
          <w:b/>
          <w:color w:val="000000" w:themeColor="text1"/>
          <w:szCs w:val="22"/>
          <w:lang w:eastAsia="zh-CN"/>
        </w:rPr>
      </w:pPr>
    </w:p>
    <w:p w:rsidR="00CE6CEA" w:rsidRPr="00146351" w:rsidRDefault="00CE6CEA" w:rsidP="00CE6CEA">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11783C" w:rsidRPr="00146351">
        <w:rPr>
          <w:color w:val="000000" w:themeColor="text1"/>
          <w:szCs w:val="22"/>
        </w:rPr>
        <w:t>Revised</w:t>
      </w:r>
      <w:r w:rsidR="002C033F" w:rsidRPr="00146351">
        <w:rPr>
          <w:color w:val="000000" w:themeColor="text1"/>
          <w:szCs w:val="22"/>
        </w:rPr>
        <w:t>.</w:t>
      </w:r>
    </w:p>
    <w:p w:rsidR="0011783C" w:rsidRPr="00146351" w:rsidRDefault="0011783C" w:rsidP="00CE6CEA">
      <w:pPr>
        <w:rPr>
          <w:i/>
          <w:color w:val="000000" w:themeColor="text1"/>
          <w:szCs w:val="22"/>
        </w:rPr>
      </w:pPr>
      <w:r w:rsidRPr="00146351">
        <w:rPr>
          <w:i/>
          <w:color w:val="000000" w:themeColor="text1"/>
          <w:szCs w:val="22"/>
        </w:rPr>
        <w:t>Change the indicated definition in Clause 3.2 as follows:</w:t>
      </w:r>
    </w:p>
    <w:p w:rsidR="0011783C" w:rsidRPr="00146351" w:rsidRDefault="0011783C" w:rsidP="00CE6CEA">
      <w:pPr>
        <w:rPr>
          <w:i/>
          <w:color w:val="000000" w:themeColor="text1"/>
          <w:szCs w:val="22"/>
        </w:rPr>
      </w:pPr>
      <w:r w:rsidRPr="00146351">
        <w:rPr>
          <w:b/>
          <w:bCs/>
          <w:szCs w:val="22"/>
        </w:rPr>
        <w:t>destination directional multi-gigabit (DMG) station (STA)</w:t>
      </w:r>
      <w:r w:rsidRPr="00146351">
        <w:rPr>
          <w:szCs w:val="22"/>
        </w:rPr>
        <w:t xml:space="preserve">: In a </w:t>
      </w:r>
      <w:r w:rsidRPr="00146351">
        <w:rPr>
          <w:color w:val="FF0000"/>
          <w:szCs w:val="22"/>
          <w:u w:val="single"/>
        </w:rPr>
        <w:t xml:space="preserve">TDD </w:t>
      </w:r>
      <w:proofErr w:type="spellStart"/>
      <w:r w:rsidRPr="00146351">
        <w:rPr>
          <w:color w:val="FF0000"/>
          <w:szCs w:val="22"/>
          <w:u w:val="single"/>
        </w:rPr>
        <w:t>SP</w:t>
      </w:r>
      <w:r w:rsidRPr="00146351">
        <w:rPr>
          <w:strike/>
          <w:color w:val="FF0000"/>
          <w:szCs w:val="22"/>
        </w:rPr>
        <w:t>service</w:t>
      </w:r>
      <w:proofErr w:type="spellEnd"/>
      <w:r w:rsidRPr="00146351">
        <w:rPr>
          <w:strike/>
          <w:color w:val="FF0000"/>
          <w:szCs w:val="22"/>
        </w:rPr>
        <w:t xml:space="preserve"> period (SP) with the TDD Applicable SP subfield equal to 1</w:t>
      </w:r>
      <w:r w:rsidRPr="00146351">
        <w:rPr>
          <w:szCs w:val="22"/>
        </w:rPr>
        <w:t>, it is a DMG STA that is expected to receive at the start of each time division duplex (TDD) SP. Otherwise, it is the A DMG STA identified by the destination association identifier (AID) field contained in a Grant frame or Extended Schedule element that caused the allocation of a service period (SP) or a contention based access period (CBAP).</w:t>
      </w:r>
    </w:p>
    <w:p w:rsidR="007B6BA8" w:rsidRPr="00146351" w:rsidRDefault="007B6BA8" w:rsidP="00CE6CEA">
      <w:pPr>
        <w:rPr>
          <w:color w:val="FF0000"/>
          <w:szCs w:val="22"/>
        </w:rPr>
      </w:pPr>
    </w:p>
    <w:p w:rsidR="00CE6CEA" w:rsidRPr="00146351" w:rsidRDefault="00CE6CEA" w:rsidP="00CE6CEA">
      <w:pPr>
        <w:rPr>
          <w:szCs w:val="22"/>
        </w:rPr>
      </w:pPr>
    </w:p>
    <w:p w:rsidR="00F96808" w:rsidRPr="00146351" w:rsidRDefault="00F96808"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3D26C5" w:rsidRPr="00146351" w:rsidTr="003D26C5">
        <w:trPr>
          <w:trHeight w:val="841"/>
        </w:trPr>
        <w:tc>
          <w:tcPr>
            <w:tcW w:w="663" w:type="dxa"/>
          </w:tcPr>
          <w:p w:rsidR="003D26C5" w:rsidRPr="003D26C5" w:rsidRDefault="003D26C5" w:rsidP="003D26C5">
            <w:pPr>
              <w:rPr>
                <w:rFonts w:ascii="Times New Roman" w:hAnsi="Times New Roman" w:cs="Times New Roman"/>
                <w:color w:val="000000" w:themeColor="text1"/>
                <w:lang w:eastAsia="en-US"/>
              </w:rPr>
            </w:pPr>
            <w:r w:rsidRPr="003D26C5">
              <w:rPr>
                <w:rFonts w:ascii="Times New Roman" w:hAnsi="Times New Roman" w:cs="Times New Roman" w:hint="eastAsia"/>
                <w:color w:val="000000" w:themeColor="text1"/>
                <w:lang w:eastAsia="en-US"/>
              </w:rPr>
              <w:t>CID</w:t>
            </w:r>
          </w:p>
        </w:tc>
        <w:tc>
          <w:tcPr>
            <w:tcW w:w="1219" w:type="dxa"/>
          </w:tcPr>
          <w:p w:rsidR="003D26C5" w:rsidRPr="003D26C5" w:rsidRDefault="003D26C5" w:rsidP="003D26C5">
            <w:pPr>
              <w:rPr>
                <w:rFonts w:ascii="Times New Roman" w:hAnsi="Times New Roman" w:cs="Times New Roman"/>
                <w:color w:val="000000" w:themeColor="text1"/>
                <w:lang w:eastAsia="en-US"/>
              </w:rPr>
            </w:pPr>
            <w:r w:rsidRPr="003D26C5">
              <w:rPr>
                <w:rFonts w:ascii="Times New Roman" w:hAnsi="Times New Roman" w:cs="Times New Roman" w:hint="eastAsia"/>
                <w:color w:val="000000" w:themeColor="text1"/>
                <w:lang w:eastAsia="en-US"/>
              </w:rPr>
              <w:t>Clause</w:t>
            </w:r>
          </w:p>
        </w:tc>
        <w:tc>
          <w:tcPr>
            <w:tcW w:w="3754" w:type="dxa"/>
          </w:tcPr>
          <w:p w:rsidR="003D26C5" w:rsidRPr="003D26C5" w:rsidRDefault="003D26C5" w:rsidP="003D26C5">
            <w:pPr>
              <w:rPr>
                <w:rFonts w:ascii="Times New Roman" w:hAnsi="Times New Roman" w:cs="Times New Roman"/>
                <w:color w:val="000000" w:themeColor="text1"/>
                <w:lang w:eastAsia="en-US"/>
              </w:rPr>
            </w:pPr>
            <w:r w:rsidRPr="003D26C5">
              <w:rPr>
                <w:rFonts w:ascii="Times New Roman" w:hAnsi="Times New Roman" w:cs="Times New Roman" w:hint="eastAsia"/>
                <w:color w:val="000000" w:themeColor="text1"/>
                <w:lang w:eastAsia="en-US"/>
              </w:rPr>
              <w:t>Comment</w:t>
            </w:r>
          </w:p>
        </w:tc>
        <w:tc>
          <w:tcPr>
            <w:tcW w:w="3573" w:type="dxa"/>
          </w:tcPr>
          <w:p w:rsidR="003D26C5" w:rsidRPr="003D26C5" w:rsidRDefault="003D26C5" w:rsidP="003D26C5">
            <w:pPr>
              <w:rPr>
                <w:rFonts w:ascii="Times New Roman" w:hAnsi="Times New Roman" w:cs="Times New Roman"/>
                <w:color w:val="000000" w:themeColor="text1"/>
                <w:lang w:eastAsia="en-US"/>
              </w:rPr>
            </w:pPr>
            <w:r w:rsidRPr="003D26C5">
              <w:rPr>
                <w:rFonts w:ascii="Times New Roman" w:hAnsi="Times New Roman" w:cs="Times New Roman" w:hint="eastAsia"/>
                <w:color w:val="000000" w:themeColor="text1"/>
                <w:lang w:eastAsia="en-US"/>
              </w:rPr>
              <w:t>Proposed change</w:t>
            </w:r>
          </w:p>
        </w:tc>
      </w:tr>
      <w:tr w:rsidR="003D26C5" w:rsidRPr="00146351" w:rsidTr="003D26C5">
        <w:trPr>
          <w:trHeight w:val="841"/>
        </w:trPr>
        <w:tc>
          <w:tcPr>
            <w:tcW w:w="663" w:type="dxa"/>
          </w:tcPr>
          <w:p w:rsidR="003D26C5" w:rsidRPr="00146351" w:rsidRDefault="003D26C5" w:rsidP="003D26C5">
            <w:pPr>
              <w:rPr>
                <w:rFonts w:ascii="Times New Roman" w:hAnsi="Times New Roman" w:cs="Times New Roman"/>
                <w:lang w:eastAsia="en-US"/>
              </w:rPr>
            </w:pPr>
            <w:r w:rsidRPr="00146351">
              <w:rPr>
                <w:rFonts w:ascii="Times New Roman" w:hAnsi="Times New Roman" w:cs="Times New Roman" w:hint="eastAsia"/>
                <w:lang w:eastAsia="en-US"/>
              </w:rPr>
              <w:t>2010</w:t>
            </w:r>
          </w:p>
        </w:tc>
        <w:tc>
          <w:tcPr>
            <w:tcW w:w="1219" w:type="dxa"/>
          </w:tcPr>
          <w:p w:rsidR="003D26C5" w:rsidRPr="00146351" w:rsidRDefault="003D26C5" w:rsidP="003D26C5">
            <w:pPr>
              <w:rPr>
                <w:rFonts w:ascii="Times New Roman" w:hAnsi="Times New Roman" w:cs="Times New Roman"/>
                <w:lang w:eastAsia="en-US"/>
              </w:rPr>
            </w:pPr>
            <w:r w:rsidRPr="00146351">
              <w:rPr>
                <w:rFonts w:ascii="Times New Roman" w:hAnsi="Times New Roman" w:cs="Times New Roman"/>
                <w:lang w:eastAsia="en-US"/>
              </w:rPr>
              <w:t>9.4.2.267</w:t>
            </w:r>
          </w:p>
        </w:tc>
        <w:tc>
          <w:tcPr>
            <w:tcW w:w="3754" w:type="dxa"/>
          </w:tcPr>
          <w:p w:rsidR="003D26C5" w:rsidRPr="00146351" w:rsidRDefault="003D26C5" w:rsidP="003D26C5">
            <w:pPr>
              <w:rPr>
                <w:rFonts w:ascii="Times New Roman" w:hAnsi="Times New Roman" w:cs="Times New Roman"/>
                <w:lang w:eastAsia="en-US"/>
              </w:rPr>
            </w:pPr>
            <w:r w:rsidRPr="00146351">
              <w:rPr>
                <w:rFonts w:ascii="Times New Roman" w:hAnsi="Times New Roman" w:cs="Times New Roman"/>
                <w:lang w:eastAsia="en-US"/>
              </w:rPr>
              <w:t xml:space="preserve">The Slot Structure Start Time subfield and the Allocation Block Duration field are functionally overlapping with the Allocation Start field and Allocation </w:t>
            </w:r>
            <w:r w:rsidRPr="00146351">
              <w:rPr>
                <w:rFonts w:ascii="Times New Roman" w:hAnsi="Times New Roman" w:cs="Times New Roman"/>
                <w:lang w:eastAsia="en-US"/>
              </w:rPr>
              <w:lastRenderedPageBreak/>
              <w:t>Block Duration field in Extended Schedule element, respectively.</w:t>
            </w:r>
          </w:p>
        </w:tc>
        <w:tc>
          <w:tcPr>
            <w:tcW w:w="3573" w:type="dxa"/>
          </w:tcPr>
          <w:p w:rsidR="003D26C5" w:rsidRPr="00146351" w:rsidRDefault="003D26C5" w:rsidP="003D26C5">
            <w:pPr>
              <w:rPr>
                <w:rFonts w:ascii="Times New Roman" w:hAnsi="Times New Roman" w:cs="Times New Roman"/>
                <w:lang w:eastAsia="en-US"/>
              </w:rPr>
            </w:pPr>
            <w:r w:rsidRPr="00146351">
              <w:rPr>
                <w:rFonts w:ascii="Times New Roman" w:hAnsi="Times New Roman" w:cs="Times New Roman"/>
                <w:lang w:eastAsia="en-US"/>
              </w:rPr>
              <w:lastRenderedPageBreak/>
              <w:t xml:space="preserve">Delete the Slot Structure Start Time subfield and the Allocation Block Duration field when the TDD Slot Structure element is transmitted </w:t>
            </w:r>
            <w:r w:rsidRPr="00146351">
              <w:rPr>
                <w:rFonts w:ascii="Times New Roman" w:hAnsi="Times New Roman" w:cs="Times New Roman"/>
                <w:lang w:eastAsia="en-US"/>
              </w:rPr>
              <w:lastRenderedPageBreak/>
              <w:t>together with the Extended Schedule element.</w:t>
            </w:r>
          </w:p>
        </w:tc>
      </w:tr>
    </w:tbl>
    <w:p w:rsidR="00F96808" w:rsidRDefault="00F96808" w:rsidP="004B566B">
      <w:pPr>
        <w:rPr>
          <w:szCs w:val="22"/>
        </w:rPr>
      </w:pPr>
    </w:p>
    <w:p w:rsidR="007D4549" w:rsidRPr="00146351" w:rsidRDefault="007D4549" w:rsidP="007D4549">
      <w:pPr>
        <w:rPr>
          <w:color w:val="000000" w:themeColor="text1"/>
          <w:szCs w:val="22"/>
        </w:rPr>
      </w:pPr>
      <w:r w:rsidRPr="00146351">
        <w:rPr>
          <w:b/>
          <w:color w:val="000000" w:themeColor="text1"/>
          <w:szCs w:val="22"/>
        </w:rPr>
        <w:t xml:space="preserve">Proposed resolution: </w:t>
      </w:r>
      <w:r w:rsidRPr="00146351">
        <w:rPr>
          <w:color w:val="000000" w:themeColor="text1"/>
          <w:szCs w:val="22"/>
        </w:rPr>
        <w:t>Rejected</w:t>
      </w:r>
    </w:p>
    <w:p w:rsidR="007D4549" w:rsidRDefault="007D4549" w:rsidP="004B566B">
      <w:pPr>
        <w:rPr>
          <w:szCs w:val="22"/>
        </w:rPr>
      </w:pPr>
    </w:p>
    <w:p w:rsidR="003D26C5" w:rsidRDefault="003D26C5" w:rsidP="003D26C5">
      <w:pPr>
        <w:rPr>
          <w:color w:val="000000" w:themeColor="text1"/>
          <w:szCs w:val="22"/>
          <w:lang w:val="en-US" w:eastAsia="zh-CN"/>
        </w:rPr>
      </w:pPr>
      <w:r w:rsidRPr="003D26C5">
        <w:rPr>
          <w:color w:val="000000" w:themeColor="text1"/>
          <w:szCs w:val="22"/>
          <w:lang w:val="en-US" w:eastAsia="zh-CN"/>
        </w:rPr>
        <w:t>The Slot Structure Start Time field indicates the time for the structure of a TDD SP described in the element to take effect, while Allocation Start Time field indicates the start time of a specific allocation. These two fields are not the same.</w:t>
      </w:r>
      <w:r w:rsidR="007D4549">
        <w:rPr>
          <w:color w:val="000000" w:themeColor="text1"/>
          <w:szCs w:val="22"/>
          <w:lang w:val="en-US" w:eastAsia="zh-CN"/>
        </w:rPr>
        <w:t xml:space="preserve"> </w:t>
      </w:r>
    </w:p>
    <w:p w:rsidR="007D4549" w:rsidRDefault="007D4549" w:rsidP="003D26C5">
      <w:pPr>
        <w:rPr>
          <w:color w:val="000000" w:themeColor="text1"/>
          <w:szCs w:val="22"/>
          <w:lang w:val="en-US" w:eastAsia="zh-CN"/>
        </w:rPr>
      </w:pPr>
      <w:r>
        <w:rPr>
          <w:color w:val="000000" w:themeColor="text1"/>
          <w:szCs w:val="22"/>
          <w:lang w:val="en-US" w:eastAsia="zh-CN"/>
        </w:rPr>
        <w:t xml:space="preserve">The TDD Slot </w:t>
      </w:r>
      <w:proofErr w:type="spellStart"/>
      <w:r>
        <w:rPr>
          <w:color w:val="000000" w:themeColor="text1"/>
          <w:szCs w:val="22"/>
          <w:lang w:val="en-US" w:eastAsia="zh-CN"/>
        </w:rPr>
        <w:t>Strucure</w:t>
      </w:r>
      <w:proofErr w:type="spellEnd"/>
      <w:r>
        <w:rPr>
          <w:color w:val="000000" w:themeColor="text1"/>
          <w:szCs w:val="22"/>
          <w:lang w:val="en-US" w:eastAsia="zh-CN"/>
        </w:rPr>
        <w:t xml:space="preserve"> element is not necessarily always together with the Extended Schedule element, so the </w:t>
      </w:r>
      <w:proofErr w:type="spellStart"/>
      <w:r>
        <w:rPr>
          <w:color w:val="000000" w:themeColor="text1"/>
          <w:szCs w:val="22"/>
          <w:lang w:val="en-US" w:eastAsia="zh-CN"/>
        </w:rPr>
        <w:t>Allocatoin</w:t>
      </w:r>
      <w:proofErr w:type="spellEnd"/>
      <w:r>
        <w:rPr>
          <w:color w:val="000000" w:themeColor="text1"/>
          <w:szCs w:val="22"/>
          <w:lang w:val="en-US" w:eastAsia="zh-CN"/>
        </w:rPr>
        <w:t xml:space="preserve"> Block Duration field in TDD Slot </w:t>
      </w:r>
      <w:proofErr w:type="spellStart"/>
      <w:r>
        <w:rPr>
          <w:color w:val="000000" w:themeColor="text1"/>
          <w:szCs w:val="22"/>
          <w:lang w:val="en-US" w:eastAsia="zh-CN"/>
        </w:rPr>
        <w:t>Strucure</w:t>
      </w:r>
      <w:proofErr w:type="spellEnd"/>
      <w:r>
        <w:rPr>
          <w:color w:val="000000" w:themeColor="text1"/>
          <w:szCs w:val="22"/>
          <w:lang w:val="en-US" w:eastAsia="zh-CN"/>
        </w:rPr>
        <w:t xml:space="preserve"> element is useful.</w:t>
      </w:r>
    </w:p>
    <w:p w:rsidR="003D26C5" w:rsidRPr="007D4549" w:rsidRDefault="003D26C5" w:rsidP="003D26C5">
      <w:pPr>
        <w:rPr>
          <w:color w:val="000000" w:themeColor="text1"/>
          <w:szCs w:val="22"/>
          <w:lang w:val="en-US" w:eastAsia="zh-CN"/>
        </w:rPr>
      </w:pPr>
    </w:p>
    <w:p w:rsidR="003D26C5" w:rsidRPr="003D26C5" w:rsidRDefault="003D26C5" w:rsidP="003D26C5">
      <w:pPr>
        <w:rPr>
          <w:color w:val="000000" w:themeColor="text1"/>
          <w:szCs w:val="22"/>
          <w:lang w:val="en-US" w:eastAsia="zh-CN"/>
        </w:rPr>
      </w:pPr>
    </w:p>
    <w:p w:rsidR="00166474" w:rsidRPr="00146351" w:rsidRDefault="00166474"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F96808" w:rsidRPr="00146351" w:rsidTr="00000F8E">
        <w:trPr>
          <w:trHeight w:val="841"/>
        </w:trPr>
        <w:tc>
          <w:tcPr>
            <w:tcW w:w="663" w:type="dxa"/>
          </w:tcPr>
          <w:p w:rsidR="00F96808" w:rsidRPr="00146351" w:rsidRDefault="00F96808" w:rsidP="00000F8E">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F96808" w:rsidRPr="00146351" w:rsidRDefault="00F96808" w:rsidP="00000F8E">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F96808" w:rsidRPr="00146351" w:rsidRDefault="00F96808" w:rsidP="00000F8E">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F96808" w:rsidRPr="00146351" w:rsidRDefault="00F96808" w:rsidP="00000F8E">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3A3DAA" w:rsidRPr="00146351" w:rsidTr="00000F8E">
        <w:trPr>
          <w:trHeight w:val="841"/>
        </w:trPr>
        <w:tc>
          <w:tcPr>
            <w:tcW w:w="663" w:type="dxa"/>
          </w:tcPr>
          <w:p w:rsidR="003A3DAA" w:rsidRPr="00146351" w:rsidRDefault="003A3DAA" w:rsidP="003A3DAA">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1755</w:t>
            </w:r>
          </w:p>
        </w:tc>
        <w:tc>
          <w:tcPr>
            <w:tcW w:w="1219" w:type="dxa"/>
          </w:tcPr>
          <w:p w:rsidR="003A3DAA" w:rsidRPr="00146351" w:rsidRDefault="003A3DAA" w:rsidP="003A3DAA">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9.4.2.267</w:t>
            </w:r>
          </w:p>
        </w:tc>
        <w:tc>
          <w:tcPr>
            <w:tcW w:w="3754" w:type="dxa"/>
          </w:tcPr>
          <w:p w:rsidR="003A3DAA" w:rsidRPr="00146351" w:rsidRDefault="003A3DAA" w:rsidP="003A3DAA">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Slot Schedule field is misleading and confusing name. We should rename with something else, as the field gives duration, not schedule.</w:t>
            </w:r>
          </w:p>
        </w:tc>
        <w:tc>
          <w:tcPr>
            <w:tcW w:w="3573" w:type="dxa"/>
          </w:tcPr>
          <w:p w:rsidR="003A3DAA" w:rsidRPr="00146351" w:rsidRDefault="003A3DAA" w:rsidP="003A3DAA">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Rename Slot Schedule filed with Slot Duration Structure field (or something similar).</w:t>
            </w:r>
          </w:p>
        </w:tc>
      </w:tr>
      <w:tr w:rsidR="000F181D" w:rsidRPr="00146351" w:rsidTr="00000F8E">
        <w:trPr>
          <w:trHeight w:val="841"/>
        </w:trPr>
        <w:tc>
          <w:tcPr>
            <w:tcW w:w="663" w:type="dxa"/>
          </w:tcPr>
          <w:p w:rsidR="000F181D" w:rsidRPr="00146351" w:rsidRDefault="000F181D" w:rsidP="000F181D">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2151</w:t>
            </w:r>
          </w:p>
        </w:tc>
        <w:tc>
          <w:tcPr>
            <w:tcW w:w="1219" w:type="dxa"/>
          </w:tcPr>
          <w:p w:rsidR="000F181D" w:rsidRPr="00146351" w:rsidRDefault="000F181D" w:rsidP="000F181D">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9.4.2.268</w:t>
            </w:r>
          </w:p>
        </w:tc>
        <w:tc>
          <w:tcPr>
            <w:tcW w:w="3754" w:type="dxa"/>
          </w:tcPr>
          <w:p w:rsidR="000F181D" w:rsidRPr="00146351" w:rsidRDefault="000F181D" w:rsidP="000F181D">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"TDD Slot Schedule element" should be renamed to "TDD Slot Assignment element" to prevent confusion with Slot Schedule field described in Figure 75.</w:t>
            </w:r>
          </w:p>
        </w:tc>
        <w:tc>
          <w:tcPr>
            <w:tcW w:w="3573" w:type="dxa"/>
          </w:tcPr>
          <w:p w:rsidR="000F181D" w:rsidRPr="00146351" w:rsidRDefault="000F181D" w:rsidP="000F181D">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As in comment</w:t>
            </w:r>
          </w:p>
        </w:tc>
      </w:tr>
    </w:tbl>
    <w:p w:rsidR="00F96808" w:rsidRPr="00146351" w:rsidRDefault="00F96808" w:rsidP="00F96808">
      <w:pPr>
        <w:rPr>
          <w:color w:val="FF0000"/>
          <w:szCs w:val="22"/>
          <w:lang w:val="en-US" w:eastAsia="zh-CN"/>
        </w:rPr>
      </w:pPr>
    </w:p>
    <w:p w:rsidR="00F96808" w:rsidRPr="00146351" w:rsidRDefault="00F96808" w:rsidP="00F96808">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3A3DAA" w:rsidRPr="00146351">
        <w:rPr>
          <w:color w:val="000000" w:themeColor="text1"/>
          <w:szCs w:val="22"/>
        </w:rPr>
        <w:t>Revised</w:t>
      </w:r>
    </w:p>
    <w:p w:rsidR="003A3DAA" w:rsidRPr="00146351" w:rsidRDefault="003A3DAA" w:rsidP="00F96808">
      <w:pPr>
        <w:rPr>
          <w:color w:val="000000" w:themeColor="text1"/>
          <w:szCs w:val="22"/>
        </w:rPr>
      </w:pPr>
      <w:proofErr w:type="spellStart"/>
      <w:r w:rsidRPr="00146351">
        <w:rPr>
          <w:color w:val="000000" w:themeColor="text1"/>
          <w:szCs w:val="22"/>
        </w:rPr>
        <w:t>TGay</w:t>
      </w:r>
      <w:proofErr w:type="spellEnd"/>
      <w:r w:rsidRPr="00146351">
        <w:rPr>
          <w:color w:val="000000" w:themeColor="text1"/>
          <w:szCs w:val="22"/>
        </w:rPr>
        <w:t xml:space="preserve"> editor to rename the “Slot Schedule” field within the TDD Slot Structure element to “Slot Structure” field</w:t>
      </w:r>
      <w:r w:rsidR="00866190" w:rsidRPr="00146351">
        <w:rPr>
          <w:color w:val="000000" w:themeColor="text1"/>
          <w:szCs w:val="22"/>
        </w:rPr>
        <w:t xml:space="preserve"> and also modify associated text</w:t>
      </w:r>
      <w:r w:rsidRPr="00146351">
        <w:rPr>
          <w:color w:val="000000" w:themeColor="text1"/>
          <w:szCs w:val="22"/>
        </w:rPr>
        <w:t>.</w:t>
      </w:r>
    </w:p>
    <w:p w:rsidR="00F96808" w:rsidRPr="00146351" w:rsidRDefault="00F96808" w:rsidP="004B566B">
      <w:pPr>
        <w:rPr>
          <w:szCs w:val="22"/>
        </w:rPr>
      </w:pPr>
    </w:p>
    <w:p w:rsidR="00F96808" w:rsidRDefault="00F96808" w:rsidP="004B566B">
      <w:pPr>
        <w:rPr>
          <w:szCs w:val="22"/>
        </w:rPr>
      </w:pPr>
    </w:p>
    <w:p w:rsidR="00166474" w:rsidRPr="00146351" w:rsidRDefault="00166474"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F96808" w:rsidRPr="00146351" w:rsidTr="00000F8E">
        <w:trPr>
          <w:trHeight w:val="841"/>
        </w:trPr>
        <w:tc>
          <w:tcPr>
            <w:tcW w:w="663" w:type="dxa"/>
          </w:tcPr>
          <w:p w:rsidR="00F96808" w:rsidRPr="00146351" w:rsidRDefault="00F96808" w:rsidP="00000F8E">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F96808" w:rsidRPr="00146351" w:rsidRDefault="00F96808" w:rsidP="00000F8E">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F96808" w:rsidRPr="00146351" w:rsidRDefault="00F96808" w:rsidP="00000F8E">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F96808" w:rsidRPr="00146351" w:rsidRDefault="00F96808" w:rsidP="00000F8E">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264ECD" w:rsidRPr="00146351" w:rsidTr="00000F8E">
        <w:trPr>
          <w:trHeight w:val="841"/>
        </w:trPr>
        <w:tc>
          <w:tcPr>
            <w:tcW w:w="663" w:type="dxa"/>
          </w:tcPr>
          <w:p w:rsidR="00264ECD" w:rsidRPr="00146351" w:rsidRDefault="00264ECD" w:rsidP="00264ECD">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1757</w:t>
            </w:r>
          </w:p>
        </w:tc>
        <w:tc>
          <w:tcPr>
            <w:tcW w:w="1219" w:type="dxa"/>
          </w:tcPr>
          <w:p w:rsidR="00264ECD" w:rsidRPr="00146351" w:rsidRDefault="00264ECD" w:rsidP="00264ECD">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9.4.2.268</w:t>
            </w:r>
          </w:p>
        </w:tc>
        <w:tc>
          <w:tcPr>
            <w:tcW w:w="3754" w:type="dxa"/>
          </w:tcPr>
          <w:p w:rsidR="00264ECD" w:rsidRPr="00146351" w:rsidRDefault="00264ECD" w:rsidP="00264ECD">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"Number of TDD Intervals in the Bitmap" field should read "Number Of TDD Intervals In The Bitmap" field.</w:t>
            </w:r>
          </w:p>
        </w:tc>
        <w:tc>
          <w:tcPr>
            <w:tcW w:w="3573" w:type="dxa"/>
          </w:tcPr>
          <w:p w:rsidR="00264ECD" w:rsidRPr="00146351" w:rsidRDefault="00264ECD" w:rsidP="00264ECD">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Replace "Number of TDD Intervals in the Bitmap" with "Number Of TDD Intervals In The Bitmap"</w:t>
            </w:r>
          </w:p>
        </w:tc>
      </w:tr>
    </w:tbl>
    <w:p w:rsidR="00F96808" w:rsidRPr="00146351" w:rsidRDefault="00F96808" w:rsidP="00F96808">
      <w:pPr>
        <w:rPr>
          <w:color w:val="FF0000"/>
          <w:szCs w:val="22"/>
          <w:lang w:val="en-US" w:eastAsia="zh-CN"/>
        </w:rPr>
      </w:pPr>
    </w:p>
    <w:p w:rsidR="00F96808" w:rsidRPr="00146351" w:rsidRDefault="00F96808" w:rsidP="00F96808">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264ECD" w:rsidRPr="00146351">
        <w:rPr>
          <w:color w:val="000000" w:themeColor="text1"/>
          <w:szCs w:val="22"/>
        </w:rPr>
        <w:t>Accepted</w:t>
      </w:r>
    </w:p>
    <w:p w:rsidR="00264ECD" w:rsidRPr="00146351" w:rsidRDefault="00264ECD" w:rsidP="00F96808">
      <w:pPr>
        <w:rPr>
          <w:color w:val="000000" w:themeColor="text1"/>
          <w:szCs w:val="22"/>
        </w:rPr>
      </w:pPr>
    </w:p>
    <w:p w:rsidR="00264ECD" w:rsidRDefault="00264ECD" w:rsidP="00F96808">
      <w:pPr>
        <w:rPr>
          <w:color w:val="000000" w:themeColor="text1"/>
          <w:szCs w:val="22"/>
        </w:rPr>
      </w:pPr>
    </w:p>
    <w:p w:rsidR="00166474" w:rsidRPr="00146351" w:rsidRDefault="00166474" w:rsidP="00F96808">
      <w:pPr>
        <w:rPr>
          <w:color w:val="000000" w:themeColor="text1"/>
          <w:szCs w:val="22"/>
        </w:rPr>
      </w:pPr>
    </w:p>
    <w:tbl>
      <w:tblPr>
        <w:tblStyle w:val="TableGrid"/>
        <w:tblW w:w="9209" w:type="dxa"/>
        <w:tblLook w:val="04A0" w:firstRow="1" w:lastRow="0" w:firstColumn="1" w:lastColumn="0" w:noHBand="0" w:noVBand="1"/>
      </w:tblPr>
      <w:tblGrid>
        <w:gridCol w:w="663"/>
        <w:gridCol w:w="1219"/>
        <w:gridCol w:w="3754"/>
        <w:gridCol w:w="3573"/>
      </w:tblGrid>
      <w:tr w:rsidR="00866190" w:rsidRPr="00146351" w:rsidTr="0090477F">
        <w:trPr>
          <w:trHeight w:val="841"/>
        </w:trPr>
        <w:tc>
          <w:tcPr>
            <w:tcW w:w="663"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866190" w:rsidRPr="00146351" w:rsidTr="0090477F">
        <w:trPr>
          <w:trHeight w:val="841"/>
        </w:trPr>
        <w:tc>
          <w:tcPr>
            <w:tcW w:w="663"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1758</w:t>
            </w:r>
          </w:p>
        </w:tc>
        <w:tc>
          <w:tcPr>
            <w:tcW w:w="1219"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9.4.2.268</w:t>
            </w:r>
          </w:p>
        </w:tc>
        <w:tc>
          <w:tcPr>
            <w:tcW w:w="3754"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 xml:space="preserve">The Bitmap And Access Type Schedule field can be very large, if we like to assign a schedule for a long duration in pseudo-static manner. The specification </w:t>
            </w:r>
            <w:r w:rsidRPr="00146351">
              <w:rPr>
                <w:rFonts w:ascii="Times New Roman" w:eastAsia="Batang" w:hAnsi="Times New Roman" w:cs="Times New Roman"/>
                <w:color w:val="000000" w:themeColor="text1"/>
                <w:lang w:val="en-US"/>
              </w:rPr>
              <w:lastRenderedPageBreak/>
              <w:t>should have a mean to allocate pseudo-static scheduling for TDD as well.</w:t>
            </w:r>
          </w:p>
        </w:tc>
        <w:tc>
          <w:tcPr>
            <w:tcW w:w="3573"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lastRenderedPageBreak/>
              <w:t>As in comment.</w:t>
            </w:r>
          </w:p>
        </w:tc>
      </w:tr>
    </w:tbl>
    <w:p w:rsidR="00F96808" w:rsidRDefault="00F96808" w:rsidP="004B566B">
      <w:pPr>
        <w:rPr>
          <w:szCs w:val="22"/>
        </w:rPr>
      </w:pPr>
    </w:p>
    <w:p w:rsidR="007D4549" w:rsidRPr="00146351" w:rsidRDefault="007D4549" w:rsidP="007D4549">
      <w:pPr>
        <w:rPr>
          <w:color w:val="000000" w:themeColor="text1"/>
          <w:szCs w:val="22"/>
        </w:rPr>
      </w:pPr>
      <w:r w:rsidRPr="00146351">
        <w:rPr>
          <w:b/>
          <w:color w:val="000000" w:themeColor="text1"/>
          <w:szCs w:val="22"/>
        </w:rPr>
        <w:t>Proposed resolution:</w:t>
      </w:r>
      <w:r w:rsidRPr="00146351">
        <w:rPr>
          <w:color w:val="000000" w:themeColor="text1"/>
          <w:szCs w:val="22"/>
        </w:rPr>
        <w:t xml:space="preserve"> Rejected</w:t>
      </w:r>
    </w:p>
    <w:p w:rsidR="007D4549" w:rsidRPr="00146351" w:rsidRDefault="007D4549" w:rsidP="004B566B">
      <w:pPr>
        <w:rPr>
          <w:szCs w:val="22"/>
        </w:rPr>
      </w:pPr>
    </w:p>
    <w:p w:rsidR="00866190" w:rsidRPr="00146351" w:rsidRDefault="00866190" w:rsidP="00866190">
      <w:pPr>
        <w:rPr>
          <w:color w:val="000000" w:themeColor="text1"/>
          <w:szCs w:val="22"/>
          <w:lang w:val="en-US" w:eastAsia="zh-CN"/>
        </w:rPr>
      </w:pPr>
      <w:r w:rsidRPr="00146351">
        <w:rPr>
          <w:rFonts w:hint="eastAsia"/>
          <w:color w:val="000000" w:themeColor="text1"/>
          <w:szCs w:val="22"/>
          <w:lang w:val="en-US" w:eastAsia="zh-CN"/>
        </w:rPr>
        <w:t xml:space="preserve">The </w:t>
      </w:r>
      <w:r w:rsidRPr="00146351">
        <w:rPr>
          <w:color w:val="000000" w:themeColor="text1"/>
          <w:szCs w:val="22"/>
          <w:lang w:val="en-US" w:eastAsia="zh-CN"/>
        </w:rPr>
        <w:t xml:space="preserve">TDD Slot Schedule element is transmitted to each STA basically through a unicast frame like Announce frame or </w:t>
      </w:r>
      <w:proofErr w:type="spellStart"/>
      <w:r w:rsidRPr="00146351">
        <w:rPr>
          <w:color w:val="000000" w:themeColor="text1"/>
          <w:szCs w:val="22"/>
          <w:lang w:val="en-US" w:eastAsia="zh-CN"/>
        </w:rPr>
        <w:t>Assocation</w:t>
      </w:r>
      <w:proofErr w:type="spellEnd"/>
      <w:r w:rsidRPr="00146351">
        <w:rPr>
          <w:color w:val="000000" w:themeColor="text1"/>
          <w:szCs w:val="22"/>
          <w:lang w:val="en-US" w:eastAsia="zh-CN"/>
        </w:rPr>
        <w:t xml:space="preserve"> Response frame. These unicast frames can be sent in </w:t>
      </w:r>
      <w:proofErr w:type="spellStart"/>
      <w:r w:rsidRPr="00146351">
        <w:rPr>
          <w:color w:val="000000" w:themeColor="text1"/>
          <w:szCs w:val="22"/>
          <w:lang w:val="en-US" w:eastAsia="zh-CN"/>
        </w:rPr>
        <w:t>direcational</w:t>
      </w:r>
      <w:proofErr w:type="spellEnd"/>
      <w:r w:rsidRPr="00146351">
        <w:rPr>
          <w:color w:val="000000" w:themeColor="text1"/>
          <w:szCs w:val="22"/>
          <w:lang w:val="en-US" w:eastAsia="zh-CN"/>
        </w:rPr>
        <w:t xml:space="preserve"> mode and therefore the overhead is not a big problem. </w:t>
      </w:r>
    </w:p>
    <w:p w:rsidR="00866190" w:rsidRPr="00146351" w:rsidRDefault="00866190" w:rsidP="00866190">
      <w:pPr>
        <w:rPr>
          <w:color w:val="FF0000"/>
          <w:szCs w:val="22"/>
          <w:lang w:val="en-US" w:eastAsia="zh-CN"/>
        </w:rPr>
      </w:pPr>
    </w:p>
    <w:p w:rsidR="00166474" w:rsidRPr="00146351" w:rsidRDefault="00166474" w:rsidP="004B566B">
      <w:pPr>
        <w:rPr>
          <w:szCs w:val="22"/>
        </w:rPr>
      </w:pPr>
    </w:p>
    <w:p w:rsidR="00F96808" w:rsidRPr="00146351" w:rsidRDefault="00F96808"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866190" w:rsidRPr="00146351" w:rsidTr="0090477F">
        <w:trPr>
          <w:trHeight w:val="841"/>
        </w:trPr>
        <w:tc>
          <w:tcPr>
            <w:tcW w:w="663"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866190" w:rsidRPr="00146351" w:rsidRDefault="00866190"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866190" w:rsidRPr="00146351" w:rsidTr="0090477F">
        <w:trPr>
          <w:trHeight w:val="841"/>
        </w:trPr>
        <w:tc>
          <w:tcPr>
            <w:tcW w:w="663"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1760</w:t>
            </w:r>
          </w:p>
        </w:tc>
        <w:tc>
          <w:tcPr>
            <w:tcW w:w="1219"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9.6.22.2</w:t>
            </w:r>
          </w:p>
        </w:tc>
        <w:tc>
          <w:tcPr>
            <w:tcW w:w="3754"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TDD Slot Structure element may be contained in Announce frame.</w:t>
            </w:r>
          </w:p>
        </w:tc>
        <w:tc>
          <w:tcPr>
            <w:tcW w:w="3573"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Add TDD Slot Structure element to Table 9-416.</w:t>
            </w:r>
          </w:p>
        </w:tc>
      </w:tr>
      <w:tr w:rsidR="00866190" w:rsidRPr="00146351" w:rsidTr="0090477F">
        <w:trPr>
          <w:trHeight w:val="841"/>
        </w:trPr>
        <w:tc>
          <w:tcPr>
            <w:tcW w:w="663"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1761</w:t>
            </w:r>
          </w:p>
        </w:tc>
        <w:tc>
          <w:tcPr>
            <w:tcW w:w="1219"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9.6.22.2</w:t>
            </w:r>
          </w:p>
        </w:tc>
        <w:tc>
          <w:tcPr>
            <w:tcW w:w="3754"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TDD Slot Schedule element may be contained in Announce frame.</w:t>
            </w:r>
          </w:p>
        </w:tc>
        <w:tc>
          <w:tcPr>
            <w:tcW w:w="3573" w:type="dxa"/>
          </w:tcPr>
          <w:p w:rsidR="00866190" w:rsidRPr="00146351" w:rsidRDefault="00866190" w:rsidP="00866190">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Add TDD Slot Schedule element to Table 9-416.</w:t>
            </w:r>
          </w:p>
        </w:tc>
      </w:tr>
    </w:tbl>
    <w:p w:rsidR="00866190" w:rsidRPr="00146351" w:rsidRDefault="00866190" w:rsidP="004B566B">
      <w:pPr>
        <w:rPr>
          <w:szCs w:val="22"/>
        </w:rPr>
      </w:pPr>
    </w:p>
    <w:p w:rsidR="00F96808" w:rsidRPr="00146351" w:rsidRDefault="00866190" w:rsidP="004B566B">
      <w:pPr>
        <w:rPr>
          <w:color w:val="000000" w:themeColor="text1"/>
          <w:szCs w:val="22"/>
        </w:rPr>
      </w:pPr>
      <w:r w:rsidRPr="00146351">
        <w:rPr>
          <w:b/>
          <w:color w:val="000000" w:themeColor="text1"/>
          <w:szCs w:val="22"/>
        </w:rPr>
        <w:t>Proposed resolution:</w:t>
      </w:r>
      <w:r w:rsidRPr="00146351">
        <w:rPr>
          <w:color w:val="000000" w:themeColor="text1"/>
          <w:szCs w:val="22"/>
        </w:rPr>
        <w:t xml:space="preserve"> Accepted</w:t>
      </w:r>
    </w:p>
    <w:p w:rsidR="00F96808" w:rsidRPr="00146351" w:rsidRDefault="00F96808" w:rsidP="004B566B">
      <w:pPr>
        <w:rPr>
          <w:szCs w:val="22"/>
        </w:rPr>
      </w:pPr>
    </w:p>
    <w:p w:rsidR="00F96808" w:rsidRDefault="00F96808" w:rsidP="004B566B">
      <w:pPr>
        <w:rPr>
          <w:szCs w:val="22"/>
        </w:rPr>
      </w:pPr>
    </w:p>
    <w:p w:rsidR="00166474" w:rsidRPr="00146351" w:rsidRDefault="00166474"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24723F" w:rsidRPr="00146351" w:rsidTr="0090477F">
        <w:trPr>
          <w:trHeight w:val="841"/>
        </w:trPr>
        <w:tc>
          <w:tcPr>
            <w:tcW w:w="663"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24723F" w:rsidRPr="00146351" w:rsidTr="0090477F">
        <w:trPr>
          <w:trHeight w:val="841"/>
        </w:trPr>
        <w:tc>
          <w:tcPr>
            <w:tcW w:w="663" w:type="dxa"/>
          </w:tcPr>
          <w:p w:rsidR="0024723F" w:rsidRPr="00146351" w:rsidRDefault="0024723F" w:rsidP="0024723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1769</w:t>
            </w:r>
          </w:p>
        </w:tc>
        <w:tc>
          <w:tcPr>
            <w:tcW w:w="1219" w:type="dxa"/>
          </w:tcPr>
          <w:p w:rsidR="0024723F" w:rsidRPr="00146351" w:rsidRDefault="0024723F" w:rsidP="0024723F">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10.28.1</w:t>
            </w:r>
          </w:p>
        </w:tc>
        <w:tc>
          <w:tcPr>
            <w:tcW w:w="3754" w:type="dxa"/>
          </w:tcPr>
          <w:p w:rsidR="0024723F" w:rsidRPr="00146351" w:rsidRDefault="0024723F" w:rsidP="0024723F">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The sentence reads "The RD protocol shall be supported by an EDMG STA." However, it is likely that EDMG STA that uses TDD Channel Access does not use this feature.</w:t>
            </w:r>
          </w:p>
        </w:tc>
        <w:tc>
          <w:tcPr>
            <w:tcW w:w="3573" w:type="dxa"/>
          </w:tcPr>
          <w:p w:rsidR="0024723F" w:rsidRPr="00146351" w:rsidRDefault="0024723F" w:rsidP="0024723F">
            <w:pPr>
              <w:rPr>
                <w:rFonts w:ascii="Times New Roman" w:eastAsia="Batang" w:hAnsi="Times New Roman" w:cs="Times New Roman"/>
                <w:color w:val="000000" w:themeColor="text1"/>
                <w:lang w:val="en-US"/>
              </w:rPr>
            </w:pPr>
            <w:r w:rsidRPr="00146351">
              <w:rPr>
                <w:rFonts w:ascii="Times New Roman" w:eastAsia="Batang" w:hAnsi="Times New Roman" w:cs="Times New Roman"/>
                <w:color w:val="000000" w:themeColor="text1"/>
                <w:lang w:val="en-US"/>
              </w:rPr>
              <w:t>Replace "The RD protocol shall be supported by an EDMG STA." with "When dot11DMGTDDModeActivated (or something that controls TDD mode operation) is false, EDMG STA shall support RD protocol defined in 10.28."</w:t>
            </w:r>
          </w:p>
          <w:p w:rsidR="0024723F" w:rsidRPr="00146351" w:rsidRDefault="0024723F" w:rsidP="0024723F">
            <w:pPr>
              <w:rPr>
                <w:rFonts w:ascii="Times New Roman" w:eastAsia="Batang" w:hAnsi="Times New Roman" w:cs="Times New Roman"/>
                <w:color w:val="000000" w:themeColor="text1"/>
                <w:lang w:val="en-US"/>
              </w:rPr>
            </w:pPr>
          </w:p>
        </w:tc>
      </w:tr>
    </w:tbl>
    <w:p w:rsidR="007D4549" w:rsidRPr="00146351" w:rsidRDefault="007D4549" w:rsidP="007D4549">
      <w:pPr>
        <w:rPr>
          <w:color w:val="FF0000"/>
          <w:szCs w:val="22"/>
          <w:lang w:val="en-US" w:eastAsia="zh-CN"/>
        </w:rPr>
      </w:pPr>
    </w:p>
    <w:p w:rsidR="007D4549" w:rsidRPr="00146351" w:rsidRDefault="007D4549" w:rsidP="007D4549">
      <w:pPr>
        <w:rPr>
          <w:color w:val="000000" w:themeColor="text1"/>
          <w:szCs w:val="22"/>
        </w:rPr>
      </w:pPr>
      <w:r w:rsidRPr="00146351">
        <w:rPr>
          <w:b/>
          <w:color w:val="000000" w:themeColor="text1"/>
          <w:szCs w:val="22"/>
        </w:rPr>
        <w:t>Proposed resolution:</w:t>
      </w:r>
      <w:r w:rsidRPr="00146351">
        <w:rPr>
          <w:color w:val="000000" w:themeColor="text1"/>
          <w:szCs w:val="22"/>
        </w:rPr>
        <w:t xml:space="preserve"> Rejected</w:t>
      </w:r>
    </w:p>
    <w:p w:rsidR="002C033F" w:rsidRPr="00146351" w:rsidRDefault="002C033F" w:rsidP="004B566B">
      <w:pPr>
        <w:rPr>
          <w:szCs w:val="22"/>
        </w:rPr>
      </w:pPr>
    </w:p>
    <w:p w:rsidR="0024723F" w:rsidRPr="00146351" w:rsidRDefault="0024723F" w:rsidP="0024723F">
      <w:pPr>
        <w:rPr>
          <w:color w:val="000000" w:themeColor="text1"/>
          <w:szCs w:val="22"/>
          <w:lang w:val="en-US" w:eastAsia="zh-CN"/>
        </w:rPr>
      </w:pPr>
      <w:r w:rsidRPr="00146351">
        <w:rPr>
          <w:color w:val="000000" w:themeColor="text1"/>
          <w:szCs w:val="22"/>
          <w:lang w:val="en-US" w:eastAsia="zh-CN"/>
        </w:rPr>
        <w:t xml:space="preserve">The last paragraph of 10.36.6.2.2 already prohibits the use of reverse </w:t>
      </w:r>
      <w:proofErr w:type="spellStart"/>
      <w:r w:rsidRPr="00146351">
        <w:rPr>
          <w:color w:val="000000" w:themeColor="text1"/>
          <w:szCs w:val="22"/>
          <w:lang w:val="en-US" w:eastAsia="zh-CN"/>
        </w:rPr>
        <w:t>directon</w:t>
      </w:r>
      <w:proofErr w:type="spellEnd"/>
      <w:r w:rsidRPr="00146351">
        <w:rPr>
          <w:color w:val="000000" w:themeColor="text1"/>
          <w:szCs w:val="22"/>
          <w:lang w:val="en-US" w:eastAsia="zh-CN"/>
        </w:rPr>
        <w:t xml:space="preserve"> protocol in a TDD SP.</w:t>
      </w:r>
    </w:p>
    <w:p w:rsidR="0024723F" w:rsidRPr="00146351" w:rsidRDefault="0024723F" w:rsidP="004B566B">
      <w:pPr>
        <w:rPr>
          <w:szCs w:val="22"/>
        </w:rPr>
      </w:pPr>
    </w:p>
    <w:p w:rsidR="0024723F" w:rsidRDefault="0024723F" w:rsidP="004B566B">
      <w:pPr>
        <w:rPr>
          <w:szCs w:val="22"/>
        </w:rPr>
      </w:pPr>
    </w:p>
    <w:p w:rsidR="00166474" w:rsidRPr="00146351" w:rsidRDefault="00166474"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24723F" w:rsidRPr="00146351" w:rsidTr="0090477F">
        <w:trPr>
          <w:trHeight w:val="841"/>
        </w:trPr>
        <w:tc>
          <w:tcPr>
            <w:tcW w:w="663" w:type="dxa"/>
          </w:tcPr>
          <w:p w:rsidR="0024723F" w:rsidRPr="002D3CCB" w:rsidRDefault="0024723F" w:rsidP="0090477F">
            <w:pPr>
              <w:rPr>
                <w:rFonts w:ascii="Times New Roman" w:eastAsia="Batang" w:hAnsi="Times New Roman" w:cs="Times New Roman"/>
                <w:color w:val="000000" w:themeColor="text1"/>
                <w:lang w:val="en-US"/>
              </w:rPr>
            </w:pPr>
            <w:r w:rsidRPr="002D3CCB">
              <w:rPr>
                <w:rFonts w:ascii="Times New Roman" w:eastAsia="Batang" w:hAnsi="Times New Roman" w:cs="Times New Roman" w:hint="eastAsia"/>
                <w:color w:val="000000" w:themeColor="text1"/>
                <w:lang w:val="en-US"/>
              </w:rPr>
              <w:t>CID</w:t>
            </w:r>
          </w:p>
        </w:tc>
        <w:tc>
          <w:tcPr>
            <w:tcW w:w="1219" w:type="dxa"/>
          </w:tcPr>
          <w:p w:rsidR="0024723F" w:rsidRPr="002D3CCB" w:rsidRDefault="0024723F" w:rsidP="0090477F">
            <w:pPr>
              <w:rPr>
                <w:rFonts w:ascii="Times New Roman" w:eastAsia="Batang" w:hAnsi="Times New Roman" w:cs="Times New Roman"/>
                <w:color w:val="000000" w:themeColor="text1"/>
                <w:lang w:val="en-US"/>
              </w:rPr>
            </w:pPr>
            <w:r w:rsidRPr="002D3CCB">
              <w:rPr>
                <w:rFonts w:ascii="Times New Roman" w:eastAsia="Batang" w:hAnsi="Times New Roman" w:cs="Times New Roman" w:hint="eastAsia"/>
                <w:color w:val="000000" w:themeColor="text1"/>
                <w:lang w:val="en-US"/>
              </w:rPr>
              <w:t>Clause</w:t>
            </w:r>
          </w:p>
        </w:tc>
        <w:tc>
          <w:tcPr>
            <w:tcW w:w="3754" w:type="dxa"/>
          </w:tcPr>
          <w:p w:rsidR="0024723F" w:rsidRPr="002D3CCB" w:rsidRDefault="0024723F" w:rsidP="0090477F">
            <w:pPr>
              <w:rPr>
                <w:rFonts w:ascii="Times New Roman" w:eastAsia="Batang" w:hAnsi="Times New Roman" w:cs="Times New Roman"/>
                <w:color w:val="000000" w:themeColor="text1"/>
                <w:lang w:val="en-US"/>
              </w:rPr>
            </w:pPr>
            <w:r w:rsidRPr="002D3CCB">
              <w:rPr>
                <w:rFonts w:ascii="Times New Roman" w:eastAsia="Batang" w:hAnsi="Times New Roman" w:cs="Times New Roman" w:hint="eastAsia"/>
                <w:color w:val="000000" w:themeColor="text1"/>
                <w:lang w:val="en-US"/>
              </w:rPr>
              <w:t>Comment</w:t>
            </w:r>
          </w:p>
        </w:tc>
        <w:tc>
          <w:tcPr>
            <w:tcW w:w="3573" w:type="dxa"/>
          </w:tcPr>
          <w:p w:rsidR="0024723F" w:rsidRPr="002D3CCB" w:rsidRDefault="0024723F" w:rsidP="0090477F">
            <w:pPr>
              <w:rPr>
                <w:rFonts w:ascii="Times New Roman" w:eastAsia="Batang" w:hAnsi="Times New Roman" w:cs="Times New Roman"/>
                <w:color w:val="000000" w:themeColor="text1"/>
                <w:lang w:val="en-US"/>
              </w:rPr>
            </w:pPr>
            <w:r w:rsidRPr="002D3CCB">
              <w:rPr>
                <w:rFonts w:ascii="Times New Roman" w:eastAsia="Batang" w:hAnsi="Times New Roman" w:cs="Times New Roman" w:hint="eastAsia"/>
                <w:color w:val="000000" w:themeColor="text1"/>
                <w:lang w:val="en-US"/>
              </w:rPr>
              <w:t>Proposed change</w:t>
            </w:r>
          </w:p>
        </w:tc>
      </w:tr>
      <w:tr w:rsidR="000E307E" w:rsidRPr="00146351" w:rsidTr="0090477F">
        <w:trPr>
          <w:trHeight w:val="841"/>
        </w:trPr>
        <w:tc>
          <w:tcPr>
            <w:tcW w:w="663" w:type="dxa"/>
          </w:tcPr>
          <w:p w:rsidR="000E307E" w:rsidRPr="002D3CCB" w:rsidRDefault="000E307E" w:rsidP="000E307E">
            <w:pPr>
              <w:rPr>
                <w:rFonts w:ascii="Times New Roman" w:eastAsia="Batang" w:hAnsi="Times New Roman" w:cs="Times New Roman"/>
                <w:color w:val="000000" w:themeColor="text1"/>
                <w:lang w:val="en-US"/>
              </w:rPr>
            </w:pPr>
            <w:r w:rsidRPr="002D3CCB">
              <w:rPr>
                <w:rFonts w:ascii="Times New Roman" w:eastAsia="Batang" w:hAnsi="Times New Roman" w:cs="Times New Roman" w:hint="eastAsia"/>
                <w:color w:val="000000" w:themeColor="text1"/>
                <w:lang w:val="en-US"/>
              </w:rPr>
              <w:t>1776</w:t>
            </w:r>
          </w:p>
        </w:tc>
        <w:tc>
          <w:tcPr>
            <w:tcW w:w="1219" w:type="dxa"/>
          </w:tcPr>
          <w:p w:rsidR="000E307E" w:rsidRPr="002D3CCB" w:rsidRDefault="000E307E" w:rsidP="000E307E">
            <w:pPr>
              <w:rPr>
                <w:rFonts w:ascii="Times New Roman" w:eastAsia="Batang" w:hAnsi="Times New Roman" w:cs="Times New Roman"/>
                <w:color w:val="000000" w:themeColor="text1"/>
                <w:lang w:val="en-US"/>
              </w:rPr>
            </w:pPr>
            <w:r w:rsidRPr="002D3CCB">
              <w:rPr>
                <w:rFonts w:ascii="Times New Roman" w:eastAsia="Batang" w:hAnsi="Times New Roman" w:cs="Times New Roman"/>
                <w:color w:val="000000" w:themeColor="text1"/>
                <w:lang w:val="en-US"/>
              </w:rPr>
              <w:t>10.36.6.2.2</w:t>
            </w:r>
          </w:p>
        </w:tc>
        <w:tc>
          <w:tcPr>
            <w:tcW w:w="3754" w:type="dxa"/>
          </w:tcPr>
          <w:p w:rsidR="000E307E" w:rsidRPr="002D3CCB" w:rsidRDefault="000E307E" w:rsidP="000E307E">
            <w:pPr>
              <w:rPr>
                <w:rFonts w:ascii="Times New Roman" w:eastAsia="Batang" w:hAnsi="Times New Roman" w:cs="Times New Roman"/>
                <w:color w:val="000000" w:themeColor="text1"/>
                <w:lang w:val="en-US"/>
              </w:rPr>
            </w:pPr>
            <w:r w:rsidRPr="002D3CCB">
              <w:rPr>
                <w:rFonts w:ascii="Times New Roman" w:eastAsia="Batang" w:hAnsi="Times New Roman" w:cs="Times New Roman"/>
                <w:color w:val="000000" w:themeColor="text1"/>
                <w:lang w:val="en-US"/>
              </w:rPr>
              <w:t xml:space="preserve">There is a guard time between each TDD slot, which is GT2. GT2 should not be presented if a single STA keeps </w:t>
            </w:r>
            <w:r w:rsidRPr="002D3CCB">
              <w:rPr>
                <w:rFonts w:ascii="Times New Roman" w:eastAsia="Batang" w:hAnsi="Times New Roman" w:cs="Times New Roman"/>
                <w:color w:val="000000" w:themeColor="text1"/>
                <w:lang w:val="en-US"/>
              </w:rPr>
              <w:lastRenderedPageBreak/>
              <w:t>on transmitting over multiple TDD slot, as it would cause unnecessary overhead.</w:t>
            </w:r>
          </w:p>
        </w:tc>
        <w:tc>
          <w:tcPr>
            <w:tcW w:w="3573" w:type="dxa"/>
          </w:tcPr>
          <w:p w:rsidR="000E307E" w:rsidRPr="002D3CCB" w:rsidRDefault="000E307E" w:rsidP="000E307E">
            <w:pPr>
              <w:rPr>
                <w:rFonts w:ascii="Times New Roman" w:eastAsia="Batang" w:hAnsi="Times New Roman" w:cs="Times New Roman"/>
                <w:color w:val="000000" w:themeColor="text1"/>
                <w:lang w:val="en-US"/>
              </w:rPr>
            </w:pPr>
            <w:r w:rsidRPr="002D3CCB">
              <w:rPr>
                <w:rFonts w:ascii="Times New Roman" w:eastAsia="Batang" w:hAnsi="Times New Roman" w:cs="Times New Roman"/>
                <w:color w:val="000000" w:themeColor="text1"/>
                <w:lang w:val="en-US"/>
              </w:rPr>
              <w:lastRenderedPageBreak/>
              <w:t xml:space="preserve">Please allow transmission overriding GT2 when a single STA is </w:t>
            </w:r>
            <w:r w:rsidRPr="002D3CCB">
              <w:rPr>
                <w:rFonts w:ascii="Times New Roman" w:eastAsia="Batang" w:hAnsi="Times New Roman" w:cs="Times New Roman"/>
                <w:color w:val="000000" w:themeColor="text1"/>
                <w:lang w:val="en-US"/>
              </w:rPr>
              <w:lastRenderedPageBreak/>
              <w:t>transmitting a frame over multiple TDD slots.</w:t>
            </w:r>
          </w:p>
        </w:tc>
      </w:tr>
    </w:tbl>
    <w:p w:rsidR="0024723F" w:rsidRPr="00146351" w:rsidRDefault="0024723F" w:rsidP="0024723F">
      <w:pPr>
        <w:rPr>
          <w:color w:val="FF0000"/>
          <w:szCs w:val="22"/>
          <w:lang w:val="en-US" w:eastAsia="zh-CN"/>
        </w:rPr>
      </w:pPr>
    </w:p>
    <w:p w:rsidR="0024723F" w:rsidRDefault="0024723F" w:rsidP="0024723F">
      <w:pPr>
        <w:rPr>
          <w:color w:val="000000" w:themeColor="text1"/>
          <w:szCs w:val="22"/>
        </w:rPr>
      </w:pPr>
      <w:r w:rsidRPr="00146351">
        <w:rPr>
          <w:b/>
          <w:color w:val="000000" w:themeColor="text1"/>
          <w:szCs w:val="22"/>
        </w:rPr>
        <w:t>Proposed resolution:</w:t>
      </w:r>
      <w:r w:rsidRPr="00146351">
        <w:rPr>
          <w:color w:val="000000" w:themeColor="text1"/>
          <w:szCs w:val="22"/>
        </w:rPr>
        <w:t xml:space="preserve"> Re</w:t>
      </w:r>
      <w:r w:rsidR="007D4549">
        <w:rPr>
          <w:color w:val="000000" w:themeColor="text1"/>
          <w:szCs w:val="22"/>
        </w:rPr>
        <w:t>vised</w:t>
      </w:r>
    </w:p>
    <w:p w:rsidR="007D4549" w:rsidRDefault="007D4549" w:rsidP="0024723F">
      <w:pPr>
        <w:rPr>
          <w:color w:val="000000" w:themeColor="text1"/>
          <w:szCs w:val="22"/>
        </w:rPr>
      </w:pPr>
    </w:p>
    <w:p w:rsidR="007D4549" w:rsidRPr="007D4549" w:rsidRDefault="007D4549" w:rsidP="0024723F">
      <w:pPr>
        <w:rPr>
          <w:i/>
          <w:color w:val="000000" w:themeColor="text1"/>
          <w:szCs w:val="22"/>
          <w:lang w:eastAsia="zh-CN"/>
        </w:rPr>
      </w:pPr>
      <w:r>
        <w:rPr>
          <w:rFonts w:hint="eastAsia"/>
          <w:i/>
          <w:color w:val="000000" w:themeColor="text1"/>
          <w:szCs w:val="22"/>
          <w:lang w:eastAsia="zh-CN"/>
        </w:rPr>
        <w:t>C</w:t>
      </w:r>
      <w:r>
        <w:rPr>
          <w:i/>
          <w:color w:val="000000" w:themeColor="text1"/>
          <w:szCs w:val="22"/>
          <w:lang w:eastAsia="zh-CN"/>
        </w:rPr>
        <w:t>hange the indicated paragraph in 10.37.6.2 as follows:</w:t>
      </w:r>
    </w:p>
    <w:p w:rsidR="007D4549" w:rsidRPr="007D4549" w:rsidRDefault="007D4549" w:rsidP="007D4549">
      <w:pPr>
        <w:rPr>
          <w:color w:val="000000" w:themeColor="text1"/>
          <w:sz w:val="24"/>
          <w:szCs w:val="24"/>
          <w:lang w:val="en-US"/>
        </w:rPr>
      </w:pPr>
      <w:r>
        <w:rPr>
          <w:color w:val="FF0000"/>
          <w:sz w:val="24"/>
          <w:szCs w:val="24"/>
          <w:u w:val="single"/>
        </w:rPr>
        <w:t>Except for an SP using TDD channel access and under the conditions specified in 10.37.6.2.2,</w:t>
      </w:r>
      <w:r>
        <w:rPr>
          <w:color w:val="FF0000"/>
          <w:sz w:val="24"/>
          <w:szCs w:val="24"/>
        </w:rPr>
        <w:t xml:space="preserve"> </w:t>
      </w:r>
      <w:proofErr w:type="spellStart"/>
      <w:r>
        <w:rPr>
          <w:color w:val="FF0000"/>
          <w:sz w:val="24"/>
          <w:szCs w:val="24"/>
          <w:u w:val="single"/>
        </w:rPr>
        <w:t>i</w:t>
      </w:r>
      <w:r w:rsidRPr="007D4549">
        <w:rPr>
          <w:strike/>
          <w:color w:val="FF0000"/>
          <w:sz w:val="24"/>
          <w:szCs w:val="24"/>
        </w:rPr>
        <w:t>I</w:t>
      </w:r>
      <w:r w:rsidRPr="007D4549">
        <w:rPr>
          <w:color w:val="000000" w:themeColor="text1"/>
          <w:sz w:val="24"/>
          <w:szCs w:val="24"/>
        </w:rPr>
        <w:t>n</w:t>
      </w:r>
      <w:proofErr w:type="spellEnd"/>
      <w:r w:rsidRPr="007D4549">
        <w:rPr>
          <w:color w:val="000000" w:themeColor="text1"/>
          <w:sz w:val="24"/>
          <w:szCs w:val="24"/>
        </w:rPr>
        <w:t xml:space="preserve"> no case shall the source or destination DMG STA extend a transmission frame exchange sequence that started during an SP beyond the end of that SP. A STA that initiates a sequence shall check that the frame exchange sequence, including any control frame responses, completes before the end of the SP.</w:t>
      </w:r>
    </w:p>
    <w:p w:rsidR="007D4549" w:rsidRDefault="007D4549" w:rsidP="007D4549">
      <w:pPr>
        <w:rPr>
          <w:color w:val="FF0000"/>
          <w:sz w:val="24"/>
          <w:szCs w:val="24"/>
        </w:rPr>
      </w:pPr>
    </w:p>
    <w:p w:rsidR="007D4549" w:rsidRPr="00212405" w:rsidRDefault="007D4549" w:rsidP="007D4549">
      <w:pPr>
        <w:rPr>
          <w:i/>
          <w:color w:val="000000" w:themeColor="text1"/>
          <w:sz w:val="24"/>
          <w:szCs w:val="24"/>
          <w:lang w:eastAsia="zh-CN"/>
        </w:rPr>
      </w:pPr>
      <w:r w:rsidRPr="00212405">
        <w:rPr>
          <w:rFonts w:hint="eastAsia"/>
          <w:i/>
          <w:color w:val="000000" w:themeColor="text1"/>
          <w:sz w:val="24"/>
          <w:szCs w:val="24"/>
          <w:lang w:eastAsia="zh-CN"/>
        </w:rPr>
        <w:t xml:space="preserve">Change </w:t>
      </w:r>
      <w:r w:rsidRPr="00212405">
        <w:rPr>
          <w:i/>
          <w:color w:val="000000" w:themeColor="text1"/>
          <w:sz w:val="24"/>
          <w:szCs w:val="24"/>
          <w:lang w:eastAsia="zh-CN"/>
        </w:rPr>
        <w:t>the 2</w:t>
      </w:r>
      <w:r w:rsidRPr="00212405">
        <w:rPr>
          <w:i/>
          <w:color w:val="000000" w:themeColor="text1"/>
          <w:sz w:val="24"/>
          <w:szCs w:val="24"/>
          <w:vertAlign w:val="superscript"/>
          <w:lang w:eastAsia="zh-CN"/>
        </w:rPr>
        <w:t>nd</w:t>
      </w:r>
      <w:r w:rsidRPr="00212405">
        <w:rPr>
          <w:i/>
          <w:color w:val="000000" w:themeColor="text1"/>
          <w:sz w:val="24"/>
          <w:szCs w:val="24"/>
          <w:lang w:eastAsia="zh-CN"/>
        </w:rPr>
        <w:t xml:space="preserve"> to last paragraph in </w:t>
      </w:r>
      <w:r w:rsidR="00212405" w:rsidRPr="00212405">
        <w:rPr>
          <w:i/>
          <w:color w:val="000000" w:themeColor="text1"/>
          <w:sz w:val="24"/>
          <w:szCs w:val="24"/>
          <w:lang w:eastAsia="zh-CN"/>
        </w:rPr>
        <w:t>10.36.6.2.2 as follows:</w:t>
      </w:r>
    </w:p>
    <w:p w:rsidR="007D4549" w:rsidRPr="00212405" w:rsidRDefault="00212405" w:rsidP="007D4549">
      <w:pPr>
        <w:rPr>
          <w:color w:val="FF0000"/>
          <w:sz w:val="24"/>
          <w:szCs w:val="24"/>
          <w:u w:val="single"/>
        </w:rPr>
      </w:pPr>
      <w:r w:rsidRPr="00212405">
        <w:rPr>
          <w:color w:val="000000" w:themeColor="text1"/>
          <w:sz w:val="24"/>
          <w:szCs w:val="24"/>
        </w:rPr>
        <w:t xml:space="preserve">Adjacent TDD slots shall be separated in time by the guard times identified in Figure 89 and defined in the TDD Slot Structure element. </w:t>
      </w:r>
      <w:r w:rsidR="00EC36D3" w:rsidRPr="003C5434">
        <w:rPr>
          <w:color w:val="FF0000"/>
          <w:sz w:val="24"/>
          <w:szCs w:val="24"/>
          <w:u w:val="single"/>
        </w:rPr>
        <w:t xml:space="preserve">Provided the STA </w:t>
      </w:r>
      <w:proofErr w:type="spellStart"/>
      <w:r w:rsidR="00EC36D3" w:rsidRPr="003C5434">
        <w:rPr>
          <w:color w:val="FF0000"/>
          <w:sz w:val="24"/>
          <w:szCs w:val="24"/>
          <w:u w:val="single"/>
        </w:rPr>
        <w:t>behaviors</w:t>
      </w:r>
      <w:proofErr w:type="spellEnd"/>
      <w:r w:rsidR="00EC36D3" w:rsidRPr="003C5434">
        <w:rPr>
          <w:color w:val="FF0000"/>
          <w:sz w:val="24"/>
          <w:szCs w:val="24"/>
          <w:u w:val="single"/>
        </w:rPr>
        <w:t xml:space="preserve"> are the same</w:t>
      </w:r>
      <w:r w:rsidR="003C5434">
        <w:rPr>
          <w:color w:val="FF0000"/>
          <w:sz w:val="24"/>
          <w:szCs w:val="24"/>
          <w:u w:val="single"/>
        </w:rPr>
        <w:t>, t</w:t>
      </w:r>
      <w:r w:rsidR="00566CE2" w:rsidRPr="00566CE2">
        <w:rPr>
          <w:color w:val="FF0000"/>
          <w:sz w:val="24"/>
          <w:szCs w:val="24"/>
          <w:u w:val="single"/>
        </w:rPr>
        <w:t>ransmissions and receptions in a</w:t>
      </w:r>
      <w:r w:rsidR="007D4549" w:rsidRPr="00566CE2">
        <w:rPr>
          <w:color w:val="FF0000"/>
          <w:sz w:val="24"/>
          <w:szCs w:val="24"/>
          <w:u w:val="single"/>
        </w:rPr>
        <w:t>dj</w:t>
      </w:r>
      <w:r w:rsidR="007D4549" w:rsidRPr="00212405">
        <w:rPr>
          <w:color w:val="FF0000"/>
          <w:sz w:val="24"/>
          <w:szCs w:val="24"/>
          <w:u w:val="single"/>
        </w:rPr>
        <w:t>acent TDD slots that are assigned</w:t>
      </w:r>
      <w:r w:rsidR="00566CE2">
        <w:rPr>
          <w:color w:val="FF0000"/>
          <w:sz w:val="24"/>
          <w:szCs w:val="24"/>
          <w:u w:val="single"/>
        </w:rPr>
        <w:t xml:space="preserve"> to the same pair of STAs </w:t>
      </w:r>
      <w:r w:rsidR="00EC36D3">
        <w:rPr>
          <w:color w:val="FF0000"/>
          <w:sz w:val="24"/>
          <w:szCs w:val="24"/>
          <w:u w:val="single"/>
        </w:rPr>
        <w:t>may</w:t>
      </w:r>
      <w:r w:rsidR="007D4549" w:rsidRPr="00212405">
        <w:rPr>
          <w:color w:val="FF0000"/>
          <w:sz w:val="24"/>
          <w:szCs w:val="24"/>
          <w:u w:val="single"/>
        </w:rPr>
        <w:t xml:space="preserve"> continue in between the adjacent TDD slots.</w:t>
      </w:r>
    </w:p>
    <w:p w:rsidR="007D4549" w:rsidRPr="00212405" w:rsidRDefault="007D4549" w:rsidP="0024723F">
      <w:pPr>
        <w:rPr>
          <w:color w:val="000000" w:themeColor="text1"/>
          <w:sz w:val="24"/>
          <w:szCs w:val="24"/>
        </w:rPr>
      </w:pPr>
    </w:p>
    <w:p w:rsidR="0024723F" w:rsidRPr="00146351" w:rsidRDefault="0024723F" w:rsidP="004B566B">
      <w:pPr>
        <w:rPr>
          <w:szCs w:val="22"/>
        </w:rPr>
      </w:pPr>
    </w:p>
    <w:p w:rsidR="0024723F" w:rsidRPr="00146351" w:rsidRDefault="0024723F"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24723F" w:rsidRPr="00146351" w:rsidTr="0090477F">
        <w:trPr>
          <w:trHeight w:val="841"/>
        </w:trPr>
        <w:tc>
          <w:tcPr>
            <w:tcW w:w="663"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0E307E" w:rsidRPr="00146351" w:rsidTr="0090477F">
        <w:trPr>
          <w:trHeight w:val="841"/>
        </w:trPr>
        <w:tc>
          <w:tcPr>
            <w:tcW w:w="663" w:type="dxa"/>
          </w:tcPr>
          <w:p w:rsidR="000E307E" w:rsidRPr="00166474" w:rsidRDefault="000E307E" w:rsidP="000E307E">
            <w:pPr>
              <w:rPr>
                <w:rFonts w:ascii="Times New Roman" w:eastAsia="Batang" w:hAnsi="Times New Roman" w:cs="Times New Roman"/>
                <w:color w:val="000000" w:themeColor="text1"/>
                <w:lang w:val="en-US"/>
              </w:rPr>
            </w:pPr>
            <w:r w:rsidRPr="00166474">
              <w:rPr>
                <w:rFonts w:ascii="Times New Roman" w:eastAsia="Batang" w:hAnsi="Times New Roman" w:cs="Times New Roman" w:hint="eastAsia"/>
                <w:color w:val="000000" w:themeColor="text1"/>
                <w:lang w:val="en-US"/>
              </w:rPr>
              <w:t>1777</w:t>
            </w:r>
          </w:p>
        </w:tc>
        <w:tc>
          <w:tcPr>
            <w:tcW w:w="1219" w:type="dxa"/>
          </w:tcPr>
          <w:p w:rsidR="000E307E" w:rsidRPr="00166474" w:rsidRDefault="000E307E" w:rsidP="000E307E">
            <w:pPr>
              <w:rPr>
                <w:rFonts w:ascii="Times New Roman" w:eastAsia="Batang" w:hAnsi="Times New Roman" w:cs="Times New Roman"/>
                <w:color w:val="000000" w:themeColor="text1"/>
                <w:lang w:val="en-US"/>
              </w:rPr>
            </w:pPr>
            <w:r w:rsidRPr="00166474">
              <w:rPr>
                <w:rFonts w:ascii="Times New Roman" w:eastAsia="Batang" w:hAnsi="Times New Roman" w:cs="Times New Roman"/>
                <w:color w:val="000000" w:themeColor="text1"/>
                <w:lang w:val="en-US"/>
              </w:rPr>
              <w:t>10.36.6.2.2</w:t>
            </w:r>
          </w:p>
        </w:tc>
        <w:tc>
          <w:tcPr>
            <w:tcW w:w="3754" w:type="dxa"/>
          </w:tcPr>
          <w:p w:rsidR="000E307E" w:rsidRPr="00166474" w:rsidRDefault="000E307E" w:rsidP="000E307E">
            <w:pPr>
              <w:rPr>
                <w:rFonts w:ascii="Times New Roman" w:eastAsia="Batang" w:hAnsi="Times New Roman" w:cs="Times New Roman"/>
                <w:color w:val="000000" w:themeColor="text1"/>
                <w:lang w:val="en-US"/>
              </w:rPr>
            </w:pPr>
            <w:r w:rsidRPr="00166474">
              <w:rPr>
                <w:rFonts w:ascii="Times New Roman" w:eastAsia="Batang" w:hAnsi="Times New Roman" w:cs="Times New Roman"/>
                <w:color w:val="000000" w:themeColor="text1"/>
                <w:lang w:val="en-US"/>
              </w:rPr>
              <w:t>GT1 and GT3 are defined to be a guard time at the beginning and at the end of the TDD interval. It is not clear why we need GT before and after the TDD intervals.</w:t>
            </w:r>
          </w:p>
        </w:tc>
        <w:tc>
          <w:tcPr>
            <w:tcW w:w="3573" w:type="dxa"/>
          </w:tcPr>
          <w:p w:rsidR="000E307E" w:rsidRPr="00166474" w:rsidRDefault="000E307E" w:rsidP="000E307E">
            <w:pPr>
              <w:rPr>
                <w:rFonts w:ascii="Times New Roman" w:eastAsia="Batang" w:hAnsi="Times New Roman" w:cs="Times New Roman"/>
                <w:color w:val="000000" w:themeColor="text1"/>
                <w:lang w:val="en-US"/>
              </w:rPr>
            </w:pPr>
            <w:r w:rsidRPr="00166474">
              <w:rPr>
                <w:rFonts w:ascii="Times New Roman" w:eastAsia="Batang" w:hAnsi="Times New Roman" w:cs="Times New Roman"/>
                <w:color w:val="000000" w:themeColor="text1"/>
                <w:lang w:val="en-US"/>
              </w:rPr>
              <w:t xml:space="preserve">We probably need only 1 guard time between TDD </w:t>
            </w:r>
            <w:r w:rsidR="00C22CB7" w:rsidRPr="00166474">
              <w:rPr>
                <w:rFonts w:ascii="Times New Roman" w:eastAsia="Batang" w:hAnsi="Times New Roman" w:cs="Times New Roman"/>
                <w:color w:val="000000" w:themeColor="text1"/>
                <w:lang w:val="en-US"/>
              </w:rPr>
              <w:t>intervals</w:t>
            </w:r>
            <w:r w:rsidRPr="00166474">
              <w:rPr>
                <w:rFonts w:ascii="Times New Roman" w:eastAsia="Batang" w:hAnsi="Times New Roman" w:cs="Times New Roman"/>
                <w:color w:val="000000" w:themeColor="text1"/>
                <w:lang w:val="en-US"/>
              </w:rPr>
              <w:t>. Please consider to remove GT1 or GT3.</w:t>
            </w:r>
          </w:p>
        </w:tc>
      </w:tr>
    </w:tbl>
    <w:p w:rsidR="0024723F" w:rsidRDefault="0024723F" w:rsidP="0024723F">
      <w:pPr>
        <w:rPr>
          <w:szCs w:val="22"/>
        </w:rPr>
      </w:pPr>
    </w:p>
    <w:p w:rsidR="00212405" w:rsidRPr="00146351" w:rsidRDefault="00212405" w:rsidP="00212405">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Rejected.</w:t>
      </w:r>
    </w:p>
    <w:p w:rsidR="00212405" w:rsidRPr="00146351" w:rsidRDefault="00212405" w:rsidP="0024723F">
      <w:pPr>
        <w:rPr>
          <w:szCs w:val="22"/>
        </w:rPr>
      </w:pPr>
    </w:p>
    <w:p w:rsidR="006C29EF" w:rsidRPr="006C29EF" w:rsidRDefault="006C29EF" w:rsidP="0024723F">
      <w:pPr>
        <w:rPr>
          <w:color w:val="000000" w:themeColor="text1"/>
          <w:szCs w:val="22"/>
        </w:rPr>
      </w:pPr>
      <w:r>
        <w:rPr>
          <w:color w:val="000000" w:themeColor="text1"/>
          <w:szCs w:val="22"/>
        </w:rPr>
        <w:t>GT1 is the guard interval at the beginning of a TDD SP, when the AP or STA</w:t>
      </w:r>
      <w:r>
        <w:rPr>
          <w:color w:val="000000" w:themeColor="text1"/>
          <w:szCs w:val="22"/>
          <w:lang w:eastAsia="zh-CN"/>
        </w:rPr>
        <w:t xml:space="preserve"> may need some time to be configured to operate in TDD mode. GT3 is the guard interval between two TDD intervals, when slot assignment changes are likely to occur. As a result, GT1 and GT3 will likely be different with GT2.</w:t>
      </w:r>
    </w:p>
    <w:p w:rsidR="0024723F" w:rsidRPr="00146351" w:rsidRDefault="0024723F" w:rsidP="0024723F">
      <w:pPr>
        <w:rPr>
          <w:color w:val="FF0000"/>
          <w:szCs w:val="22"/>
          <w:lang w:val="en-US" w:eastAsia="zh-CN"/>
        </w:rPr>
      </w:pPr>
    </w:p>
    <w:p w:rsidR="00166474" w:rsidRPr="00146351" w:rsidRDefault="00166474" w:rsidP="004B566B">
      <w:pPr>
        <w:rPr>
          <w:szCs w:val="22"/>
        </w:rPr>
      </w:pPr>
    </w:p>
    <w:p w:rsidR="0024723F" w:rsidRPr="00146351" w:rsidRDefault="0024723F"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24723F" w:rsidRPr="00146351" w:rsidTr="0090477F">
        <w:trPr>
          <w:trHeight w:val="841"/>
        </w:trPr>
        <w:tc>
          <w:tcPr>
            <w:tcW w:w="663"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24723F" w:rsidRPr="00146351" w:rsidRDefault="0024723F"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0E307E" w:rsidRPr="00146351" w:rsidTr="0090477F">
        <w:trPr>
          <w:trHeight w:val="841"/>
        </w:trPr>
        <w:tc>
          <w:tcPr>
            <w:tcW w:w="663" w:type="dxa"/>
          </w:tcPr>
          <w:p w:rsidR="000E307E" w:rsidRPr="00146351" w:rsidRDefault="000E307E" w:rsidP="000E307E">
            <w:pPr>
              <w:rPr>
                <w:color w:val="000000" w:themeColor="text1"/>
              </w:rPr>
            </w:pPr>
            <w:r w:rsidRPr="00146351">
              <w:rPr>
                <w:rFonts w:hint="eastAsia"/>
                <w:color w:val="000000" w:themeColor="text1"/>
              </w:rPr>
              <w:t>1778</w:t>
            </w:r>
          </w:p>
        </w:tc>
        <w:tc>
          <w:tcPr>
            <w:tcW w:w="1219" w:type="dxa"/>
          </w:tcPr>
          <w:p w:rsidR="000E307E" w:rsidRPr="00146351" w:rsidRDefault="000E307E" w:rsidP="000E307E">
            <w:pPr>
              <w:rPr>
                <w:color w:val="000000" w:themeColor="text1"/>
              </w:rPr>
            </w:pPr>
            <w:r w:rsidRPr="00146351">
              <w:rPr>
                <w:color w:val="000000" w:themeColor="text1"/>
              </w:rPr>
              <w:t>10.36.6.2.2</w:t>
            </w:r>
          </w:p>
        </w:tc>
        <w:tc>
          <w:tcPr>
            <w:tcW w:w="3754" w:type="dxa"/>
          </w:tcPr>
          <w:p w:rsidR="000E307E" w:rsidRPr="00146351" w:rsidRDefault="000E307E" w:rsidP="000E307E">
            <w:pPr>
              <w:rPr>
                <w:color w:val="000000" w:themeColor="text1"/>
              </w:rPr>
            </w:pPr>
            <w:r w:rsidRPr="00146351">
              <w:rPr>
                <w:color w:val="000000" w:themeColor="text1"/>
              </w:rPr>
              <w:t>What STA receiver should do during the time in TDD-SP is not described at all.</w:t>
            </w:r>
          </w:p>
        </w:tc>
        <w:tc>
          <w:tcPr>
            <w:tcW w:w="3573" w:type="dxa"/>
          </w:tcPr>
          <w:p w:rsidR="000E307E" w:rsidRPr="00146351" w:rsidRDefault="000E307E" w:rsidP="000E307E">
            <w:pPr>
              <w:rPr>
                <w:color w:val="000000" w:themeColor="text1"/>
              </w:rPr>
            </w:pPr>
            <w:r w:rsidRPr="00146351">
              <w:rPr>
                <w:color w:val="000000" w:themeColor="text1"/>
              </w:rPr>
              <w:t xml:space="preserve">Please describe what the receiver should </w:t>
            </w:r>
            <w:proofErr w:type="gramStart"/>
            <w:r w:rsidRPr="00146351">
              <w:rPr>
                <w:color w:val="000000" w:themeColor="text1"/>
              </w:rPr>
              <w:t>do  1</w:t>
            </w:r>
            <w:proofErr w:type="gramEnd"/>
            <w:r w:rsidRPr="00146351">
              <w:rPr>
                <w:color w:val="000000" w:themeColor="text1"/>
              </w:rPr>
              <w:t>) at a TDD slot when the STA is scheduled, 2) at a TDD slot when the STA is not scheduled.</w:t>
            </w:r>
          </w:p>
        </w:tc>
      </w:tr>
    </w:tbl>
    <w:p w:rsidR="0024723F" w:rsidRDefault="0024723F" w:rsidP="0024723F">
      <w:pPr>
        <w:rPr>
          <w:szCs w:val="22"/>
        </w:rPr>
      </w:pPr>
    </w:p>
    <w:p w:rsidR="00212405" w:rsidRPr="00146351" w:rsidRDefault="00212405" w:rsidP="00212405">
      <w:pPr>
        <w:rPr>
          <w:color w:val="000000" w:themeColor="text1"/>
          <w:szCs w:val="22"/>
        </w:rPr>
      </w:pPr>
      <w:r w:rsidRPr="00146351">
        <w:rPr>
          <w:b/>
          <w:color w:val="000000" w:themeColor="text1"/>
          <w:szCs w:val="22"/>
        </w:rPr>
        <w:t>Proposed resolution:</w:t>
      </w:r>
      <w:r w:rsidRPr="00146351">
        <w:rPr>
          <w:color w:val="000000" w:themeColor="text1"/>
          <w:szCs w:val="22"/>
        </w:rPr>
        <w:t xml:space="preserve"> Rejected</w:t>
      </w:r>
    </w:p>
    <w:p w:rsidR="00212405" w:rsidRPr="00146351" w:rsidRDefault="00212405" w:rsidP="0024723F">
      <w:pPr>
        <w:rPr>
          <w:szCs w:val="22"/>
        </w:rPr>
      </w:pPr>
    </w:p>
    <w:p w:rsidR="000E307E" w:rsidRPr="00146351" w:rsidRDefault="000E307E" w:rsidP="000E307E">
      <w:pPr>
        <w:pStyle w:val="ListParagraph"/>
        <w:numPr>
          <w:ilvl w:val="0"/>
          <w:numId w:val="10"/>
        </w:numPr>
        <w:ind w:firstLineChars="0"/>
        <w:rPr>
          <w:color w:val="000000" w:themeColor="text1"/>
          <w:szCs w:val="22"/>
        </w:rPr>
      </w:pPr>
      <w:r w:rsidRPr="00146351">
        <w:rPr>
          <w:color w:val="000000" w:themeColor="text1"/>
          <w:szCs w:val="22"/>
        </w:rPr>
        <w:t>The paragraph in P136L11-23 already clearly states the behaviour of a STA if it is scheduled in a TDD slot.</w:t>
      </w:r>
    </w:p>
    <w:p w:rsidR="0024723F" w:rsidRPr="00146351" w:rsidRDefault="000E307E" w:rsidP="0024723F">
      <w:pPr>
        <w:pStyle w:val="ListParagraph"/>
        <w:numPr>
          <w:ilvl w:val="0"/>
          <w:numId w:val="10"/>
        </w:numPr>
        <w:ind w:firstLineChars="0"/>
        <w:rPr>
          <w:color w:val="000000" w:themeColor="text1"/>
          <w:szCs w:val="22"/>
        </w:rPr>
      </w:pPr>
      <w:r w:rsidRPr="00146351">
        <w:rPr>
          <w:color w:val="000000" w:themeColor="text1"/>
          <w:szCs w:val="22"/>
        </w:rPr>
        <w:lastRenderedPageBreak/>
        <w:t>The paragraph in P136L 3-10 already states that “</w:t>
      </w:r>
      <w:r w:rsidRPr="00146351">
        <w:rPr>
          <w:rFonts w:asciiTheme="minorHAnsi" w:hAnsiTheme="minorHAnsi" w:cstheme="minorBidi"/>
          <w:color w:val="000000" w:themeColor="text1"/>
          <w:szCs w:val="22"/>
          <w:lang w:eastAsia="zh-CN"/>
        </w:rPr>
        <w:t xml:space="preserve">A DMG STA shall not transmit during a TDD SP unless it receives a TDD Slot Schedule element that indicates it is assigned to at least one TDD slot within the TDD SP by the DMG AP or DMG PCP”. Therefore, the behaviour </w:t>
      </w:r>
      <w:proofErr w:type="spellStart"/>
      <w:r w:rsidRPr="00146351">
        <w:rPr>
          <w:rFonts w:asciiTheme="minorHAnsi" w:hAnsiTheme="minorHAnsi" w:cstheme="minorBidi"/>
          <w:color w:val="000000" w:themeColor="text1"/>
          <w:szCs w:val="22"/>
          <w:lang w:eastAsia="zh-CN"/>
        </w:rPr>
        <w:t>ofa</w:t>
      </w:r>
      <w:proofErr w:type="spellEnd"/>
      <w:r w:rsidRPr="00146351">
        <w:rPr>
          <w:rFonts w:asciiTheme="minorHAnsi" w:hAnsiTheme="minorHAnsi" w:cstheme="minorBidi"/>
          <w:color w:val="000000" w:themeColor="text1"/>
          <w:szCs w:val="22"/>
          <w:lang w:eastAsia="zh-CN"/>
        </w:rPr>
        <w:t xml:space="preserve"> a STA if it is not scheduled in a TDD slot is also described.</w:t>
      </w:r>
    </w:p>
    <w:p w:rsidR="0024723F" w:rsidRPr="00146351" w:rsidRDefault="0024723F" w:rsidP="004B566B">
      <w:pPr>
        <w:rPr>
          <w:szCs w:val="22"/>
        </w:rPr>
      </w:pPr>
    </w:p>
    <w:p w:rsidR="000E307E" w:rsidRPr="00146351" w:rsidRDefault="000E307E" w:rsidP="000E307E">
      <w:pPr>
        <w:rPr>
          <w:color w:val="000000" w:themeColor="text1"/>
          <w:szCs w:val="22"/>
        </w:rPr>
      </w:pPr>
    </w:p>
    <w:p w:rsidR="000E307E" w:rsidRPr="00146351" w:rsidRDefault="000E307E"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724DB" w:rsidRPr="00146351" w:rsidTr="0090477F">
        <w:trPr>
          <w:trHeight w:val="841"/>
        </w:trPr>
        <w:tc>
          <w:tcPr>
            <w:tcW w:w="663"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A724DB" w:rsidRPr="00146351" w:rsidTr="0090477F">
        <w:trPr>
          <w:trHeight w:val="841"/>
        </w:trPr>
        <w:tc>
          <w:tcPr>
            <w:tcW w:w="663" w:type="dxa"/>
          </w:tcPr>
          <w:p w:rsidR="00A724DB" w:rsidRPr="00146351" w:rsidRDefault="00A724DB" w:rsidP="00A724DB">
            <w:pPr>
              <w:rPr>
                <w:color w:val="000000" w:themeColor="text1"/>
              </w:rPr>
            </w:pPr>
            <w:r w:rsidRPr="00146351">
              <w:rPr>
                <w:rFonts w:hint="eastAsia"/>
                <w:color w:val="000000" w:themeColor="text1"/>
              </w:rPr>
              <w:t>1937</w:t>
            </w:r>
          </w:p>
        </w:tc>
        <w:tc>
          <w:tcPr>
            <w:tcW w:w="1219" w:type="dxa"/>
          </w:tcPr>
          <w:p w:rsidR="00A724DB" w:rsidRPr="00146351" w:rsidRDefault="00A724DB" w:rsidP="00A724DB">
            <w:pPr>
              <w:rPr>
                <w:color w:val="000000" w:themeColor="text1"/>
              </w:rPr>
            </w:pPr>
            <w:r w:rsidRPr="00146351">
              <w:rPr>
                <w:color w:val="000000" w:themeColor="text1"/>
              </w:rPr>
              <w:t>10.36.6.2.1</w:t>
            </w:r>
          </w:p>
        </w:tc>
        <w:tc>
          <w:tcPr>
            <w:tcW w:w="3754" w:type="dxa"/>
          </w:tcPr>
          <w:p w:rsidR="00A724DB" w:rsidRPr="00146351" w:rsidRDefault="00A724DB" w:rsidP="00A724DB">
            <w:pPr>
              <w:rPr>
                <w:color w:val="000000" w:themeColor="text1"/>
              </w:rPr>
            </w:pPr>
            <w:r w:rsidRPr="00146351">
              <w:rPr>
                <w:color w:val="000000" w:themeColor="text1"/>
              </w:rPr>
              <w:t>"A DMG STA shall transmit or receive in a TDD SP only if the TDD Channel Access Supported subfield in the STA's DMG Capabilities element is 1." Sentence is not clear while not mentioning that the TDD SP is allocated to the STA and what is the subfield of the partner.</w:t>
            </w:r>
          </w:p>
        </w:tc>
        <w:tc>
          <w:tcPr>
            <w:tcW w:w="3573" w:type="dxa"/>
          </w:tcPr>
          <w:p w:rsidR="00A724DB" w:rsidRPr="00146351" w:rsidRDefault="00A724DB" w:rsidP="00A724DB">
            <w:pPr>
              <w:rPr>
                <w:color w:val="000000" w:themeColor="text1"/>
              </w:rPr>
            </w:pPr>
            <w:r w:rsidRPr="00146351">
              <w:rPr>
                <w:color w:val="000000" w:themeColor="text1"/>
              </w:rPr>
              <w:t>A DMG STA shall not transmit or receive in a TDD SP only if the TDD Channel Access Supported subfield in the STA's DMG Capabilities element is not set to 1.</w:t>
            </w:r>
            <w:r w:rsidRPr="00146351">
              <w:rPr>
                <w:color w:val="000000" w:themeColor="text1"/>
              </w:rPr>
              <w:cr/>
            </w:r>
          </w:p>
          <w:p w:rsidR="00A724DB" w:rsidRPr="006C29EF" w:rsidRDefault="00A724DB" w:rsidP="00A724DB">
            <w:pPr>
              <w:rPr>
                <w:color w:val="000000" w:themeColor="text1"/>
              </w:rPr>
            </w:pPr>
            <w:r w:rsidRPr="00146351">
              <w:rPr>
                <w:color w:val="000000" w:themeColor="text1"/>
              </w:rPr>
              <w:t>A DMG STA shall not transmit in TDD SP if the TDD Channel Access Supported subfield in the destination STA's DMG Capabilities element is not set to 1.</w:t>
            </w:r>
          </w:p>
        </w:tc>
      </w:tr>
    </w:tbl>
    <w:p w:rsidR="00212405" w:rsidRDefault="00212405" w:rsidP="00A724DB">
      <w:pPr>
        <w:rPr>
          <w:b/>
          <w:color w:val="000000" w:themeColor="text1"/>
          <w:szCs w:val="22"/>
        </w:rPr>
      </w:pPr>
    </w:p>
    <w:p w:rsidR="00212405" w:rsidRPr="00146351" w:rsidRDefault="00212405" w:rsidP="00212405">
      <w:pPr>
        <w:rPr>
          <w:color w:val="000000" w:themeColor="text1"/>
          <w:szCs w:val="22"/>
        </w:rPr>
      </w:pPr>
      <w:r w:rsidRPr="00146351">
        <w:rPr>
          <w:b/>
          <w:color w:val="000000" w:themeColor="text1"/>
          <w:szCs w:val="22"/>
        </w:rPr>
        <w:t>Proposed resolution:</w:t>
      </w:r>
      <w:r w:rsidRPr="00146351">
        <w:rPr>
          <w:color w:val="000000" w:themeColor="text1"/>
          <w:szCs w:val="22"/>
        </w:rPr>
        <w:t xml:space="preserve"> Rejected</w:t>
      </w:r>
    </w:p>
    <w:p w:rsidR="00212405" w:rsidRDefault="00212405" w:rsidP="00A724DB">
      <w:pPr>
        <w:rPr>
          <w:b/>
          <w:color w:val="000000" w:themeColor="text1"/>
          <w:szCs w:val="22"/>
        </w:rPr>
      </w:pPr>
    </w:p>
    <w:p w:rsidR="00A724DB" w:rsidRPr="00146351" w:rsidRDefault="00A724DB" w:rsidP="00A724DB">
      <w:pPr>
        <w:rPr>
          <w:color w:val="000000" w:themeColor="text1"/>
          <w:szCs w:val="22"/>
          <w:lang w:val="en-US" w:eastAsia="zh-CN"/>
        </w:rPr>
      </w:pPr>
      <w:r w:rsidRPr="00146351">
        <w:rPr>
          <w:rFonts w:hint="eastAsia"/>
          <w:color w:val="000000" w:themeColor="text1"/>
          <w:szCs w:val="22"/>
          <w:lang w:val="en-US" w:eastAsia="zh-CN"/>
        </w:rPr>
        <w:t>T</w:t>
      </w:r>
      <w:r w:rsidRPr="00146351">
        <w:rPr>
          <w:color w:val="000000" w:themeColor="text1"/>
          <w:szCs w:val="22"/>
          <w:lang w:val="en-US" w:eastAsia="zh-CN"/>
        </w:rPr>
        <w:t>he original sentence is clear enough. If the destination STA does not support TDD channel access, it will not be scheduled in a TDD slot in the first place.</w:t>
      </w:r>
    </w:p>
    <w:p w:rsidR="00A724DB" w:rsidRPr="00146351" w:rsidRDefault="00A724DB" w:rsidP="00A724DB">
      <w:pPr>
        <w:rPr>
          <w:color w:val="FF0000"/>
          <w:szCs w:val="22"/>
          <w:lang w:val="en-US" w:eastAsia="zh-CN"/>
        </w:rPr>
      </w:pPr>
    </w:p>
    <w:p w:rsidR="00166474" w:rsidRPr="00146351" w:rsidRDefault="00166474" w:rsidP="004B566B">
      <w:pPr>
        <w:rPr>
          <w:szCs w:val="22"/>
        </w:rPr>
      </w:pPr>
    </w:p>
    <w:p w:rsidR="00A724DB" w:rsidRPr="00146351" w:rsidRDefault="00A724DB"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724DB" w:rsidRPr="00146351" w:rsidTr="0090477F">
        <w:trPr>
          <w:trHeight w:val="841"/>
        </w:trPr>
        <w:tc>
          <w:tcPr>
            <w:tcW w:w="663"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0D5D7B" w:rsidRPr="00146351" w:rsidTr="0090477F">
        <w:trPr>
          <w:trHeight w:val="841"/>
        </w:trPr>
        <w:tc>
          <w:tcPr>
            <w:tcW w:w="663" w:type="dxa"/>
          </w:tcPr>
          <w:p w:rsidR="000D5D7B" w:rsidRPr="00146351" w:rsidRDefault="000D5D7B" w:rsidP="000D5D7B">
            <w:pPr>
              <w:rPr>
                <w:color w:val="000000" w:themeColor="text1"/>
              </w:rPr>
            </w:pPr>
            <w:r w:rsidRPr="00146351">
              <w:rPr>
                <w:rFonts w:hint="eastAsia"/>
                <w:color w:val="000000" w:themeColor="text1"/>
              </w:rPr>
              <w:t>1938</w:t>
            </w:r>
          </w:p>
        </w:tc>
        <w:tc>
          <w:tcPr>
            <w:tcW w:w="1219" w:type="dxa"/>
          </w:tcPr>
          <w:p w:rsidR="000D5D7B" w:rsidRPr="00146351" w:rsidRDefault="000D5D7B" w:rsidP="000D5D7B">
            <w:pPr>
              <w:rPr>
                <w:color w:val="000000" w:themeColor="text1"/>
              </w:rPr>
            </w:pPr>
            <w:r w:rsidRPr="00146351">
              <w:rPr>
                <w:color w:val="000000" w:themeColor="text1"/>
              </w:rPr>
              <w:t>10.36.6.2.1</w:t>
            </w:r>
          </w:p>
        </w:tc>
        <w:tc>
          <w:tcPr>
            <w:tcW w:w="3754" w:type="dxa"/>
          </w:tcPr>
          <w:p w:rsidR="000D5D7B" w:rsidRPr="00146351" w:rsidRDefault="000D5D7B" w:rsidP="000D5D7B">
            <w:pPr>
              <w:rPr>
                <w:color w:val="000000" w:themeColor="text1"/>
              </w:rPr>
            </w:pPr>
            <w:r w:rsidRPr="00146351">
              <w:rPr>
                <w:color w:val="000000" w:themeColor="text1"/>
              </w:rPr>
              <w:t>"Except when transmitting a frame as part of the SP recovery procedure (10.36.6.7) or transmitting a response to the source DMG STA or transmitting a PPDU as part of an RD response burst (10.28) or in a TDD slot, the STA identified by the Destination AID..." The sentence is incorrect for TDD slot that can be unassigned, and the STA is not required to receive.</w:t>
            </w:r>
          </w:p>
        </w:tc>
        <w:tc>
          <w:tcPr>
            <w:tcW w:w="3573" w:type="dxa"/>
          </w:tcPr>
          <w:p w:rsidR="000D5D7B" w:rsidRPr="00146351" w:rsidRDefault="000D5D7B" w:rsidP="000D5D7B">
            <w:pPr>
              <w:rPr>
                <w:color w:val="000000" w:themeColor="text1"/>
              </w:rPr>
            </w:pPr>
            <w:r w:rsidRPr="00146351">
              <w:rPr>
                <w:color w:val="000000" w:themeColor="text1"/>
              </w:rPr>
              <w:t>"Except when transmitting in a SP that is not a TDD SP a frame as part of the SP recovery procedure (10.36.6.7) or transmitting a response to the source DMG STA or transmitting a PPDU as part of an RD response burst (10.28) or in a TDD slot, the STA identified by the Destination AID."</w:t>
            </w:r>
            <w:r w:rsidRPr="00146351">
              <w:rPr>
                <w:color w:val="000000" w:themeColor="text1"/>
              </w:rPr>
              <w:cr/>
            </w:r>
          </w:p>
          <w:p w:rsidR="000D5D7B" w:rsidRPr="00146351" w:rsidRDefault="000D5D7B" w:rsidP="000D5D7B">
            <w:pPr>
              <w:rPr>
                <w:color w:val="000000" w:themeColor="text1"/>
              </w:rPr>
            </w:pPr>
            <w:r w:rsidRPr="00146351">
              <w:rPr>
                <w:color w:val="000000" w:themeColor="text1"/>
              </w:rPr>
              <w:t>Editor append paragraph after paragraph that ends at P134L24</w:t>
            </w:r>
            <w:r w:rsidRPr="00146351">
              <w:rPr>
                <w:color w:val="000000" w:themeColor="text1"/>
              </w:rPr>
              <w:cr/>
            </w:r>
          </w:p>
          <w:p w:rsidR="000D5D7B" w:rsidRPr="00146351" w:rsidRDefault="000D5D7B" w:rsidP="000D5D7B">
            <w:pPr>
              <w:rPr>
                <w:color w:val="000000" w:themeColor="text1"/>
              </w:rPr>
            </w:pPr>
            <w:r w:rsidRPr="00146351">
              <w:rPr>
                <w:color w:val="000000" w:themeColor="text1"/>
              </w:rPr>
              <w:t>DMG STA that sets to 1 TDD Channel Access Supported subfield in the STA's DMG Capabilities element shall follow TDD SP rules (10.36.6.2.2) in SP indicated by TDD Applicable SP subfield set to 1.</w:t>
            </w:r>
          </w:p>
          <w:p w:rsidR="000D5D7B" w:rsidRPr="00146351" w:rsidRDefault="000D5D7B" w:rsidP="000D5D7B">
            <w:pPr>
              <w:tabs>
                <w:tab w:val="left" w:pos="692"/>
              </w:tabs>
              <w:rPr>
                <w:color w:val="000000" w:themeColor="text1"/>
              </w:rPr>
            </w:pPr>
            <w:r w:rsidRPr="00146351">
              <w:rPr>
                <w:color w:val="000000" w:themeColor="text1"/>
              </w:rPr>
              <w:lastRenderedPageBreak/>
              <w:tab/>
            </w:r>
          </w:p>
        </w:tc>
      </w:tr>
    </w:tbl>
    <w:p w:rsidR="00A724DB" w:rsidRDefault="00A724DB" w:rsidP="00A724DB">
      <w:pPr>
        <w:rPr>
          <w:szCs w:val="22"/>
        </w:rPr>
      </w:pPr>
    </w:p>
    <w:p w:rsidR="00212405" w:rsidRPr="00146351" w:rsidRDefault="00212405" w:rsidP="00212405">
      <w:pPr>
        <w:rPr>
          <w:color w:val="000000" w:themeColor="text1"/>
          <w:szCs w:val="22"/>
        </w:rPr>
      </w:pPr>
      <w:r w:rsidRPr="00146351">
        <w:rPr>
          <w:b/>
          <w:color w:val="000000" w:themeColor="text1"/>
          <w:szCs w:val="22"/>
        </w:rPr>
        <w:t>Proposed resolution:</w:t>
      </w:r>
      <w:r w:rsidRPr="00146351">
        <w:rPr>
          <w:color w:val="000000" w:themeColor="text1"/>
          <w:szCs w:val="22"/>
        </w:rPr>
        <w:t xml:space="preserve"> Rejected.</w:t>
      </w:r>
    </w:p>
    <w:p w:rsidR="00212405" w:rsidRPr="00146351" w:rsidRDefault="00212405" w:rsidP="00A724DB">
      <w:pPr>
        <w:rPr>
          <w:szCs w:val="22"/>
        </w:rPr>
      </w:pPr>
    </w:p>
    <w:p w:rsidR="000D5D7B" w:rsidRPr="00146351" w:rsidRDefault="000D5D7B" w:rsidP="000D5D7B">
      <w:pPr>
        <w:pStyle w:val="ListParagraph"/>
        <w:numPr>
          <w:ilvl w:val="0"/>
          <w:numId w:val="13"/>
        </w:numPr>
        <w:ind w:firstLineChars="0"/>
        <w:rPr>
          <w:color w:val="000000" w:themeColor="text1"/>
          <w:szCs w:val="22"/>
          <w:lang w:eastAsia="zh-CN"/>
        </w:rPr>
      </w:pPr>
      <w:r w:rsidRPr="00146351">
        <w:rPr>
          <w:rFonts w:eastAsiaTheme="minorEastAsia" w:hint="eastAsia"/>
          <w:color w:val="000000" w:themeColor="text1"/>
          <w:szCs w:val="22"/>
          <w:lang w:eastAsia="zh-CN"/>
        </w:rPr>
        <w:t>Th</w:t>
      </w:r>
      <w:r w:rsidRPr="00146351">
        <w:rPr>
          <w:rFonts w:eastAsiaTheme="minorEastAsia"/>
          <w:color w:val="000000" w:themeColor="text1"/>
          <w:szCs w:val="22"/>
          <w:lang w:eastAsia="zh-CN"/>
        </w:rPr>
        <w:t>e current sentence already says the requirement is valid except when in a TDD slot.</w:t>
      </w:r>
    </w:p>
    <w:p w:rsidR="000D5D7B" w:rsidRPr="00146351" w:rsidRDefault="000D5D7B" w:rsidP="000D5D7B">
      <w:pPr>
        <w:pStyle w:val="ListParagraph"/>
        <w:numPr>
          <w:ilvl w:val="0"/>
          <w:numId w:val="13"/>
        </w:numPr>
        <w:ind w:firstLineChars="0"/>
        <w:rPr>
          <w:color w:val="000000" w:themeColor="text1"/>
          <w:szCs w:val="22"/>
          <w:lang w:eastAsia="zh-CN"/>
        </w:rPr>
      </w:pPr>
      <w:proofErr w:type="spellStart"/>
      <w:r w:rsidRPr="00146351">
        <w:rPr>
          <w:rFonts w:hint="eastAsia"/>
          <w:color w:val="000000" w:themeColor="text1"/>
          <w:szCs w:val="22"/>
          <w:lang w:eastAsia="zh-CN"/>
        </w:rPr>
        <w:t>C</w:t>
      </w:r>
      <w:r w:rsidRPr="00146351">
        <w:rPr>
          <w:color w:val="000000" w:themeColor="text1"/>
          <w:szCs w:val="22"/>
          <w:lang w:eastAsia="zh-CN"/>
        </w:rPr>
        <w:t>urrrent</w:t>
      </w:r>
      <w:proofErr w:type="spellEnd"/>
      <w:r w:rsidRPr="00146351">
        <w:rPr>
          <w:color w:val="000000" w:themeColor="text1"/>
          <w:szCs w:val="22"/>
          <w:lang w:eastAsia="zh-CN"/>
        </w:rPr>
        <w:t xml:space="preserve"> 11ay </w:t>
      </w:r>
      <w:proofErr w:type="spellStart"/>
      <w:r w:rsidRPr="00146351">
        <w:rPr>
          <w:color w:val="000000" w:themeColor="text1"/>
          <w:szCs w:val="22"/>
          <w:lang w:eastAsia="zh-CN"/>
        </w:rPr>
        <w:t>sepc</w:t>
      </w:r>
      <w:proofErr w:type="spellEnd"/>
      <w:r w:rsidRPr="00146351">
        <w:rPr>
          <w:color w:val="000000" w:themeColor="text1"/>
          <w:szCs w:val="22"/>
          <w:lang w:eastAsia="zh-CN"/>
        </w:rPr>
        <w:t xml:space="preserve"> already states that if the SP is a TDD SP, the rules in 10.36.6.2.2 shall apply.</w:t>
      </w:r>
    </w:p>
    <w:p w:rsidR="00A724DB" w:rsidRPr="00146351" w:rsidRDefault="00A724DB" w:rsidP="00A724DB">
      <w:pPr>
        <w:rPr>
          <w:color w:val="FF0000"/>
          <w:szCs w:val="22"/>
          <w:lang w:val="en-US" w:eastAsia="zh-CN"/>
        </w:rPr>
      </w:pPr>
    </w:p>
    <w:p w:rsidR="00A724DB" w:rsidRDefault="00A724DB" w:rsidP="004B566B">
      <w:pPr>
        <w:rPr>
          <w:szCs w:val="22"/>
        </w:rPr>
      </w:pPr>
    </w:p>
    <w:p w:rsidR="00166474" w:rsidRPr="00146351" w:rsidRDefault="00166474"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724DB" w:rsidRPr="00146351" w:rsidTr="0090477F">
        <w:trPr>
          <w:trHeight w:val="841"/>
        </w:trPr>
        <w:tc>
          <w:tcPr>
            <w:tcW w:w="663"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977994" w:rsidRPr="00146351" w:rsidTr="0090477F">
        <w:trPr>
          <w:trHeight w:val="841"/>
        </w:trPr>
        <w:tc>
          <w:tcPr>
            <w:tcW w:w="663" w:type="dxa"/>
          </w:tcPr>
          <w:p w:rsidR="00977994" w:rsidRPr="00146351" w:rsidRDefault="00977994" w:rsidP="00977994">
            <w:pPr>
              <w:rPr>
                <w:rFonts w:ascii="Times New Roman" w:eastAsia="Batang" w:hAnsi="Times New Roman" w:cs="Times New Roman"/>
                <w:color w:val="000000" w:themeColor="text1"/>
              </w:rPr>
            </w:pPr>
            <w:r w:rsidRPr="00146351">
              <w:rPr>
                <w:rFonts w:ascii="Times New Roman" w:eastAsia="Batang" w:hAnsi="Times New Roman" w:cs="Times New Roman" w:hint="eastAsia"/>
                <w:color w:val="000000" w:themeColor="text1"/>
              </w:rPr>
              <w:t>1998</w:t>
            </w:r>
          </w:p>
        </w:tc>
        <w:tc>
          <w:tcPr>
            <w:tcW w:w="1219" w:type="dxa"/>
          </w:tcPr>
          <w:p w:rsidR="00977994" w:rsidRPr="00146351" w:rsidRDefault="00977994" w:rsidP="00977994">
            <w:pPr>
              <w:rPr>
                <w:rFonts w:ascii="Times New Roman" w:eastAsia="Batang" w:hAnsi="Times New Roman" w:cs="Times New Roman"/>
                <w:color w:val="000000" w:themeColor="text1"/>
              </w:rPr>
            </w:pPr>
            <w:r w:rsidRPr="00146351">
              <w:rPr>
                <w:rFonts w:ascii="Times New Roman" w:eastAsia="Batang" w:hAnsi="Times New Roman" w:cs="Times New Roman"/>
                <w:color w:val="000000" w:themeColor="text1"/>
              </w:rPr>
              <w:t>9.3.4.2</w:t>
            </w:r>
          </w:p>
        </w:tc>
        <w:tc>
          <w:tcPr>
            <w:tcW w:w="3754" w:type="dxa"/>
          </w:tcPr>
          <w:p w:rsidR="00977994" w:rsidRPr="00146351" w:rsidRDefault="00977994" w:rsidP="00977994">
            <w:pPr>
              <w:rPr>
                <w:rFonts w:ascii="Times New Roman" w:eastAsia="Batang" w:hAnsi="Times New Roman" w:cs="Times New Roman"/>
                <w:color w:val="000000" w:themeColor="text1"/>
              </w:rPr>
            </w:pPr>
            <w:r w:rsidRPr="00146351">
              <w:rPr>
                <w:rFonts w:ascii="Times New Roman" w:eastAsia="Batang" w:hAnsi="Times New Roman" w:cs="Times New Roman"/>
                <w:color w:val="000000" w:themeColor="text1"/>
              </w:rPr>
              <w:t>Some new elements, such as TDD Slot Structure element, have not been added to the DMG Beacon frame</w:t>
            </w:r>
          </w:p>
        </w:tc>
        <w:tc>
          <w:tcPr>
            <w:tcW w:w="3573" w:type="dxa"/>
          </w:tcPr>
          <w:p w:rsidR="00977994" w:rsidRPr="00146351" w:rsidRDefault="00977994" w:rsidP="00977994">
            <w:pPr>
              <w:rPr>
                <w:rFonts w:ascii="Times New Roman" w:eastAsia="Batang" w:hAnsi="Times New Roman" w:cs="Times New Roman"/>
                <w:color w:val="000000" w:themeColor="text1"/>
              </w:rPr>
            </w:pPr>
            <w:r w:rsidRPr="00146351">
              <w:rPr>
                <w:rFonts w:ascii="Times New Roman" w:eastAsia="Batang" w:hAnsi="Times New Roman" w:cs="Times New Roman"/>
                <w:color w:val="000000" w:themeColor="text1"/>
              </w:rPr>
              <w:t>Add all the new elements that can be carried in the DMG Beacon frame.</w:t>
            </w:r>
          </w:p>
        </w:tc>
      </w:tr>
    </w:tbl>
    <w:p w:rsidR="00A724DB" w:rsidRPr="00146351" w:rsidRDefault="00A724DB" w:rsidP="00A724DB">
      <w:pPr>
        <w:rPr>
          <w:color w:val="FF0000"/>
          <w:szCs w:val="22"/>
          <w:lang w:val="en-US" w:eastAsia="zh-CN"/>
        </w:rPr>
      </w:pPr>
    </w:p>
    <w:p w:rsidR="00A724DB" w:rsidRPr="00146351" w:rsidRDefault="00A724DB" w:rsidP="00A724DB">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0D5D7B" w:rsidRPr="00146351">
        <w:rPr>
          <w:color w:val="000000" w:themeColor="text1"/>
          <w:szCs w:val="22"/>
        </w:rPr>
        <w:t>Accepted.</w:t>
      </w:r>
    </w:p>
    <w:p w:rsidR="00977994" w:rsidRPr="00146351" w:rsidRDefault="00977994" w:rsidP="00A724DB">
      <w:pPr>
        <w:rPr>
          <w:color w:val="000000" w:themeColor="text1"/>
          <w:szCs w:val="22"/>
        </w:rPr>
      </w:pPr>
    </w:p>
    <w:p w:rsidR="00A724DB" w:rsidRPr="00146351" w:rsidRDefault="00A724DB" w:rsidP="004B566B">
      <w:pPr>
        <w:rPr>
          <w:szCs w:val="22"/>
        </w:rPr>
      </w:pPr>
    </w:p>
    <w:p w:rsidR="00A724DB" w:rsidRPr="00146351" w:rsidRDefault="00A724DB"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724DB" w:rsidRPr="00146351" w:rsidTr="0090477F">
        <w:trPr>
          <w:trHeight w:val="841"/>
        </w:trPr>
        <w:tc>
          <w:tcPr>
            <w:tcW w:w="663"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90477F" w:rsidRPr="00146351" w:rsidTr="0090477F">
        <w:trPr>
          <w:trHeight w:val="841"/>
        </w:trPr>
        <w:tc>
          <w:tcPr>
            <w:tcW w:w="663" w:type="dxa"/>
          </w:tcPr>
          <w:p w:rsidR="0090477F" w:rsidRPr="00146351" w:rsidRDefault="0090477F" w:rsidP="0090477F">
            <w:pPr>
              <w:rPr>
                <w:rFonts w:ascii="Times New Roman" w:eastAsia="Batang" w:hAnsi="Times New Roman" w:cs="Times New Roman"/>
                <w:color w:val="000000" w:themeColor="text1"/>
              </w:rPr>
            </w:pPr>
            <w:r w:rsidRPr="00146351">
              <w:rPr>
                <w:rFonts w:ascii="Times New Roman" w:eastAsia="Batang" w:hAnsi="Times New Roman" w:cs="Times New Roman" w:hint="eastAsia"/>
                <w:color w:val="000000" w:themeColor="text1"/>
              </w:rPr>
              <w:t>2003</w:t>
            </w:r>
          </w:p>
        </w:tc>
        <w:tc>
          <w:tcPr>
            <w:tcW w:w="1219" w:type="dxa"/>
          </w:tcPr>
          <w:p w:rsidR="0090477F" w:rsidRPr="00146351" w:rsidRDefault="0090477F" w:rsidP="0090477F">
            <w:pPr>
              <w:rPr>
                <w:rFonts w:ascii="Times New Roman" w:eastAsia="Batang" w:hAnsi="Times New Roman" w:cs="Times New Roman"/>
                <w:color w:val="000000" w:themeColor="text1"/>
              </w:rPr>
            </w:pPr>
            <w:r w:rsidRPr="00146351">
              <w:rPr>
                <w:rFonts w:ascii="Times New Roman" w:eastAsia="Batang" w:hAnsi="Times New Roman" w:cs="Times New Roman"/>
                <w:color w:val="000000" w:themeColor="text1"/>
              </w:rPr>
              <w:t>9.4.2.267</w:t>
            </w:r>
          </w:p>
        </w:tc>
        <w:tc>
          <w:tcPr>
            <w:tcW w:w="3754" w:type="dxa"/>
          </w:tcPr>
          <w:p w:rsidR="0090477F" w:rsidRPr="00146351" w:rsidRDefault="0090477F" w:rsidP="0090477F">
            <w:pPr>
              <w:rPr>
                <w:rFonts w:ascii="Times New Roman" w:eastAsia="Batang" w:hAnsi="Times New Roman" w:cs="Times New Roman"/>
                <w:color w:val="000000" w:themeColor="text1"/>
              </w:rPr>
            </w:pPr>
            <w:r w:rsidRPr="00146351">
              <w:rPr>
                <w:rFonts w:ascii="Times New Roman" w:eastAsia="Batang" w:hAnsi="Times New Roman" w:cs="Times New Roman"/>
                <w:color w:val="000000" w:themeColor="text1"/>
              </w:rPr>
              <w:t>In the context, TDD SP should be used.</w:t>
            </w:r>
          </w:p>
        </w:tc>
        <w:tc>
          <w:tcPr>
            <w:tcW w:w="3573" w:type="dxa"/>
          </w:tcPr>
          <w:p w:rsidR="0090477F" w:rsidRPr="00146351" w:rsidRDefault="0090477F" w:rsidP="0090477F">
            <w:pPr>
              <w:rPr>
                <w:rFonts w:ascii="Times New Roman" w:eastAsia="Batang" w:hAnsi="Times New Roman" w:cs="Times New Roman"/>
                <w:color w:val="000000" w:themeColor="text1"/>
              </w:rPr>
            </w:pPr>
            <w:r w:rsidRPr="00146351">
              <w:rPr>
                <w:rFonts w:ascii="Times New Roman" w:eastAsia="Batang" w:hAnsi="Times New Roman" w:cs="Times New Roman"/>
                <w:color w:val="000000" w:themeColor="text1"/>
              </w:rPr>
              <w:t>Change SP to TDD SP</w:t>
            </w:r>
          </w:p>
        </w:tc>
      </w:tr>
    </w:tbl>
    <w:p w:rsidR="00A724DB" w:rsidRPr="00146351" w:rsidRDefault="00A724DB" w:rsidP="00A724DB">
      <w:pPr>
        <w:rPr>
          <w:color w:val="FF0000"/>
          <w:szCs w:val="22"/>
          <w:lang w:val="en-US" w:eastAsia="zh-CN"/>
        </w:rPr>
      </w:pPr>
    </w:p>
    <w:p w:rsidR="00A724DB" w:rsidRPr="00146351" w:rsidRDefault="00A724DB" w:rsidP="00A724DB">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90477F" w:rsidRPr="00146351">
        <w:rPr>
          <w:color w:val="000000" w:themeColor="text1"/>
          <w:szCs w:val="22"/>
        </w:rPr>
        <w:t>Accepted</w:t>
      </w:r>
    </w:p>
    <w:p w:rsidR="00A724DB" w:rsidRPr="00146351" w:rsidRDefault="00A724DB" w:rsidP="004B566B">
      <w:pPr>
        <w:rPr>
          <w:szCs w:val="22"/>
        </w:rPr>
      </w:pPr>
    </w:p>
    <w:p w:rsidR="00A724DB" w:rsidRDefault="00A724DB" w:rsidP="004B566B">
      <w:pPr>
        <w:rPr>
          <w:szCs w:val="22"/>
        </w:rPr>
      </w:pPr>
    </w:p>
    <w:p w:rsidR="00166474" w:rsidRPr="00146351" w:rsidRDefault="00166474"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724DB" w:rsidRPr="00146351" w:rsidTr="0090477F">
        <w:trPr>
          <w:trHeight w:val="841"/>
        </w:trPr>
        <w:tc>
          <w:tcPr>
            <w:tcW w:w="663"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724DB" w:rsidRPr="00146351" w:rsidRDefault="00A724DB" w:rsidP="0090477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90477F" w:rsidRPr="00146351" w:rsidTr="0090477F">
        <w:trPr>
          <w:trHeight w:val="841"/>
        </w:trPr>
        <w:tc>
          <w:tcPr>
            <w:tcW w:w="663" w:type="dxa"/>
          </w:tcPr>
          <w:p w:rsidR="0090477F" w:rsidRPr="00146351" w:rsidRDefault="0090477F" w:rsidP="0090477F">
            <w:pPr>
              <w:rPr>
                <w:rFonts w:ascii="Times New Roman" w:hAnsi="Times New Roman" w:cs="Times New Roman"/>
                <w:color w:val="000000" w:themeColor="text1"/>
                <w:lang w:eastAsia="en-US"/>
              </w:rPr>
            </w:pPr>
            <w:r w:rsidRPr="00146351">
              <w:rPr>
                <w:rFonts w:ascii="Times New Roman" w:hAnsi="Times New Roman" w:cs="Times New Roman" w:hint="eastAsia"/>
                <w:color w:val="000000" w:themeColor="text1"/>
                <w:lang w:eastAsia="en-US"/>
              </w:rPr>
              <w:t>2004</w:t>
            </w:r>
          </w:p>
        </w:tc>
        <w:tc>
          <w:tcPr>
            <w:tcW w:w="1219" w:type="dxa"/>
          </w:tcPr>
          <w:p w:rsidR="0090477F" w:rsidRPr="00146351" w:rsidRDefault="0090477F" w:rsidP="0090477F">
            <w:pPr>
              <w:rPr>
                <w:rFonts w:ascii="Times New Roman" w:hAnsi="Times New Roman" w:cs="Times New Roman"/>
                <w:color w:val="000000" w:themeColor="text1"/>
                <w:lang w:eastAsia="en-US"/>
              </w:rPr>
            </w:pPr>
            <w:r w:rsidRPr="00146351">
              <w:rPr>
                <w:rFonts w:ascii="Times New Roman" w:hAnsi="Times New Roman" w:cs="Times New Roman"/>
                <w:color w:val="000000" w:themeColor="text1"/>
                <w:lang w:eastAsia="en-US"/>
              </w:rPr>
              <w:t>9.4.2.268</w:t>
            </w:r>
          </w:p>
        </w:tc>
        <w:tc>
          <w:tcPr>
            <w:tcW w:w="3754" w:type="dxa"/>
          </w:tcPr>
          <w:p w:rsidR="0090477F" w:rsidRPr="00146351" w:rsidRDefault="0090477F" w:rsidP="0090477F">
            <w:pPr>
              <w:rPr>
                <w:rFonts w:ascii="Times New Roman" w:hAnsi="Times New Roman" w:cs="Times New Roman"/>
                <w:color w:val="000000" w:themeColor="text1"/>
                <w:lang w:eastAsia="en-US"/>
              </w:rPr>
            </w:pPr>
            <w:r w:rsidRPr="00146351">
              <w:rPr>
                <w:rFonts w:ascii="Times New Roman" w:hAnsi="Times New Roman" w:cs="Times New Roman"/>
                <w:color w:val="000000" w:themeColor="text1"/>
                <w:lang w:eastAsia="en-US"/>
              </w:rPr>
              <w:t>It is not clear "...indicates the number of TDD intervals in the bitmap".</w:t>
            </w:r>
          </w:p>
        </w:tc>
        <w:tc>
          <w:tcPr>
            <w:tcW w:w="3573" w:type="dxa"/>
          </w:tcPr>
          <w:p w:rsidR="0090477F" w:rsidRPr="00146351" w:rsidRDefault="0090477F" w:rsidP="0090477F">
            <w:pPr>
              <w:rPr>
                <w:rFonts w:ascii="Times New Roman" w:hAnsi="Times New Roman" w:cs="Times New Roman"/>
                <w:color w:val="000000" w:themeColor="text1"/>
                <w:lang w:eastAsia="en-US"/>
              </w:rPr>
            </w:pPr>
            <w:r w:rsidRPr="00146351">
              <w:rPr>
                <w:rFonts w:ascii="Times New Roman" w:hAnsi="Times New Roman" w:cs="Times New Roman"/>
                <w:color w:val="000000" w:themeColor="text1"/>
                <w:lang w:eastAsia="en-US"/>
              </w:rPr>
              <w:t>Please clarify what is definition of bitmap for "in the bitmap".</w:t>
            </w:r>
          </w:p>
        </w:tc>
      </w:tr>
    </w:tbl>
    <w:p w:rsidR="00A724DB" w:rsidRPr="00146351" w:rsidRDefault="00A724DB" w:rsidP="00A724DB">
      <w:pPr>
        <w:rPr>
          <w:color w:val="FF0000"/>
          <w:szCs w:val="22"/>
          <w:lang w:val="en-US" w:eastAsia="zh-CN"/>
        </w:rPr>
      </w:pPr>
    </w:p>
    <w:p w:rsidR="0090477F" w:rsidRPr="00146351" w:rsidRDefault="00A724DB" w:rsidP="00A724DB">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A55E2B">
        <w:rPr>
          <w:color w:val="000000" w:themeColor="text1"/>
          <w:szCs w:val="22"/>
        </w:rPr>
        <w:t>Revised</w:t>
      </w:r>
    </w:p>
    <w:p w:rsidR="0090477F" w:rsidRPr="00146351" w:rsidRDefault="0090477F" w:rsidP="00A724DB">
      <w:pPr>
        <w:rPr>
          <w:i/>
          <w:color w:val="000000" w:themeColor="text1"/>
          <w:szCs w:val="22"/>
        </w:rPr>
      </w:pPr>
      <w:r w:rsidRPr="00146351">
        <w:rPr>
          <w:i/>
          <w:color w:val="000000" w:themeColor="text1"/>
          <w:szCs w:val="22"/>
        </w:rPr>
        <w:t>Change P86L24-25 as follows:</w:t>
      </w:r>
    </w:p>
    <w:p w:rsidR="0090477F" w:rsidRPr="00146351" w:rsidRDefault="0090477F" w:rsidP="00A724DB">
      <w:pPr>
        <w:rPr>
          <w:color w:val="000000" w:themeColor="text1"/>
          <w:szCs w:val="22"/>
        </w:rPr>
      </w:pPr>
      <w:r w:rsidRPr="00146351">
        <w:rPr>
          <w:color w:val="000000" w:themeColor="text1"/>
          <w:szCs w:val="22"/>
        </w:rPr>
        <w:t xml:space="preserve">The Number of TDD Intervals in the Bitmap subfield indicates the number of TDD intervals </w:t>
      </w:r>
      <w:r w:rsidR="007F1238" w:rsidRPr="00146351">
        <w:rPr>
          <w:color w:val="FF0000"/>
          <w:szCs w:val="22"/>
          <w:u w:val="single"/>
        </w:rPr>
        <w:t xml:space="preserve">described </w:t>
      </w:r>
      <w:r w:rsidRPr="00146351">
        <w:rPr>
          <w:color w:val="000000" w:themeColor="text1"/>
          <w:szCs w:val="22"/>
        </w:rPr>
        <w:t xml:space="preserve">in the </w:t>
      </w:r>
      <w:r w:rsidR="007F1238" w:rsidRPr="00146351">
        <w:rPr>
          <w:color w:val="FF0000"/>
          <w:szCs w:val="22"/>
          <w:u w:val="single"/>
        </w:rPr>
        <w:t xml:space="preserve">Bitmap and Access Type </w:t>
      </w:r>
      <w:proofErr w:type="spellStart"/>
      <w:r w:rsidR="007F1238" w:rsidRPr="00146351">
        <w:rPr>
          <w:color w:val="FF0000"/>
          <w:szCs w:val="22"/>
          <w:u w:val="single"/>
        </w:rPr>
        <w:t>Schedule</w:t>
      </w:r>
      <w:r w:rsidRPr="00146351">
        <w:rPr>
          <w:strike/>
          <w:color w:val="FF0000"/>
          <w:szCs w:val="22"/>
        </w:rPr>
        <w:t>bitmap</w:t>
      </w:r>
      <w:proofErr w:type="spellEnd"/>
      <w:r w:rsidRPr="00146351">
        <w:rPr>
          <w:color w:val="000000" w:themeColor="text1"/>
          <w:szCs w:val="22"/>
        </w:rPr>
        <w:t xml:space="preserve"> following the time indicated by the Slot Schedule Start Time subfield.</w:t>
      </w:r>
    </w:p>
    <w:p w:rsidR="00A724DB" w:rsidRPr="00146351" w:rsidRDefault="00A724DB" w:rsidP="004B566B">
      <w:pPr>
        <w:rPr>
          <w:szCs w:val="22"/>
        </w:rPr>
      </w:pPr>
    </w:p>
    <w:p w:rsidR="00A9392C" w:rsidRDefault="00A9392C" w:rsidP="004B566B">
      <w:pPr>
        <w:rPr>
          <w:szCs w:val="22"/>
        </w:rPr>
      </w:pPr>
    </w:p>
    <w:p w:rsidR="00166474" w:rsidRPr="00146351" w:rsidRDefault="00166474"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9392C" w:rsidRPr="00146351" w:rsidTr="000C02E5">
        <w:trPr>
          <w:trHeight w:val="841"/>
        </w:trPr>
        <w:tc>
          <w:tcPr>
            <w:tcW w:w="66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lastRenderedPageBreak/>
              <w:t>CID</w:t>
            </w:r>
          </w:p>
        </w:tc>
        <w:tc>
          <w:tcPr>
            <w:tcW w:w="1219"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972CA7" w:rsidRPr="00146351" w:rsidTr="000C02E5">
        <w:trPr>
          <w:trHeight w:val="841"/>
        </w:trPr>
        <w:tc>
          <w:tcPr>
            <w:tcW w:w="663" w:type="dxa"/>
          </w:tcPr>
          <w:p w:rsidR="00972CA7" w:rsidRPr="00146351" w:rsidRDefault="00972CA7" w:rsidP="00972CA7">
            <w:pPr>
              <w:rPr>
                <w:rFonts w:ascii="Times New Roman" w:hAnsi="Times New Roman" w:cs="Times New Roman"/>
                <w:color w:val="000000" w:themeColor="text1"/>
                <w:lang w:eastAsia="en-US"/>
              </w:rPr>
            </w:pPr>
            <w:r w:rsidRPr="00146351">
              <w:rPr>
                <w:rFonts w:ascii="Times New Roman" w:hAnsi="Times New Roman" w:cs="Times New Roman" w:hint="eastAsia"/>
                <w:color w:val="000000" w:themeColor="text1"/>
                <w:lang w:eastAsia="en-US"/>
              </w:rPr>
              <w:t>2144</w:t>
            </w:r>
          </w:p>
        </w:tc>
        <w:tc>
          <w:tcPr>
            <w:tcW w:w="1219" w:type="dxa"/>
          </w:tcPr>
          <w:p w:rsidR="00972CA7" w:rsidRPr="00146351" w:rsidRDefault="00972CA7" w:rsidP="00972CA7">
            <w:pPr>
              <w:rPr>
                <w:rFonts w:ascii="Times New Roman" w:hAnsi="Times New Roman" w:cs="Times New Roman"/>
                <w:color w:val="000000" w:themeColor="text1"/>
                <w:lang w:eastAsia="en-US"/>
              </w:rPr>
            </w:pPr>
            <w:r w:rsidRPr="00146351">
              <w:rPr>
                <w:rFonts w:ascii="Times New Roman" w:hAnsi="Times New Roman" w:cs="Times New Roman"/>
                <w:color w:val="000000" w:themeColor="text1"/>
                <w:lang w:eastAsia="en-US"/>
              </w:rPr>
              <w:t>9.4.2.267</w:t>
            </w:r>
          </w:p>
        </w:tc>
        <w:tc>
          <w:tcPr>
            <w:tcW w:w="3754" w:type="dxa"/>
          </w:tcPr>
          <w:p w:rsidR="00972CA7" w:rsidRPr="00146351" w:rsidRDefault="00972CA7" w:rsidP="00972CA7">
            <w:pPr>
              <w:rPr>
                <w:rFonts w:ascii="Times New Roman" w:hAnsi="Times New Roman" w:cs="Times New Roman"/>
                <w:color w:val="000000" w:themeColor="text1"/>
                <w:lang w:eastAsia="en-US"/>
              </w:rPr>
            </w:pPr>
            <w:r w:rsidRPr="00146351">
              <w:rPr>
                <w:rFonts w:ascii="Times New Roman" w:hAnsi="Times New Roman" w:cs="Times New Roman"/>
                <w:color w:val="000000" w:themeColor="text1"/>
                <w:lang w:eastAsia="en-US"/>
              </w:rPr>
              <w:t>In 10.36.6.2.2, we state that "A TDD interval comprises one or more TDD slots".  Therefore we should disallow the Value of 0 for "Number of TDD Slots per TDD Interval".  Perhaps we want to redefine this to be "The Number of TDD Slots per TDD Interval subfield indicates the number of TDD slots in each TDD Interval minus 1".</w:t>
            </w:r>
          </w:p>
        </w:tc>
        <w:tc>
          <w:tcPr>
            <w:tcW w:w="3573" w:type="dxa"/>
          </w:tcPr>
          <w:p w:rsidR="00972CA7" w:rsidRPr="00146351" w:rsidRDefault="00972CA7" w:rsidP="00972CA7">
            <w:pPr>
              <w:rPr>
                <w:rFonts w:ascii="Times New Roman" w:hAnsi="Times New Roman" w:cs="Times New Roman"/>
                <w:color w:val="000000" w:themeColor="text1"/>
                <w:lang w:eastAsia="en-US"/>
              </w:rPr>
            </w:pPr>
            <w:r w:rsidRPr="00146351">
              <w:rPr>
                <w:rFonts w:ascii="Times New Roman" w:hAnsi="Times New Roman" w:cs="Times New Roman"/>
                <w:color w:val="000000" w:themeColor="text1"/>
                <w:lang w:eastAsia="en-US"/>
              </w:rPr>
              <w:t>As in comment</w:t>
            </w:r>
          </w:p>
          <w:p w:rsidR="00972CA7" w:rsidRPr="00146351" w:rsidRDefault="00972CA7" w:rsidP="00972CA7">
            <w:pPr>
              <w:rPr>
                <w:rFonts w:ascii="Times New Roman" w:hAnsi="Times New Roman" w:cs="Times New Roman"/>
                <w:color w:val="000000" w:themeColor="text1"/>
                <w:lang w:eastAsia="en-US"/>
              </w:rPr>
            </w:pPr>
          </w:p>
          <w:p w:rsidR="00972CA7" w:rsidRPr="00146351" w:rsidRDefault="00972CA7" w:rsidP="00972CA7">
            <w:pPr>
              <w:ind w:firstLineChars="200" w:firstLine="440"/>
              <w:rPr>
                <w:rFonts w:ascii="Times New Roman" w:hAnsi="Times New Roman" w:cs="Times New Roman"/>
                <w:color w:val="000000" w:themeColor="text1"/>
                <w:lang w:eastAsia="en-US"/>
              </w:rPr>
            </w:pPr>
          </w:p>
        </w:tc>
      </w:tr>
    </w:tbl>
    <w:p w:rsidR="00A9392C" w:rsidRPr="00146351" w:rsidRDefault="00A9392C" w:rsidP="00A9392C">
      <w:pPr>
        <w:rPr>
          <w:color w:val="FF0000"/>
          <w:szCs w:val="22"/>
          <w:lang w:val="en-US" w:eastAsia="zh-CN"/>
        </w:rPr>
      </w:pPr>
    </w:p>
    <w:p w:rsidR="00A9392C" w:rsidRPr="00146351" w:rsidRDefault="00A9392C" w:rsidP="00A9392C">
      <w:pPr>
        <w:rPr>
          <w:color w:val="000000" w:themeColor="text1"/>
          <w:szCs w:val="22"/>
        </w:rPr>
      </w:pPr>
      <w:r w:rsidRPr="00146351">
        <w:rPr>
          <w:b/>
          <w:color w:val="000000" w:themeColor="text1"/>
          <w:szCs w:val="22"/>
        </w:rPr>
        <w:t>Proposed resolution:</w:t>
      </w:r>
      <w:r w:rsidRPr="00146351">
        <w:rPr>
          <w:color w:val="000000" w:themeColor="text1"/>
          <w:szCs w:val="22"/>
        </w:rPr>
        <w:t xml:space="preserve"> Accepted</w:t>
      </w:r>
      <w:r w:rsidR="00972CA7" w:rsidRPr="00146351">
        <w:rPr>
          <w:color w:val="000000" w:themeColor="text1"/>
          <w:szCs w:val="22"/>
        </w:rPr>
        <w:t>.</w:t>
      </w:r>
    </w:p>
    <w:p w:rsidR="00972CA7" w:rsidRDefault="00972CA7" w:rsidP="00A9392C">
      <w:pPr>
        <w:rPr>
          <w:i/>
          <w:szCs w:val="22"/>
          <w:lang w:eastAsia="zh-CN"/>
        </w:rPr>
      </w:pPr>
    </w:p>
    <w:p w:rsidR="00166474" w:rsidRPr="00146351" w:rsidRDefault="00166474" w:rsidP="00A9392C">
      <w:pPr>
        <w:rPr>
          <w:i/>
          <w:szCs w:val="22"/>
          <w:lang w:eastAsia="zh-CN"/>
        </w:rPr>
      </w:pPr>
    </w:p>
    <w:p w:rsidR="00A9392C" w:rsidRPr="00146351" w:rsidRDefault="00A9392C"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9392C" w:rsidRPr="00146351" w:rsidTr="000C02E5">
        <w:trPr>
          <w:trHeight w:val="841"/>
        </w:trPr>
        <w:tc>
          <w:tcPr>
            <w:tcW w:w="66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972CA7" w:rsidRPr="00146351" w:rsidTr="000C02E5">
        <w:trPr>
          <w:trHeight w:val="841"/>
        </w:trPr>
        <w:tc>
          <w:tcPr>
            <w:tcW w:w="663" w:type="dxa"/>
          </w:tcPr>
          <w:p w:rsidR="00972CA7" w:rsidRPr="00146351" w:rsidRDefault="00972CA7" w:rsidP="00972CA7">
            <w:pPr>
              <w:rPr>
                <w:rFonts w:ascii="Times New Roman" w:hAnsi="Times New Roman" w:cs="Times New Roman"/>
                <w:color w:val="000000" w:themeColor="text1"/>
                <w:lang w:eastAsia="en-US"/>
              </w:rPr>
            </w:pPr>
            <w:r w:rsidRPr="00146351">
              <w:rPr>
                <w:rFonts w:ascii="Times New Roman" w:hAnsi="Times New Roman" w:cs="Times New Roman" w:hint="eastAsia"/>
                <w:color w:val="000000" w:themeColor="text1"/>
                <w:lang w:eastAsia="en-US"/>
              </w:rPr>
              <w:t>2145</w:t>
            </w:r>
          </w:p>
        </w:tc>
        <w:tc>
          <w:tcPr>
            <w:tcW w:w="1219" w:type="dxa"/>
          </w:tcPr>
          <w:p w:rsidR="00972CA7" w:rsidRPr="00146351" w:rsidRDefault="00972CA7" w:rsidP="00972CA7">
            <w:pPr>
              <w:rPr>
                <w:rFonts w:ascii="Times New Roman" w:hAnsi="Times New Roman" w:cs="Times New Roman"/>
                <w:color w:val="000000" w:themeColor="text1"/>
                <w:lang w:eastAsia="en-US"/>
              </w:rPr>
            </w:pPr>
            <w:r w:rsidRPr="00146351">
              <w:rPr>
                <w:rFonts w:ascii="Times New Roman" w:hAnsi="Times New Roman" w:cs="Times New Roman"/>
                <w:color w:val="000000" w:themeColor="text1"/>
                <w:lang w:eastAsia="en-US"/>
              </w:rPr>
              <w:t>9.4.2.267</w:t>
            </w:r>
          </w:p>
        </w:tc>
        <w:tc>
          <w:tcPr>
            <w:tcW w:w="3754" w:type="dxa"/>
          </w:tcPr>
          <w:p w:rsidR="00972CA7" w:rsidRPr="00146351" w:rsidRDefault="00972CA7" w:rsidP="00972CA7">
            <w:pPr>
              <w:rPr>
                <w:rFonts w:ascii="Times New Roman" w:hAnsi="Times New Roman" w:cs="Times New Roman"/>
                <w:color w:val="000000" w:themeColor="text1"/>
                <w:lang w:eastAsia="en-US"/>
              </w:rPr>
            </w:pPr>
            <w:r w:rsidRPr="00146351">
              <w:rPr>
                <w:rFonts w:ascii="Times New Roman" w:hAnsi="Times New Roman" w:cs="Times New Roman"/>
                <w:color w:val="000000" w:themeColor="text1"/>
                <w:lang w:eastAsia="en-US"/>
              </w:rPr>
              <w:t>Is the Value of 0 for "GTX Duration" allowed?  Perhaps we want to either state that this is the case explicitly or redefine this to be "The GT1 Duration, GT2 Duration and GT3 Duration subfields indicate the durations, in microseconds, of the GT1, GT2 and GT3 guard times, minus 1, shown in Figure 89."</w:t>
            </w:r>
          </w:p>
        </w:tc>
        <w:tc>
          <w:tcPr>
            <w:tcW w:w="3573" w:type="dxa"/>
          </w:tcPr>
          <w:p w:rsidR="00972CA7" w:rsidRPr="00146351" w:rsidRDefault="00972CA7" w:rsidP="00972CA7">
            <w:pPr>
              <w:rPr>
                <w:rFonts w:ascii="Times New Roman" w:hAnsi="Times New Roman" w:cs="Times New Roman"/>
                <w:color w:val="000000" w:themeColor="text1"/>
                <w:lang w:eastAsia="en-US"/>
              </w:rPr>
            </w:pPr>
            <w:r w:rsidRPr="00146351">
              <w:rPr>
                <w:rFonts w:ascii="Times New Roman" w:hAnsi="Times New Roman" w:cs="Times New Roman"/>
                <w:color w:val="000000" w:themeColor="text1"/>
                <w:lang w:eastAsia="en-US"/>
              </w:rPr>
              <w:t>As in comment</w:t>
            </w:r>
          </w:p>
        </w:tc>
      </w:tr>
    </w:tbl>
    <w:p w:rsidR="00212405" w:rsidRPr="00146351" w:rsidRDefault="00212405" w:rsidP="00212405">
      <w:pPr>
        <w:rPr>
          <w:color w:val="FF0000"/>
          <w:szCs w:val="22"/>
          <w:lang w:val="en-US" w:eastAsia="zh-CN"/>
        </w:rPr>
      </w:pPr>
    </w:p>
    <w:p w:rsidR="00212405" w:rsidRDefault="00212405" w:rsidP="00212405">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Rejec</w:t>
      </w:r>
      <w:r w:rsidRPr="00146351">
        <w:rPr>
          <w:color w:val="000000" w:themeColor="text1"/>
          <w:szCs w:val="22"/>
        </w:rPr>
        <w:t>ted.</w:t>
      </w:r>
    </w:p>
    <w:p w:rsidR="00A9392C" w:rsidRPr="00146351" w:rsidRDefault="00A9392C" w:rsidP="00A9392C">
      <w:pPr>
        <w:rPr>
          <w:color w:val="FF0000"/>
          <w:szCs w:val="22"/>
          <w:lang w:val="en-US" w:eastAsia="zh-CN"/>
        </w:rPr>
      </w:pPr>
    </w:p>
    <w:p w:rsidR="00972CA7" w:rsidRPr="00146351" w:rsidRDefault="00212405" w:rsidP="00A9392C">
      <w:pPr>
        <w:rPr>
          <w:color w:val="000000" w:themeColor="text1"/>
          <w:szCs w:val="22"/>
        </w:rPr>
      </w:pPr>
      <w:r>
        <w:rPr>
          <w:color w:val="000000" w:themeColor="text1"/>
          <w:szCs w:val="22"/>
        </w:rPr>
        <w:t>0 is a valid value for GT1, GT2, and GT3 duration.</w:t>
      </w:r>
    </w:p>
    <w:p w:rsidR="002D3CCB" w:rsidRDefault="002D3CCB" w:rsidP="004B566B">
      <w:pPr>
        <w:rPr>
          <w:color w:val="000000" w:themeColor="text1"/>
          <w:szCs w:val="22"/>
        </w:rPr>
      </w:pPr>
    </w:p>
    <w:p w:rsidR="00166474" w:rsidRPr="002D3CCB" w:rsidRDefault="00166474" w:rsidP="004B566B">
      <w:pPr>
        <w:rPr>
          <w:color w:val="000000" w:themeColor="text1"/>
          <w:szCs w:val="22"/>
        </w:rPr>
      </w:pPr>
    </w:p>
    <w:p w:rsidR="00A9392C" w:rsidRPr="00146351" w:rsidRDefault="00A9392C"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9392C" w:rsidRPr="00146351" w:rsidTr="000C02E5">
        <w:trPr>
          <w:trHeight w:val="841"/>
        </w:trPr>
        <w:tc>
          <w:tcPr>
            <w:tcW w:w="66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972CA7" w:rsidRPr="00146351" w:rsidTr="000C02E5">
        <w:trPr>
          <w:trHeight w:val="841"/>
        </w:trPr>
        <w:tc>
          <w:tcPr>
            <w:tcW w:w="663" w:type="dxa"/>
          </w:tcPr>
          <w:p w:rsidR="00972CA7" w:rsidRPr="00146351" w:rsidRDefault="00972CA7" w:rsidP="00972CA7">
            <w:pPr>
              <w:rPr>
                <w:rFonts w:ascii="Times New Roman" w:hAnsi="Times New Roman" w:cs="Times New Roman"/>
                <w:lang w:eastAsia="en-US"/>
              </w:rPr>
            </w:pPr>
            <w:r w:rsidRPr="00146351">
              <w:rPr>
                <w:rFonts w:ascii="Times New Roman" w:hAnsi="Times New Roman" w:cs="Times New Roman" w:hint="eastAsia"/>
                <w:lang w:eastAsia="en-US"/>
              </w:rPr>
              <w:t>2146</w:t>
            </w:r>
          </w:p>
        </w:tc>
        <w:tc>
          <w:tcPr>
            <w:tcW w:w="1219" w:type="dxa"/>
          </w:tcPr>
          <w:p w:rsidR="00972CA7" w:rsidRPr="00146351" w:rsidRDefault="00972CA7" w:rsidP="00972CA7">
            <w:pPr>
              <w:rPr>
                <w:rFonts w:ascii="Times New Roman" w:hAnsi="Times New Roman" w:cs="Times New Roman"/>
                <w:lang w:eastAsia="en-US"/>
              </w:rPr>
            </w:pPr>
            <w:r w:rsidRPr="00146351">
              <w:rPr>
                <w:rFonts w:ascii="Times New Roman" w:hAnsi="Times New Roman" w:cs="Times New Roman"/>
                <w:lang w:eastAsia="en-US"/>
              </w:rPr>
              <w:t>9.4.2.267</w:t>
            </w:r>
          </w:p>
        </w:tc>
        <w:tc>
          <w:tcPr>
            <w:tcW w:w="3754" w:type="dxa"/>
          </w:tcPr>
          <w:p w:rsidR="00972CA7" w:rsidRPr="00146351" w:rsidRDefault="00972CA7" w:rsidP="00972CA7">
            <w:pPr>
              <w:rPr>
                <w:rFonts w:ascii="Times New Roman" w:hAnsi="Times New Roman" w:cs="Times New Roman"/>
                <w:lang w:eastAsia="en-US"/>
              </w:rPr>
            </w:pPr>
            <w:r w:rsidRPr="00146351">
              <w:rPr>
                <w:rFonts w:ascii="Times New Roman" w:hAnsi="Times New Roman" w:cs="Times New Roman"/>
                <w:lang w:eastAsia="en-US"/>
              </w:rPr>
              <w:t>Since a beacon interval can be no longer than 1.024 seconds (1000 TUs) according to Table 11-23 of 802.11-2016, allocating 4 octets to "Slot Structure Start Time" is a bit of overkill.  Consider allocating 3 octets which cover ~16.8 seconds.</w:t>
            </w:r>
          </w:p>
        </w:tc>
        <w:tc>
          <w:tcPr>
            <w:tcW w:w="3573" w:type="dxa"/>
          </w:tcPr>
          <w:p w:rsidR="00972CA7" w:rsidRPr="00146351" w:rsidRDefault="00972CA7" w:rsidP="00972CA7">
            <w:pPr>
              <w:rPr>
                <w:rFonts w:ascii="Times New Roman" w:hAnsi="Times New Roman" w:cs="Times New Roman"/>
                <w:lang w:eastAsia="en-US"/>
              </w:rPr>
            </w:pPr>
            <w:r w:rsidRPr="00146351">
              <w:rPr>
                <w:rFonts w:ascii="Times New Roman" w:hAnsi="Times New Roman" w:cs="Times New Roman"/>
                <w:lang w:eastAsia="en-US"/>
              </w:rPr>
              <w:t>As in comment</w:t>
            </w:r>
          </w:p>
        </w:tc>
      </w:tr>
      <w:tr w:rsidR="000F181D" w:rsidRPr="00146351" w:rsidTr="000C02E5">
        <w:trPr>
          <w:trHeight w:val="841"/>
        </w:trPr>
        <w:tc>
          <w:tcPr>
            <w:tcW w:w="663" w:type="dxa"/>
          </w:tcPr>
          <w:p w:rsidR="000F181D" w:rsidRPr="00146351" w:rsidRDefault="000F181D" w:rsidP="000F181D">
            <w:pPr>
              <w:rPr>
                <w:rFonts w:ascii="Times New Roman" w:hAnsi="Times New Roman" w:cs="Times New Roman"/>
                <w:lang w:eastAsia="en-US"/>
              </w:rPr>
            </w:pPr>
            <w:r w:rsidRPr="00146351">
              <w:rPr>
                <w:rFonts w:ascii="Times New Roman" w:hAnsi="Times New Roman" w:cs="Times New Roman" w:hint="eastAsia"/>
                <w:lang w:eastAsia="en-US"/>
              </w:rPr>
              <w:t>2149</w:t>
            </w:r>
          </w:p>
        </w:tc>
        <w:tc>
          <w:tcPr>
            <w:tcW w:w="1219" w:type="dxa"/>
          </w:tcPr>
          <w:p w:rsidR="000F181D" w:rsidRPr="00146351" w:rsidRDefault="000F181D" w:rsidP="000F181D">
            <w:pPr>
              <w:rPr>
                <w:rFonts w:ascii="Times New Roman" w:hAnsi="Times New Roman" w:cs="Times New Roman"/>
                <w:lang w:eastAsia="en-US"/>
              </w:rPr>
            </w:pPr>
            <w:r w:rsidRPr="00146351">
              <w:rPr>
                <w:rFonts w:ascii="Times New Roman" w:hAnsi="Times New Roman" w:cs="Times New Roman"/>
                <w:lang w:eastAsia="en-US"/>
              </w:rPr>
              <w:t>9.4.2.268</w:t>
            </w:r>
          </w:p>
        </w:tc>
        <w:tc>
          <w:tcPr>
            <w:tcW w:w="3754" w:type="dxa"/>
          </w:tcPr>
          <w:p w:rsidR="000F181D" w:rsidRPr="00146351" w:rsidRDefault="000F181D" w:rsidP="000F181D">
            <w:pPr>
              <w:rPr>
                <w:rFonts w:ascii="Times New Roman" w:hAnsi="Times New Roman" w:cs="Times New Roman"/>
                <w:lang w:eastAsia="en-US"/>
              </w:rPr>
            </w:pPr>
            <w:r w:rsidRPr="00146351">
              <w:rPr>
                <w:rFonts w:ascii="Times New Roman" w:hAnsi="Times New Roman" w:cs="Times New Roman"/>
                <w:lang w:eastAsia="en-US"/>
              </w:rPr>
              <w:t xml:space="preserve">Since a beacon interval can be no longer than 1.024 seconds (1000 TUs) according to Table 11-23 of 802.11-2016, allocating 4 octets to "Slot Schedule Start Time" is a bit of </w:t>
            </w:r>
            <w:r w:rsidRPr="00146351">
              <w:rPr>
                <w:rFonts w:ascii="Times New Roman" w:hAnsi="Times New Roman" w:cs="Times New Roman"/>
                <w:lang w:eastAsia="en-US"/>
              </w:rPr>
              <w:lastRenderedPageBreak/>
              <w:t>overkill.  Consider allocating 3 octets which cover ~16.8 seconds.</w:t>
            </w:r>
          </w:p>
        </w:tc>
        <w:tc>
          <w:tcPr>
            <w:tcW w:w="3573" w:type="dxa"/>
          </w:tcPr>
          <w:p w:rsidR="000F181D" w:rsidRPr="00146351" w:rsidRDefault="000F181D" w:rsidP="000F181D">
            <w:pPr>
              <w:rPr>
                <w:rFonts w:ascii="Times New Roman" w:hAnsi="Times New Roman" w:cs="Times New Roman"/>
                <w:lang w:eastAsia="en-US"/>
              </w:rPr>
            </w:pPr>
            <w:r w:rsidRPr="00146351">
              <w:rPr>
                <w:rFonts w:ascii="Times New Roman" w:hAnsi="Times New Roman" w:cs="Times New Roman"/>
                <w:lang w:eastAsia="en-US"/>
              </w:rPr>
              <w:lastRenderedPageBreak/>
              <w:t>As in comment</w:t>
            </w:r>
          </w:p>
        </w:tc>
      </w:tr>
    </w:tbl>
    <w:p w:rsidR="00212405" w:rsidRPr="00146351" w:rsidRDefault="00212405" w:rsidP="00212405">
      <w:pPr>
        <w:rPr>
          <w:color w:val="FF0000"/>
          <w:szCs w:val="22"/>
          <w:lang w:val="en-US" w:eastAsia="zh-CN"/>
        </w:rPr>
      </w:pPr>
    </w:p>
    <w:p w:rsidR="00212405" w:rsidRPr="00146351" w:rsidRDefault="00212405" w:rsidP="00212405">
      <w:pPr>
        <w:rPr>
          <w:color w:val="000000" w:themeColor="text1"/>
          <w:szCs w:val="22"/>
        </w:rPr>
      </w:pPr>
      <w:r w:rsidRPr="00146351">
        <w:rPr>
          <w:b/>
          <w:color w:val="000000" w:themeColor="text1"/>
          <w:szCs w:val="22"/>
        </w:rPr>
        <w:t>Proposed resolution:</w:t>
      </w:r>
      <w:r w:rsidRPr="00146351">
        <w:rPr>
          <w:color w:val="000000" w:themeColor="text1"/>
          <w:szCs w:val="22"/>
        </w:rPr>
        <w:t xml:space="preserve"> Rejected</w:t>
      </w:r>
    </w:p>
    <w:p w:rsidR="00A9392C" w:rsidRPr="00146351" w:rsidRDefault="00A9392C" w:rsidP="00A9392C">
      <w:pPr>
        <w:rPr>
          <w:color w:val="FF0000"/>
          <w:szCs w:val="22"/>
          <w:lang w:val="en-US" w:eastAsia="zh-CN"/>
        </w:rPr>
      </w:pPr>
    </w:p>
    <w:p w:rsidR="00A9392C" w:rsidRPr="00146351" w:rsidRDefault="00974C79" w:rsidP="00A9392C">
      <w:pPr>
        <w:rPr>
          <w:color w:val="FF0000"/>
          <w:szCs w:val="22"/>
          <w:lang w:val="en-US" w:eastAsia="zh-CN"/>
        </w:rPr>
      </w:pPr>
      <w:r w:rsidRPr="00146351">
        <w:rPr>
          <w:rFonts w:hint="eastAsia"/>
          <w:color w:val="000000" w:themeColor="text1"/>
          <w:szCs w:val="22"/>
        </w:rPr>
        <w:t>U</w:t>
      </w:r>
      <w:r w:rsidRPr="00146351">
        <w:rPr>
          <w:color w:val="000000" w:themeColor="text1"/>
          <w:szCs w:val="22"/>
        </w:rPr>
        <w:t>sing t</w:t>
      </w:r>
      <w:r w:rsidRPr="00146351">
        <w:rPr>
          <w:szCs w:val="22"/>
        </w:rPr>
        <w:t xml:space="preserve">he lower 4 octets of the TSF timer for timestamp indication has been used throughout 802.11. In order to keep it consistent with the other timestamp indication, we should better use 4 octets here. </w:t>
      </w:r>
    </w:p>
    <w:p w:rsidR="00A9392C" w:rsidRPr="00146351" w:rsidRDefault="00A9392C" w:rsidP="004B566B">
      <w:pPr>
        <w:rPr>
          <w:szCs w:val="22"/>
        </w:rPr>
      </w:pPr>
    </w:p>
    <w:p w:rsidR="00A9392C" w:rsidRPr="00146351" w:rsidRDefault="00A9392C"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9392C" w:rsidRPr="00146351" w:rsidTr="000C02E5">
        <w:trPr>
          <w:trHeight w:val="841"/>
        </w:trPr>
        <w:tc>
          <w:tcPr>
            <w:tcW w:w="66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974C79" w:rsidRPr="00146351" w:rsidTr="000C02E5">
        <w:trPr>
          <w:trHeight w:val="841"/>
        </w:trPr>
        <w:tc>
          <w:tcPr>
            <w:tcW w:w="663" w:type="dxa"/>
          </w:tcPr>
          <w:p w:rsidR="00974C79" w:rsidRPr="00146351" w:rsidRDefault="00974C79" w:rsidP="00974C79">
            <w:pPr>
              <w:rPr>
                <w:rFonts w:ascii="Times New Roman" w:hAnsi="Times New Roman" w:cs="Times New Roman"/>
                <w:lang w:eastAsia="en-US"/>
              </w:rPr>
            </w:pPr>
            <w:r w:rsidRPr="00146351">
              <w:rPr>
                <w:rFonts w:ascii="Times New Roman" w:hAnsi="Times New Roman" w:cs="Times New Roman" w:hint="eastAsia"/>
                <w:lang w:eastAsia="en-US"/>
              </w:rPr>
              <w:t>2147</w:t>
            </w:r>
          </w:p>
        </w:tc>
        <w:tc>
          <w:tcPr>
            <w:tcW w:w="1219" w:type="dxa"/>
          </w:tcPr>
          <w:p w:rsidR="00974C79" w:rsidRPr="00146351" w:rsidRDefault="00974C79" w:rsidP="00974C79">
            <w:pPr>
              <w:rPr>
                <w:rFonts w:ascii="Times New Roman" w:hAnsi="Times New Roman" w:cs="Times New Roman"/>
                <w:lang w:eastAsia="en-US"/>
              </w:rPr>
            </w:pPr>
            <w:r w:rsidRPr="00146351">
              <w:rPr>
                <w:rFonts w:ascii="Times New Roman" w:hAnsi="Times New Roman" w:cs="Times New Roman"/>
                <w:lang w:eastAsia="en-US"/>
              </w:rPr>
              <w:t>9.4.2.267</w:t>
            </w:r>
          </w:p>
        </w:tc>
        <w:tc>
          <w:tcPr>
            <w:tcW w:w="3754" w:type="dxa"/>
          </w:tcPr>
          <w:p w:rsidR="00974C79" w:rsidRPr="00146351" w:rsidRDefault="00974C79" w:rsidP="00974C79">
            <w:pPr>
              <w:rPr>
                <w:rFonts w:ascii="Times New Roman" w:hAnsi="Times New Roman" w:cs="Times New Roman"/>
                <w:lang w:eastAsia="en-US"/>
              </w:rPr>
            </w:pPr>
            <w:r w:rsidRPr="00146351">
              <w:rPr>
                <w:rFonts w:ascii="Times New Roman" w:hAnsi="Times New Roman" w:cs="Times New Roman"/>
                <w:lang w:eastAsia="en-US"/>
              </w:rPr>
              <w:t>To reduce overhead, consider reducing the bit allocation of GTX Duration to 3 bits, so that the minimum value is 4 us and the maximum value is 11 us.</w:t>
            </w:r>
          </w:p>
        </w:tc>
        <w:tc>
          <w:tcPr>
            <w:tcW w:w="3573" w:type="dxa"/>
          </w:tcPr>
          <w:p w:rsidR="00974C79" w:rsidRPr="00146351" w:rsidRDefault="00974C79" w:rsidP="00974C79">
            <w:pPr>
              <w:rPr>
                <w:rFonts w:ascii="Times New Roman" w:hAnsi="Times New Roman" w:cs="Times New Roman"/>
                <w:lang w:eastAsia="en-US"/>
              </w:rPr>
            </w:pPr>
            <w:r w:rsidRPr="00146351">
              <w:rPr>
                <w:rFonts w:ascii="Times New Roman" w:hAnsi="Times New Roman" w:cs="Times New Roman"/>
                <w:lang w:eastAsia="en-US"/>
              </w:rPr>
              <w:t>As in comment</w:t>
            </w:r>
          </w:p>
        </w:tc>
      </w:tr>
    </w:tbl>
    <w:p w:rsidR="00212405" w:rsidRPr="00146351" w:rsidRDefault="00212405" w:rsidP="00212405">
      <w:pPr>
        <w:rPr>
          <w:color w:val="FF0000"/>
          <w:szCs w:val="22"/>
          <w:lang w:val="en-US" w:eastAsia="zh-CN"/>
        </w:rPr>
      </w:pPr>
    </w:p>
    <w:p w:rsidR="00212405" w:rsidRPr="00146351" w:rsidRDefault="00212405" w:rsidP="00212405">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Rejected.</w:t>
      </w:r>
    </w:p>
    <w:p w:rsidR="00A9392C" w:rsidRPr="00146351" w:rsidRDefault="00A9392C" w:rsidP="00A9392C">
      <w:pPr>
        <w:rPr>
          <w:color w:val="FF0000"/>
          <w:szCs w:val="22"/>
          <w:lang w:val="en-US" w:eastAsia="zh-CN"/>
        </w:rPr>
      </w:pPr>
    </w:p>
    <w:p w:rsidR="00166474" w:rsidRPr="004E1F55" w:rsidRDefault="004E1F55" w:rsidP="00A9392C">
      <w:pPr>
        <w:rPr>
          <w:color w:val="000000" w:themeColor="text1"/>
          <w:szCs w:val="22"/>
          <w:lang w:eastAsia="zh-CN"/>
        </w:rPr>
      </w:pPr>
      <w:r>
        <w:rPr>
          <w:color w:val="000000" w:themeColor="text1"/>
          <w:szCs w:val="22"/>
          <w:lang w:eastAsia="zh-CN"/>
        </w:rPr>
        <w:t>We need a clear argument to prove that 11us is enough to cover possible guard interval durations. Otherwise, we should better keep the field as it is today.</w:t>
      </w:r>
    </w:p>
    <w:p w:rsidR="00A9392C" w:rsidRPr="00146351" w:rsidRDefault="00A9392C" w:rsidP="004B566B">
      <w:pPr>
        <w:rPr>
          <w:szCs w:val="22"/>
        </w:rPr>
      </w:pPr>
    </w:p>
    <w:p w:rsidR="00A9392C" w:rsidRPr="00146351" w:rsidRDefault="00A9392C" w:rsidP="004B566B">
      <w:pPr>
        <w:rPr>
          <w:szCs w:val="22"/>
        </w:rPr>
      </w:pPr>
    </w:p>
    <w:p w:rsidR="00A9392C" w:rsidRPr="00146351" w:rsidRDefault="00A9392C"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9392C" w:rsidRPr="00146351" w:rsidTr="000C02E5">
        <w:trPr>
          <w:trHeight w:val="841"/>
        </w:trPr>
        <w:tc>
          <w:tcPr>
            <w:tcW w:w="66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6015AF" w:rsidRPr="00146351" w:rsidTr="000C02E5">
        <w:trPr>
          <w:trHeight w:val="841"/>
        </w:trPr>
        <w:tc>
          <w:tcPr>
            <w:tcW w:w="663" w:type="dxa"/>
          </w:tcPr>
          <w:p w:rsidR="006015AF" w:rsidRPr="00146351" w:rsidRDefault="006015AF" w:rsidP="006015AF">
            <w:pPr>
              <w:rPr>
                <w:rFonts w:ascii="Times New Roman" w:hAnsi="Times New Roman" w:cs="Times New Roman"/>
                <w:lang w:eastAsia="en-US"/>
              </w:rPr>
            </w:pPr>
            <w:r w:rsidRPr="00146351">
              <w:rPr>
                <w:rFonts w:ascii="Times New Roman" w:hAnsi="Times New Roman" w:cs="Times New Roman" w:hint="eastAsia"/>
                <w:lang w:eastAsia="en-US"/>
              </w:rPr>
              <w:t>2152</w:t>
            </w:r>
          </w:p>
        </w:tc>
        <w:tc>
          <w:tcPr>
            <w:tcW w:w="1219" w:type="dxa"/>
          </w:tcPr>
          <w:p w:rsidR="006015AF" w:rsidRPr="00146351" w:rsidRDefault="006015AF" w:rsidP="006015AF">
            <w:pPr>
              <w:rPr>
                <w:rFonts w:ascii="Times New Roman" w:hAnsi="Times New Roman" w:cs="Times New Roman"/>
                <w:lang w:eastAsia="en-US"/>
              </w:rPr>
            </w:pPr>
            <w:r w:rsidRPr="00146351">
              <w:rPr>
                <w:rFonts w:ascii="Times New Roman" w:hAnsi="Times New Roman" w:cs="Times New Roman"/>
                <w:lang w:eastAsia="en-US"/>
              </w:rPr>
              <w:t>10.36.6.2</w:t>
            </w:r>
          </w:p>
        </w:tc>
        <w:tc>
          <w:tcPr>
            <w:tcW w:w="3754" w:type="dxa"/>
          </w:tcPr>
          <w:p w:rsidR="006015AF" w:rsidRPr="00146351" w:rsidRDefault="006015AF" w:rsidP="006015AF">
            <w:pPr>
              <w:rPr>
                <w:rFonts w:ascii="Times New Roman" w:hAnsi="Times New Roman" w:cs="Times New Roman"/>
                <w:lang w:eastAsia="en-US"/>
              </w:rPr>
            </w:pPr>
            <w:r w:rsidRPr="00146351">
              <w:rPr>
                <w:rFonts w:ascii="Times New Roman" w:hAnsi="Times New Roman" w:cs="Times New Roman"/>
                <w:lang w:eastAsia="en-US"/>
              </w:rPr>
              <w:t>TDD Slot Schedule element can be received in either Announce frame or Association response.  To reduce possible interop issues, specify one of them as mandatory.</w:t>
            </w:r>
          </w:p>
        </w:tc>
        <w:tc>
          <w:tcPr>
            <w:tcW w:w="3573" w:type="dxa"/>
          </w:tcPr>
          <w:p w:rsidR="006015AF" w:rsidRPr="00146351" w:rsidRDefault="006015AF" w:rsidP="006015AF">
            <w:pPr>
              <w:rPr>
                <w:rFonts w:ascii="Times New Roman" w:hAnsi="Times New Roman" w:cs="Times New Roman"/>
                <w:lang w:eastAsia="en-US"/>
              </w:rPr>
            </w:pPr>
            <w:r w:rsidRPr="00146351">
              <w:rPr>
                <w:rFonts w:ascii="Times New Roman" w:hAnsi="Times New Roman" w:cs="Times New Roman"/>
                <w:lang w:eastAsia="en-US"/>
              </w:rPr>
              <w:t>As in comment</w:t>
            </w:r>
          </w:p>
        </w:tc>
      </w:tr>
    </w:tbl>
    <w:p w:rsidR="00212405" w:rsidRPr="00146351" w:rsidRDefault="00212405" w:rsidP="00212405">
      <w:pPr>
        <w:rPr>
          <w:color w:val="FF0000"/>
          <w:szCs w:val="22"/>
          <w:lang w:val="en-US" w:eastAsia="zh-CN"/>
        </w:rPr>
      </w:pPr>
    </w:p>
    <w:p w:rsidR="00212405" w:rsidRPr="004E1F55" w:rsidRDefault="00212405" w:rsidP="00212405">
      <w:pPr>
        <w:jc w:val="both"/>
        <w:rPr>
          <w:color w:val="000000" w:themeColor="text1"/>
          <w:szCs w:val="22"/>
        </w:rPr>
      </w:pPr>
      <w:r w:rsidRPr="00146351">
        <w:rPr>
          <w:b/>
          <w:color w:val="000000" w:themeColor="text1"/>
          <w:szCs w:val="22"/>
        </w:rPr>
        <w:t>Proposed resolution:</w:t>
      </w:r>
      <w:r>
        <w:rPr>
          <w:b/>
          <w:color w:val="000000" w:themeColor="text1"/>
          <w:szCs w:val="22"/>
        </w:rPr>
        <w:t xml:space="preserve"> </w:t>
      </w:r>
      <w:r w:rsidRPr="004E1F55">
        <w:rPr>
          <w:color w:val="000000" w:themeColor="text1"/>
          <w:szCs w:val="22"/>
        </w:rPr>
        <w:t>Rejected.</w:t>
      </w:r>
    </w:p>
    <w:p w:rsidR="00A9392C" w:rsidRPr="00146351" w:rsidRDefault="00A9392C" w:rsidP="00A9392C">
      <w:pPr>
        <w:rPr>
          <w:color w:val="FF0000"/>
          <w:szCs w:val="22"/>
          <w:lang w:val="en-US" w:eastAsia="zh-CN"/>
        </w:rPr>
      </w:pPr>
    </w:p>
    <w:p w:rsidR="00A9392C" w:rsidRPr="004E1F55" w:rsidRDefault="004E1F55" w:rsidP="00A9392C">
      <w:pPr>
        <w:rPr>
          <w:color w:val="000000" w:themeColor="text1"/>
          <w:szCs w:val="22"/>
          <w:lang w:val="en-US" w:eastAsia="zh-CN"/>
        </w:rPr>
      </w:pPr>
      <w:r>
        <w:rPr>
          <w:color w:val="000000" w:themeColor="text1"/>
          <w:szCs w:val="22"/>
          <w:lang w:val="en-US" w:eastAsia="zh-CN"/>
        </w:rPr>
        <w:t xml:space="preserve">Whether the AP/PCP includes the TDD Slot Schedule element in </w:t>
      </w:r>
      <w:proofErr w:type="spellStart"/>
      <w:r>
        <w:rPr>
          <w:color w:val="000000" w:themeColor="text1"/>
          <w:szCs w:val="22"/>
          <w:lang w:val="en-US" w:eastAsia="zh-CN"/>
        </w:rPr>
        <w:t>Annoucne</w:t>
      </w:r>
      <w:proofErr w:type="spellEnd"/>
      <w:r>
        <w:rPr>
          <w:color w:val="000000" w:themeColor="text1"/>
          <w:szCs w:val="22"/>
          <w:lang w:val="en-US" w:eastAsia="zh-CN"/>
        </w:rPr>
        <w:t xml:space="preserve"> frame or </w:t>
      </w:r>
      <w:proofErr w:type="spellStart"/>
      <w:r>
        <w:rPr>
          <w:color w:val="000000" w:themeColor="text1"/>
          <w:szCs w:val="22"/>
          <w:lang w:val="en-US" w:eastAsia="zh-CN"/>
        </w:rPr>
        <w:t>Associaion</w:t>
      </w:r>
      <w:proofErr w:type="spellEnd"/>
      <w:r>
        <w:rPr>
          <w:color w:val="000000" w:themeColor="text1"/>
          <w:szCs w:val="22"/>
          <w:lang w:val="en-US" w:eastAsia="zh-CN"/>
        </w:rPr>
        <w:t xml:space="preserve"> Response frame should be implementation dependent. As long as the AP/PCP transmits the TDD Slot </w:t>
      </w:r>
      <w:proofErr w:type="spellStart"/>
      <w:r>
        <w:rPr>
          <w:color w:val="000000" w:themeColor="text1"/>
          <w:szCs w:val="22"/>
          <w:lang w:val="en-US" w:eastAsia="zh-CN"/>
        </w:rPr>
        <w:t>Scheduele</w:t>
      </w:r>
      <w:proofErr w:type="spellEnd"/>
      <w:r>
        <w:rPr>
          <w:color w:val="000000" w:themeColor="text1"/>
          <w:szCs w:val="22"/>
          <w:lang w:val="en-US" w:eastAsia="zh-CN"/>
        </w:rPr>
        <w:t xml:space="preserve"> element before the expected time to take effect, it will be fine.</w:t>
      </w:r>
    </w:p>
    <w:p w:rsidR="00A9392C" w:rsidRPr="00146351" w:rsidRDefault="00A9392C" w:rsidP="004B566B">
      <w:pPr>
        <w:rPr>
          <w:szCs w:val="22"/>
        </w:rPr>
      </w:pPr>
    </w:p>
    <w:p w:rsidR="00A9392C" w:rsidRPr="00146351" w:rsidRDefault="00A9392C"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9392C" w:rsidRPr="00146351" w:rsidTr="000C02E5">
        <w:trPr>
          <w:trHeight w:val="841"/>
        </w:trPr>
        <w:tc>
          <w:tcPr>
            <w:tcW w:w="66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146351" w:rsidRPr="00146351" w:rsidTr="000C02E5">
        <w:trPr>
          <w:trHeight w:val="841"/>
        </w:trPr>
        <w:tc>
          <w:tcPr>
            <w:tcW w:w="663" w:type="dxa"/>
          </w:tcPr>
          <w:p w:rsidR="00146351" w:rsidRPr="00146351" w:rsidRDefault="00146351" w:rsidP="00146351">
            <w:pPr>
              <w:rPr>
                <w:rFonts w:ascii="Times New Roman" w:hAnsi="Times New Roman" w:cs="Times New Roman"/>
                <w:lang w:eastAsia="en-US"/>
              </w:rPr>
            </w:pPr>
            <w:r w:rsidRPr="00146351">
              <w:rPr>
                <w:rFonts w:ascii="Times New Roman" w:hAnsi="Times New Roman" w:cs="Times New Roman" w:hint="eastAsia"/>
                <w:lang w:eastAsia="en-US"/>
              </w:rPr>
              <w:t>2154</w:t>
            </w:r>
          </w:p>
        </w:tc>
        <w:tc>
          <w:tcPr>
            <w:tcW w:w="1219" w:type="dxa"/>
          </w:tcPr>
          <w:p w:rsidR="00146351" w:rsidRPr="00146351" w:rsidRDefault="00146351" w:rsidP="00146351">
            <w:pPr>
              <w:rPr>
                <w:rFonts w:ascii="Times New Roman" w:hAnsi="Times New Roman" w:cs="Times New Roman"/>
                <w:lang w:eastAsia="en-US"/>
              </w:rPr>
            </w:pPr>
            <w:r w:rsidRPr="00146351">
              <w:rPr>
                <w:rFonts w:ascii="Times New Roman" w:hAnsi="Times New Roman" w:cs="Times New Roman"/>
                <w:lang w:eastAsia="en-US"/>
              </w:rPr>
              <w:t>9.4.2.267</w:t>
            </w:r>
          </w:p>
        </w:tc>
        <w:tc>
          <w:tcPr>
            <w:tcW w:w="3754" w:type="dxa"/>
          </w:tcPr>
          <w:p w:rsidR="00146351" w:rsidRPr="00146351" w:rsidRDefault="00146351" w:rsidP="00146351">
            <w:pPr>
              <w:tabs>
                <w:tab w:val="left" w:pos="840"/>
              </w:tabs>
              <w:rPr>
                <w:rFonts w:ascii="Times New Roman" w:hAnsi="Times New Roman" w:cs="Times New Roman"/>
                <w:lang w:eastAsia="en-US"/>
              </w:rPr>
            </w:pPr>
            <w:r w:rsidRPr="00146351">
              <w:rPr>
                <w:rFonts w:ascii="Times New Roman" w:hAnsi="Times New Roman" w:cs="Times New Roman"/>
                <w:lang w:eastAsia="en-US"/>
              </w:rPr>
              <w:t>Can TDD Slot Duration be 0 us long? If not, assign the value of 0 as "Reserved".</w:t>
            </w:r>
          </w:p>
        </w:tc>
        <w:tc>
          <w:tcPr>
            <w:tcW w:w="3573" w:type="dxa"/>
          </w:tcPr>
          <w:p w:rsidR="00146351" w:rsidRPr="00146351" w:rsidRDefault="00146351" w:rsidP="00146351">
            <w:pPr>
              <w:rPr>
                <w:rFonts w:ascii="Times New Roman" w:hAnsi="Times New Roman" w:cs="Times New Roman"/>
                <w:lang w:eastAsia="en-US"/>
              </w:rPr>
            </w:pPr>
            <w:r w:rsidRPr="00146351">
              <w:rPr>
                <w:rFonts w:ascii="Times New Roman" w:hAnsi="Times New Roman" w:cs="Times New Roman"/>
                <w:lang w:eastAsia="en-US"/>
              </w:rPr>
              <w:t>please clarify</w:t>
            </w:r>
          </w:p>
        </w:tc>
      </w:tr>
    </w:tbl>
    <w:p w:rsidR="00212405" w:rsidRPr="00146351" w:rsidRDefault="00212405" w:rsidP="00212405">
      <w:pPr>
        <w:rPr>
          <w:color w:val="FF0000"/>
          <w:szCs w:val="22"/>
          <w:lang w:val="en-US" w:eastAsia="zh-CN"/>
        </w:rPr>
      </w:pPr>
    </w:p>
    <w:p w:rsidR="00A9392C" w:rsidRDefault="00212405" w:rsidP="00A9392C">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Rejected</w:t>
      </w:r>
      <w:r w:rsidDel="00715FDA">
        <w:rPr>
          <w:color w:val="000000" w:themeColor="text1"/>
          <w:szCs w:val="22"/>
        </w:rPr>
        <w:t xml:space="preserve"> </w:t>
      </w:r>
    </w:p>
    <w:p w:rsidR="00212405" w:rsidRPr="00146351" w:rsidRDefault="00212405" w:rsidP="00A9392C">
      <w:pPr>
        <w:rPr>
          <w:color w:val="FF0000"/>
          <w:szCs w:val="22"/>
          <w:lang w:val="en-US" w:eastAsia="zh-CN"/>
        </w:rPr>
      </w:pPr>
    </w:p>
    <w:p w:rsidR="00715FDA" w:rsidRPr="00146351" w:rsidRDefault="00715FDA" w:rsidP="00A9392C">
      <w:pPr>
        <w:rPr>
          <w:color w:val="000000" w:themeColor="text1"/>
          <w:szCs w:val="22"/>
          <w:lang w:val="en-US" w:eastAsia="zh-CN"/>
        </w:rPr>
      </w:pPr>
      <w:r>
        <w:rPr>
          <w:color w:val="000000" w:themeColor="text1"/>
          <w:szCs w:val="22"/>
          <w:lang w:val="en-US" w:eastAsia="zh-CN"/>
        </w:rPr>
        <w:t>0 is a valid value for a TDD slot.</w:t>
      </w:r>
    </w:p>
    <w:p w:rsidR="00A9392C" w:rsidRDefault="00A9392C" w:rsidP="004B566B">
      <w:pPr>
        <w:rPr>
          <w:szCs w:val="22"/>
        </w:rPr>
      </w:pPr>
    </w:p>
    <w:p w:rsidR="00212405" w:rsidRDefault="00212405" w:rsidP="004B566B">
      <w:pPr>
        <w:rPr>
          <w:szCs w:val="22"/>
        </w:rPr>
      </w:pPr>
    </w:p>
    <w:p w:rsidR="00212405" w:rsidRPr="00212405" w:rsidRDefault="00212405"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9392C" w:rsidRPr="00146351" w:rsidTr="000C02E5">
        <w:trPr>
          <w:trHeight w:val="841"/>
        </w:trPr>
        <w:tc>
          <w:tcPr>
            <w:tcW w:w="66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E12375" w:rsidRPr="00146351" w:rsidTr="000C02E5">
        <w:trPr>
          <w:trHeight w:val="841"/>
        </w:trPr>
        <w:tc>
          <w:tcPr>
            <w:tcW w:w="663" w:type="dxa"/>
          </w:tcPr>
          <w:p w:rsidR="00E12375" w:rsidRPr="00E12375" w:rsidRDefault="00E12375" w:rsidP="00E12375">
            <w:pPr>
              <w:rPr>
                <w:color w:val="000000" w:themeColor="text1"/>
                <w:lang w:val="en-US"/>
              </w:rPr>
            </w:pPr>
            <w:r w:rsidRPr="00E12375">
              <w:rPr>
                <w:rFonts w:hint="eastAsia"/>
                <w:color w:val="000000" w:themeColor="text1"/>
                <w:lang w:val="en-US"/>
              </w:rPr>
              <w:t>2156</w:t>
            </w:r>
          </w:p>
        </w:tc>
        <w:tc>
          <w:tcPr>
            <w:tcW w:w="1219" w:type="dxa"/>
          </w:tcPr>
          <w:p w:rsidR="00E12375" w:rsidRPr="00E12375" w:rsidRDefault="00E12375" w:rsidP="00E12375">
            <w:pPr>
              <w:rPr>
                <w:color w:val="000000" w:themeColor="text1"/>
                <w:lang w:val="en-US"/>
              </w:rPr>
            </w:pPr>
            <w:r w:rsidRPr="00E12375">
              <w:rPr>
                <w:color w:val="000000" w:themeColor="text1"/>
                <w:lang w:val="en-US"/>
              </w:rPr>
              <w:t>10.36.6.2.2</w:t>
            </w:r>
          </w:p>
        </w:tc>
        <w:tc>
          <w:tcPr>
            <w:tcW w:w="3754" w:type="dxa"/>
          </w:tcPr>
          <w:p w:rsidR="00E12375" w:rsidRPr="00E12375" w:rsidRDefault="00E12375" w:rsidP="00E12375">
            <w:pPr>
              <w:tabs>
                <w:tab w:val="left" w:pos="840"/>
              </w:tabs>
              <w:rPr>
                <w:color w:val="000000" w:themeColor="text1"/>
                <w:lang w:val="en-US"/>
              </w:rPr>
            </w:pPr>
            <w:r w:rsidRPr="00E12375">
              <w:rPr>
                <w:color w:val="000000" w:themeColor="text1"/>
                <w:lang w:val="en-US"/>
              </w:rPr>
              <w:t>Figure 89 should indicate in the title that this is an example of assigned Simplex TX TDD and Simplex RX TDD slots, where TX TDD slots precedes RX TDD slots.  It could be the case that all the slots are assigned to be either Simplex TX TDD or Simplex RX TDD.  Such explicit description would help readers understand the protocol.</w:t>
            </w:r>
          </w:p>
        </w:tc>
        <w:tc>
          <w:tcPr>
            <w:tcW w:w="3573" w:type="dxa"/>
          </w:tcPr>
          <w:p w:rsidR="00E12375" w:rsidRPr="00E12375" w:rsidRDefault="00E12375" w:rsidP="00E12375">
            <w:pPr>
              <w:rPr>
                <w:color w:val="000000" w:themeColor="text1"/>
                <w:lang w:val="en-US"/>
              </w:rPr>
            </w:pPr>
            <w:r w:rsidRPr="00E12375">
              <w:rPr>
                <w:color w:val="000000" w:themeColor="text1"/>
                <w:lang w:val="en-US"/>
              </w:rPr>
              <w:t>As in comment</w:t>
            </w:r>
          </w:p>
        </w:tc>
      </w:tr>
    </w:tbl>
    <w:p w:rsidR="00212405" w:rsidRPr="00146351" w:rsidRDefault="00212405" w:rsidP="00212405">
      <w:pPr>
        <w:rPr>
          <w:color w:val="FF0000"/>
          <w:szCs w:val="22"/>
          <w:lang w:val="en-US" w:eastAsia="zh-CN"/>
        </w:rPr>
      </w:pPr>
    </w:p>
    <w:p w:rsidR="00212405" w:rsidRPr="00146351" w:rsidRDefault="00212405" w:rsidP="00212405">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Rejected.</w:t>
      </w:r>
    </w:p>
    <w:p w:rsidR="00A9392C" w:rsidRPr="00146351" w:rsidRDefault="00A9392C" w:rsidP="00A9392C">
      <w:pPr>
        <w:rPr>
          <w:color w:val="FF0000"/>
          <w:szCs w:val="22"/>
          <w:lang w:val="en-US" w:eastAsia="zh-CN"/>
        </w:rPr>
      </w:pPr>
    </w:p>
    <w:p w:rsidR="00E12375" w:rsidRPr="00E12375" w:rsidRDefault="00E12375" w:rsidP="00A9392C">
      <w:pPr>
        <w:rPr>
          <w:color w:val="000000" w:themeColor="text1"/>
          <w:szCs w:val="22"/>
        </w:rPr>
      </w:pPr>
      <w:r>
        <w:rPr>
          <w:color w:val="000000" w:themeColor="text1"/>
          <w:szCs w:val="22"/>
        </w:rPr>
        <w:t>The title of Figure 89 already says this is an example of a TDD SP.</w:t>
      </w:r>
    </w:p>
    <w:p w:rsidR="00A9392C" w:rsidRDefault="00A9392C" w:rsidP="004B566B">
      <w:pPr>
        <w:rPr>
          <w:szCs w:val="22"/>
        </w:rPr>
      </w:pPr>
    </w:p>
    <w:p w:rsidR="004E1F55" w:rsidRPr="00146351" w:rsidRDefault="004E1F55" w:rsidP="004B566B">
      <w:pPr>
        <w:rPr>
          <w:szCs w:val="22"/>
        </w:rPr>
      </w:pPr>
    </w:p>
    <w:p w:rsidR="00A9392C" w:rsidRPr="00146351" w:rsidRDefault="00A9392C"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A9392C" w:rsidRPr="00146351" w:rsidTr="000C02E5">
        <w:trPr>
          <w:trHeight w:val="841"/>
        </w:trPr>
        <w:tc>
          <w:tcPr>
            <w:tcW w:w="66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A9392C" w:rsidRPr="00146351" w:rsidRDefault="00A9392C"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E12375" w:rsidRPr="00146351" w:rsidTr="000C02E5">
        <w:trPr>
          <w:trHeight w:val="841"/>
        </w:trPr>
        <w:tc>
          <w:tcPr>
            <w:tcW w:w="663" w:type="dxa"/>
          </w:tcPr>
          <w:p w:rsidR="00E12375" w:rsidRPr="00E12375" w:rsidRDefault="00E12375" w:rsidP="00E12375">
            <w:pPr>
              <w:rPr>
                <w:color w:val="000000" w:themeColor="text1"/>
                <w:lang w:val="en-US"/>
              </w:rPr>
            </w:pPr>
            <w:r w:rsidRPr="00E12375">
              <w:rPr>
                <w:rFonts w:hint="eastAsia"/>
                <w:color w:val="000000" w:themeColor="text1"/>
                <w:lang w:val="en-US"/>
              </w:rPr>
              <w:t>2158</w:t>
            </w:r>
          </w:p>
        </w:tc>
        <w:tc>
          <w:tcPr>
            <w:tcW w:w="1219" w:type="dxa"/>
          </w:tcPr>
          <w:p w:rsidR="00E12375" w:rsidRPr="00E12375" w:rsidRDefault="00E12375" w:rsidP="00E12375">
            <w:pPr>
              <w:rPr>
                <w:color w:val="000000" w:themeColor="text1"/>
                <w:lang w:val="en-US"/>
              </w:rPr>
            </w:pPr>
            <w:r w:rsidRPr="00E12375">
              <w:rPr>
                <w:color w:val="000000" w:themeColor="text1"/>
                <w:lang w:val="en-US"/>
              </w:rPr>
              <w:t>10.36.6.2.2</w:t>
            </w:r>
          </w:p>
        </w:tc>
        <w:tc>
          <w:tcPr>
            <w:tcW w:w="3754" w:type="dxa"/>
          </w:tcPr>
          <w:p w:rsidR="00E12375" w:rsidRPr="00E12375" w:rsidRDefault="00E12375" w:rsidP="00E12375">
            <w:pPr>
              <w:tabs>
                <w:tab w:val="left" w:pos="840"/>
              </w:tabs>
              <w:rPr>
                <w:color w:val="000000" w:themeColor="text1"/>
                <w:lang w:val="en-US"/>
              </w:rPr>
            </w:pPr>
            <w:r w:rsidRPr="00E12375">
              <w:rPr>
                <w:color w:val="000000" w:themeColor="text1"/>
                <w:lang w:val="en-US"/>
              </w:rPr>
              <w:t>What are the transmission requirements in terms of timing synchronization in a TDD slot?  This should be explicitly stated.</w:t>
            </w:r>
          </w:p>
        </w:tc>
        <w:tc>
          <w:tcPr>
            <w:tcW w:w="3573" w:type="dxa"/>
          </w:tcPr>
          <w:p w:rsidR="00E12375" w:rsidRPr="00E12375" w:rsidRDefault="00E12375" w:rsidP="00E12375">
            <w:pPr>
              <w:rPr>
                <w:color w:val="000000" w:themeColor="text1"/>
                <w:lang w:val="en-US"/>
              </w:rPr>
            </w:pPr>
            <w:r w:rsidRPr="00E12375">
              <w:rPr>
                <w:color w:val="000000" w:themeColor="text1"/>
                <w:lang w:val="en-US"/>
              </w:rPr>
              <w:t>please clarify</w:t>
            </w:r>
          </w:p>
        </w:tc>
      </w:tr>
    </w:tbl>
    <w:p w:rsidR="00212405" w:rsidRPr="00146351" w:rsidRDefault="00212405" w:rsidP="00212405">
      <w:pPr>
        <w:rPr>
          <w:color w:val="FF0000"/>
          <w:szCs w:val="22"/>
          <w:lang w:val="en-US" w:eastAsia="zh-CN"/>
        </w:rPr>
      </w:pPr>
    </w:p>
    <w:p w:rsidR="00212405" w:rsidRPr="00146351" w:rsidRDefault="00212405" w:rsidP="00212405">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Rejected.</w:t>
      </w:r>
    </w:p>
    <w:p w:rsidR="004E1F55" w:rsidRDefault="004E1F55" w:rsidP="00A9392C">
      <w:pPr>
        <w:rPr>
          <w:b/>
          <w:color w:val="000000" w:themeColor="text1"/>
          <w:szCs w:val="22"/>
        </w:rPr>
      </w:pPr>
    </w:p>
    <w:p w:rsidR="004E1F55" w:rsidRPr="004E1F55" w:rsidRDefault="004E1F55" w:rsidP="00A9392C">
      <w:pPr>
        <w:rPr>
          <w:color w:val="000000" w:themeColor="text1"/>
          <w:szCs w:val="22"/>
          <w:lang w:eastAsia="zh-CN"/>
        </w:rPr>
      </w:pPr>
      <w:r>
        <w:rPr>
          <w:rFonts w:hint="eastAsia"/>
          <w:color w:val="000000" w:themeColor="text1"/>
          <w:szCs w:val="22"/>
          <w:lang w:eastAsia="zh-CN"/>
        </w:rPr>
        <w:t>W</w:t>
      </w:r>
      <w:r>
        <w:rPr>
          <w:color w:val="000000" w:themeColor="text1"/>
          <w:szCs w:val="22"/>
          <w:lang w:eastAsia="zh-CN"/>
        </w:rPr>
        <w:t>hen scheduling a TDD SP, the allocation start duration already states the beginning time of the TDD SP comprising a sequence of TDD slots. No further synchronization is needed.</w:t>
      </w:r>
    </w:p>
    <w:p w:rsidR="00A9392C" w:rsidRDefault="00A9392C" w:rsidP="004B566B">
      <w:pPr>
        <w:rPr>
          <w:szCs w:val="22"/>
        </w:rPr>
      </w:pPr>
    </w:p>
    <w:p w:rsidR="004E1F55" w:rsidRDefault="004E1F55" w:rsidP="004B566B">
      <w:pPr>
        <w:rPr>
          <w:szCs w:val="22"/>
        </w:rPr>
      </w:pPr>
    </w:p>
    <w:p w:rsidR="00385E90" w:rsidRDefault="00385E90"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385E90" w:rsidRPr="00146351" w:rsidTr="000C02E5">
        <w:trPr>
          <w:trHeight w:val="841"/>
        </w:trPr>
        <w:tc>
          <w:tcPr>
            <w:tcW w:w="663" w:type="dxa"/>
          </w:tcPr>
          <w:p w:rsidR="00385E90" w:rsidRPr="00146351" w:rsidRDefault="00385E90"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385E90" w:rsidRPr="00146351" w:rsidRDefault="00385E90"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385E90" w:rsidRPr="00146351" w:rsidRDefault="00385E90"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385E90" w:rsidRPr="00146351" w:rsidRDefault="00385E90"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385E90" w:rsidRPr="00146351" w:rsidTr="000C02E5">
        <w:trPr>
          <w:trHeight w:val="841"/>
        </w:trPr>
        <w:tc>
          <w:tcPr>
            <w:tcW w:w="663" w:type="dxa"/>
          </w:tcPr>
          <w:p w:rsidR="00385E90" w:rsidRPr="00AA2A80" w:rsidRDefault="00385E90" w:rsidP="00385E90">
            <w:pPr>
              <w:rPr>
                <w:color w:val="000000" w:themeColor="text1"/>
                <w:lang w:val="en-US"/>
              </w:rPr>
            </w:pPr>
            <w:r w:rsidRPr="00AA2A80">
              <w:rPr>
                <w:rFonts w:hint="eastAsia"/>
                <w:color w:val="000000" w:themeColor="text1"/>
                <w:lang w:val="en-US"/>
              </w:rPr>
              <w:t>2159</w:t>
            </w:r>
          </w:p>
        </w:tc>
        <w:tc>
          <w:tcPr>
            <w:tcW w:w="1219" w:type="dxa"/>
          </w:tcPr>
          <w:p w:rsidR="00385E90" w:rsidRPr="00AA2A80" w:rsidRDefault="00385E90" w:rsidP="00385E90">
            <w:pPr>
              <w:rPr>
                <w:color w:val="000000" w:themeColor="text1"/>
                <w:lang w:val="en-US"/>
              </w:rPr>
            </w:pPr>
            <w:r w:rsidRPr="00AA2A80">
              <w:rPr>
                <w:color w:val="000000" w:themeColor="text1"/>
                <w:lang w:val="en-US"/>
              </w:rPr>
              <w:t>10.36.6.2.2</w:t>
            </w:r>
          </w:p>
        </w:tc>
        <w:tc>
          <w:tcPr>
            <w:tcW w:w="3754" w:type="dxa"/>
          </w:tcPr>
          <w:p w:rsidR="00385E90" w:rsidRPr="00AA2A80" w:rsidRDefault="00385E90" w:rsidP="00385E90">
            <w:pPr>
              <w:tabs>
                <w:tab w:val="left" w:pos="840"/>
              </w:tabs>
              <w:rPr>
                <w:color w:val="000000" w:themeColor="text1"/>
                <w:lang w:val="en-US"/>
              </w:rPr>
            </w:pPr>
            <w:r w:rsidRPr="00AA2A80">
              <w:rPr>
                <w:color w:val="000000" w:themeColor="text1"/>
                <w:lang w:val="en-US"/>
              </w:rPr>
              <w:t>Why is a DMG AP transmission optional in a TX TDD slot and mandatory for a DMG non-AP in a RX TDD slot?</w:t>
            </w:r>
          </w:p>
        </w:tc>
        <w:tc>
          <w:tcPr>
            <w:tcW w:w="3573" w:type="dxa"/>
          </w:tcPr>
          <w:p w:rsidR="00385E90" w:rsidRPr="00AA2A80" w:rsidRDefault="00385E90" w:rsidP="00385E90">
            <w:pPr>
              <w:rPr>
                <w:color w:val="000000" w:themeColor="text1"/>
                <w:lang w:val="en-US"/>
              </w:rPr>
            </w:pPr>
            <w:r w:rsidRPr="00AA2A80">
              <w:rPr>
                <w:color w:val="000000" w:themeColor="text1"/>
                <w:lang w:val="en-US"/>
              </w:rPr>
              <w:t>Make mandatory for both</w:t>
            </w:r>
          </w:p>
        </w:tc>
      </w:tr>
    </w:tbl>
    <w:p w:rsidR="00AA2A80" w:rsidRDefault="00AA2A80" w:rsidP="00385E90">
      <w:pPr>
        <w:rPr>
          <w:color w:val="000000" w:themeColor="text1"/>
          <w:szCs w:val="22"/>
          <w:lang w:val="en-US" w:eastAsia="zh-CN"/>
        </w:rPr>
      </w:pPr>
    </w:p>
    <w:p w:rsidR="00B559E7" w:rsidRDefault="00B559E7" w:rsidP="00385E90">
      <w:pPr>
        <w:rPr>
          <w:b/>
          <w:color w:val="000000" w:themeColor="text1"/>
          <w:szCs w:val="22"/>
        </w:rPr>
      </w:pPr>
      <w:r>
        <w:rPr>
          <w:b/>
          <w:color w:val="000000" w:themeColor="text1"/>
          <w:szCs w:val="22"/>
        </w:rPr>
        <w:t>Discussion:</w:t>
      </w:r>
    </w:p>
    <w:p w:rsidR="00B559E7" w:rsidRPr="00B559E7" w:rsidRDefault="00B559E7" w:rsidP="00385E90">
      <w:pPr>
        <w:rPr>
          <w:color w:val="000000" w:themeColor="text1"/>
          <w:szCs w:val="22"/>
          <w:lang w:val="en-US" w:eastAsia="zh-CN"/>
        </w:rPr>
      </w:pPr>
      <w:r w:rsidRPr="00B559E7">
        <w:rPr>
          <w:color w:val="000000" w:themeColor="text1"/>
          <w:szCs w:val="22"/>
        </w:rPr>
        <w:t xml:space="preserve">We should make the </w:t>
      </w:r>
      <w:proofErr w:type="spellStart"/>
      <w:r w:rsidRPr="00B559E7">
        <w:rPr>
          <w:color w:val="000000" w:themeColor="text1"/>
          <w:szCs w:val="22"/>
        </w:rPr>
        <w:t>behaviors</w:t>
      </w:r>
      <w:proofErr w:type="spellEnd"/>
      <w:r w:rsidRPr="00B559E7">
        <w:rPr>
          <w:color w:val="000000" w:themeColor="text1"/>
          <w:szCs w:val="22"/>
        </w:rPr>
        <w:t xml:space="preserve"> consistent.</w:t>
      </w:r>
    </w:p>
    <w:p w:rsidR="00B559E7" w:rsidRPr="00AA2A80" w:rsidRDefault="00B559E7" w:rsidP="00385E90">
      <w:pPr>
        <w:rPr>
          <w:color w:val="000000" w:themeColor="text1"/>
          <w:szCs w:val="22"/>
          <w:lang w:val="en-US" w:eastAsia="zh-CN"/>
        </w:rPr>
      </w:pPr>
    </w:p>
    <w:p w:rsidR="00385E90" w:rsidRDefault="00385E90" w:rsidP="00385E90">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AA2A80">
        <w:rPr>
          <w:color w:val="000000" w:themeColor="text1"/>
          <w:szCs w:val="22"/>
        </w:rPr>
        <w:t>Re</w:t>
      </w:r>
      <w:r w:rsidR="00715FDA">
        <w:rPr>
          <w:color w:val="000000" w:themeColor="text1"/>
          <w:szCs w:val="22"/>
        </w:rPr>
        <w:t>vised</w:t>
      </w:r>
    </w:p>
    <w:p w:rsidR="00212405" w:rsidRDefault="00212405" w:rsidP="00385E90">
      <w:pPr>
        <w:rPr>
          <w:color w:val="000000" w:themeColor="text1"/>
          <w:szCs w:val="22"/>
        </w:rPr>
      </w:pPr>
    </w:p>
    <w:p w:rsidR="00212405" w:rsidRDefault="00B559E7" w:rsidP="00385E90">
      <w:pPr>
        <w:rPr>
          <w:i/>
          <w:color w:val="000000" w:themeColor="text1"/>
          <w:szCs w:val="22"/>
          <w:lang w:eastAsia="zh-CN"/>
        </w:rPr>
      </w:pPr>
      <w:r>
        <w:rPr>
          <w:rFonts w:hint="eastAsia"/>
          <w:i/>
          <w:color w:val="000000" w:themeColor="text1"/>
          <w:szCs w:val="22"/>
          <w:lang w:eastAsia="zh-CN"/>
        </w:rPr>
        <w:t xml:space="preserve">Change </w:t>
      </w:r>
      <w:r>
        <w:rPr>
          <w:i/>
          <w:color w:val="000000" w:themeColor="text1"/>
          <w:szCs w:val="22"/>
          <w:lang w:eastAsia="zh-CN"/>
        </w:rPr>
        <w:t>the 2</w:t>
      </w:r>
      <w:r w:rsidRPr="00B559E7">
        <w:rPr>
          <w:i/>
          <w:color w:val="000000" w:themeColor="text1"/>
          <w:szCs w:val="22"/>
          <w:vertAlign w:val="superscript"/>
          <w:lang w:eastAsia="zh-CN"/>
        </w:rPr>
        <w:t>nd</w:t>
      </w:r>
      <w:r>
        <w:rPr>
          <w:i/>
          <w:color w:val="000000" w:themeColor="text1"/>
          <w:szCs w:val="22"/>
          <w:lang w:eastAsia="zh-CN"/>
        </w:rPr>
        <w:t xml:space="preserve"> bullet in the 3</w:t>
      </w:r>
      <w:r w:rsidRPr="00B559E7">
        <w:rPr>
          <w:i/>
          <w:color w:val="000000" w:themeColor="text1"/>
          <w:szCs w:val="22"/>
          <w:vertAlign w:val="superscript"/>
          <w:lang w:eastAsia="zh-CN"/>
        </w:rPr>
        <w:t>rd</w:t>
      </w:r>
      <w:r>
        <w:rPr>
          <w:i/>
          <w:color w:val="000000" w:themeColor="text1"/>
          <w:szCs w:val="22"/>
          <w:lang w:eastAsia="zh-CN"/>
        </w:rPr>
        <w:t xml:space="preserve"> to last paragraph in 10.36.6.2.2 as follows:</w:t>
      </w:r>
    </w:p>
    <w:p w:rsidR="00B559E7" w:rsidRPr="00B559E7" w:rsidRDefault="00B559E7" w:rsidP="00385E90">
      <w:pPr>
        <w:rPr>
          <w:color w:val="000000" w:themeColor="text1"/>
          <w:szCs w:val="22"/>
          <w:lang w:val="en-US" w:eastAsia="zh-CN"/>
        </w:rPr>
      </w:pPr>
      <w:r w:rsidRPr="00B559E7">
        <w:rPr>
          <w:color w:val="000000" w:themeColor="text1"/>
          <w:szCs w:val="22"/>
          <w:lang w:val="en-US" w:eastAsia="zh-CN"/>
        </w:rPr>
        <w:t xml:space="preserve">At the start of a simplex RX TDD slot, a non-AP and non-PCP STA that is assigned to the TDD slot </w:t>
      </w:r>
      <w:r>
        <w:rPr>
          <w:color w:val="FF0000"/>
          <w:szCs w:val="22"/>
          <w:u w:val="single"/>
          <w:lang w:val="en-US" w:eastAsia="zh-CN"/>
        </w:rPr>
        <w:t xml:space="preserve">should </w:t>
      </w:r>
      <w:r w:rsidRPr="00B559E7">
        <w:rPr>
          <w:strike/>
          <w:color w:val="FF0000"/>
          <w:szCs w:val="22"/>
          <w:u w:val="single"/>
          <w:lang w:val="en-US" w:eastAsia="zh-CN"/>
        </w:rPr>
        <w:t xml:space="preserve">shall </w:t>
      </w:r>
      <w:r w:rsidRPr="00B559E7">
        <w:rPr>
          <w:color w:val="000000" w:themeColor="text1"/>
          <w:szCs w:val="22"/>
          <w:lang w:val="en-US" w:eastAsia="zh-CN"/>
        </w:rPr>
        <w:t xml:space="preserve">initiate transmissions addressed to the AP or PCP, and the DMG AP or DMG PCP shall be </w:t>
      </w:r>
      <w:proofErr w:type="spellStart"/>
      <w:r w:rsidRPr="00B559E7">
        <w:rPr>
          <w:color w:val="000000" w:themeColor="text1"/>
          <w:szCs w:val="22"/>
          <w:lang w:val="en-US" w:eastAsia="zh-CN"/>
        </w:rPr>
        <w:lastRenderedPageBreak/>
        <w:t>beamformed</w:t>
      </w:r>
      <w:proofErr w:type="spellEnd"/>
      <w:r w:rsidRPr="00B559E7">
        <w:rPr>
          <w:color w:val="000000" w:themeColor="text1"/>
          <w:szCs w:val="22"/>
          <w:lang w:val="en-US" w:eastAsia="zh-CN"/>
        </w:rPr>
        <w:t xml:space="preserve"> towards the assigned STA and remain in receive state for the duration of the TDD slot in order to receive transmissions from the STA.</w:t>
      </w:r>
    </w:p>
    <w:p w:rsidR="00385E90" w:rsidRPr="00146351" w:rsidRDefault="00385E90" w:rsidP="004B566B">
      <w:pPr>
        <w:rPr>
          <w:szCs w:val="22"/>
        </w:rPr>
      </w:pPr>
    </w:p>
    <w:p w:rsidR="00A9392C" w:rsidRDefault="00A9392C" w:rsidP="004B566B">
      <w:pPr>
        <w:rPr>
          <w:szCs w:val="22"/>
        </w:rPr>
      </w:pPr>
    </w:p>
    <w:p w:rsidR="004E1F55" w:rsidRPr="00146351" w:rsidRDefault="004E1F55"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4E1F55" w:rsidRPr="00146351" w:rsidTr="00C32B22">
        <w:trPr>
          <w:trHeight w:val="841"/>
        </w:trPr>
        <w:tc>
          <w:tcPr>
            <w:tcW w:w="663" w:type="dxa"/>
          </w:tcPr>
          <w:p w:rsidR="004E1F55" w:rsidRPr="00146351" w:rsidRDefault="004E1F55" w:rsidP="00C32B22">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4E1F55" w:rsidRPr="00146351" w:rsidRDefault="004E1F55" w:rsidP="00C32B22">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4E1F55" w:rsidRPr="00146351" w:rsidRDefault="004E1F55" w:rsidP="00C32B22">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4E1F55" w:rsidRPr="00146351" w:rsidRDefault="004E1F55" w:rsidP="00C32B22">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4E1F55" w:rsidRPr="00146351" w:rsidTr="00C32B22">
        <w:trPr>
          <w:trHeight w:val="841"/>
        </w:trPr>
        <w:tc>
          <w:tcPr>
            <w:tcW w:w="663" w:type="dxa"/>
          </w:tcPr>
          <w:p w:rsidR="004E1F55" w:rsidRPr="00E12375" w:rsidRDefault="004E1F55" w:rsidP="00C32B22">
            <w:pPr>
              <w:tabs>
                <w:tab w:val="left" w:pos="840"/>
              </w:tabs>
              <w:rPr>
                <w:color w:val="000000" w:themeColor="text1"/>
                <w:lang w:val="en-US"/>
              </w:rPr>
            </w:pPr>
            <w:r w:rsidRPr="00E12375">
              <w:rPr>
                <w:rFonts w:hint="eastAsia"/>
                <w:color w:val="000000" w:themeColor="text1"/>
                <w:lang w:val="en-US"/>
              </w:rPr>
              <w:t>21</w:t>
            </w:r>
            <w:r w:rsidRPr="00E12375">
              <w:rPr>
                <w:color w:val="000000" w:themeColor="text1"/>
                <w:lang w:val="en-US"/>
              </w:rPr>
              <w:t>60</w:t>
            </w:r>
          </w:p>
        </w:tc>
        <w:tc>
          <w:tcPr>
            <w:tcW w:w="1219" w:type="dxa"/>
          </w:tcPr>
          <w:p w:rsidR="004E1F55" w:rsidRPr="00E12375" w:rsidRDefault="004E1F55" w:rsidP="00C32B22">
            <w:pPr>
              <w:tabs>
                <w:tab w:val="left" w:pos="840"/>
              </w:tabs>
              <w:rPr>
                <w:color w:val="000000" w:themeColor="text1"/>
                <w:lang w:val="en-US"/>
              </w:rPr>
            </w:pPr>
            <w:r w:rsidRPr="00E12375">
              <w:rPr>
                <w:color w:val="000000" w:themeColor="text1"/>
                <w:lang w:val="en-US"/>
              </w:rPr>
              <w:t>9.3.4.2</w:t>
            </w:r>
          </w:p>
        </w:tc>
        <w:tc>
          <w:tcPr>
            <w:tcW w:w="3754" w:type="dxa"/>
          </w:tcPr>
          <w:p w:rsidR="004E1F55" w:rsidRPr="00E12375" w:rsidRDefault="004E1F55" w:rsidP="00C32B22">
            <w:pPr>
              <w:tabs>
                <w:tab w:val="left" w:pos="840"/>
              </w:tabs>
              <w:rPr>
                <w:color w:val="000000" w:themeColor="text1"/>
                <w:lang w:val="en-US"/>
              </w:rPr>
            </w:pPr>
            <w:r w:rsidRPr="00E12375">
              <w:rPr>
                <w:color w:val="000000" w:themeColor="text1"/>
                <w:lang w:val="en-US"/>
              </w:rPr>
              <w:t>We should add a bit to the beacon indicating whether the TDD SP procedure described in Section 10.36.6.2.2 is being allocated in an indoor or outdoor venue.  For example, see Table 9-61 of 802.11-2016.</w:t>
            </w:r>
          </w:p>
        </w:tc>
        <w:tc>
          <w:tcPr>
            <w:tcW w:w="3573" w:type="dxa"/>
          </w:tcPr>
          <w:p w:rsidR="004E1F55" w:rsidRPr="00E12375" w:rsidRDefault="004E1F55" w:rsidP="00C32B22">
            <w:pPr>
              <w:tabs>
                <w:tab w:val="left" w:pos="840"/>
              </w:tabs>
              <w:rPr>
                <w:color w:val="000000" w:themeColor="text1"/>
                <w:lang w:val="en-US"/>
              </w:rPr>
            </w:pPr>
            <w:r w:rsidRPr="00E12375">
              <w:rPr>
                <w:color w:val="000000" w:themeColor="text1"/>
                <w:lang w:val="en-US"/>
              </w:rPr>
              <w:t>As in comment</w:t>
            </w:r>
          </w:p>
        </w:tc>
      </w:tr>
    </w:tbl>
    <w:p w:rsidR="00B559E7" w:rsidRPr="00146351" w:rsidRDefault="00B559E7" w:rsidP="00B559E7">
      <w:pPr>
        <w:rPr>
          <w:color w:val="FF0000"/>
          <w:szCs w:val="22"/>
          <w:lang w:val="en-US" w:eastAsia="zh-CN"/>
        </w:rPr>
      </w:pPr>
    </w:p>
    <w:p w:rsidR="004E1F55" w:rsidRDefault="00B559E7" w:rsidP="00B559E7">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Rejected.</w:t>
      </w:r>
    </w:p>
    <w:p w:rsidR="00B559E7" w:rsidRPr="00146351" w:rsidRDefault="00B559E7" w:rsidP="00B559E7">
      <w:pPr>
        <w:rPr>
          <w:color w:val="FF0000"/>
          <w:szCs w:val="22"/>
          <w:lang w:val="en-US" w:eastAsia="zh-CN"/>
        </w:rPr>
      </w:pPr>
    </w:p>
    <w:p w:rsidR="00C82112" w:rsidRDefault="00C82112" w:rsidP="004E1F55">
      <w:pPr>
        <w:rPr>
          <w:color w:val="000000" w:themeColor="text1"/>
          <w:szCs w:val="22"/>
          <w:lang w:val="en-US" w:eastAsia="zh-CN"/>
        </w:rPr>
      </w:pPr>
      <w:r>
        <w:rPr>
          <w:color w:val="000000" w:themeColor="text1"/>
          <w:szCs w:val="22"/>
          <w:lang w:val="en-US" w:eastAsia="zh-CN"/>
        </w:rPr>
        <w:t xml:space="preserve">The </w:t>
      </w:r>
      <w:proofErr w:type="spellStart"/>
      <w:r>
        <w:rPr>
          <w:color w:val="000000" w:themeColor="text1"/>
          <w:szCs w:val="22"/>
          <w:lang w:val="en-US" w:eastAsia="zh-CN"/>
        </w:rPr>
        <w:t>comenter</w:t>
      </w:r>
      <w:proofErr w:type="spellEnd"/>
      <w:r>
        <w:rPr>
          <w:color w:val="000000" w:themeColor="text1"/>
          <w:szCs w:val="22"/>
          <w:lang w:val="en-US" w:eastAsia="zh-CN"/>
        </w:rPr>
        <w:t xml:space="preserve"> does not provide sufficient details for a STA to know what to do with the field.</w:t>
      </w:r>
    </w:p>
    <w:p w:rsidR="004E1F55" w:rsidRPr="00146351" w:rsidRDefault="004E1F55" w:rsidP="004E1F55">
      <w:pPr>
        <w:rPr>
          <w:color w:val="000000" w:themeColor="text1"/>
          <w:szCs w:val="22"/>
        </w:rPr>
      </w:pPr>
    </w:p>
    <w:p w:rsidR="00A9392C" w:rsidRDefault="00A9392C" w:rsidP="004B566B">
      <w:pPr>
        <w:rPr>
          <w:szCs w:val="22"/>
        </w:rPr>
      </w:pPr>
    </w:p>
    <w:p w:rsidR="00343E67" w:rsidRDefault="00343E67" w:rsidP="004B566B">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E12375" w:rsidRPr="00146351" w:rsidTr="000C02E5">
        <w:trPr>
          <w:trHeight w:val="841"/>
        </w:trPr>
        <w:tc>
          <w:tcPr>
            <w:tcW w:w="663" w:type="dxa"/>
          </w:tcPr>
          <w:p w:rsidR="00E12375" w:rsidRPr="00146351" w:rsidRDefault="00E12375"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rsidR="00E12375" w:rsidRPr="00146351" w:rsidRDefault="00E12375"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rsidR="00E12375" w:rsidRPr="00146351" w:rsidRDefault="00E12375"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rsidR="00E12375" w:rsidRPr="00146351" w:rsidRDefault="00E12375" w:rsidP="000C02E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E12375" w:rsidRPr="00146351" w:rsidTr="000C02E5">
        <w:trPr>
          <w:trHeight w:val="841"/>
        </w:trPr>
        <w:tc>
          <w:tcPr>
            <w:tcW w:w="663" w:type="dxa"/>
          </w:tcPr>
          <w:p w:rsidR="00E12375" w:rsidRPr="00E12375" w:rsidRDefault="00E12375" w:rsidP="00E12375">
            <w:pPr>
              <w:rPr>
                <w:color w:val="000000" w:themeColor="text1"/>
                <w:lang w:val="en-US"/>
              </w:rPr>
            </w:pPr>
            <w:r w:rsidRPr="00E12375">
              <w:rPr>
                <w:rFonts w:hint="eastAsia"/>
                <w:color w:val="000000" w:themeColor="text1"/>
                <w:lang w:val="en-US"/>
              </w:rPr>
              <w:t>2289</w:t>
            </w:r>
          </w:p>
        </w:tc>
        <w:tc>
          <w:tcPr>
            <w:tcW w:w="1219" w:type="dxa"/>
          </w:tcPr>
          <w:p w:rsidR="00E12375" w:rsidRPr="00E12375" w:rsidRDefault="00E12375" w:rsidP="00E12375">
            <w:pPr>
              <w:rPr>
                <w:color w:val="000000" w:themeColor="text1"/>
                <w:lang w:val="en-US"/>
              </w:rPr>
            </w:pPr>
            <w:r w:rsidRPr="00E12375">
              <w:rPr>
                <w:color w:val="000000" w:themeColor="text1"/>
                <w:lang w:val="en-US"/>
              </w:rPr>
              <w:t>10.36.6.2.2</w:t>
            </w:r>
          </w:p>
        </w:tc>
        <w:tc>
          <w:tcPr>
            <w:tcW w:w="3754" w:type="dxa"/>
          </w:tcPr>
          <w:p w:rsidR="00E12375" w:rsidRPr="00E12375" w:rsidRDefault="00E12375" w:rsidP="00E12375">
            <w:pPr>
              <w:tabs>
                <w:tab w:val="left" w:pos="840"/>
              </w:tabs>
              <w:rPr>
                <w:color w:val="000000" w:themeColor="text1"/>
                <w:lang w:val="en-US"/>
              </w:rPr>
            </w:pPr>
            <w:r w:rsidRPr="00E12375">
              <w:rPr>
                <w:color w:val="000000" w:themeColor="text1"/>
                <w:lang w:val="en-US"/>
              </w:rPr>
              <w:t>(SP with TDD Applicable subfield set to 1) should be TDD Applicable SP subfield</w:t>
            </w:r>
          </w:p>
        </w:tc>
        <w:tc>
          <w:tcPr>
            <w:tcW w:w="3573" w:type="dxa"/>
          </w:tcPr>
          <w:p w:rsidR="00E12375" w:rsidRPr="00E12375" w:rsidRDefault="00E12375" w:rsidP="00E12375">
            <w:pPr>
              <w:rPr>
                <w:color w:val="000000" w:themeColor="text1"/>
                <w:lang w:val="en-US"/>
              </w:rPr>
            </w:pPr>
            <w:r w:rsidRPr="00E12375">
              <w:rPr>
                <w:color w:val="000000" w:themeColor="text1"/>
                <w:lang w:val="en-US"/>
              </w:rPr>
              <w:t>change to TDD Applicable SP</w:t>
            </w:r>
          </w:p>
        </w:tc>
      </w:tr>
    </w:tbl>
    <w:p w:rsidR="00E12375" w:rsidRPr="00146351" w:rsidRDefault="00E12375" w:rsidP="00E12375">
      <w:pPr>
        <w:rPr>
          <w:color w:val="FF0000"/>
          <w:szCs w:val="22"/>
          <w:lang w:val="en-US" w:eastAsia="zh-CN"/>
        </w:rPr>
      </w:pPr>
    </w:p>
    <w:p w:rsidR="00E12375" w:rsidRDefault="00E12375" w:rsidP="00E12375">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Accepted</w:t>
      </w:r>
    </w:p>
    <w:p w:rsidR="00E12375" w:rsidRDefault="00E12375" w:rsidP="004B566B">
      <w:pPr>
        <w:rPr>
          <w:szCs w:val="22"/>
        </w:rPr>
      </w:pPr>
    </w:p>
    <w:p w:rsidR="00E12375" w:rsidRDefault="00E12375" w:rsidP="004B566B">
      <w:pPr>
        <w:rPr>
          <w:szCs w:val="22"/>
        </w:rPr>
      </w:pPr>
    </w:p>
    <w:p w:rsidR="00E12375" w:rsidRPr="00146351" w:rsidRDefault="00E12375" w:rsidP="004B566B">
      <w:pPr>
        <w:rPr>
          <w:szCs w:val="22"/>
        </w:rPr>
      </w:pPr>
    </w:p>
    <w:p w:rsidR="00090D80" w:rsidRPr="00146351" w:rsidRDefault="00090D80" w:rsidP="00090D80">
      <w:pPr>
        <w:pStyle w:val="IEEEStdsParagraph"/>
        <w:tabs>
          <w:tab w:val="left" w:pos="1260"/>
        </w:tabs>
        <w:jc w:val="left"/>
        <w:rPr>
          <w:b/>
          <w:sz w:val="22"/>
          <w:szCs w:val="22"/>
        </w:rPr>
      </w:pPr>
      <w:r w:rsidRPr="00146351">
        <w:rPr>
          <w:b/>
          <w:sz w:val="22"/>
          <w:szCs w:val="22"/>
        </w:rPr>
        <w:t>Straw Poll:</w:t>
      </w:r>
    </w:p>
    <w:p w:rsidR="00090D80" w:rsidRPr="00146351" w:rsidRDefault="00090D80" w:rsidP="00090D80">
      <w:pPr>
        <w:pStyle w:val="ListParagraph"/>
        <w:numPr>
          <w:ilvl w:val="0"/>
          <w:numId w:val="4"/>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as proposed in doc </w:t>
      </w:r>
      <w:r w:rsidR="00B80F99" w:rsidRPr="00146351">
        <w:rPr>
          <w:b/>
          <w:bCs/>
          <w:szCs w:val="22"/>
          <w:lang w:val="en-US" w:eastAsia="ja-JP"/>
        </w:rPr>
        <w:t>11-1</w:t>
      </w:r>
      <w:r w:rsidR="007B6BA8" w:rsidRPr="00146351">
        <w:rPr>
          <w:b/>
          <w:bCs/>
          <w:szCs w:val="22"/>
          <w:lang w:val="en-US" w:eastAsia="ja-JP"/>
        </w:rPr>
        <w:t>8</w:t>
      </w:r>
      <w:r w:rsidR="00B80F99" w:rsidRPr="00146351">
        <w:rPr>
          <w:b/>
          <w:bCs/>
          <w:szCs w:val="22"/>
          <w:lang w:val="en-US" w:eastAsia="ja-JP"/>
        </w:rPr>
        <w:t>/</w:t>
      </w:r>
      <w:r w:rsidR="00C415B3">
        <w:rPr>
          <w:b/>
          <w:bCs/>
          <w:szCs w:val="22"/>
          <w:lang w:val="en-US" w:eastAsia="ja-JP"/>
        </w:rPr>
        <w:t>0355</w:t>
      </w:r>
      <w:r w:rsidR="00B37380">
        <w:rPr>
          <w:b/>
          <w:bCs/>
          <w:szCs w:val="22"/>
          <w:lang w:val="en-US" w:eastAsia="ja-JP"/>
        </w:rPr>
        <w:t>r2</w:t>
      </w:r>
      <w:bookmarkStart w:id="0" w:name="_GoBack"/>
      <w:bookmarkEnd w:id="0"/>
      <w:r w:rsidRPr="00146351">
        <w:rPr>
          <w:b/>
          <w:bCs/>
          <w:szCs w:val="22"/>
          <w:lang w:val="en-US" w:eastAsia="ja-JP"/>
        </w:rPr>
        <w:t>?</w:t>
      </w:r>
    </w:p>
    <w:p w:rsidR="00CA09B2" w:rsidRPr="004B566B" w:rsidRDefault="00CA09B2" w:rsidP="004B566B"/>
    <w:sectPr w:rsidR="00CA09B2" w:rsidRPr="004B566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846" w:rsidRDefault="00B03846">
      <w:r>
        <w:separator/>
      </w:r>
    </w:p>
  </w:endnote>
  <w:endnote w:type="continuationSeparator" w:id="0">
    <w:p w:rsidR="00B03846" w:rsidRDefault="00B0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CE2" w:rsidRDefault="00566CE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37380">
      <w:rPr>
        <w:noProof/>
      </w:rPr>
      <w:t>16</w:t>
    </w:r>
    <w:r>
      <w:fldChar w:fldCharType="end"/>
    </w:r>
    <w:r>
      <w:tab/>
    </w:r>
    <w:fldSimple w:instr=" COMMENTS  \* MERGEFORMAT ">
      <w:r>
        <w:t>Cheng Chen, Intel</w:t>
      </w:r>
    </w:fldSimple>
  </w:p>
  <w:p w:rsidR="00566CE2" w:rsidRDefault="00566C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846" w:rsidRDefault="00B03846">
      <w:r>
        <w:separator/>
      </w:r>
    </w:p>
  </w:footnote>
  <w:footnote w:type="continuationSeparator" w:id="0">
    <w:p w:rsidR="00B03846" w:rsidRDefault="00B03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CE2" w:rsidRDefault="00566CE2">
    <w:pPr>
      <w:pStyle w:val="Header"/>
      <w:tabs>
        <w:tab w:val="clear" w:pos="6480"/>
        <w:tab w:val="center" w:pos="4680"/>
        <w:tab w:val="right" w:pos="9360"/>
      </w:tabs>
    </w:pPr>
    <w:fldSimple w:instr=" KEYWORDS  \* MERGEFORMAT ">
      <w:r>
        <w:t>March 2018</w:t>
      </w:r>
    </w:fldSimple>
    <w:r>
      <w:tab/>
    </w:r>
    <w:r>
      <w:tab/>
    </w:r>
    <w:fldSimple w:instr=" TITLE  \* MERGEFORMAT ">
      <w:r w:rsidR="00B37380">
        <w:t>doc.: IEEE 802.11-18/0355r2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1"/>
  </w:num>
  <w:num w:numId="3">
    <w:abstractNumId w:val="14"/>
  </w:num>
  <w:num w:numId="4">
    <w:abstractNumId w:val="12"/>
  </w:num>
  <w:num w:numId="5">
    <w:abstractNumId w:val="3"/>
  </w:num>
  <w:num w:numId="6">
    <w:abstractNumId w:val="7"/>
  </w:num>
  <w:num w:numId="7">
    <w:abstractNumId w:val="4"/>
  </w:num>
  <w:num w:numId="8">
    <w:abstractNumId w:val="1"/>
  </w:num>
  <w:num w:numId="9">
    <w:abstractNumId w:val="13"/>
  </w:num>
  <w:num w:numId="10">
    <w:abstractNumId w:val="5"/>
  </w:num>
  <w:num w:numId="11">
    <w:abstractNumId w:val="6"/>
  </w:num>
  <w:num w:numId="12">
    <w:abstractNumId w:val="0"/>
  </w:num>
  <w:num w:numId="13">
    <w:abstractNumId w:val="9"/>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F8E"/>
    <w:rsid w:val="000302DB"/>
    <w:rsid w:val="00057546"/>
    <w:rsid w:val="000771C7"/>
    <w:rsid w:val="00090D80"/>
    <w:rsid w:val="0009459F"/>
    <w:rsid w:val="000A53B0"/>
    <w:rsid w:val="000C02E5"/>
    <w:rsid w:val="000D5D7B"/>
    <w:rsid w:val="000E307E"/>
    <w:rsid w:val="000F181D"/>
    <w:rsid w:val="0011783C"/>
    <w:rsid w:val="00146351"/>
    <w:rsid w:val="00166474"/>
    <w:rsid w:val="001664B4"/>
    <w:rsid w:val="0019196C"/>
    <w:rsid w:val="001B602B"/>
    <w:rsid w:val="001D723B"/>
    <w:rsid w:val="001E3A3B"/>
    <w:rsid w:val="00212405"/>
    <w:rsid w:val="0024723F"/>
    <w:rsid w:val="00264ECD"/>
    <w:rsid w:val="00272BD4"/>
    <w:rsid w:val="0029020B"/>
    <w:rsid w:val="00290927"/>
    <w:rsid w:val="002C033F"/>
    <w:rsid w:val="002C0800"/>
    <w:rsid w:val="002D3CCB"/>
    <w:rsid w:val="002D44BE"/>
    <w:rsid w:val="00312431"/>
    <w:rsid w:val="00343E67"/>
    <w:rsid w:val="00385E90"/>
    <w:rsid w:val="003A3DAA"/>
    <w:rsid w:val="003C5434"/>
    <w:rsid w:val="003C5D0D"/>
    <w:rsid w:val="003D26C5"/>
    <w:rsid w:val="00442037"/>
    <w:rsid w:val="00452B17"/>
    <w:rsid w:val="004B064B"/>
    <w:rsid w:val="004B566B"/>
    <w:rsid w:val="004C1C9D"/>
    <w:rsid w:val="004C36F4"/>
    <w:rsid w:val="004D4B32"/>
    <w:rsid w:val="004E1F55"/>
    <w:rsid w:val="004F6888"/>
    <w:rsid w:val="00507A3E"/>
    <w:rsid w:val="005115B4"/>
    <w:rsid w:val="00564670"/>
    <w:rsid w:val="00566CE2"/>
    <w:rsid w:val="005856AD"/>
    <w:rsid w:val="005869AF"/>
    <w:rsid w:val="005D0B43"/>
    <w:rsid w:val="005E688B"/>
    <w:rsid w:val="006015AF"/>
    <w:rsid w:val="0062440B"/>
    <w:rsid w:val="00626B9F"/>
    <w:rsid w:val="00650133"/>
    <w:rsid w:val="00677927"/>
    <w:rsid w:val="006803D3"/>
    <w:rsid w:val="006A5A9A"/>
    <w:rsid w:val="006B5BE1"/>
    <w:rsid w:val="006C0727"/>
    <w:rsid w:val="006C29EF"/>
    <w:rsid w:val="006D42B4"/>
    <w:rsid w:val="006E145F"/>
    <w:rsid w:val="006E5653"/>
    <w:rsid w:val="006F0A92"/>
    <w:rsid w:val="00701DD6"/>
    <w:rsid w:val="00715FDA"/>
    <w:rsid w:val="007419FA"/>
    <w:rsid w:val="00770572"/>
    <w:rsid w:val="00774F4C"/>
    <w:rsid w:val="0078286B"/>
    <w:rsid w:val="00783C21"/>
    <w:rsid w:val="0078599A"/>
    <w:rsid w:val="007860D8"/>
    <w:rsid w:val="00790978"/>
    <w:rsid w:val="007A7DC3"/>
    <w:rsid w:val="007B6BA8"/>
    <w:rsid w:val="007C5F57"/>
    <w:rsid w:val="007D4549"/>
    <w:rsid w:val="007E1075"/>
    <w:rsid w:val="007F1238"/>
    <w:rsid w:val="00816EE0"/>
    <w:rsid w:val="00843A5A"/>
    <w:rsid w:val="00854D97"/>
    <w:rsid w:val="00866190"/>
    <w:rsid w:val="00880ED4"/>
    <w:rsid w:val="008B0301"/>
    <w:rsid w:val="008E4DDC"/>
    <w:rsid w:val="0090477F"/>
    <w:rsid w:val="00972CA7"/>
    <w:rsid w:val="00974C79"/>
    <w:rsid w:val="00977994"/>
    <w:rsid w:val="009E5586"/>
    <w:rsid w:val="009F2FBC"/>
    <w:rsid w:val="00A02C1F"/>
    <w:rsid w:val="00A04416"/>
    <w:rsid w:val="00A13F86"/>
    <w:rsid w:val="00A259B6"/>
    <w:rsid w:val="00A55E2B"/>
    <w:rsid w:val="00A62766"/>
    <w:rsid w:val="00A660C6"/>
    <w:rsid w:val="00A724DB"/>
    <w:rsid w:val="00A927A2"/>
    <w:rsid w:val="00A9392C"/>
    <w:rsid w:val="00AA2A80"/>
    <w:rsid w:val="00AA2B41"/>
    <w:rsid w:val="00AA427C"/>
    <w:rsid w:val="00AB2953"/>
    <w:rsid w:val="00B03846"/>
    <w:rsid w:val="00B126F0"/>
    <w:rsid w:val="00B37380"/>
    <w:rsid w:val="00B559E7"/>
    <w:rsid w:val="00B80F99"/>
    <w:rsid w:val="00B9376F"/>
    <w:rsid w:val="00BB63B3"/>
    <w:rsid w:val="00BC3B91"/>
    <w:rsid w:val="00BE68C2"/>
    <w:rsid w:val="00C22CB7"/>
    <w:rsid w:val="00C315EC"/>
    <w:rsid w:val="00C32B22"/>
    <w:rsid w:val="00C41092"/>
    <w:rsid w:val="00C415B3"/>
    <w:rsid w:val="00C82112"/>
    <w:rsid w:val="00C86428"/>
    <w:rsid w:val="00CA01B1"/>
    <w:rsid w:val="00CA09B2"/>
    <w:rsid w:val="00CB0E04"/>
    <w:rsid w:val="00CE1D26"/>
    <w:rsid w:val="00CE6CEA"/>
    <w:rsid w:val="00D36595"/>
    <w:rsid w:val="00D43CD3"/>
    <w:rsid w:val="00DB31AA"/>
    <w:rsid w:val="00DB70AE"/>
    <w:rsid w:val="00DC5A7B"/>
    <w:rsid w:val="00DD3530"/>
    <w:rsid w:val="00E12375"/>
    <w:rsid w:val="00EC02CD"/>
    <w:rsid w:val="00EC36D3"/>
    <w:rsid w:val="00F534D4"/>
    <w:rsid w:val="00F66037"/>
    <w:rsid w:val="00F67E6F"/>
    <w:rsid w:val="00F70CAC"/>
    <w:rsid w:val="00F71EF0"/>
    <w:rsid w:val="00F96808"/>
    <w:rsid w:val="00FD3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DB31AA"/>
    <w:rPr>
      <w:sz w:val="18"/>
      <w:szCs w:val="18"/>
    </w:rPr>
  </w:style>
  <w:style w:type="character" w:customStyle="1" w:styleId="BalloonTextChar">
    <w:name w:val="Balloon Text Char"/>
    <w:basedOn w:val="DefaultParagraphFont"/>
    <w:link w:val="BalloonText"/>
    <w:rsid w:val="00DB31AA"/>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07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6</TotalTime>
  <Pages>1</Pages>
  <Words>3726</Words>
  <Characters>21240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doc.: IEEE 802.11-18/0355r1</vt:lpstr>
    </vt:vector>
  </TitlesOfParts>
  <Company>Some Company</Company>
  <LinksUpToDate>false</LinksUpToDate>
  <CharactersWithSpaces>24917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802.11-18/0355r2</dc:title>
  <dc:subject>Submission</dc:subject>
  <dc:creator>cheng.chen@intel.com</dc:creator>
  <cp:keywords>March 2018</cp:keywords>
  <dc:description>Cheng Chen, Intel</dc:description>
  <cp:lastModifiedBy>Chen, Cheng</cp:lastModifiedBy>
  <cp:revision>5</cp:revision>
  <cp:lastPrinted>2017-02-23T01:37:00Z</cp:lastPrinted>
  <dcterms:created xsi:type="dcterms:W3CDTF">2018-03-03T18:09:00Z</dcterms:created>
  <dcterms:modified xsi:type="dcterms:W3CDTF">2018-03-03T18:16:00Z</dcterms:modified>
</cp:coreProperties>
</file>