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C941" w14:textId="77777777" w:rsidR="00CA09B2" w:rsidRPr="00FB41FC" w:rsidRDefault="00CA09B2">
      <w:pPr>
        <w:pStyle w:val="T1"/>
        <w:pBdr>
          <w:bottom w:val="single" w:sz="6" w:space="0" w:color="auto"/>
        </w:pBdr>
        <w:spacing w:after="240"/>
      </w:pPr>
      <w:r w:rsidRPr="00FB41FC">
        <w:t>IEEE P802.11</w:t>
      </w:r>
      <w:r w:rsidRPr="00FB41F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5"/>
        <w:gridCol w:w="1701"/>
        <w:gridCol w:w="1530"/>
        <w:gridCol w:w="3231"/>
      </w:tblGrid>
      <w:tr w:rsidR="00CA09B2" w:rsidRPr="00FB41FC" w14:paraId="4C462224" w14:textId="77777777" w:rsidTr="008E41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379B1B" w14:textId="0FD78CC0" w:rsidR="00CA09B2" w:rsidRPr="00FB41FC" w:rsidRDefault="00C51431" w:rsidP="001F5DC4">
            <w:pPr>
              <w:pStyle w:val="T2"/>
            </w:pPr>
            <w:proofErr w:type="spellStart"/>
            <w:r>
              <w:t>Beamforming</w:t>
            </w:r>
            <w:proofErr w:type="spellEnd"/>
            <w:r>
              <w:t xml:space="preserve"> for </w:t>
            </w:r>
            <w:proofErr w:type="spellStart"/>
            <w:r>
              <w:t>mmWave</w:t>
            </w:r>
            <w:proofErr w:type="spellEnd"/>
            <w:r>
              <w:t xml:space="preserve"> D</w:t>
            </w:r>
            <w:r w:rsidR="001F5DC4">
              <w:t>i</w:t>
            </w:r>
            <w:r>
              <w:t>str</w:t>
            </w:r>
            <w:r w:rsidR="001F5DC4">
              <w:t>i</w:t>
            </w:r>
            <w:r>
              <w:t>b</w:t>
            </w:r>
            <w:r w:rsidR="001F5DC4">
              <w:t xml:space="preserve">uted </w:t>
            </w:r>
            <w:r w:rsidR="0069546A">
              <w:t>Network</w:t>
            </w:r>
          </w:p>
        </w:tc>
      </w:tr>
      <w:tr w:rsidR="00CA09B2" w:rsidRPr="00FB41FC" w14:paraId="2DBC4638" w14:textId="77777777" w:rsidTr="008E41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895EC" w14:textId="5F0EE6EA" w:rsidR="00CA09B2" w:rsidRPr="00FB41FC" w:rsidRDefault="00CA09B2" w:rsidP="00BC5F8A">
            <w:pPr>
              <w:pStyle w:val="T2"/>
              <w:ind w:left="0"/>
              <w:rPr>
                <w:sz w:val="20"/>
              </w:rPr>
            </w:pPr>
            <w:r w:rsidRPr="00FB41FC">
              <w:rPr>
                <w:sz w:val="20"/>
              </w:rPr>
              <w:t>Date:</w:t>
            </w:r>
            <w:r w:rsidRPr="00FB41FC">
              <w:rPr>
                <w:b w:val="0"/>
                <w:sz w:val="20"/>
              </w:rPr>
              <w:t xml:space="preserve">  </w:t>
            </w:r>
            <w:r w:rsidR="00873994" w:rsidRPr="00FB41FC">
              <w:rPr>
                <w:b w:val="0"/>
                <w:sz w:val="20"/>
              </w:rPr>
              <w:t>201</w:t>
            </w:r>
            <w:r w:rsidR="00BC5F8A">
              <w:rPr>
                <w:b w:val="0"/>
                <w:sz w:val="20"/>
              </w:rPr>
              <w:t>8</w:t>
            </w:r>
            <w:r w:rsidRPr="00FB41FC">
              <w:rPr>
                <w:b w:val="0"/>
                <w:sz w:val="20"/>
              </w:rPr>
              <w:t>-</w:t>
            </w:r>
            <w:r w:rsidR="00BC5F8A">
              <w:rPr>
                <w:b w:val="0"/>
                <w:sz w:val="20"/>
              </w:rPr>
              <w:t>01</w:t>
            </w:r>
            <w:r w:rsidRPr="00FB41FC">
              <w:rPr>
                <w:b w:val="0"/>
                <w:sz w:val="20"/>
              </w:rPr>
              <w:t>-</w:t>
            </w:r>
            <w:r w:rsidR="00350608">
              <w:rPr>
                <w:b w:val="0"/>
                <w:sz w:val="20"/>
              </w:rPr>
              <w:t>14</w:t>
            </w:r>
          </w:p>
        </w:tc>
      </w:tr>
      <w:tr w:rsidR="00CA09B2" w:rsidRPr="00FB41FC" w14:paraId="37644815" w14:textId="77777777" w:rsidTr="008E41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DE90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Author(s):</w:t>
            </w:r>
          </w:p>
        </w:tc>
      </w:tr>
      <w:tr w:rsidR="00CA09B2" w:rsidRPr="00FB41FC" w14:paraId="636D9467" w14:textId="77777777" w:rsidTr="008E4185">
        <w:trPr>
          <w:jc w:val="center"/>
        </w:trPr>
        <w:tc>
          <w:tcPr>
            <w:tcW w:w="1809" w:type="dxa"/>
            <w:vAlign w:val="center"/>
          </w:tcPr>
          <w:p w14:paraId="1D2E0CCC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14:paraId="0AADA64F" w14:textId="77777777" w:rsidR="00CA09B2" w:rsidRPr="00FB41F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42D1E104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8B238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3838504E" w14:textId="57922ED1" w:rsidR="00CA09B2" w:rsidRPr="00FB41FC" w:rsidRDefault="003506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E</w:t>
            </w:r>
            <w:r w:rsidR="00CA09B2" w:rsidRPr="00FB41FC">
              <w:rPr>
                <w:sz w:val="20"/>
              </w:rPr>
              <w:t>mail</w:t>
            </w:r>
          </w:p>
        </w:tc>
      </w:tr>
      <w:tr w:rsidR="00FB41FC" w:rsidRPr="00FB41FC" w14:paraId="5EEEDAD2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BF9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Oren Kedem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F9A1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46DE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105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CDE" w14:textId="77777777" w:rsidR="00FB41FC" w:rsidRPr="00FB41FC" w:rsidRDefault="00E93D7A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FB41FC" w:rsidRPr="00FB41FC">
                <w:rPr>
                  <w:rStyle w:val="Hyperlink"/>
                  <w:b w:val="0"/>
                  <w:bCs/>
                  <w:sz w:val="20"/>
                  <w:u w:val="none"/>
                </w:rPr>
                <w:t>oren.kedem@intel.com</w:t>
              </w:r>
            </w:hyperlink>
          </w:p>
        </w:tc>
      </w:tr>
      <w:tr w:rsidR="00FB41FC" w:rsidRPr="00FB41FC" w14:paraId="144700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2E4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FE30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43E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031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055" w14:textId="77777777" w:rsidR="00FB41FC" w:rsidRPr="00FB41FC" w:rsidRDefault="00E93D7A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FB41FC" w:rsidRPr="00FB41FC">
                <w:rPr>
                  <w:rStyle w:val="Hyperlink"/>
                  <w:b w:val="0"/>
                  <w:bCs/>
                  <w:sz w:val="20"/>
                  <w:u w:val="none"/>
                </w:rPr>
                <w:t>carlos.cordeiro@intel.com</w:t>
              </w:r>
            </w:hyperlink>
          </w:p>
        </w:tc>
      </w:tr>
      <w:tr w:rsidR="007B26FB" w:rsidRPr="00FB41FC" w14:paraId="43BFF0DE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AF5F" w14:textId="4E54A4AA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 xml:space="preserve">Solomon </w:t>
            </w:r>
            <w:proofErr w:type="spellStart"/>
            <w:r w:rsidRPr="00FB41FC">
              <w:rPr>
                <w:b w:val="0"/>
                <w:bCs/>
                <w:sz w:val="20"/>
              </w:rPr>
              <w:t>Trainin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C29" w14:textId="203DE98C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2E8" w14:textId="77777777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C917" w14:textId="77777777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7D40" w14:textId="023566E5" w:rsidR="007B26FB" w:rsidRDefault="007B26FB" w:rsidP="007B26FB">
            <w:pPr>
              <w:pStyle w:val="T2"/>
              <w:spacing w:after="0"/>
              <w:ind w:left="0" w:right="0"/>
              <w:jc w:val="left"/>
            </w:pPr>
            <w:r w:rsidRPr="00FB41FC">
              <w:rPr>
                <w:rStyle w:val="Hyperlink"/>
                <w:b w:val="0"/>
                <w:bCs/>
                <w:sz w:val="20"/>
                <w:u w:val="none"/>
              </w:rPr>
              <w:t>strainin@qti.qualcomm.com</w:t>
            </w:r>
          </w:p>
        </w:tc>
      </w:tr>
      <w:tr w:rsidR="007B26FB" w:rsidRPr="00FB41FC" w14:paraId="27D866BA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0BE" w14:textId="7AB41BDE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Assaf Kasher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DE7B" w14:textId="6A9E0B62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C610" w14:textId="77777777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2230" w14:textId="77777777" w:rsidR="007B26FB" w:rsidRPr="00FB41FC" w:rsidRDefault="007B26FB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6520" w14:textId="4C2792A1" w:rsidR="007B26FB" w:rsidRPr="00FB41FC" w:rsidRDefault="00E93D7A" w:rsidP="007B26FB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bCs/>
                <w:sz w:val="20"/>
                <w:u w:val="none"/>
              </w:rPr>
            </w:pPr>
            <w:hyperlink r:id="rId10" w:history="1">
              <w:r w:rsidR="007B26FB" w:rsidRPr="00FB41FC">
                <w:rPr>
                  <w:rStyle w:val="Hyperlink"/>
                  <w:b w:val="0"/>
                  <w:bCs/>
                  <w:sz w:val="20"/>
                  <w:u w:val="none"/>
                </w:rPr>
                <w:t>akasher@qti.qualcomm.com</w:t>
              </w:r>
            </w:hyperlink>
          </w:p>
        </w:tc>
      </w:tr>
      <w:tr w:rsidR="00FB41FC" w:rsidRPr="00FB41FC" w14:paraId="691F1F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DE6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Carlos Aldana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44F6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B5A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172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5E1" w14:textId="77777777" w:rsidR="00FB41FC" w:rsidRPr="00FB41FC" w:rsidRDefault="00E93D7A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="00FB41FC" w:rsidRPr="00FB41FC">
                <w:rPr>
                  <w:rStyle w:val="Hyperlink"/>
                  <w:b w:val="0"/>
                  <w:bCs/>
                  <w:sz w:val="20"/>
                  <w:u w:val="none"/>
                </w:rPr>
                <w:t>carlos.h.aldana@intel.com</w:t>
              </w:r>
            </w:hyperlink>
          </w:p>
        </w:tc>
      </w:tr>
      <w:tr w:rsidR="00FB41FC" w:rsidRPr="00FB41FC" w14:paraId="051F2199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1F62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George Cherian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F01B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1F2B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628D" w14:textId="77777777" w:rsidR="00FB41FC" w:rsidRPr="00FB41FC" w:rsidRDefault="00FB41FC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A254" w14:textId="77777777" w:rsidR="00FB41FC" w:rsidRPr="00FB41FC" w:rsidRDefault="00E93D7A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2" w:history="1">
              <w:r w:rsidR="00FB41FC" w:rsidRPr="00FB41FC">
                <w:rPr>
                  <w:rStyle w:val="Hyperlink"/>
                  <w:b w:val="0"/>
                  <w:bCs/>
                  <w:sz w:val="20"/>
                  <w:u w:val="none"/>
                </w:rPr>
                <w:t>gcherian@qti.qualcomm.com</w:t>
              </w:r>
            </w:hyperlink>
          </w:p>
        </w:tc>
      </w:tr>
      <w:tr w:rsidR="00FB41FC" w:rsidRPr="00FB41FC" w14:paraId="3CBA3252" w14:textId="77777777" w:rsidTr="008E4185">
        <w:trPr>
          <w:jc w:val="center"/>
        </w:trPr>
        <w:tc>
          <w:tcPr>
            <w:tcW w:w="1809" w:type="dxa"/>
            <w:vAlign w:val="center"/>
          </w:tcPr>
          <w:p w14:paraId="01BB19A9" w14:textId="77777777" w:rsidR="00FB41FC" w:rsidRPr="00FB41FC" w:rsidRDefault="00FB41F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05" w:type="dxa"/>
            <w:vAlign w:val="center"/>
          </w:tcPr>
          <w:p w14:paraId="01D420E5" w14:textId="77777777" w:rsidR="00FB41FC" w:rsidRPr="00FB41FC" w:rsidRDefault="00FB41F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FEA305" w14:textId="77777777" w:rsidR="00FB41FC" w:rsidRPr="00FB41FC" w:rsidRDefault="00FB41F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0C0DFA2" w14:textId="77777777" w:rsidR="00FB41FC" w:rsidRPr="00FB41FC" w:rsidRDefault="00FB41F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625046D5" w14:textId="77777777" w:rsidR="00FB41FC" w:rsidRPr="00FB41FC" w:rsidRDefault="00FB41F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4E293E91" w14:textId="77777777" w:rsidR="00CA09B2" w:rsidRPr="00FB41FC" w:rsidRDefault="00A6055C">
      <w:pPr>
        <w:pStyle w:val="T1"/>
        <w:spacing w:after="120"/>
        <w:rPr>
          <w:sz w:val="22"/>
        </w:rPr>
      </w:pPr>
      <w:r w:rsidRPr="00FB41FC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674A7" wp14:editId="14C619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D86E4" w14:textId="77777777" w:rsidR="00E93D7A" w:rsidRDefault="00E93D7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DCC4A7" w14:textId="3F0FF42D" w:rsidR="00E93D7A" w:rsidRDefault="00E93D7A" w:rsidP="00CB0BF5">
                            <w:pPr>
                              <w:jc w:val="both"/>
                            </w:pPr>
                            <w:r w:rsidRPr="00A37968">
                              <w:t xml:space="preserve">This document proposes 11ay draft specification text </w:t>
                            </w:r>
                            <w:r>
                              <w:t xml:space="preserve">on </w:t>
                            </w:r>
                            <w:proofErr w:type="spellStart"/>
                            <w:r>
                              <w:t>Beamforming</w:t>
                            </w:r>
                            <w:proofErr w:type="spellEnd"/>
                            <w:r>
                              <w:t xml:space="preserve"> training for TDD Distributed Network </w:t>
                            </w:r>
                            <w:r w:rsidRPr="00A37968">
                              <w:t xml:space="preserve">as described in </w:t>
                            </w:r>
                            <w:r>
                              <w:t>(</w:t>
                            </w:r>
                            <w:r w:rsidRPr="00CB0BF5">
                              <w:t>11-17-1646-01-00ay-beamforming-for-mmwave-distribution-networks</w:t>
                            </w:r>
                            <w:r w:rsidRPr="00DB634A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74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56D86E4" w14:textId="77777777" w:rsidR="00E93D7A" w:rsidRDefault="00E93D7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DCC4A7" w14:textId="3F0FF42D" w:rsidR="00E93D7A" w:rsidRDefault="00E93D7A" w:rsidP="00CB0BF5">
                      <w:pPr>
                        <w:jc w:val="both"/>
                      </w:pPr>
                      <w:r w:rsidRPr="00A37968">
                        <w:t xml:space="preserve">This document proposes 11ay draft specification text </w:t>
                      </w:r>
                      <w:r>
                        <w:t xml:space="preserve">on </w:t>
                      </w:r>
                      <w:proofErr w:type="spellStart"/>
                      <w:r>
                        <w:t>Beamforming</w:t>
                      </w:r>
                      <w:proofErr w:type="spellEnd"/>
                      <w:r>
                        <w:t xml:space="preserve"> training for TDD Distributed Network </w:t>
                      </w:r>
                      <w:r w:rsidRPr="00A37968">
                        <w:t xml:space="preserve">as described in </w:t>
                      </w:r>
                      <w:r>
                        <w:t>(</w:t>
                      </w:r>
                      <w:r w:rsidRPr="00CB0BF5">
                        <w:t>11-17-1646-01-00ay-beamforming-for-mmwave-distribution-networks</w:t>
                      </w:r>
                      <w:r w:rsidRPr="00DB634A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1F522528" w14:textId="77777777" w:rsidR="00D6149A" w:rsidRPr="00FB41FC" w:rsidRDefault="00CA09B2" w:rsidP="00D6149A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 w:rsidRPr="00FB41FC">
        <w:br w:type="page"/>
      </w:r>
    </w:p>
    <w:p w14:paraId="3DB98BF9" w14:textId="2EE2CBDE" w:rsidR="002E737F" w:rsidRPr="000E65F0" w:rsidRDefault="002E737F" w:rsidP="002E737F">
      <w:pPr>
        <w:rPr>
          <w:rFonts w:ascii="Arial-BoldMT" w:hAnsi="Arial-BoldMT"/>
          <w:bCs/>
          <w:i/>
          <w:color w:val="000000"/>
          <w:sz w:val="20"/>
        </w:rPr>
      </w:pPr>
      <w:r>
        <w:rPr>
          <w:rFonts w:ascii="Arial-BoldMT" w:hAnsi="Arial-BoldMT"/>
          <w:bCs/>
          <w:i/>
          <w:color w:val="000000"/>
          <w:sz w:val="20"/>
        </w:rPr>
        <w:lastRenderedPageBreak/>
        <w:t xml:space="preserve">Change </w:t>
      </w:r>
      <w:r w:rsidRPr="000E65F0">
        <w:rPr>
          <w:rFonts w:ascii="Arial-BoldMT" w:hAnsi="Arial-BoldMT" w:hint="eastAsia"/>
          <w:bCs/>
          <w:i/>
          <w:color w:val="000000"/>
          <w:sz w:val="20"/>
        </w:rPr>
        <w:t>the following subclause</w:t>
      </w:r>
    </w:p>
    <w:p w14:paraId="123BA939" w14:textId="77777777" w:rsidR="002E737F" w:rsidRDefault="002E737F" w:rsidP="00A86D48">
      <w:pPr>
        <w:rPr>
          <w:rFonts w:ascii="Arial-BoldMT" w:hAnsi="Arial-BoldMT"/>
          <w:bCs/>
          <w:iCs/>
          <w:color w:val="000000"/>
          <w:sz w:val="20"/>
        </w:rPr>
      </w:pPr>
    </w:p>
    <w:p w14:paraId="191DC104" w14:textId="77777777" w:rsidR="00FF4404" w:rsidRDefault="00FF4404" w:rsidP="002E737F">
      <w:pPr>
        <w:widowControl w:val="0"/>
        <w:autoSpaceDE w:val="0"/>
        <w:autoSpaceDN w:val="0"/>
        <w:adjustRightInd w:val="0"/>
        <w:spacing w:after="240" w:line="300" w:lineRule="atLeast"/>
      </w:pPr>
      <w:r w:rsidRPr="00FF4404">
        <w:rPr>
          <w:rFonts w:ascii="Arial-BoldMT" w:hAnsi="Arial-BoldMT" w:cs="Arial-BoldMT"/>
          <w:b/>
          <w:bCs/>
          <w:color w:val="000000"/>
          <w:sz w:val="20"/>
        </w:rPr>
        <w:t>6.3.3.2 MLME-</w:t>
      </w:r>
      <w:proofErr w:type="spellStart"/>
      <w:r w:rsidRPr="00FF4404">
        <w:rPr>
          <w:rFonts w:ascii="Arial-BoldMT" w:hAnsi="Arial-BoldMT" w:cs="Arial-BoldMT"/>
          <w:b/>
          <w:bCs/>
          <w:color w:val="000000"/>
          <w:sz w:val="20"/>
        </w:rPr>
        <w:t>SCAN.request</w:t>
      </w:r>
      <w:proofErr w:type="spellEnd"/>
      <w:r w:rsidRPr="00FF4404">
        <w:t xml:space="preserve"> </w:t>
      </w:r>
    </w:p>
    <w:p w14:paraId="27D0703A" w14:textId="258275EB" w:rsidR="002E737F" w:rsidRPr="009877A5" w:rsidRDefault="002E737F" w:rsidP="002E737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20"/>
          <w:szCs w:val="26"/>
          <w:lang w:val="en-US" w:eastAsia="ja-JP"/>
        </w:rPr>
      </w:pPr>
      <w:r w:rsidRPr="009877A5">
        <w:rPr>
          <w:rFonts w:ascii="Arial" w:hAnsi="Arial" w:cs="Arial"/>
          <w:b/>
          <w:bCs/>
          <w:color w:val="000000"/>
          <w:sz w:val="20"/>
          <w:szCs w:val="26"/>
          <w:lang w:val="en-US" w:eastAsia="ja-JP"/>
        </w:rPr>
        <w:t>6.3.3.2.2 Semantics of the service primitive</w:t>
      </w:r>
    </w:p>
    <w:p w14:paraId="026E1BBE" w14:textId="77777777" w:rsidR="002E737F" w:rsidRPr="009877A5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color w:val="000000"/>
          <w:sz w:val="20"/>
          <w:lang w:val="en-US" w:eastAsia="ja-JP"/>
        </w:rPr>
      </w:pPr>
      <w:r w:rsidRPr="009877A5">
        <w:rPr>
          <w:color w:val="000000"/>
          <w:sz w:val="20"/>
          <w:lang w:val="en-US" w:eastAsia="ja-JP"/>
        </w:rPr>
        <w:t>The primitive parameters are as follows:</w:t>
      </w:r>
    </w:p>
    <w:p w14:paraId="552B041D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MLME-</w:t>
      </w:r>
      <w:proofErr w:type="spellStart"/>
      <w:proofErr w:type="gram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SCAN.request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(</w:t>
      </w:r>
      <w:proofErr w:type="gramEnd"/>
    </w:p>
    <w:p w14:paraId="6E49C04D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BSSType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1E632CC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BSSID,</w:t>
      </w:r>
    </w:p>
    <w:p w14:paraId="5DBAA4CA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SSID,</w:t>
      </w:r>
    </w:p>
    <w:p w14:paraId="5C50BDEF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ScanType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209370E3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ProbeDelay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535E7FF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ChannelList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6B6110B5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MinChannelTime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05CADD01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MaxChannelTime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0F7D88BB" w14:textId="5D36470C" w:rsidR="002E737F" w:rsidRPr="00120DEC" w:rsidRDefault="002E737F" w:rsidP="003C7B0B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FF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ScanSectorList</w:t>
      </w:r>
      <w:proofErr w:type="spellEnd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,</w:t>
      </w:r>
    </w:p>
    <w:p w14:paraId="5DF32980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FF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SectorDwellTime</w:t>
      </w:r>
      <w:proofErr w:type="spellEnd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,</w:t>
      </w:r>
    </w:p>
    <w:p w14:paraId="5BABE3D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RequestInformation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6C5190C4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SSID List,</w:t>
      </w:r>
    </w:p>
    <w:p w14:paraId="102B963C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ChannelUsage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732F25FB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AccessNetworkType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72D0F223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HESSID,</w:t>
      </w:r>
    </w:p>
    <w:p w14:paraId="54E60E8B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MeshID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18C8BEA5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DiscoveryMode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684672B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VendorSpecificInfo</w:t>
      </w:r>
      <w:proofErr w:type="spellEnd"/>
    </w:p>
    <w:p w14:paraId="71ACC2B4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Theme="majorBidi" w:hAnsiTheme="majorBidi" w:cstheme="majorBidi"/>
          <w:bCs/>
          <w:i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)</w:t>
      </w:r>
    </w:p>
    <w:p w14:paraId="0BB671E0" w14:textId="77777777" w:rsidR="002E737F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="Arial-BoldMT" w:hAnsi="Arial-BoldMT"/>
          <w:bCs/>
          <w:i/>
          <w:color w:val="000000"/>
          <w:sz w:val="20"/>
        </w:rPr>
      </w:pPr>
    </w:p>
    <w:tbl>
      <w:tblPr>
        <w:tblStyle w:val="TableGrid"/>
        <w:tblW w:w="9592" w:type="dxa"/>
        <w:tblInd w:w="113" w:type="dxa"/>
        <w:tblLook w:val="04A0" w:firstRow="1" w:lastRow="0" w:firstColumn="1" w:lastColumn="0" w:noHBand="0" w:noVBand="1"/>
      </w:tblPr>
      <w:tblGrid>
        <w:gridCol w:w="1951"/>
        <w:gridCol w:w="1372"/>
        <w:gridCol w:w="2853"/>
        <w:gridCol w:w="3416"/>
      </w:tblGrid>
      <w:tr w:rsidR="002E737F" w:rsidRPr="00FF4404" w14:paraId="36D569A8" w14:textId="77777777" w:rsidTr="00794360">
        <w:tc>
          <w:tcPr>
            <w:tcW w:w="1951" w:type="dxa"/>
          </w:tcPr>
          <w:p w14:paraId="713B42DD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372" w:type="dxa"/>
          </w:tcPr>
          <w:p w14:paraId="098103BC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853" w:type="dxa"/>
          </w:tcPr>
          <w:p w14:paraId="3579090E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Valid range</w:t>
            </w:r>
          </w:p>
        </w:tc>
        <w:tc>
          <w:tcPr>
            <w:tcW w:w="3416" w:type="dxa"/>
          </w:tcPr>
          <w:p w14:paraId="7F5D3C0B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2E737F" w:rsidRPr="00FF4404" w14:paraId="3B952E41" w14:textId="77777777" w:rsidTr="00794360">
        <w:tc>
          <w:tcPr>
            <w:tcW w:w="1951" w:type="dxa"/>
          </w:tcPr>
          <w:p w14:paraId="34432F05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72" w:type="dxa"/>
          </w:tcPr>
          <w:p w14:paraId="106F9641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23E40160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7D157778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5514B" w:rsidRPr="00FF4404" w14:paraId="0018F15F" w14:textId="77777777" w:rsidTr="00794360">
        <w:tc>
          <w:tcPr>
            <w:tcW w:w="1951" w:type="dxa"/>
          </w:tcPr>
          <w:p w14:paraId="469CE302" w14:textId="0004FE4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C5514B">
              <w:rPr>
                <w:bCs/>
                <w:color w:val="000000"/>
                <w:sz w:val="18"/>
                <w:szCs w:val="18"/>
              </w:rPr>
              <w:t>ScanType</w:t>
            </w:r>
            <w:proofErr w:type="spellEnd"/>
          </w:p>
        </w:tc>
        <w:tc>
          <w:tcPr>
            <w:tcW w:w="1372" w:type="dxa"/>
          </w:tcPr>
          <w:p w14:paraId="0BBDA13E" w14:textId="3CDFF198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C5514B">
              <w:rPr>
                <w:bCs/>
                <w:color w:val="000000"/>
                <w:sz w:val="18"/>
                <w:szCs w:val="18"/>
              </w:rPr>
              <w:t>Enumeration</w:t>
            </w:r>
          </w:p>
        </w:tc>
        <w:tc>
          <w:tcPr>
            <w:tcW w:w="2853" w:type="dxa"/>
          </w:tcPr>
          <w:p w14:paraId="04DF6F04" w14:textId="1138776D" w:rsidR="00C5514B" w:rsidRPr="00FF4404" w:rsidRDefault="00C5514B" w:rsidP="00C5514B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C5514B">
              <w:rPr>
                <w:bCs/>
                <w:color w:val="000000"/>
                <w:sz w:val="18"/>
                <w:szCs w:val="18"/>
              </w:rPr>
              <w:t>ACTIVE,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514B">
              <w:rPr>
                <w:bCs/>
                <w:color w:val="000000"/>
                <w:sz w:val="18"/>
                <w:szCs w:val="18"/>
              </w:rPr>
              <w:t>PASSIVE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C5514B">
              <w:rPr>
                <w:bCs/>
                <w:color w:val="FF0000"/>
                <w:sz w:val="18"/>
                <w:szCs w:val="18"/>
              </w:rPr>
              <w:t>TDD PASSIVE</w:t>
            </w:r>
          </w:p>
        </w:tc>
        <w:tc>
          <w:tcPr>
            <w:tcW w:w="3416" w:type="dxa"/>
          </w:tcPr>
          <w:p w14:paraId="0AB2955E" w14:textId="34769C1B" w:rsidR="00C5514B" w:rsidRPr="00C5514B" w:rsidRDefault="00C5514B" w:rsidP="00AC4D6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C5514B">
              <w:rPr>
                <w:bCs/>
                <w:color w:val="000000"/>
                <w:sz w:val="18"/>
                <w:szCs w:val="18"/>
                <w:lang w:val="en-US"/>
              </w:rPr>
              <w:t>Indicates either active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C5514B">
              <w:rPr>
                <w:bCs/>
                <w:color w:val="000000"/>
                <w:sz w:val="18"/>
                <w:szCs w:val="18"/>
                <w:lang w:val="en-US"/>
              </w:rPr>
              <w:t xml:space="preserve"> passive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 or </w:t>
            </w:r>
            <w:r w:rsidRPr="00C5514B">
              <w:rPr>
                <w:bCs/>
                <w:color w:val="FF0000"/>
                <w:sz w:val="18"/>
                <w:szCs w:val="18"/>
                <w:lang w:val="en-US"/>
              </w:rPr>
              <w:t>TDD passive</w:t>
            </w:r>
            <w:r w:rsidR="00AC4D67">
              <w:rPr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C5514B">
              <w:rPr>
                <w:bCs/>
                <w:color w:val="000000"/>
                <w:sz w:val="18"/>
                <w:szCs w:val="18"/>
                <w:lang w:val="en-US"/>
              </w:rPr>
              <w:t>Scanning</w:t>
            </w:r>
          </w:p>
        </w:tc>
      </w:tr>
      <w:tr w:rsidR="00C5514B" w:rsidRPr="00FF4404" w14:paraId="049FECA9" w14:textId="77777777" w:rsidTr="00794360">
        <w:tc>
          <w:tcPr>
            <w:tcW w:w="1951" w:type="dxa"/>
          </w:tcPr>
          <w:p w14:paraId="53C12A76" w14:textId="0C75F72F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1372" w:type="dxa"/>
          </w:tcPr>
          <w:p w14:paraId="3486E3A9" w14:textId="7777777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35D8885C" w14:textId="7777777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4EF41394" w14:textId="7777777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E737F" w:rsidRPr="00FF4404" w14:paraId="6E7C8BE5" w14:textId="77777777" w:rsidTr="00794360">
        <w:tc>
          <w:tcPr>
            <w:tcW w:w="1951" w:type="dxa"/>
          </w:tcPr>
          <w:p w14:paraId="651C5099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FF4404">
              <w:rPr>
                <w:bCs/>
                <w:color w:val="000000"/>
                <w:sz w:val="18"/>
                <w:szCs w:val="18"/>
              </w:rPr>
              <w:t>MaxChannelTime</w:t>
            </w:r>
            <w:proofErr w:type="spellEnd"/>
          </w:p>
        </w:tc>
        <w:tc>
          <w:tcPr>
            <w:tcW w:w="1372" w:type="dxa"/>
          </w:tcPr>
          <w:p w14:paraId="0A4CE762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853" w:type="dxa"/>
          </w:tcPr>
          <w:p w14:paraId="4355605C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3D5E8762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5514B" w:rsidRPr="00184B34" w14:paraId="355F7F94" w14:textId="77777777" w:rsidTr="00794360">
        <w:tc>
          <w:tcPr>
            <w:tcW w:w="1951" w:type="dxa"/>
          </w:tcPr>
          <w:p w14:paraId="2C66A4C1" w14:textId="77777777" w:rsidR="00C5514B" w:rsidRPr="00794360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14:paraId="78CB3D40" w14:textId="77777777" w:rsidR="00C5514B" w:rsidRDefault="00C5514B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27F9C8D9" w14:textId="77777777" w:rsidR="00C5514B" w:rsidRPr="00794360" w:rsidRDefault="00C5514B" w:rsidP="009A5043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349AE567" w14:textId="77777777" w:rsidR="00C5514B" w:rsidRDefault="00C5514B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</w:tr>
      <w:tr w:rsidR="00470365" w:rsidRPr="00184B34" w14:paraId="773336AA" w14:textId="77777777" w:rsidTr="00794360">
        <w:tc>
          <w:tcPr>
            <w:tcW w:w="1951" w:type="dxa"/>
          </w:tcPr>
          <w:p w14:paraId="2692F119" w14:textId="0288932F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794360">
              <w:rPr>
                <w:bCs/>
                <w:color w:val="FF0000"/>
                <w:sz w:val="18"/>
                <w:szCs w:val="18"/>
              </w:rPr>
              <w:t>ScanSectorIDList</w:t>
            </w:r>
            <w:proofErr w:type="spellEnd"/>
          </w:p>
        </w:tc>
        <w:tc>
          <w:tcPr>
            <w:tcW w:w="1372" w:type="dxa"/>
          </w:tcPr>
          <w:p w14:paraId="6E381343" w14:textId="454F8CED" w:rsidR="002E737F" w:rsidRPr="00794360" w:rsidRDefault="009A5043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List of Sector configuration</w:t>
            </w:r>
            <w:r w:rsidR="00AC4D67">
              <w:rPr>
                <w:bCs/>
                <w:color w:val="FF0000"/>
                <w:sz w:val="18"/>
                <w:szCs w:val="18"/>
              </w:rPr>
              <w:t>s</w:t>
            </w:r>
            <w:r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53" w:type="dxa"/>
          </w:tcPr>
          <w:p w14:paraId="7847E09B" w14:textId="0BF95804" w:rsidR="002E737F" w:rsidRPr="00794360" w:rsidRDefault="002E737F" w:rsidP="009A5043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 xml:space="preserve">Each </w:t>
            </w:r>
            <w:r w:rsidR="009A5043">
              <w:rPr>
                <w:bCs/>
                <w:color w:val="FF0000"/>
                <w:sz w:val="18"/>
                <w:szCs w:val="18"/>
              </w:rPr>
              <w:t xml:space="preserve">sector </w:t>
            </w:r>
            <w:r w:rsidRPr="00794360">
              <w:rPr>
                <w:bCs/>
                <w:color w:val="FF0000"/>
                <w:sz w:val="18"/>
                <w:szCs w:val="18"/>
              </w:rPr>
              <w:t>configuration is a valid configuration for the scanning STA.</w:t>
            </w:r>
          </w:p>
        </w:tc>
        <w:tc>
          <w:tcPr>
            <w:tcW w:w="3416" w:type="dxa"/>
          </w:tcPr>
          <w:p w14:paraId="78809078" w14:textId="4EBEC557" w:rsidR="002E737F" w:rsidRPr="00794360" w:rsidRDefault="009A5043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Sector </w:t>
            </w:r>
            <w:r w:rsidR="002E737F" w:rsidRPr="00794360">
              <w:rPr>
                <w:bCs/>
                <w:color w:val="FF0000"/>
                <w:sz w:val="18"/>
                <w:szCs w:val="18"/>
              </w:rPr>
              <w:t xml:space="preserve">configurations, in no particular order, to be used during the scan using TDD </w:t>
            </w:r>
            <w:proofErr w:type="spellStart"/>
            <w:r w:rsidR="002E737F" w:rsidRPr="00794360">
              <w:rPr>
                <w:bCs/>
                <w:color w:val="FF0000"/>
                <w:sz w:val="18"/>
                <w:szCs w:val="18"/>
              </w:rPr>
              <w:t>beamforming</w:t>
            </w:r>
            <w:proofErr w:type="spellEnd"/>
            <w:r w:rsidR="002E737F" w:rsidRPr="00794360">
              <w:rPr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470365" w:rsidRPr="00184B34" w14:paraId="00E4DD1F" w14:textId="77777777" w:rsidTr="00794360">
        <w:tc>
          <w:tcPr>
            <w:tcW w:w="1951" w:type="dxa"/>
          </w:tcPr>
          <w:p w14:paraId="02C50755" w14:textId="77777777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794360">
              <w:rPr>
                <w:bCs/>
                <w:color w:val="FF0000"/>
                <w:sz w:val="18"/>
                <w:szCs w:val="18"/>
              </w:rPr>
              <w:t>SectorDwellTime</w:t>
            </w:r>
            <w:proofErr w:type="spellEnd"/>
          </w:p>
        </w:tc>
        <w:tc>
          <w:tcPr>
            <w:tcW w:w="1372" w:type="dxa"/>
          </w:tcPr>
          <w:p w14:paraId="5BB6E6D3" w14:textId="77777777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>Integer</w:t>
            </w:r>
          </w:p>
        </w:tc>
        <w:tc>
          <w:tcPr>
            <w:tcW w:w="2853" w:type="dxa"/>
          </w:tcPr>
          <w:p w14:paraId="12C2072C" w14:textId="77777777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>N/A</w:t>
            </w:r>
          </w:p>
        </w:tc>
        <w:tc>
          <w:tcPr>
            <w:tcW w:w="3416" w:type="dxa"/>
          </w:tcPr>
          <w:p w14:paraId="3899D749" w14:textId="7323E016" w:rsidR="002E737F" w:rsidRPr="00794360" w:rsidRDefault="009A5043" w:rsidP="00146F6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 xml:space="preserve">The time (in microseconds) to dwell on each sector </w:t>
            </w:r>
            <w:r>
              <w:rPr>
                <w:bCs/>
                <w:color w:val="FF0000"/>
                <w:sz w:val="18"/>
                <w:szCs w:val="18"/>
              </w:rPr>
              <w:t xml:space="preserve">during </w:t>
            </w:r>
            <w:r w:rsidRPr="00794360">
              <w:rPr>
                <w:bCs/>
                <w:color w:val="FF0000"/>
                <w:sz w:val="18"/>
                <w:szCs w:val="18"/>
              </w:rPr>
              <w:t xml:space="preserve">TDD </w:t>
            </w:r>
            <w:proofErr w:type="spellStart"/>
            <w:r w:rsidRPr="00794360">
              <w:rPr>
                <w:bCs/>
                <w:color w:val="FF0000"/>
                <w:sz w:val="18"/>
                <w:szCs w:val="18"/>
              </w:rPr>
              <w:t>beamfoming</w:t>
            </w:r>
            <w:proofErr w:type="spellEnd"/>
            <w:r w:rsidRPr="00794360">
              <w:rPr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2E737F" w:rsidRPr="00FF4404" w14:paraId="72B77425" w14:textId="77777777" w:rsidTr="00794360">
        <w:tc>
          <w:tcPr>
            <w:tcW w:w="1951" w:type="dxa"/>
          </w:tcPr>
          <w:p w14:paraId="4A38848A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FF4404">
              <w:rPr>
                <w:bCs/>
                <w:color w:val="000000"/>
                <w:sz w:val="18"/>
                <w:szCs w:val="18"/>
              </w:rPr>
              <w:t>RequestInformation</w:t>
            </w:r>
            <w:proofErr w:type="spellEnd"/>
          </w:p>
        </w:tc>
        <w:tc>
          <w:tcPr>
            <w:tcW w:w="1372" w:type="dxa"/>
          </w:tcPr>
          <w:p w14:paraId="75417DC4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853" w:type="dxa"/>
          </w:tcPr>
          <w:p w14:paraId="6C82CE06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7126A5E7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E737F" w:rsidRPr="00FF4404" w14:paraId="4209C241" w14:textId="77777777" w:rsidTr="00794360">
        <w:tc>
          <w:tcPr>
            <w:tcW w:w="1951" w:type="dxa"/>
          </w:tcPr>
          <w:p w14:paraId="02EF9892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72" w:type="dxa"/>
          </w:tcPr>
          <w:p w14:paraId="3CBCC685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3118BFFA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1D899444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0B6E1162" w14:textId="77777777" w:rsidR="002E737F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="Arial-BoldMT" w:hAnsi="Arial-BoldMT"/>
          <w:bCs/>
          <w:i/>
          <w:color w:val="000000"/>
          <w:sz w:val="20"/>
        </w:rPr>
      </w:pPr>
    </w:p>
    <w:p w14:paraId="2D683943" w14:textId="77777777" w:rsidR="00CC01C2" w:rsidRPr="00727547" w:rsidRDefault="00CC01C2" w:rsidP="00A86D48">
      <w:pPr>
        <w:rPr>
          <w:rFonts w:eastAsia="Times New Roman"/>
          <w:i/>
          <w:iCs/>
          <w:color w:val="000000"/>
          <w:sz w:val="20"/>
          <w:lang w:val="en-US" w:bidi="he-IL"/>
        </w:rPr>
      </w:pPr>
      <w:r w:rsidRPr="00727547">
        <w:rPr>
          <w:rFonts w:eastAsia="Times New Roman" w:hint="eastAsia"/>
          <w:i/>
          <w:iCs/>
          <w:color w:val="000000"/>
          <w:sz w:val="20"/>
          <w:lang w:val="en-US" w:bidi="he-IL"/>
        </w:rPr>
        <w:lastRenderedPageBreak/>
        <w:t>Insert the following subclause</w:t>
      </w:r>
    </w:p>
    <w:p w14:paraId="12698EFE" w14:textId="77777777" w:rsidR="00CC01C2" w:rsidRDefault="00CC01C2" w:rsidP="00A86D48">
      <w:pPr>
        <w:rPr>
          <w:rFonts w:ascii="Arial-BoldMT" w:hAnsi="Arial-BoldMT"/>
          <w:b/>
          <w:bCs/>
          <w:color w:val="000000"/>
          <w:sz w:val="20"/>
        </w:rPr>
      </w:pPr>
    </w:p>
    <w:p w14:paraId="5ABE86DC" w14:textId="3E39A53C" w:rsidR="00A86D48" w:rsidRPr="00120DEC" w:rsidRDefault="00A86D48" w:rsidP="00120DEC">
      <w:pPr>
        <w:rPr>
          <w:rFonts w:asciiTheme="majorBidi" w:hAnsiTheme="majorBidi" w:cstheme="majorBidi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TDD </w:t>
      </w:r>
      <w:proofErr w:type="spellStart"/>
      <w:r w:rsidRPr="00A86D48">
        <w:rPr>
          <w:rFonts w:ascii="Arial-BoldMT" w:hAnsi="Arial-BoldMT"/>
          <w:b/>
          <w:bCs/>
          <w:color w:val="000000"/>
          <w:sz w:val="20"/>
        </w:rPr>
        <w:t>beamforming</w:t>
      </w:r>
      <w:proofErr w:type="spellEnd"/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.1 General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This subclause describes the management procedures associated with TDD </w:t>
      </w:r>
      <w:proofErr w:type="spellStart"/>
      <w:r w:rsidRPr="00120DEC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120DEC">
        <w:rPr>
          <w:rFonts w:asciiTheme="majorBidi" w:hAnsiTheme="majorBidi" w:cstheme="majorBidi"/>
          <w:color w:val="000000"/>
          <w:sz w:val="20"/>
        </w:rPr>
        <w:t>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5A488DFF" w14:textId="77777777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MLME-</w:t>
      </w:r>
      <w:r>
        <w:rPr>
          <w:rFonts w:ascii="Arial-BoldMT" w:hAnsi="Arial-BoldMT"/>
          <w:b/>
          <w:bCs/>
          <w:color w:val="000000"/>
          <w:sz w:val="20"/>
        </w:rPr>
        <w:t>TDD-</w:t>
      </w:r>
      <w:r w:rsidRPr="00A86D48">
        <w:rPr>
          <w:rFonts w:ascii="Arial-BoldMT" w:hAnsi="Arial-BoldMT"/>
          <w:b/>
          <w:bCs/>
          <w:color w:val="000000"/>
          <w:sz w:val="20"/>
        </w:rPr>
        <w:t>BF-</w:t>
      </w:r>
      <w:proofErr w:type="spellStart"/>
      <w:r w:rsidRPr="00A86D48">
        <w:rPr>
          <w:rFonts w:ascii="Arial-BoldMT" w:hAnsi="Arial-BoldMT"/>
          <w:b/>
          <w:bCs/>
          <w:color w:val="000000"/>
          <w:sz w:val="20"/>
        </w:rPr>
        <w:t>TRAINING.request</w:t>
      </w:r>
      <w:proofErr w:type="spellEnd"/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.2.1 Function</w:t>
      </w:r>
    </w:p>
    <w:p w14:paraId="2C7C54F1" w14:textId="4484BBF9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 xml:space="preserve">This primitive requests that TDD </w:t>
      </w:r>
      <w:proofErr w:type="spellStart"/>
      <w:r w:rsidRPr="00120DEC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120DEC">
        <w:rPr>
          <w:rFonts w:asciiTheme="majorBidi" w:hAnsiTheme="majorBidi" w:cstheme="majorBidi"/>
          <w:color w:val="000000"/>
          <w:sz w:val="20"/>
        </w:rPr>
        <w:t xml:space="preserve"> training occur with a peer STA.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38D36B35" w14:textId="77777777" w:rsidR="002B07A8" w:rsidRPr="00120DEC" w:rsidRDefault="00A86D48" w:rsidP="002B07A8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Semantics of the service primitive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>The primitive parameters are as follows: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1C498F0" w14:textId="77777777" w:rsidR="00A86D48" w:rsidRPr="00120DEC" w:rsidRDefault="00A86D48" w:rsidP="002B07A8">
      <w:pPr>
        <w:ind w:firstLine="720"/>
        <w:rPr>
          <w:rFonts w:asciiTheme="majorBidi" w:hAnsiTheme="majorBidi" w:cstheme="majorBidi"/>
          <w:color w:val="000000"/>
          <w:sz w:val="18"/>
          <w:szCs w:val="18"/>
        </w:rPr>
      </w:pPr>
      <w:r w:rsidRPr="00120DEC">
        <w:rPr>
          <w:rFonts w:asciiTheme="majorBidi" w:hAnsiTheme="majorBidi" w:cstheme="majorBidi"/>
          <w:color w:val="000000"/>
          <w:sz w:val="18"/>
          <w:szCs w:val="18"/>
        </w:rPr>
        <w:t>MLME-TDD-BF-</w:t>
      </w:r>
      <w:proofErr w:type="spellStart"/>
      <w:r w:rsidRPr="00120DEC">
        <w:rPr>
          <w:rFonts w:asciiTheme="majorBidi" w:hAnsiTheme="majorBidi" w:cstheme="majorBidi"/>
          <w:color w:val="000000"/>
          <w:sz w:val="18"/>
          <w:szCs w:val="18"/>
        </w:rPr>
        <w:t>TRAINING.request</w:t>
      </w:r>
      <w:proofErr w:type="spellEnd"/>
      <w:r w:rsidRPr="00120DE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r w:rsidRPr="00120DEC">
        <w:rPr>
          <w:rFonts w:asciiTheme="majorBidi" w:hAnsiTheme="majorBidi" w:cstheme="majorBidi"/>
          <w:color w:val="000000"/>
          <w:sz w:val="18"/>
          <w:szCs w:val="18"/>
        </w:rPr>
        <w:tab/>
        <w:t>(</w:t>
      </w:r>
    </w:p>
    <w:p w14:paraId="0E2BEA02" w14:textId="290692BA" w:rsidR="00A86D48" w:rsidRPr="00120DEC" w:rsidRDefault="00A86D48" w:rsidP="00654A98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120DEC">
        <w:rPr>
          <w:rFonts w:asciiTheme="majorBidi" w:hAnsiTheme="majorBidi" w:cstheme="majorBidi"/>
          <w:color w:val="000000"/>
          <w:sz w:val="18"/>
          <w:szCs w:val="18"/>
        </w:rPr>
        <w:t>PeerSTAAddress</w:t>
      </w:r>
      <w:proofErr w:type="spellEnd"/>
      <w:r w:rsidRPr="00120DEC">
        <w:rPr>
          <w:rFonts w:asciiTheme="majorBidi" w:hAnsiTheme="majorBidi" w:cstheme="majorBidi"/>
          <w:color w:val="000000"/>
          <w:sz w:val="18"/>
          <w:szCs w:val="18"/>
        </w:rPr>
        <w:t xml:space="preserve">, </w:t>
      </w:r>
    </w:p>
    <w:p w14:paraId="06927FF3" w14:textId="5C3EC3FC" w:rsidR="00D90B5A" w:rsidRPr="00120DEC" w:rsidRDefault="00D90B5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BeamformingStartTimestamp</w:t>
      </w:r>
      <w:proofErr w:type="spellEnd"/>
      <w:r w:rsidR="00146F65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45BD18C1" w14:textId="3D4337D6" w:rsidR="00E30EC0" w:rsidRPr="00120DEC" w:rsidRDefault="00E30EC0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TXSectorIDList</w:t>
      </w:r>
      <w:proofErr w:type="spellEnd"/>
      <w:r w:rsidR="00296EF9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026B8FA4" w14:textId="77777777" w:rsidR="00E30EC0" w:rsidRPr="00120DEC" w:rsidRDefault="00E30EC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SectorRepetitions</w:t>
      </w:r>
      <w:proofErr w:type="spellEnd"/>
    </w:p>
    <w:p w14:paraId="73722CCA" w14:textId="77777777" w:rsidR="00A86D48" w:rsidRPr="00120DEC" w:rsidRDefault="00A86D48" w:rsidP="002B07A8">
      <w:pPr>
        <w:ind w:left="3600" w:firstLine="720"/>
        <w:rPr>
          <w:rFonts w:asciiTheme="majorBidi" w:hAnsiTheme="majorBidi" w:cstheme="majorBidi"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>)</w:t>
      </w:r>
    </w:p>
    <w:p w14:paraId="27235839" w14:textId="77777777" w:rsidR="00A86D48" w:rsidRDefault="00A86D48" w:rsidP="00A86D48">
      <w:pPr>
        <w:rPr>
          <w:rFonts w:ascii="TimesNewRomanPSMT" w:hAnsi="TimesNewRomanPSMT"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93"/>
        <w:gridCol w:w="1995"/>
        <w:gridCol w:w="2940"/>
      </w:tblGrid>
      <w:tr w:rsidR="00A86D48" w:rsidRPr="00A86D48" w14:paraId="4AA5C6D0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525C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A1F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51AA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CEC1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A86D48" w:rsidRPr="00A86D48" w14:paraId="453D1E54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E769" w14:textId="77777777" w:rsidR="00A86D48" w:rsidRPr="00120DEC" w:rsidRDefault="00A86D4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9CC8" w14:textId="77777777" w:rsidR="00A86D48" w:rsidRPr="00120DEC" w:rsidRDefault="00A86D4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853C" w14:textId="77777777" w:rsidR="00A86D48" w:rsidRPr="00120DEC" w:rsidRDefault="00A86D4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542B" w14:textId="77777777" w:rsidR="00C02500" w:rsidRPr="00120DEC" w:rsidRDefault="00C02500" w:rsidP="002B07A8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62ADBBF" w14:textId="77777777" w:rsidR="00A86D48" w:rsidRPr="00120DEC" w:rsidRDefault="00A86D48" w:rsidP="002B07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entity with which to perform</w:t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 TDD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beamforming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training.</w:t>
            </w:r>
          </w:p>
        </w:tc>
      </w:tr>
      <w:tr w:rsidR="00654A98" w:rsidRPr="00A86D48" w14:paraId="093A37DB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8B37" w14:textId="2057FB2F" w:rsidR="00654A98" w:rsidRPr="00120DEC" w:rsidRDefault="00F37E70" w:rsidP="00CF6839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BeamformingStartTimestamp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8A7" w14:textId="6345908E" w:rsidR="00654A98" w:rsidRPr="00120DEC" w:rsidRDefault="00F37E70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E941" w14:textId="61DD42CE" w:rsidR="00654A98" w:rsidRPr="00120DEC" w:rsidRDefault="00654A9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0FE" w14:textId="1FFF9804" w:rsidR="00F37E70" w:rsidRPr="00120DEC" w:rsidRDefault="00DB03E1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that 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>indicate</w:t>
            </w:r>
            <w:r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 xml:space="preserve"> when the TDD </w:t>
            </w:r>
            <w:proofErr w:type="spellStart"/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>beamforming</w:t>
            </w:r>
            <w:proofErr w:type="spellEnd"/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 xml:space="preserve"> procedure should be started by the STA</w:t>
            </w:r>
          </w:p>
          <w:p w14:paraId="41DE539B" w14:textId="468D7ACB" w:rsidR="00654A98" w:rsidRPr="00120DEC" w:rsidRDefault="00654A98" w:rsidP="00C903F8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A5043" w:rsidRPr="00A86D48" w14:paraId="438EE45A" w14:textId="77777777" w:rsidTr="006F053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497" w14:textId="337320B0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TXSectorIDList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A29" w14:textId="62EFC2D0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A5043">
              <w:rPr>
                <w:bCs/>
                <w:color w:val="000000" w:themeColor="text1"/>
                <w:sz w:val="18"/>
                <w:szCs w:val="18"/>
              </w:rPr>
              <w:t>List of Sector ID configuration</w:t>
            </w:r>
            <w:r w:rsidR="00F34784">
              <w:rPr>
                <w:bCs/>
                <w:color w:val="000000" w:themeColor="text1"/>
                <w:sz w:val="18"/>
                <w:szCs w:val="18"/>
              </w:rPr>
              <w:t>s</w:t>
            </w:r>
            <w:r w:rsidRPr="009A50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08D" w14:textId="1587A856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A5043">
              <w:rPr>
                <w:bCs/>
                <w:color w:val="000000" w:themeColor="text1"/>
                <w:sz w:val="18"/>
                <w:szCs w:val="18"/>
              </w:rPr>
              <w:t>Each sector configuration is a valid configuration for the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transmitting</w:t>
            </w:r>
            <w:r w:rsidRPr="009A5043">
              <w:rPr>
                <w:bCs/>
                <w:color w:val="000000" w:themeColor="text1"/>
                <w:sz w:val="18"/>
                <w:szCs w:val="18"/>
              </w:rPr>
              <w:t xml:space="preserve"> STA.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38C" w14:textId="7A3823ED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A5043">
              <w:rPr>
                <w:bCs/>
                <w:color w:val="000000" w:themeColor="text1"/>
                <w:sz w:val="18"/>
                <w:szCs w:val="18"/>
              </w:rPr>
              <w:t xml:space="preserve">Sector ID configurations, in no particular order, to be used during the TDD </w:t>
            </w:r>
            <w:proofErr w:type="spellStart"/>
            <w:r w:rsidRPr="009A5043">
              <w:rPr>
                <w:bCs/>
                <w:color w:val="000000" w:themeColor="text1"/>
                <w:sz w:val="18"/>
                <w:szCs w:val="18"/>
              </w:rPr>
              <w:t>beamforming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transmission</w:t>
            </w:r>
            <w:r w:rsidRPr="009A5043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D13B7" w:rsidRPr="00A86D48" w14:paraId="7474ABFE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1926" w14:textId="77777777" w:rsidR="00CD13B7" w:rsidRPr="00120DEC" w:rsidRDefault="00CA4F1A" w:rsidP="00CA4F1A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>Repetitions</w:t>
            </w:r>
            <w:proofErr w:type="spellEnd"/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971" w14:textId="77777777" w:rsidR="00CD13B7" w:rsidRPr="00120DEC" w:rsidRDefault="00CD13B7" w:rsidP="00CD13B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0CF" w14:textId="73966AEB" w:rsidR="00CD13B7" w:rsidRPr="00120DEC" w:rsidRDefault="00036DBD" w:rsidP="0079043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1 - 1024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694F" w14:textId="77777777" w:rsidR="00C02500" w:rsidRPr="00120DEC" w:rsidRDefault="00C02500" w:rsidP="006F3AA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383ED9CF" w14:textId="22C3552E" w:rsidR="00CD13B7" w:rsidRPr="00120DEC" w:rsidRDefault="00DB03E1" w:rsidP="006F3AA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number of 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repetitions 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 xml:space="preserve">for 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each TX Sector ID 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>being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6F65" w:rsidRPr="00120DEC">
              <w:rPr>
                <w:bCs/>
                <w:color w:val="000000" w:themeColor="text1"/>
                <w:sz w:val="18"/>
                <w:szCs w:val="18"/>
              </w:rPr>
              <w:t>utilized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E36B96E" w14:textId="77777777" w:rsidR="00CD13B7" w:rsidRPr="00120DEC" w:rsidRDefault="00CD13B7" w:rsidP="00CD13B7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AF712DB" w14:textId="45E93CB8" w:rsidR="00A86D48" w:rsidRDefault="00A86D48" w:rsidP="00A86D48">
      <w:pPr>
        <w:rPr>
          <w:rFonts w:ascii="TimesNewRomanPSMT" w:hAnsi="TimesNewRomanPSMT"/>
          <w:color w:val="000000"/>
          <w:sz w:val="20"/>
        </w:rPr>
      </w:pPr>
    </w:p>
    <w:p w14:paraId="339B1E78" w14:textId="77777777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TimesNewRomanPSMT" w:hAnsi="TimesNewRomanPSMT"/>
          <w:color w:val="000000"/>
          <w:sz w:val="20"/>
        </w:rPr>
        <w:br/>
      </w: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.2.3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When generated</w:t>
      </w:r>
    </w:p>
    <w:p w14:paraId="60ECC34C" w14:textId="1FCB3610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 xml:space="preserve">This primitive is generated by the SME to request that TDD </w:t>
      </w:r>
      <w:proofErr w:type="spellStart"/>
      <w:r w:rsidRPr="00120DEC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120DEC">
        <w:rPr>
          <w:rFonts w:asciiTheme="majorBidi" w:hAnsiTheme="majorBidi" w:cstheme="majorBidi"/>
          <w:color w:val="000000"/>
          <w:sz w:val="20"/>
        </w:rPr>
        <w:t xml:space="preserve"> training be performed with a peer STA.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760D356A" w14:textId="77777777" w:rsidR="00374E20" w:rsidRPr="00120DEC" w:rsidRDefault="00A86D48" w:rsidP="00A86D48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.2.4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Effect on receipt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On receipt of this primitive, the MLME invokes the MAC </w:t>
      </w:r>
      <w:proofErr w:type="spellStart"/>
      <w:r w:rsidRPr="00120DEC">
        <w:rPr>
          <w:rFonts w:asciiTheme="majorBidi" w:hAnsiTheme="majorBidi" w:cstheme="majorBidi"/>
          <w:color w:val="000000"/>
          <w:sz w:val="20"/>
        </w:rPr>
        <w:t>sublayer</w:t>
      </w:r>
      <w:proofErr w:type="spellEnd"/>
      <w:r w:rsidRPr="00120DEC">
        <w:rPr>
          <w:rFonts w:asciiTheme="majorBidi" w:hAnsiTheme="majorBidi" w:cstheme="majorBidi"/>
          <w:color w:val="000000"/>
          <w:sz w:val="20"/>
        </w:rPr>
        <w:t xml:space="preserve"> TDD </w:t>
      </w:r>
      <w:proofErr w:type="spellStart"/>
      <w:r w:rsidRPr="00120DEC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120DEC">
        <w:rPr>
          <w:rFonts w:asciiTheme="majorBidi" w:hAnsiTheme="majorBidi" w:cstheme="majorBidi"/>
          <w:color w:val="000000"/>
          <w:sz w:val="20"/>
        </w:rPr>
        <w:t xml:space="preserve"> training procedures</w:t>
      </w:r>
      <w:r w:rsidRPr="00120DEC">
        <w:rPr>
          <w:rFonts w:asciiTheme="majorBidi" w:hAnsiTheme="majorBidi" w:cstheme="majorBidi"/>
          <w:color w:val="000000"/>
          <w:sz w:val="20"/>
        </w:rPr>
        <w:br/>
        <w:t>defined in 10.38.</w:t>
      </w:r>
    </w:p>
    <w:p w14:paraId="73C7188B" w14:textId="77777777" w:rsidR="00374E20" w:rsidRDefault="00374E20" w:rsidP="00A86D48">
      <w:pPr>
        <w:rPr>
          <w:rFonts w:ascii="TimesNewRomanPSMT" w:hAnsi="TimesNewRomanPSMT"/>
          <w:color w:val="000000"/>
          <w:sz w:val="20"/>
        </w:rPr>
      </w:pPr>
    </w:p>
    <w:p w14:paraId="38058236" w14:textId="77777777" w:rsidR="00374E20" w:rsidRDefault="00374E20" w:rsidP="00A86D48">
      <w:pPr>
        <w:rPr>
          <w:rFonts w:ascii="TimesNewRomanPSMT" w:hAnsi="TimesNewRomanPSMT"/>
          <w:color w:val="000000"/>
          <w:sz w:val="20"/>
        </w:rPr>
      </w:pPr>
    </w:p>
    <w:p w14:paraId="466112E1" w14:textId="77777777" w:rsidR="00374E20" w:rsidRDefault="00374E20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151E2399" w14:textId="77777777" w:rsidR="00374E20" w:rsidRDefault="00374E20" w:rsidP="00374E20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lastRenderedPageBreak/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BF-</w:t>
      </w:r>
      <w:proofErr w:type="spell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TRAINING.confirm</w:t>
      </w:r>
      <w:proofErr w:type="spell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.3.1 Function</w:t>
      </w:r>
    </w:p>
    <w:p w14:paraId="4048609A" w14:textId="77777777" w:rsidR="00374E20" w:rsidRDefault="00374E20" w:rsidP="00374E20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This primitive reports the outcome of a requested 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120DEC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120DEC">
        <w:rPr>
          <w:rFonts w:asciiTheme="majorBidi" w:hAnsiTheme="majorBidi" w:cstheme="majorBidi"/>
          <w:color w:val="000000"/>
          <w:sz w:val="20"/>
        </w:rPr>
        <w:t xml:space="preserve"> training procedure.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5130EB30" w14:textId="067187AB" w:rsidR="002B07A8" w:rsidRPr="00120DEC" w:rsidRDefault="00374E20" w:rsidP="002B07A8">
      <w:pPr>
        <w:rPr>
          <w:rFonts w:asciiTheme="majorBidi" w:hAnsiTheme="majorBidi" w:cstheme="majorBidi"/>
          <w:color w:val="000000"/>
          <w:sz w:val="20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6.3.95.3.2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proofErr w:type="gramStart"/>
      <w:r w:rsidRPr="00120DEC">
        <w:rPr>
          <w:rFonts w:asciiTheme="majorBidi" w:hAnsiTheme="majorBidi" w:cstheme="majorBidi"/>
          <w:color w:val="000000"/>
          <w:sz w:val="20"/>
        </w:rPr>
        <w:t>The</w:t>
      </w:r>
      <w:proofErr w:type="gramEnd"/>
      <w:r w:rsidRPr="00120DEC">
        <w:rPr>
          <w:rFonts w:asciiTheme="majorBidi" w:hAnsiTheme="majorBidi" w:cstheme="majorBidi"/>
          <w:color w:val="000000"/>
          <w:sz w:val="20"/>
        </w:rPr>
        <w:t xml:space="preserve"> primitive parameters are as follows:</w:t>
      </w:r>
    </w:p>
    <w:p w14:paraId="5CBB6302" w14:textId="77777777" w:rsidR="00374E20" w:rsidRPr="00120DEC" w:rsidRDefault="00374E20" w:rsidP="002B07A8">
      <w:pPr>
        <w:ind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MLME-TDD-BF-</w:t>
      </w: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TRAINING.confirm</w:t>
      </w:r>
      <w:proofErr w:type="spellEnd"/>
      <w:r w:rsidR="002B07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ab/>
      </w: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( </w:t>
      </w:r>
    </w:p>
    <w:p w14:paraId="1BD22403" w14:textId="77777777" w:rsidR="00374E20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PeerSTAAddress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, </w:t>
      </w:r>
    </w:p>
    <w:p w14:paraId="1573D5EE" w14:textId="58C27F11" w:rsidR="00C6759E" w:rsidRPr="00120DEC" w:rsidRDefault="00C6759E" w:rsidP="00C6759E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NumberOfTDDFeedbacks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338D0219" w14:textId="77777777" w:rsidR="00177ABC" w:rsidRPr="00120DEC" w:rsidRDefault="00C6759E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TDDFeedback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67BC4A39" w14:textId="43963CBE" w:rsidR="00374E20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ResultCode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3D786352" w14:textId="77777777" w:rsidR="00374E20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4E8708DF" w14:textId="77777777" w:rsidR="00374E20" w:rsidRDefault="00374E20" w:rsidP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2D6C22D0" w14:textId="77777777" w:rsidR="001012A8" w:rsidRPr="001012A8" w:rsidRDefault="001012A8" w:rsidP="001012A8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929"/>
        <w:gridCol w:w="2940"/>
      </w:tblGrid>
      <w:tr w:rsidR="001012A8" w:rsidRPr="001012A8" w14:paraId="4C168D5D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4A33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48B0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70B0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E73B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1012A8" w:rsidRPr="00120DEC" w14:paraId="47B016C9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4D7" w14:textId="77777777" w:rsidR="001012A8" w:rsidRPr="00120DEC" w:rsidRDefault="001012A8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9D99" w14:textId="77777777" w:rsidR="001012A8" w:rsidRPr="00120DEC" w:rsidRDefault="001012A8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A09F" w14:textId="77777777" w:rsidR="001012A8" w:rsidRPr="00120DEC" w:rsidRDefault="001012A8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1E6E" w14:textId="7F8B98E1" w:rsidR="001012A8" w:rsidRPr="00120DEC" w:rsidRDefault="001012A8" w:rsidP="00CF683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entity with which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TDD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beamforming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training was performed</w:t>
            </w:r>
            <w:r w:rsidR="00CF6839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or attempted.</w:t>
            </w:r>
          </w:p>
        </w:tc>
      </w:tr>
      <w:tr w:rsidR="003D5AB4" w:rsidRPr="00120DEC" w14:paraId="0244D83A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ACA" w14:textId="436A59CF" w:rsidR="003D5AB4" w:rsidRPr="00120DEC" w:rsidRDefault="00C903F8" w:rsidP="00C903F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Number</w:t>
            </w:r>
            <w:r w:rsidR="00C6759E" w:rsidRPr="00120DEC">
              <w:rPr>
                <w:bCs/>
                <w:color w:val="000000" w:themeColor="text1"/>
                <w:sz w:val="18"/>
                <w:szCs w:val="18"/>
              </w:rPr>
              <w:t>Of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TDDFeedbacks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68B5" w14:textId="2FBB5412" w:rsidR="003D5AB4" w:rsidRPr="00120DEC" w:rsidRDefault="003D5AB4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D560" w14:textId="513AA4A6" w:rsidR="003D5AB4" w:rsidRPr="00120DEC" w:rsidRDefault="00F37E70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036DBD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D5AB4" w:rsidRPr="00120DEC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036DBD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29B2" w:rsidRPr="00120DEC">
              <w:rPr>
                <w:bCs/>
                <w:color w:val="000000" w:themeColor="text1"/>
                <w:sz w:val="18"/>
                <w:szCs w:val="18"/>
              </w:rPr>
              <w:t>102</w:t>
            </w:r>
            <w:r w:rsidR="00036DBD" w:rsidRPr="00120DEC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93D3" w14:textId="3F76213D" w:rsidR="003D5AB4" w:rsidRPr="00120DEC" w:rsidRDefault="003D5AB4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Indicate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>s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the 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>number of TDD Feedbacks included</w:t>
            </w:r>
            <w:r w:rsidR="00C6759E" w:rsidRPr="00120DEC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3D5AB4" w:rsidRPr="00120DEC" w14:paraId="1CBCDCBE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957" w14:textId="55663E66" w:rsidR="003D5AB4" w:rsidRPr="00120DEC" w:rsidRDefault="00C903F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>xBeam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Feedback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0E9" w14:textId="5A4B5B28" w:rsidR="003D5AB4" w:rsidRPr="00120DEC" w:rsidRDefault="00C903F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Set of </w:t>
            </w:r>
            <w:proofErr w:type="spellStart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 xml:space="preserve"> Beam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Feedback fields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07A" w14:textId="72653927" w:rsidR="003D5AB4" w:rsidRPr="00120DEC" w:rsidRDefault="00C903F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As defined in 9.4.2.xxx1 (</w:t>
            </w:r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 xml:space="preserve">TDD Route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element)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606" w14:textId="69CFDD5C" w:rsidR="003D5AB4" w:rsidRPr="00120DEC" w:rsidRDefault="00F34784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Zero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 xml:space="preserve"> or more </w:t>
            </w:r>
            <w:proofErr w:type="spellStart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 xml:space="preserve"> Beam </w:t>
            </w:r>
            <w:r w:rsidR="00C6759E" w:rsidRPr="00120DEC">
              <w:rPr>
                <w:bCs/>
                <w:color w:val="000000" w:themeColor="text1"/>
                <w:sz w:val="18"/>
                <w:szCs w:val="18"/>
              </w:rPr>
              <w:t xml:space="preserve">Feedback fields 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>are present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53683" w:rsidRPr="00120DEC" w14:paraId="481882D5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F908" w14:textId="77777777" w:rsidR="00053683" w:rsidRPr="00120DEC" w:rsidRDefault="00053683" w:rsidP="00053683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ResultCode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83D9" w14:textId="77777777" w:rsidR="00053683" w:rsidRPr="00120DEC" w:rsidRDefault="00053683" w:rsidP="0005368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Enumeration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CA6F" w14:textId="7B284DDA" w:rsidR="00053683" w:rsidRPr="00120DEC" w:rsidRDefault="00053683" w:rsidP="005E1ED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SUCCESS, </w:t>
            </w:r>
            <w:r w:rsidR="005A46C0" w:rsidRPr="00120DEC">
              <w:rPr>
                <w:bCs/>
                <w:color w:val="000000" w:themeColor="text1"/>
                <w:sz w:val="18"/>
                <w:szCs w:val="18"/>
              </w:rPr>
              <w:t>FAILURE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216" w14:textId="77777777" w:rsidR="00053683" w:rsidRPr="00120DEC" w:rsidRDefault="00053683" w:rsidP="0005368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Indicates the result of the TDD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beamforming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procedure.</w:t>
            </w:r>
          </w:p>
        </w:tc>
      </w:tr>
    </w:tbl>
    <w:p w14:paraId="6F601219" w14:textId="77777777" w:rsidR="001012A8" w:rsidRDefault="001012A8" w:rsidP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53A3386D" w14:textId="77777777" w:rsidR="001012A8" w:rsidRDefault="001012A8" w:rsidP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37B88471" w14:textId="34070D0C" w:rsidR="00374E20" w:rsidRDefault="00374E20" w:rsidP="00374E20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When generated</w:t>
      </w:r>
    </w:p>
    <w:p w14:paraId="3CBDAA88" w14:textId="32EEE29E" w:rsidR="00374E20" w:rsidRPr="008D4853" w:rsidRDefault="00374E20" w:rsidP="00120DEC">
      <w:pPr>
        <w:rPr>
          <w:rFonts w:asciiTheme="majorBidi" w:hAnsiTheme="majorBidi" w:cstheme="majorBidi"/>
          <w:color w:val="000000"/>
          <w:sz w:val="20"/>
        </w:rPr>
      </w:pPr>
      <w:r w:rsidRPr="008D4853">
        <w:rPr>
          <w:rFonts w:asciiTheme="majorBidi" w:hAnsiTheme="majorBidi" w:cstheme="majorBidi"/>
          <w:color w:val="000000"/>
          <w:sz w:val="20"/>
        </w:rPr>
        <w:t xml:space="preserve">This primitive is generated by the MLME to report the result of </w:t>
      </w:r>
      <w:r w:rsidR="002B07A8" w:rsidRPr="008D4853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8D4853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8D4853">
        <w:rPr>
          <w:rFonts w:asciiTheme="majorBidi" w:hAnsiTheme="majorBidi" w:cstheme="majorBidi"/>
          <w:color w:val="000000"/>
          <w:sz w:val="20"/>
        </w:rPr>
        <w:t xml:space="preserve"> training with a peer STA.</w:t>
      </w:r>
    </w:p>
    <w:p w14:paraId="5344082F" w14:textId="0D8C632C" w:rsidR="00374E20" w:rsidRDefault="00374E20" w:rsidP="00374E20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</w:t>
      </w:r>
      <w:r w:rsidR="00146F65" w:rsidRP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.3.4 Effect on receipt</w:t>
      </w:r>
    </w:p>
    <w:p w14:paraId="73FAD8AD" w14:textId="11788345" w:rsidR="00374E20" w:rsidRPr="00120DEC" w:rsidRDefault="00374E20" w:rsidP="00120DEC">
      <w:pPr>
        <w:rPr>
          <w:rFonts w:asciiTheme="majorBidi" w:hAnsiTheme="majorBidi" w:cstheme="majorBidi"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>The SME is notified of the result of the procedure.</w:t>
      </w:r>
    </w:p>
    <w:p w14:paraId="79574A5F" w14:textId="77777777" w:rsidR="001012A8" w:rsidRDefault="001012A8" w:rsidP="00374E20">
      <w:pPr>
        <w:ind w:firstLine="720"/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24CD2383" w14:textId="77777777" w:rsidR="001012A8" w:rsidRDefault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  <w:r>
        <w:rPr>
          <w:rFonts w:ascii="TimesNewRomanPSMT" w:eastAsia="Times New Roman" w:hAnsi="TimesNewRomanPSMT"/>
          <w:color w:val="000000"/>
          <w:sz w:val="20"/>
          <w:lang w:val="en-US" w:bidi="he-IL"/>
        </w:rPr>
        <w:br w:type="page"/>
      </w:r>
    </w:p>
    <w:p w14:paraId="6CD81BF3" w14:textId="4E208A58" w:rsidR="00374E20" w:rsidRDefault="00374E20" w:rsidP="001012A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lastRenderedPageBreak/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BF-</w:t>
      </w:r>
      <w:proofErr w:type="spell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TRAINING.indication</w:t>
      </w:r>
      <w:proofErr w:type="spell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.4.1 Function</w:t>
      </w:r>
    </w:p>
    <w:p w14:paraId="39B51E6E" w14:textId="5750A690" w:rsidR="00374E20" w:rsidRPr="00120DEC" w:rsidRDefault="00374E20" w:rsidP="00120DEC">
      <w:pPr>
        <w:rPr>
          <w:rFonts w:asciiTheme="majorBidi" w:hAnsiTheme="majorBidi" w:cstheme="majorBidi"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 xml:space="preserve">This primitive indicates that 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120DEC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120DEC">
        <w:rPr>
          <w:rFonts w:asciiTheme="majorBidi" w:hAnsiTheme="majorBidi" w:cstheme="majorBidi"/>
          <w:color w:val="000000"/>
          <w:sz w:val="20"/>
        </w:rPr>
        <w:t xml:space="preserve"> training with a peer STA, and at the request of that peer, has</w:t>
      </w:r>
      <w:r w:rsidRPr="00120DEC">
        <w:rPr>
          <w:rFonts w:asciiTheme="majorBidi" w:hAnsiTheme="majorBidi" w:cstheme="majorBidi"/>
          <w:color w:val="000000"/>
          <w:sz w:val="20"/>
        </w:rPr>
        <w:br/>
        <w:t>completed</w:t>
      </w:r>
    </w:p>
    <w:p w14:paraId="745D4430" w14:textId="516822F7" w:rsidR="002B07A8" w:rsidRPr="00120DEC" w:rsidRDefault="00374E20" w:rsidP="002B07A8">
      <w:pPr>
        <w:ind w:firstLine="720"/>
        <w:rPr>
          <w:rFonts w:asciiTheme="majorBidi" w:hAnsiTheme="majorBidi" w:cstheme="majorBidi"/>
          <w:color w:val="000000"/>
          <w:sz w:val="20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t>.</w:t>
      </w: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.4.2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>The primitive parameters are as follows: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390DEAA9" w14:textId="77777777" w:rsidR="001012A8" w:rsidRPr="00120DEC" w:rsidRDefault="00374E20" w:rsidP="002B07A8">
      <w:pPr>
        <w:ind w:left="72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MLME-BF-</w:t>
      </w: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TRAINING.indication</w:t>
      </w:r>
      <w:proofErr w:type="spellEnd"/>
      <w:r w:rsidR="002B07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ab/>
      </w: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(</w:t>
      </w:r>
      <w:r w:rsidR="001012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65F02DBC" w14:textId="77777777" w:rsidR="001012A8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PeerSTAAddress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  <w:r w:rsidR="001012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14B9B5D6" w14:textId="77777777" w:rsidR="006A00B8" w:rsidRPr="00120DEC" w:rsidRDefault="006A00B8" w:rsidP="006A00B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NumberOfTDDFeedbacks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203509D2" w14:textId="77777777" w:rsidR="00177ABC" w:rsidRPr="00120DEC" w:rsidRDefault="006A00B8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TDDFeedback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4A17650E" w14:textId="2DC68299" w:rsidR="001012A8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ResultCode</w:t>
      </w:r>
      <w:proofErr w:type="spellEnd"/>
    </w:p>
    <w:p w14:paraId="7E8CA92B" w14:textId="77777777" w:rsidR="00374E20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1674C37F" w14:textId="77777777" w:rsidR="00120DEC" w:rsidRPr="00120DEC" w:rsidRDefault="00120DEC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80"/>
        <w:gridCol w:w="2130"/>
        <w:gridCol w:w="2940"/>
      </w:tblGrid>
      <w:tr w:rsidR="00374E20" w:rsidRPr="00374E20" w14:paraId="547265AD" w14:textId="77777777" w:rsidTr="00374E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1E4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8C2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7567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F9D7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374E20" w:rsidRPr="00120DEC" w14:paraId="7463914C" w14:textId="77777777" w:rsidTr="00374E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7D02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836D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D44C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9096" w14:textId="77777777" w:rsidR="00374E20" w:rsidRPr="00120DEC" w:rsidRDefault="00374E20" w:rsidP="002B07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entity with which</w:t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 TDD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beamforming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training was performed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or attempted.</w:t>
            </w:r>
          </w:p>
        </w:tc>
      </w:tr>
      <w:tr w:rsidR="00E25D69" w:rsidRPr="00120DEC" w14:paraId="1A246642" w14:textId="77777777" w:rsidTr="00C675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61D7" w14:textId="73C5667E" w:rsidR="00E25D69" w:rsidRPr="00120DEC" w:rsidRDefault="00E25D69" w:rsidP="00E25D69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NumberOfTDDFeedbacks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5BC1" w14:textId="6DE83699" w:rsidR="00E25D69" w:rsidRPr="00120DEC" w:rsidRDefault="00E25D69" w:rsidP="00E25D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F579" w14:textId="5EA0F2BD" w:rsidR="00E25D69" w:rsidRPr="00120DEC" w:rsidRDefault="00D7730E" w:rsidP="00D7730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322665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="00322665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29B2" w:rsidRPr="00120DEC">
              <w:rPr>
                <w:bCs/>
                <w:color w:val="000000" w:themeColor="text1"/>
                <w:sz w:val="18"/>
                <w:szCs w:val="18"/>
              </w:rPr>
              <w:t>102</w:t>
            </w:r>
            <w:r w:rsidR="00322665" w:rsidRPr="00120DEC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48DF" w14:textId="2F2A8082" w:rsidR="00E25D69" w:rsidRPr="00120DEC" w:rsidRDefault="00E25D69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Indicates the number of TDD Feedbacks included. </w:t>
            </w:r>
          </w:p>
        </w:tc>
      </w:tr>
      <w:tr w:rsidR="00A72688" w:rsidRPr="00120DEC" w14:paraId="30080537" w14:textId="77777777" w:rsidTr="00C675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C441" w14:textId="05CB637E" w:rsidR="00A72688" w:rsidRPr="00120DEC" w:rsidRDefault="00A7268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TxBeamFeedback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8FA9" w14:textId="6B078834" w:rsidR="00A72688" w:rsidRPr="00120DEC" w:rsidRDefault="00A7268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Set of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Beam Feedback fields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1A05" w14:textId="7E52E61F" w:rsidR="00A72688" w:rsidRPr="00120DEC" w:rsidRDefault="00A7268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As defined in 9.4.2.xxx1 (TDD Route element)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9F45" w14:textId="37104F5D" w:rsidR="00A72688" w:rsidRPr="00120DEC" w:rsidRDefault="00A72688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One or more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Beam Feedback fields are present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74E20" w:rsidRPr="00120DEC" w14:paraId="7CA57D50" w14:textId="77777777" w:rsidTr="00374E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0367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ResultCode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4463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Enumeration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45C3" w14:textId="16A2F26A" w:rsidR="00374E20" w:rsidRPr="00120DEC" w:rsidRDefault="00AE41D8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SUCCESS</w:t>
            </w:r>
            <w:r w:rsidR="005A46C0" w:rsidRPr="00120DEC">
              <w:rPr>
                <w:bCs/>
                <w:color w:val="000000" w:themeColor="text1"/>
                <w:sz w:val="18"/>
                <w:szCs w:val="18"/>
              </w:rPr>
              <w:t>, FAILURE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2176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Indicates the result of the</w:t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 TDD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beamforming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procedure.</w:t>
            </w:r>
          </w:p>
        </w:tc>
      </w:tr>
    </w:tbl>
    <w:p w14:paraId="73C550E8" w14:textId="23124522" w:rsidR="001012A8" w:rsidRDefault="00374E20" w:rsidP="001012A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eastAsia="Times New Roman"/>
          <w:sz w:val="24"/>
          <w:szCs w:val="24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When generated</w:t>
      </w:r>
    </w:p>
    <w:p w14:paraId="73BDD561" w14:textId="74FA5ADC" w:rsidR="001012A8" w:rsidRDefault="00374E20" w:rsidP="00D53D3A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This primitive is generated by the MLME to indicate </w:t>
      </w:r>
      <w:r w:rsidR="00EB33EA">
        <w:rPr>
          <w:rFonts w:asciiTheme="majorBidi" w:hAnsiTheme="majorBidi" w:cstheme="majorBidi"/>
          <w:color w:val="000000"/>
          <w:sz w:val="20"/>
        </w:rPr>
        <w:t xml:space="preserve">that </w:t>
      </w:r>
      <w:r w:rsidR="00D53D3A">
        <w:rPr>
          <w:rFonts w:asciiTheme="majorBidi" w:hAnsiTheme="majorBidi" w:cstheme="majorBidi"/>
          <w:color w:val="000000"/>
          <w:sz w:val="20"/>
        </w:rPr>
        <w:t xml:space="preserve">results of </w:t>
      </w:r>
      <w:r w:rsidR="00EB33EA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EB33EA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EB33EA">
        <w:rPr>
          <w:rFonts w:asciiTheme="majorBidi" w:hAnsiTheme="majorBidi" w:cstheme="majorBidi"/>
          <w:color w:val="000000"/>
          <w:sz w:val="20"/>
        </w:rPr>
        <w:t xml:space="preserve"> training </w:t>
      </w:r>
      <w:r w:rsidR="00EB33EA" w:rsidRPr="00120DEC">
        <w:rPr>
          <w:rFonts w:asciiTheme="majorBidi" w:hAnsiTheme="majorBidi" w:cstheme="majorBidi"/>
          <w:color w:val="000000"/>
          <w:sz w:val="20"/>
        </w:rPr>
        <w:t>procedure</w:t>
      </w:r>
      <w:r w:rsidR="00D53D3A">
        <w:rPr>
          <w:rFonts w:asciiTheme="majorBidi" w:hAnsiTheme="majorBidi" w:cstheme="majorBidi"/>
          <w:color w:val="000000"/>
          <w:sz w:val="20"/>
        </w:rPr>
        <w:t xml:space="preserve"> was</w:t>
      </w:r>
      <w:r w:rsidR="00EB33EA" w:rsidRPr="00120DEC">
        <w:rPr>
          <w:rFonts w:asciiTheme="majorBidi" w:hAnsiTheme="majorBidi" w:cstheme="majorBidi"/>
          <w:color w:val="000000"/>
          <w:sz w:val="20"/>
        </w:rPr>
        <w:t xml:space="preserve"> </w:t>
      </w:r>
      <w:r w:rsidR="00D53D3A">
        <w:rPr>
          <w:rFonts w:asciiTheme="majorBidi" w:hAnsiTheme="majorBidi" w:cstheme="majorBidi"/>
          <w:color w:val="000000"/>
          <w:sz w:val="20"/>
        </w:rPr>
        <w:t>initiated by the peer STA</w:t>
      </w:r>
      <w:r w:rsidRPr="00120DEC">
        <w:rPr>
          <w:rFonts w:asciiTheme="majorBidi" w:hAnsiTheme="majorBidi" w:cstheme="majorBidi"/>
          <w:color w:val="000000"/>
          <w:sz w:val="20"/>
        </w:rPr>
        <w:t>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54AFE93E" w14:textId="0EF2F64E" w:rsidR="00A86D48" w:rsidRPr="00120DEC" w:rsidRDefault="00374E20" w:rsidP="001012A8">
      <w:pPr>
        <w:rPr>
          <w:rFonts w:asciiTheme="majorBidi" w:hAnsiTheme="majorBidi" w:cstheme="majorBidi"/>
          <w:color w:val="000000"/>
          <w:sz w:val="20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.4.4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Effect on receipt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The SME is notified of the result of the procedure. </w:t>
      </w:r>
      <w:r w:rsidR="00A86D48" w:rsidRPr="00120DEC">
        <w:rPr>
          <w:rFonts w:asciiTheme="majorBidi" w:hAnsiTheme="majorBidi" w:cstheme="majorBidi"/>
          <w:color w:val="000000"/>
          <w:sz w:val="20"/>
        </w:rPr>
        <w:t xml:space="preserve"> </w:t>
      </w:r>
      <w:r w:rsidR="00A86D48" w:rsidRPr="00120DEC">
        <w:rPr>
          <w:rFonts w:asciiTheme="majorBidi" w:hAnsiTheme="majorBidi" w:cstheme="majorBidi"/>
          <w:color w:val="000000"/>
          <w:sz w:val="20"/>
        </w:rPr>
        <w:br w:type="page"/>
      </w:r>
    </w:p>
    <w:p w14:paraId="2B707B6D" w14:textId="2A9C4527" w:rsidR="00515863" w:rsidRDefault="00515863" w:rsidP="00515863">
      <w:pPr>
        <w:rPr>
          <w:rFonts w:ascii="TimesNewRomanPSMT" w:hAnsi="TimesNewRomanPSMT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lastRenderedPageBreak/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TDD Sector Switch </w:t>
      </w:r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.1 General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</w:p>
    <w:p w14:paraId="153BD692" w14:textId="2A292560" w:rsidR="00515863" w:rsidRPr="00BF0C03" w:rsidRDefault="00515863" w:rsidP="00515863">
      <w:pPr>
        <w:rPr>
          <w:rFonts w:ascii="Arial-BoldMT" w:hAnsi="Arial-BoldMT"/>
          <w:b/>
          <w:bCs/>
          <w:color w:val="000000"/>
          <w:sz w:val="20"/>
          <w:lang w:val="en-US"/>
        </w:rPr>
      </w:pPr>
      <w:r w:rsidRPr="00120DEC">
        <w:rPr>
          <w:rFonts w:asciiTheme="majorBidi" w:hAnsiTheme="majorBidi" w:cstheme="majorBidi"/>
          <w:color w:val="000000"/>
          <w:sz w:val="20"/>
        </w:rPr>
        <w:t>This subclause describes the management procedures associated with TDD sector switch.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33A36DF1" w14:textId="010B1C37" w:rsidR="00515863" w:rsidRDefault="00515863" w:rsidP="00515863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MLME-</w:t>
      </w:r>
      <w:r>
        <w:rPr>
          <w:rFonts w:ascii="Arial-BoldMT" w:hAnsi="Arial-BoldMT"/>
          <w:b/>
          <w:bCs/>
          <w:color w:val="000000"/>
          <w:sz w:val="20"/>
        </w:rPr>
        <w:t>TDD-SECTOR</w:t>
      </w:r>
      <w:r w:rsidRPr="00A86D48">
        <w:rPr>
          <w:rFonts w:ascii="Arial-BoldMT" w:hAnsi="Arial-BoldMT"/>
          <w:b/>
          <w:bCs/>
          <w:color w:val="000000"/>
          <w:sz w:val="20"/>
        </w:rPr>
        <w:t>-</w:t>
      </w:r>
      <w:proofErr w:type="spellStart"/>
      <w:r>
        <w:rPr>
          <w:rFonts w:ascii="Arial-BoldMT" w:hAnsi="Arial-BoldMT"/>
          <w:b/>
          <w:bCs/>
          <w:color w:val="000000"/>
          <w:sz w:val="20"/>
        </w:rPr>
        <w:t>SWITCH</w:t>
      </w:r>
      <w:r w:rsidRPr="00A86D48">
        <w:rPr>
          <w:rFonts w:ascii="Arial-BoldMT" w:hAnsi="Arial-BoldMT"/>
          <w:b/>
          <w:bCs/>
          <w:color w:val="000000"/>
          <w:sz w:val="20"/>
        </w:rPr>
        <w:t>.request</w:t>
      </w:r>
      <w:proofErr w:type="spellEnd"/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.2.1 Function</w:t>
      </w:r>
    </w:p>
    <w:p w14:paraId="1FBD744B" w14:textId="19DFD6B8" w:rsidR="00515863" w:rsidRDefault="00515863" w:rsidP="0094281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This primitive requests that </w:t>
      </w:r>
      <w:r w:rsidR="00146F65" w:rsidRPr="00120DEC">
        <w:rPr>
          <w:rFonts w:asciiTheme="majorBidi" w:hAnsiTheme="majorBidi" w:cstheme="majorBidi"/>
          <w:color w:val="000000"/>
          <w:sz w:val="20"/>
        </w:rPr>
        <w:t xml:space="preserve">a </w:t>
      </w:r>
      <w:r w:rsidR="00942818" w:rsidRPr="00120DEC">
        <w:rPr>
          <w:rFonts w:asciiTheme="majorBidi" w:hAnsiTheme="majorBidi" w:cstheme="majorBidi"/>
          <w:color w:val="000000"/>
          <w:sz w:val="20"/>
        </w:rPr>
        <w:t xml:space="preserve">sector switch be </w:t>
      </w:r>
      <w:r w:rsidR="00146F65" w:rsidRPr="00120DEC">
        <w:rPr>
          <w:rFonts w:asciiTheme="majorBidi" w:hAnsiTheme="majorBidi" w:cstheme="majorBidi"/>
          <w:color w:val="000000"/>
          <w:sz w:val="20"/>
        </w:rPr>
        <w:t>performed with</w:t>
      </w:r>
      <w:r w:rsidRPr="00120DEC">
        <w:rPr>
          <w:rFonts w:asciiTheme="majorBidi" w:hAnsiTheme="majorBidi" w:cstheme="majorBidi"/>
          <w:color w:val="000000"/>
          <w:sz w:val="20"/>
        </w:rPr>
        <w:t xml:space="preserve"> a peer STA.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42232E7F" w14:textId="77777777" w:rsidR="00515863" w:rsidRPr="00120DEC" w:rsidRDefault="00515863" w:rsidP="00515863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Semantics of the service primitive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The primitive parameters are as follows: </w:t>
      </w:r>
    </w:p>
    <w:p w14:paraId="5ABBA264" w14:textId="0E01E8D7" w:rsidR="00515863" w:rsidRPr="008D4853" w:rsidRDefault="00515863" w:rsidP="00515863">
      <w:pPr>
        <w:ind w:firstLine="720"/>
        <w:rPr>
          <w:rFonts w:asciiTheme="majorBidi" w:hAnsiTheme="majorBidi" w:cstheme="majorBidi"/>
          <w:color w:val="000000"/>
          <w:sz w:val="18"/>
          <w:szCs w:val="18"/>
        </w:rPr>
      </w:pPr>
      <w:r w:rsidRPr="008D4853">
        <w:rPr>
          <w:rFonts w:asciiTheme="majorBidi" w:hAnsiTheme="majorBidi" w:cstheme="majorBidi"/>
          <w:color w:val="000000"/>
          <w:sz w:val="18"/>
          <w:szCs w:val="18"/>
        </w:rPr>
        <w:t>MLME-TDD-SECTOR-</w:t>
      </w: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SWITCH.request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r w:rsidRPr="008D4853">
        <w:rPr>
          <w:rFonts w:asciiTheme="majorBidi" w:hAnsiTheme="majorBidi" w:cstheme="majorBidi"/>
          <w:color w:val="000000"/>
          <w:sz w:val="18"/>
          <w:szCs w:val="18"/>
        </w:rPr>
        <w:tab/>
        <w:t>(</w:t>
      </w:r>
    </w:p>
    <w:p w14:paraId="6B51B183" w14:textId="77777777" w:rsidR="00515863" w:rsidRPr="008D4853" w:rsidRDefault="00515863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PeerSTAAddress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, </w:t>
      </w:r>
    </w:p>
    <w:p w14:paraId="3813F0F7" w14:textId="3C5D9E47" w:rsidR="00515863" w:rsidRDefault="004D0E80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SectorSwitchTimestamp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>,</w:t>
      </w:r>
    </w:p>
    <w:p w14:paraId="23A9569A" w14:textId="77381976" w:rsidR="007A0519" w:rsidRPr="008D4853" w:rsidRDefault="007A0519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120DEC">
        <w:rPr>
          <w:bCs/>
          <w:color w:val="000000" w:themeColor="text1"/>
          <w:sz w:val="18"/>
          <w:szCs w:val="18"/>
        </w:rPr>
        <w:t>Sector</w:t>
      </w:r>
      <w:r>
        <w:rPr>
          <w:bCs/>
          <w:color w:val="000000" w:themeColor="text1"/>
          <w:sz w:val="18"/>
          <w:szCs w:val="18"/>
        </w:rPr>
        <w:t>Revert</w:t>
      </w:r>
      <w:r w:rsidRPr="00120DEC">
        <w:rPr>
          <w:bCs/>
          <w:color w:val="000000" w:themeColor="text1"/>
          <w:sz w:val="18"/>
          <w:szCs w:val="18"/>
        </w:rPr>
        <w:t>Timestamp</w:t>
      </w:r>
      <w:proofErr w:type="spellEnd"/>
      <w:r>
        <w:rPr>
          <w:bCs/>
          <w:color w:val="000000" w:themeColor="text1"/>
          <w:sz w:val="18"/>
          <w:szCs w:val="18"/>
        </w:rPr>
        <w:t>,</w:t>
      </w:r>
    </w:p>
    <w:p w14:paraId="6A2B5E17" w14:textId="50308889" w:rsidR="00D7730E" w:rsidRPr="008D4853" w:rsidRDefault="004D0E80" w:rsidP="004D0E80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</w:t>
      </w:r>
      <w:r w:rsidR="00D7730E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</w:t>
      </w:r>
      <w:proofErr w:type="spellEnd"/>
      <w:r w:rsidR="00D7730E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1CC58AD7" w14:textId="4F3A295E" w:rsidR="00D7730E" w:rsidRPr="008D4853" w:rsidRDefault="004D0E80" w:rsidP="00D7730E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</w:t>
      </w:r>
      <w:r w:rsidR="00D7730E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RXSectorID</w:t>
      </w:r>
      <w:proofErr w:type="spellEnd"/>
      <w:r w:rsidR="00146F65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70100FAA" w14:textId="568DA9A4" w:rsidR="00515863" w:rsidRPr="008D4853" w:rsidRDefault="004D0E80" w:rsidP="004D0E80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</w:t>
      </w:r>
      <w:r w:rsidR="00515863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</w:t>
      </w:r>
      <w:proofErr w:type="spellEnd"/>
      <w:r w:rsidR="00515863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3335E817" w14:textId="091305A6" w:rsidR="00515863" w:rsidRPr="008D4853" w:rsidRDefault="004D0E80" w:rsidP="00515863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</w:t>
      </w:r>
      <w:r w:rsidR="00515863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RXSectorID</w:t>
      </w:r>
      <w:proofErr w:type="spellEnd"/>
    </w:p>
    <w:p w14:paraId="36159399" w14:textId="77777777" w:rsidR="00515863" w:rsidRPr="008D4853" w:rsidRDefault="00515863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r w:rsidRPr="008D4853">
        <w:rPr>
          <w:rFonts w:asciiTheme="majorBidi" w:hAnsiTheme="majorBidi" w:cstheme="majorBidi"/>
          <w:color w:val="000000"/>
          <w:sz w:val="18"/>
          <w:szCs w:val="18"/>
        </w:rPr>
        <w:t>)</w:t>
      </w:r>
    </w:p>
    <w:p w14:paraId="74CC14DE" w14:textId="77777777" w:rsidR="00515863" w:rsidRPr="008D4853" w:rsidRDefault="00515863" w:rsidP="00515863">
      <w:pPr>
        <w:rPr>
          <w:rFonts w:asciiTheme="majorBidi" w:hAnsiTheme="majorBidi" w:cstheme="majorBidi"/>
          <w:color w:val="000000"/>
          <w:sz w:val="18"/>
          <w:szCs w:val="18"/>
        </w:rPr>
      </w:pPr>
    </w:p>
    <w:p w14:paraId="54498301" w14:textId="77777777" w:rsidR="00515863" w:rsidRDefault="00515863" w:rsidP="00515863">
      <w:pPr>
        <w:rPr>
          <w:rFonts w:ascii="TimesNewRomanPSMT" w:hAnsi="TimesNewRomanPSMT"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93"/>
        <w:gridCol w:w="1767"/>
        <w:gridCol w:w="3168"/>
      </w:tblGrid>
      <w:tr w:rsidR="00515863" w:rsidRPr="00A86D48" w14:paraId="3B94337E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AF08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E71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31EE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018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515863" w:rsidRPr="00120DEC" w14:paraId="32617E06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3C78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9D4F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D81C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800A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BFADF9F" w14:textId="1A542B27" w:rsidR="00515863" w:rsidRPr="00120DEC" w:rsidRDefault="00515863" w:rsidP="0094281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 xml:space="preserve">MAC entity with which to perform TDD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sector switch procedure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515863" w:rsidRPr="00120DEC" w14:paraId="7C8721B9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CE9" w14:textId="6E9B9B4F" w:rsidR="00515863" w:rsidRPr="00120DEC" w:rsidRDefault="004C3018" w:rsidP="004C301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SectorSwitchTimestamp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398" w14:textId="1E16BF50" w:rsidR="00515863" w:rsidRPr="00120DEC" w:rsidRDefault="004C3018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5BE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45A" w14:textId="46E68C57" w:rsidR="00515863" w:rsidRPr="00120DEC" w:rsidRDefault="00DB03E1" w:rsidP="00DB03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4C3018"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>that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C3018" w:rsidRPr="00120DEC">
              <w:rPr>
                <w:bCs/>
                <w:color w:val="000000" w:themeColor="text1"/>
                <w:sz w:val="18"/>
                <w:szCs w:val="18"/>
              </w:rPr>
              <w:t>indicate</w:t>
            </w:r>
            <w:r w:rsidR="00146F65" w:rsidRPr="00120DEC"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4C3018" w:rsidRPr="00120DEC">
              <w:rPr>
                <w:bCs/>
                <w:color w:val="000000" w:themeColor="text1"/>
                <w:sz w:val="18"/>
                <w:szCs w:val="18"/>
              </w:rPr>
              <w:t xml:space="preserve"> when the sector switch should </w:t>
            </w:r>
            <w:r w:rsidR="00CF6839" w:rsidRPr="00120DEC">
              <w:rPr>
                <w:bCs/>
                <w:color w:val="000000" w:themeColor="text1"/>
                <w:sz w:val="18"/>
                <w:szCs w:val="18"/>
              </w:rPr>
              <w:t>take effect</w:t>
            </w:r>
          </w:p>
        </w:tc>
      </w:tr>
      <w:tr w:rsidR="006C1392" w:rsidRPr="00120DEC" w14:paraId="7DD52A5C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6AD0" w14:textId="10D578C5" w:rsidR="006C1392" w:rsidRPr="00120DEC" w:rsidRDefault="006C1392" w:rsidP="006C1392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7066" w14:textId="7ECF58FD" w:rsidR="006C1392" w:rsidRPr="00120DEC" w:rsidRDefault="006C1392" w:rsidP="006C139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D3CB" w14:textId="7395D705" w:rsidR="006C1392" w:rsidRPr="00120DEC" w:rsidRDefault="006C1392" w:rsidP="006C139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B50" w14:textId="20D09BFE" w:rsidR="006C1392" w:rsidRPr="00120DEC" w:rsidRDefault="00DB03E1" w:rsidP="00DB03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6C1392"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>that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1392" w:rsidRPr="00120DEC">
              <w:rPr>
                <w:bCs/>
                <w:color w:val="000000" w:themeColor="text1"/>
                <w:sz w:val="18"/>
                <w:szCs w:val="18"/>
              </w:rPr>
              <w:t xml:space="preserve">indicates when the sector </w:t>
            </w:r>
            <w:r w:rsidR="006C1392"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="006C1392" w:rsidRPr="00120DEC">
              <w:rPr>
                <w:bCs/>
                <w:color w:val="000000" w:themeColor="text1"/>
                <w:sz w:val="18"/>
                <w:szCs w:val="18"/>
              </w:rPr>
              <w:t xml:space="preserve"> should take effect</w:t>
            </w:r>
            <w:r w:rsidR="006C1392">
              <w:rPr>
                <w:bCs/>
                <w:color w:val="000000" w:themeColor="text1"/>
                <w:sz w:val="18"/>
                <w:szCs w:val="18"/>
              </w:rPr>
              <w:t xml:space="preserve"> in case of failure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.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is always later than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SectorSwitchTimestamp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515863" w:rsidRPr="00120DEC" w14:paraId="5CFBD942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F06" w14:textId="3E7DFEB8" w:rsidR="00515863" w:rsidRPr="00120DEC" w:rsidRDefault="004D0E80" w:rsidP="004D0E8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>TXSectorID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D18" w14:textId="75515524" w:rsidR="00515863" w:rsidRPr="00120DEC" w:rsidRDefault="00515863" w:rsidP="0051586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9B7B" w14:textId="5344189B" w:rsidR="00515863" w:rsidRPr="00120DEC" w:rsidRDefault="00515863" w:rsidP="0051586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EBF" w14:textId="0DD42CB6" w:rsidR="00515863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>ndicates the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 xml:space="preserve">TX Sector ID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to be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by the 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STA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42818" w:rsidRPr="00120DEC" w14:paraId="0A026507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D31" w14:textId="23CED380" w:rsidR="00942818" w:rsidRPr="00120DEC" w:rsidRDefault="004D0E80" w:rsidP="004D0E8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RXSectorID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014" w14:textId="1773F05D" w:rsidR="00942818" w:rsidRPr="00120DEC" w:rsidRDefault="00942818" w:rsidP="0094281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B97D" w14:textId="621DAAE9" w:rsidR="00942818" w:rsidRPr="00120DEC" w:rsidRDefault="00942818" w:rsidP="0094281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B90" w14:textId="1FC402A2" w:rsidR="00942818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RX Sector ID to be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by the 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STA. </w:t>
            </w:r>
          </w:p>
        </w:tc>
      </w:tr>
      <w:tr w:rsidR="0099350A" w:rsidRPr="00120DEC" w14:paraId="1C302D52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F2EF" w14:textId="6F65B8D3" w:rsidR="0099350A" w:rsidRPr="00120DEC" w:rsidRDefault="004D0E80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Responder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TXSectorID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A3F" w14:textId="40E0F36C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EA30" w14:textId="5D999874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8DD" w14:textId="3DA5C363" w:rsidR="0099350A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TX Sector ID to be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by the re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sponder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STA. </w:t>
            </w:r>
          </w:p>
        </w:tc>
      </w:tr>
      <w:tr w:rsidR="0099350A" w:rsidRPr="00120DEC" w14:paraId="789C5B3C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CAC2" w14:textId="175CA4BF" w:rsidR="0099350A" w:rsidRPr="00120DEC" w:rsidRDefault="004D0E80" w:rsidP="004D0E8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ResponderR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F0A" w14:textId="773BB9A6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7CB5" w14:textId="3C58BA83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678" w14:textId="1B459232" w:rsidR="0099350A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RX Sector ID to be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by the re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sponder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STA. </w:t>
            </w:r>
          </w:p>
        </w:tc>
      </w:tr>
    </w:tbl>
    <w:p w14:paraId="44A087F1" w14:textId="6CD35AE1" w:rsidR="00942818" w:rsidRDefault="00515863" w:rsidP="00D7730E">
      <w:pPr>
        <w:rPr>
          <w:bCs/>
          <w:iCs/>
          <w:szCs w:val="22"/>
          <w:lang w:val="en-US" w:bidi="he-IL"/>
        </w:rPr>
      </w:pPr>
      <w:r w:rsidRPr="00A86D48">
        <w:rPr>
          <w:rFonts w:eastAsia="Times New Roman"/>
          <w:sz w:val="24"/>
          <w:szCs w:val="24"/>
          <w:lang w:val="en-US" w:bidi="he-IL"/>
        </w:rPr>
        <w:br/>
      </w:r>
    </w:p>
    <w:p w14:paraId="7382D650" w14:textId="77777777" w:rsidR="00942818" w:rsidRDefault="00942818" w:rsidP="0094281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.2.3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When generated</w:t>
      </w:r>
    </w:p>
    <w:p w14:paraId="7D64C00F" w14:textId="400478F5" w:rsidR="00942818" w:rsidRDefault="00942818" w:rsidP="0094281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8D4853">
        <w:rPr>
          <w:rFonts w:asciiTheme="majorBidi" w:hAnsiTheme="majorBidi" w:cstheme="majorBidi"/>
          <w:color w:val="000000"/>
          <w:sz w:val="20"/>
        </w:rPr>
        <w:t xml:space="preserve">This primitive is generated by the SME to request that </w:t>
      </w:r>
      <w:r w:rsidR="00146F65" w:rsidRPr="008D4853">
        <w:rPr>
          <w:rFonts w:asciiTheme="majorBidi" w:hAnsiTheme="majorBidi" w:cstheme="majorBidi"/>
          <w:color w:val="000000"/>
          <w:sz w:val="20"/>
        </w:rPr>
        <w:t xml:space="preserve">a </w:t>
      </w:r>
      <w:r w:rsidRPr="008D4853">
        <w:rPr>
          <w:rFonts w:asciiTheme="majorBidi" w:hAnsiTheme="majorBidi" w:cstheme="majorBidi"/>
          <w:color w:val="000000"/>
          <w:sz w:val="20"/>
        </w:rPr>
        <w:t>sector switch be performed with a peer STA.</w:t>
      </w:r>
      <w:r w:rsidRPr="008D4853">
        <w:rPr>
          <w:rFonts w:asciiTheme="majorBidi" w:hAnsiTheme="majorBidi" w:cstheme="majorBidi"/>
          <w:color w:val="000000"/>
          <w:sz w:val="20"/>
        </w:rPr>
        <w:br/>
      </w:r>
    </w:p>
    <w:p w14:paraId="1D28E92D" w14:textId="40D91F71" w:rsidR="00942818" w:rsidRPr="008D4853" w:rsidRDefault="00942818" w:rsidP="00942818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.2.4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Effect on receipt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8D4853">
        <w:rPr>
          <w:rFonts w:asciiTheme="majorBidi" w:hAnsiTheme="majorBidi" w:cstheme="majorBidi"/>
          <w:color w:val="000000"/>
          <w:sz w:val="20"/>
        </w:rPr>
        <w:t xml:space="preserve">On receipt of this primitive, the MLME invokes the MAC </w:t>
      </w:r>
      <w:proofErr w:type="spellStart"/>
      <w:r w:rsidRPr="008D4853">
        <w:rPr>
          <w:rFonts w:asciiTheme="majorBidi" w:hAnsiTheme="majorBidi" w:cstheme="majorBidi"/>
          <w:color w:val="000000"/>
          <w:sz w:val="20"/>
        </w:rPr>
        <w:t>sublayer</w:t>
      </w:r>
      <w:proofErr w:type="spellEnd"/>
      <w:r w:rsidRPr="008D4853">
        <w:rPr>
          <w:rFonts w:asciiTheme="majorBidi" w:hAnsiTheme="majorBidi" w:cstheme="majorBidi"/>
          <w:color w:val="000000"/>
          <w:sz w:val="20"/>
        </w:rPr>
        <w:t xml:space="preserve"> sector switch procedure defined in 11.XX.</w:t>
      </w:r>
    </w:p>
    <w:p w14:paraId="45862236" w14:textId="77777777" w:rsidR="00942818" w:rsidRDefault="00942818" w:rsidP="00942818">
      <w:pPr>
        <w:rPr>
          <w:rFonts w:ascii="TimesNewRomanPSMT" w:hAnsi="TimesNewRomanPSMT"/>
          <w:color w:val="000000"/>
          <w:sz w:val="20"/>
        </w:rPr>
      </w:pPr>
    </w:p>
    <w:p w14:paraId="45DB5AAB" w14:textId="77777777" w:rsidR="00942818" w:rsidRDefault="00942818" w:rsidP="00942818">
      <w:pPr>
        <w:rPr>
          <w:rFonts w:ascii="TimesNewRomanPSMT" w:hAnsi="TimesNewRomanPSMT"/>
          <w:color w:val="000000"/>
          <w:sz w:val="20"/>
        </w:rPr>
      </w:pPr>
    </w:p>
    <w:p w14:paraId="0B321EED" w14:textId="77777777" w:rsidR="00942818" w:rsidRDefault="00942818" w:rsidP="00942818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3BFEC8E8" w14:textId="24C83EA2" w:rsidR="00942818" w:rsidRDefault="00942818" w:rsidP="0094281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386E4AB1" w14:textId="05CF2823" w:rsidR="00942818" w:rsidRDefault="00942818" w:rsidP="0094281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94281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>SECTOR</w:t>
      </w:r>
      <w:r w:rsidRPr="00A86D48">
        <w:rPr>
          <w:rFonts w:ascii="Arial-BoldMT" w:hAnsi="Arial-BoldMT"/>
          <w:b/>
          <w:bCs/>
          <w:color w:val="000000"/>
          <w:sz w:val="20"/>
        </w:rPr>
        <w:t>-</w:t>
      </w:r>
      <w:r>
        <w:rPr>
          <w:rFonts w:ascii="Arial-BoldMT" w:hAnsi="Arial-BoldMT"/>
          <w:b/>
          <w:bCs/>
          <w:color w:val="000000"/>
          <w:sz w:val="20"/>
        </w:rPr>
        <w:t>SWITCH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.indication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6.3.95.4.1 Function</w:t>
      </w:r>
    </w:p>
    <w:p w14:paraId="7A343D0B" w14:textId="5355A720" w:rsidR="00942818" w:rsidRPr="008D4853" w:rsidRDefault="00942818" w:rsidP="00960586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This primitive indicates that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a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request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or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a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acknowledgement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has been received successfully. </w:t>
      </w:r>
    </w:p>
    <w:p w14:paraId="4116B98B" w14:textId="77777777" w:rsidR="00942818" w:rsidRPr="008D4853" w:rsidRDefault="00942818" w:rsidP="00942818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t>.</w:t>
      </w: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6.3.95.4.2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proofErr w:type="gramStart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</w:t>
      </w:r>
      <w:proofErr w:type="gramEnd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primitive parameters are as follows: </w:t>
      </w:r>
    </w:p>
    <w:p w14:paraId="1FD8EEBA" w14:textId="2E64BE53" w:rsidR="00942818" w:rsidRPr="008D4853" w:rsidRDefault="00942818" w:rsidP="005C4A94">
      <w:pPr>
        <w:ind w:left="720"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MLME-</w:t>
      </w:r>
      <w:r w:rsidR="005C4A94"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 SECTOR-SWITCH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.indication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ab/>
        <w:t xml:space="preserve">( </w:t>
      </w:r>
    </w:p>
    <w:p w14:paraId="604B1841" w14:textId="77777777" w:rsidR="00942818" w:rsidRPr="008D4853" w:rsidRDefault="00942818" w:rsidP="00942818">
      <w:pPr>
        <w:ind w:left="3600"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PeerSTAAddress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, </w:t>
      </w:r>
    </w:p>
    <w:p w14:paraId="5DCB5366" w14:textId="77777777" w:rsidR="00724FEF" w:rsidRDefault="00724FEF" w:rsidP="00724FEF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SectorSwitchTimestamp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>,</w:t>
      </w:r>
    </w:p>
    <w:p w14:paraId="3E35B802" w14:textId="28F7F05A" w:rsidR="007A0519" w:rsidRPr="008D4853" w:rsidRDefault="007A0519" w:rsidP="00724FEF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120DEC">
        <w:rPr>
          <w:bCs/>
          <w:color w:val="000000" w:themeColor="text1"/>
          <w:sz w:val="18"/>
          <w:szCs w:val="18"/>
        </w:rPr>
        <w:t>Sector</w:t>
      </w:r>
      <w:r>
        <w:rPr>
          <w:bCs/>
          <w:color w:val="000000" w:themeColor="text1"/>
          <w:sz w:val="18"/>
          <w:szCs w:val="18"/>
        </w:rPr>
        <w:t>Revert</w:t>
      </w:r>
      <w:r w:rsidRPr="00120DEC">
        <w:rPr>
          <w:bCs/>
          <w:color w:val="000000" w:themeColor="text1"/>
          <w:sz w:val="18"/>
          <w:szCs w:val="18"/>
        </w:rPr>
        <w:t>Timestamp</w:t>
      </w:r>
      <w:proofErr w:type="spellEnd"/>
      <w:r>
        <w:rPr>
          <w:bCs/>
          <w:color w:val="000000" w:themeColor="text1"/>
          <w:sz w:val="18"/>
          <w:szCs w:val="18"/>
        </w:rPr>
        <w:t>,</w:t>
      </w:r>
    </w:p>
    <w:p w14:paraId="5C4B5296" w14:textId="77777777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InitiatorTXSectorID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50AC18DC" w14:textId="2B45F868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InitiatorRXSectorID</w:t>
      </w:r>
      <w:proofErr w:type="spellEnd"/>
      <w:r w:rsidR="00146F65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75429DFD" w14:textId="77777777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ResponderTXSectorID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17B3EC99" w14:textId="77777777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ResponderRXSectorID</w:t>
      </w:r>
      <w:proofErr w:type="spellEnd"/>
    </w:p>
    <w:p w14:paraId="3A7F23EF" w14:textId="77777777" w:rsidR="005C4A94" w:rsidRPr="008D4853" w:rsidRDefault="005C4A94" w:rsidP="005C4A94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3A926C61" w14:textId="77777777" w:rsidR="005C4A94" w:rsidRDefault="005C4A94" w:rsidP="005C4A94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1E5495F0" w14:textId="77777777" w:rsidR="005C4A94" w:rsidRPr="001012A8" w:rsidRDefault="005C4A94" w:rsidP="005C4A94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071"/>
        <w:gridCol w:w="2940"/>
      </w:tblGrid>
      <w:tr w:rsidR="005C4A94" w:rsidRPr="001012A8" w14:paraId="496207EF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E3B7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C0EB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E42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9703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5C4A94" w:rsidRPr="001012A8" w14:paraId="0E76C7F8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3E5B" w14:textId="77777777" w:rsidR="005C4A94" w:rsidRPr="008D4853" w:rsidRDefault="005C4A94" w:rsidP="00D02F2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PeerSTAAddress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FD6D" w14:textId="77777777" w:rsidR="005C4A94" w:rsidRPr="008D4853" w:rsidRDefault="005C4A94" w:rsidP="00D02F2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MACAddress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CAC" w14:textId="77777777" w:rsidR="005C4A94" w:rsidRPr="008D4853" w:rsidRDefault="005C4A94" w:rsidP="00D02F2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Any valid individual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66D" w14:textId="3730DDE2" w:rsidR="005C4A94" w:rsidRPr="008D4853" w:rsidRDefault="005C4A94" w:rsidP="0028633D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Specifies the address of the peer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MAC entity with </w:t>
            </w:r>
            <w:r w:rsidR="0028633D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the indication was received </w:t>
            </w:r>
          </w:p>
        </w:tc>
      </w:tr>
      <w:tr w:rsidR="00724FEF" w:rsidRPr="001012A8" w14:paraId="156733CF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C6" w14:textId="2AED45F0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SectorSwitchTimestamp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482" w14:textId="6BA0D9C8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Integer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C86E" w14:textId="14CFC672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855" w14:textId="4D5D7C34" w:rsidR="00724FEF" w:rsidRPr="008D4853" w:rsidRDefault="00724FEF" w:rsidP="008D485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Future timestamp which indicate</w:t>
            </w:r>
            <w:r w:rsidR="00146F65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when the sector switch should </w:t>
            </w:r>
            <w:r w:rsidR="000D74FB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take</w:t>
            </w:r>
            <w:r w:rsidR="00146F65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</w:t>
            </w:r>
            <w:r w:rsidR="000D74FB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effect</w:t>
            </w:r>
          </w:p>
        </w:tc>
      </w:tr>
      <w:tr w:rsidR="00BC5F8A" w:rsidRPr="001012A8" w14:paraId="772F91FC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539" w14:textId="04B65B8D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540" w14:textId="337A3064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E0C" w14:textId="075665A8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C3D" w14:textId="7F6064AF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>that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indicates when the sector 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should take effect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in case of failure.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is always later than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SectorSwitchTimestamp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24FEF" w:rsidRPr="003D5AB4" w14:paraId="76E8987B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CCC" w14:textId="23AE8A1B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InitiatorTXSectorID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7CA" w14:textId="425100BE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FFD" w14:textId="70535033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6CC" w14:textId="1672BE12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TX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initiator STA. </w:t>
            </w:r>
          </w:p>
        </w:tc>
      </w:tr>
      <w:tr w:rsidR="00724FEF" w:rsidRPr="003D5AB4" w14:paraId="6771897B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7EF" w14:textId="3C630405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InitiatorRXSectorID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267" w14:textId="74C948D4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D671" w14:textId="651E3FD1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938" w14:textId="4AF27096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RX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initiator STA. </w:t>
            </w:r>
          </w:p>
        </w:tc>
      </w:tr>
      <w:tr w:rsidR="00724FEF" w:rsidRPr="003D5AB4" w14:paraId="44DEAF0F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058" w14:textId="5DF52F6A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ResponderTXSectorID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54F" w14:textId="2228D259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C68" w14:textId="46583EA8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147" w14:textId="51D5FF3C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TX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responder STA. </w:t>
            </w:r>
          </w:p>
        </w:tc>
      </w:tr>
      <w:tr w:rsidR="00724FEF" w:rsidRPr="003D5AB4" w14:paraId="04C547CE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C46" w14:textId="67D40C1E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ResponderRXSectorID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4B2" w14:textId="4CE1BABB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D48" w14:textId="3D87147D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AF8" w14:textId="19AD8B59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RX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responder STA. </w:t>
            </w:r>
          </w:p>
        </w:tc>
      </w:tr>
    </w:tbl>
    <w:p w14:paraId="741D60C9" w14:textId="77777777" w:rsidR="005C4A94" w:rsidRDefault="005C4A94" w:rsidP="005C4A94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2616E825" w14:textId="77777777" w:rsidR="005C4A94" w:rsidRDefault="005C4A94" w:rsidP="005C4A94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0FDD52CF" w14:textId="5004EC7F" w:rsidR="00942818" w:rsidRDefault="00942818" w:rsidP="0094281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6.3.95.4.3 When generated</w:t>
      </w:r>
    </w:p>
    <w:p w14:paraId="38BE8EBD" w14:textId="0B52D808" w:rsidR="00942818" w:rsidRPr="008D4853" w:rsidRDefault="00942818" w:rsidP="00960586">
      <w:pPr>
        <w:rPr>
          <w:rFonts w:asciiTheme="majorBidi" w:eastAsia="Times New Roman" w:hAnsiTheme="majorBidi" w:cstheme="majorBidi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This primitive is generated by the MLME to indicate successful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reception of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a 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request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or 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acknowledgement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by a STA.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br/>
      </w:r>
    </w:p>
    <w:p w14:paraId="0176C3B4" w14:textId="4A356E9B" w:rsidR="00942818" w:rsidRPr="008D4853" w:rsidRDefault="00942818" w:rsidP="00960586">
      <w:p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6.3.95.4.4 Effect on receipt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 SME is notified of the result of the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reception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. 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br w:type="page"/>
      </w:r>
    </w:p>
    <w:p w14:paraId="31178C51" w14:textId="77777777" w:rsidR="00B13651" w:rsidRDefault="00B13651" w:rsidP="00960586">
      <w:pPr>
        <w:rPr>
          <w:bCs/>
          <w:iCs/>
          <w:szCs w:val="22"/>
          <w:lang w:val="en-US" w:bidi="he-IL"/>
        </w:rPr>
      </w:pPr>
    </w:p>
    <w:p w14:paraId="09B48156" w14:textId="77777777" w:rsidR="00B13651" w:rsidRDefault="00B13651" w:rsidP="00B13651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94281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>SECTOR</w:t>
      </w:r>
      <w:r w:rsidRPr="00A86D48">
        <w:rPr>
          <w:rFonts w:ascii="Arial-BoldMT" w:hAnsi="Arial-BoldMT"/>
          <w:b/>
          <w:bCs/>
          <w:color w:val="000000"/>
          <w:sz w:val="20"/>
        </w:rPr>
        <w:t>-</w:t>
      </w:r>
      <w:r>
        <w:rPr>
          <w:rFonts w:ascii="Arial-BoldMT" w:hAnsi="Arial-BoldMT"/>
          <w:b/>
          <w:bCs/>
          <w:color w:val="000000"/>
          <w:sz w:val="20"/>
        </w:rPr>
        <w:t>SWITCH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.confirm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.3.1 Function</w:t>
      </w:r>
    </w:p>
    <w:p w14:paraId="6CD27DC2" w14:textId="77777777" w:rsidR="00B13651" w:rsidRDefault="00B13651" w:rsidP="00B13651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This primitive reports the outcome of a TDD sector switch procedure.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br/>
      </w:r>
    </w:p>
    <w:p w14:paraId="622F5A2F" w14:textId="77777777" w:rsidR="00B13651" w:rsidRPr="008D4853" w:rsidRDefault="00B13651" w:rsidP="00B13651">
      <w:p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6.3.95.3.2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proofErr w:type="gramStart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</w:t>
      </w:r>
      <w:proofErr w:type="gramEnd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primitive parameters are as follows:</w:t>
      </w:r>
    </w:p>
    <w:p w14:paraId="4DA3ADB1" w14:textId="77777777" w:rsidR="00B13651" w:rsidRPr="008D4853" w:rsidRDefault="00B13651" w:rsidP="00B13651">
      <w:pPr>
        <w:ind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MLME-TDD-</w:t>
      </w:r>
      <w:r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 SECTOR-SWITCH</w:t>
      </w: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.confirm</w:t>
      </w: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ab/>
        <w:t xml:space="preserve">( </w:t>
      </w:r>
    </w:p>
    <w:p w14:paraId="4DCB2AAF" w14:textId="4CF08CFC" w:rsidR="00D670DA" w:rsidRPr="008D4853" w:rsidRDefault="00D670DA" w:rsidP="00D670D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06316D2B" w14:textId="2339236C" w:rsidR="00D670DA" w:rsidRPr="008D4853" w:rsidRDefault="00D670DA" w:rsidP="00D670D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RXSectorID</w:t>
      </w:r>
      <w:proofErr w:type="spellEnd"/>
      <w:r w:rsidR="00146F65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75DA69E9" w14:textId="7271996C" w:rsidR="00B13651" w:rsidRPr="008D4853" w:rsidRDefault="00B13651" w:rsidP="00D670D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ResultCode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571DF745" w14:textId="77777777" w:rsidR="00B13651" w:rsidRPr="008D4853" w:rsidRDefault="00B13651" w:rsidP="00B13651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33D466FD" w14:textId="77777777" w:rsidR="00B13651" w:rsidRPr="001012A8" w:rsidRDefault="00B13651" w:rsidP="00B13651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071"/>
        <w:gridCol w:w="2940"/>
      </w:tblGrid>
      <w:tr w:rsidR="00B13651" w:rsidRPr="001012A8" w14:paraId="42CAA295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BA38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ED08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1AF5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F4AE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B13651" w:rsidRPr="001012A8" w14:paraId="15C5FDDA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1321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PeerSTAAddress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D380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MACAddress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8861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Any valid individual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B6DD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Specifies the address of the peer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MAC entity with which to perform TDD sector switch procedure</w:t>
            </w:r>
          </w:p>
        </w:tc>
      </w:tr>
      <w:tr w:rsidR="00D670DA" w:rsidRPr="003D5AB4" w14:paraId="742D02F1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532" w14:textId="21122752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876D" w14:textId="2F5F0DB6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888" w14:textId="1AFBD85D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F53" w14:textId="38098080" w:rsidR="00D670DA" w:rsidRPr="00252BDB" w:rsidRDefault="00146F65" w:rsidP="00252BD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TX </w:t>
            </w:r>
            <w:r w:rsidR="00EF3911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EF3911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by the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STA. </w:t>
            </w:r>
          </w:p>
        </w:tc>
      </w:tr>
      <w:tr w:rsidR="00D670DA" w:rsidRPr="003D5AB4" w14:paraId="23BCE4DC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80D" w14:textId="69058D98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5858" w14:textId="22FF558C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7EB" w14:textId="304A0993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1F3" w14:textId="5F938078" w:rsidR="00D670DA" w:rsidRPr="00252BDB" w:rsidRDefault="00146F65" w:rsidP="00252BD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RX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STA. </w:t>
            </w:r>
          </w:p>
        </w:tc>
      </w:tr>
      <w:tr w:rsidR="00B13651" w:rsidRPr="001012A8" w14:paraId="186A4DDB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8FE2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ResultCode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A146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Enumeration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E1E8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SUCCESS, FAILURE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7026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Indicates the result of the TDD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sector switch procedure.</w:t>
            </w:r>
          </w:p>
        </w:tc>
      </w:tr>
    </w:tbl>
    <w:p w14:paraId="41397B30" w14:textId="77777777" w:rsidR="00B13651" w:rsidRDefault="00B13651" w:rsidP="00B13651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55486F18" w14:textId="77777777" w:rsidR="00B13651" w:rsidRDefault="00B13651" w:rsidP="00B13651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6.3.95.3.3 When generated</w:t>
      </w:r>
    </w:p>
    <w:p w14:paraId="56DAD212" w14:textId="77777777" w:rsidR="00B13651" w:rsidRPr="00252BDB" w:rsidRDefault="00B13651" w:rsidP="00B13651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252BDB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This primitive is generated by the MLME to report the result of TDD sector switch with a peer STA.</w:t>
      </w:r>
    </w:p>
    <w:p w14:paraId="23B9DB07" w14:textId="77777777" w:rsidR="00B13651" w:rsidRDefault="00B13651" w:rsidP="00B13651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6.3.95.3.4 Effect on receipt</w:t>
      </w:r>
    </w:p>
    <w:p w14:paraId="2C1450E5" w14:textId="77777777" w:rsidR="00B13651" w:rsidRPr="00252BDB" w:rsidRDefault="00B13651" w:rsidP="00B13651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252BDB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 SME is notified of the result of the procedure.</w:t>
      </w:r>
    </w:p>
    <w:p w14:paraId="22702142" w14:textId="77777777" w:rsidR="00B13651" w:rsidRDefault="00B13651" w:rsidP="00B13651">
      <w:pPr>
        <w:ind w:firstLine="720"/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6F6ED37E" w14:textId="77777777" w:rsidR="00B13651" w:rsidRDefault="00B13651" w:rsidP="00960586">
      <w:pPr>
        <w:rPr>
          <w:bCs/>
          <w:iCs/>
          <w:szCs w:val="22"/>
          <w:lang w:val="en-US" w:bidi="he-IL"/>
        </w:rPr>
      </w:pPr>
    </w:p>
    <w:p w14:paraId="5D8C0A2E" w14:textId="77777777" w:rsidR="00942818" w:rsidRDefault="00942818" w:rsidP="001012A8">
      <w:pPr>
        <w:rPr>
          <w:bCs/>
          <w:iCs/>
          <w:szCs w:val="22"/>
          <w:lang w:val="en-US" w:bidi="he-IL"/>
        </w:rPr>
      </w:pPr>
    </w:p>
    <w:p w14:paraId="606F7A8C" w14:textId="77777777" w:rsidR="00942818" w:rsidRDefault="00942818" w:rsidP="001012A8">
      <w:pPr>
        <w:rPr>
          <w:bCs/>
          <w:iCs/>
          <w:szCs w:val="22"/>
          <w:lang w:val="en-US" w:bidi="he-IL"/>
        </w:rPr>
      </w:pPr>
    </w:p>
    <w:p w14:paraId="2FBD4605" w14:textId="77777777" w:rsidR="00942818" w:rsidRDefault="00942818" w:rsidP="001012A8">
      <w:pPr>
        <w:rPr>
          <w:bCs/>
          <w:iCs/>
          <w:szCs w:val="22"/>
          <w:lang w:val="en-US" w:bidi="he-IL"/>
        </w:rPr>
      </w:pPr>
    </w:p>
    <w:p w14:paraId="0B33FCA5" w14:textId="52E4F6E5" w:rsidR="000D74FB" w:rsidRDefault="000D74FB">
      <w:pPr>
        <w:rPr>
          <w:bCs/>
          <w:iCs/>
          <w:szCs w:val="22"/>
          <w:lang w:val="en-US" w:bidi="he-IL"/>
        </w:rPr>
      </w:pPr>
      <w:r>
        <w:rPr>
          <w:bCs/>
          <w:iCs/>
          <w:szCs w:val="22"/>
          <w:lang w:val="en-US" w:bidi="he-IL"/>
        </w:rPr>
        <w:br w:type="page"/>
      </w:r>
    </w:p>
    <w:p w14:paraId="6EF44E37" w14:textId="77777777" w:rsidR="00D6149A" w:rsidRDefault="008A1EC3" w:rsidP="008A1EC3">
      <w:pPr>
        <w:pStyle w:val="IEEEStdsLevel1Header"/>
        <w:numPr>
          <w:ilvl w:val="0"/>
          <w:numId w:val="0"/>
        </w:numPr>
      </w:pPr>
      <w:r w:rsidRPr="00FB41FC">
        <w:lastRenderedPageBreak/>
        <w:t xml:space="preserve">9. </w:t>
      </w:r>
      <w:r w:rsidR="00D6149A" w:rsidRPr="00FB41FC">
        <w:t>Frame formats</w:t>
      </w:r>
    </w:p>
    <w:p w14:paraId="2D697E9B" w14:textId="77777777" w:rsidR="0042539A" w:rsidRDefault="0042539A" w:rsidP="0042539A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Cs w:val="22"/>
          <w:lang w:val="en-US" w:bidi="he-IL"/>
        </w:rPr>
        <w:t>9.2 MAC frame formats</w:t>
      </w:r>
      <w:r w:rsidRPr="0042539A">
        <w:rPr>
          <w:rFonts w:ascii="Arial" w:eastAsia="Times New Roman" w:hAnsi="Arial" w:cs="Arial"/>
          <w:b/>
          <w:bCs/>
          <w:color w:val="000000"/>
          <w:szCs w:val="22"/>
          <w:lang w:val="en-US" w:bidi="he-IL"/>
        </w:rPr>
        <w:br/>
      </w:r>
    </w:p>
    <w:p w14:paraId="432AC611" w14:textId="77777777" w:rsidR="0042539A" w:rsidRDefault="0042539A" w:rsidP="0042539A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9.2.4 Frame fields</w:t>
      </w: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5AFD5822" w14:textId="77777777" w:rsidR="0042539A" w:rsidRDefault="0042539A" w:rsidP="0042539A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9.2.4.1 Frame Control field</w:t>
      </w: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442B0803" w14:textId="77777777" w:rsidR="0042539A" w:rsidRDefault="0042539A" w:rsidP="0042539A">
      <w:pPr>
        <w:rPr>
          <w:rFonts w:eastAsia="Times New Roman"/>
          <w:i/>
          <w:i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9.2.4.1.3 Type and Subtype subfields</w:t>
      </w: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41DF3800" w14:textId="77777777" w:rsidR="0042539A" w:rsidRPr="0042539A" w:rsidRDefault="0042539A" w:rsidP="0042539A">
      <w:pPr>
        <w:rPr>
          <w:rFonts w:eastAsia="Times New Roman"/>
          <w:sz w:val="24"/>
          <w:szCs w:val="24"/>
          <w:lang w:val="en-US" w:bidi="he-IL"/>
        </w:rPr>
      </w:pP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Change Table 9-2 as follows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</w:tblGrid>
      <w:tr w:rsidR="0042539A" w:rsidRPr="0042539A" w14:paraId="44037481" w14:textId="77777777" w:rsidTr="0042539A">
        <w:trPr>
          <w:trHeight w:val="43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3AD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Type value</w:t>
            </w: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B3 B2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C74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Subtype value</w:t>
            </w: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B7 B6 B5 B4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0C9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Control Frame Extension value</w:t>
            </w: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B11 B10 B9 B8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52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42539A" w:rsidRPr="0042539A" w14:paraId="16F72BB5" w14:textId="77777777" w:rsidTr="000010AB">
        <w:trPr>
          <w:trHeight w:val="16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59D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A8C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BD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3C62" w14:textId="77777777" w:rsidR="0042539A" w:rsidRPr="0042539A" w:rsidRDefault="0042539A" w:rsidP="000010A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Sector </w:t>
            </w:r>
            <w:proofErr w:type="spellStart"/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</w:tc>
      </w:tr>
      <w:tr w:rsidR="0042539A" w:rsidRPr="0042539A" w14:paraId="0066579B" w14:textId="77777777" w:rsidTr="0042539A">
        <w:trPr>
          <w:trHeight w:val="20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89C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AA7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ADDF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EE7E" w14:textId="580A7A9A" w:rsidR="0042539A" w:rsidRPr="0042539A" w:rsidRDefault="00251A9D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Block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Schedule</w:t>
            </w:r>
          </w:p>
        </w:tc>
      </w:tr>
      <w:tr w:rsidR="0042539A" w:rsidRPr="0042539A" w14:paraId="02B4CAAB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844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E07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94A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0A8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Poll</w:t>
            </w:r>
          </w:p>
        </w:tc>
      </w:tr>
      <w:tr w:rsidR="0042539A" w:rsidRPr="0042539A" w14:paraId="21635919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ABB4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115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9484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0011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4D1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SPR</w:t>
            </w:r>
          </w:p>
        </w:tc>
      </w:tr>
      <w:tr w:rsidR="0042539A" w:rsidRPr="0042539A" w14:paraId="5DD809E1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D85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6DA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6D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68F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Grant</w:t>
            </w:r>
          </w:p>
        </w:tc>
      </w:tr>
      <w:tr w:rsidR="0042539A" w:rsidRPr="0042539A" w14:paraId="253CF1D7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E3D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868C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1B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06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DMG CTS</w:t>
            </w:r>
          </w:p>
        </w:tc>
      </w:tr>
      <w:tr w:rsidR="0042539A" w:rsidRPr="0042539A" w14:paraId="2FC65B17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8E76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80A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02F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79B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DMG DTS</w:t>
            </w:r>
          </w:p>
        </w:tc>
      </w:tr>
      <w:tr w:rsidR="0042539A" w:rsidRPr="0042539A" w14:paraId="3F2CBF9E" w14:textId="77777777" w:rsidTr="0042539A">
        <w:trPr>
          <w:trHeight w:val="20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3B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BC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B411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BF4D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Grant </w:t>
            </w:r>
            <w:proofErr w:type="spellStart"/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</w:tc>
      </w:tr>
      <w:tr w:rsidR="0042539A" w:rsidRPr="0042539A" w14:paraId="06D7ACA1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F7A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80B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8A3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8B1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SSW</w:t>
            </w:r>
          </w:p>
        </w:tc>
      </w:tr>
      <w:tr w:rsidR="0042539A" w:rsidRPr="0042539A" w14:paraId="1DFDFFD6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43A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1D9C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DAB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1001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622C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SSW-Feedback</w:t>
            </w:r>
          </w:p>
        </w:tc>
      </w:tr>
      <w:tr w:rsidR="0042539A" w:rsidRPr="0042539A" w14:paraId="0EBC0A64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8404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6E08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E4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1010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3FEB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SSW-</w:t>
            </w:r>
            <w:proofErr w:type="spellStart"/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</w:tc>
      </w:tr>
      <w:tr w:rsidR="000010AB" w:rsidRPr="00470365" w14:paraId="71A60F4D" w14:textId="77777777" w:rsidTr="00A11491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702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8E8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CAD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>1011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E02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 xml:space="preserve">TDD </w:t>
            </w:r>
            <w:proofErr w:type="spellStart"/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>Beamforming</w:t>
            </w:r>
            <w:proofErr w:type="spellEnd"/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42539A" w:rsidRPr="0042539A" w14:paraId="4144F102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EF3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D12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E6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BC5F8A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>1100</w:t>
            </w: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– 1111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79A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</w:tbl>
    <w:p w14:paraId="0CDE9E70" w14:textId="77777777" w:rsidR="008C30B4" w:rsidRDefault="008C30B4" w:rsidP="00FD0472">
      <w:pPr>
        <w:rPr>
          <w:rFonts w:eastAsia="Times New Roman"/>
          <w:sz w:val="24"/>
          <w:szCs w:val="24"/>
          <w:lang w:val="en-US" w:bidi="he-IL"/>
        </w:rPr>
      </w:pPr>
    </w:p>
    <w:p w14:paraId="5370F7D1" w14:textId="77777777" w:rsidR="008C30B4" w:rsidRDefault="008C30B4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sz w:val="24"/>
          <w:szCs w:val="24"/>
          <w:lang w:val="en-US" w:bidi="he-IL"/>
        </w:rPr>
        <w:br w:type="page"/>
      </w:r>
    </w:p>
    <w:p w14:paraId="2FDFF18E" w14:textId="77777777" w:rsidR="00FD0472" w:rsidRPr="0042539A" w:rsidRDefault="0042539A" w:rsidP="00FD0472">
      <w:pPr>
        <w:rPr>
          <w:rFonts w:eastAsia="Times New Roman"/>
          <w:sz w:val="24"/>
          <w:szCs w:val="24"/>
          <w:lang w:val="en-US" w:bidi="he-IL"/>
        </w:rPr>
      </w:pPr>
      <w:r w:rsidRPr="0042539A">
        <w:rPr>
          <w:rFonts w:eastAsia="Times New Roman"/>
          <w:sz w:val="24"/>
          <w:szCs w:val="24"/>
          <w:lang w:val="en-US" w:bidi="he-IL"/>
        </w:rPr>
        <w:lastRenderedPageBreak/>
        <w:br/>
      </w:r>
      <w:r w:rsidR="00FD0472">
        <w:rPr>
          <w:rFonts w:eastAsia="Times New Roman"/>
          <w:i/>
          <w:iCs/>
          <w:color w:val="000000"/>
          <w:sz w:val="20"/>
          <w:lang w:val="en-US" w:bidi="he-IL"/>
        </w:rPr>
        <w:t>Add</w:t>
      </w:r>
      <w:r w:rsidR="00FD0472"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 w:rsidR="00FD0472"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="00FD0472"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3D42AC41" w14:textId="77777777" w:rsidR="0042539A" w:rsidRDefault="0042539A" w:rsidP="0042539A">
      <w:pPr>
        <w:rPr>
          <w:lang w:val="en-US" w:eastAsia="ja-JP"/>
        </w:rPr>
      </w:pPr>
    </w:p>
    <w:p w14:paraId="41D70105" w14:textId="77777777" w:rsidR="00DC4D14" w:rsidRDefault="00DC4D14" w:rsidP="00DC4D14">
      <w:pPr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9.3.1.2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3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</w:t>
      </w:r>
      <w:proofErr w:type="spellEnd"/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frame format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704EFAA0" w14:textId="77777777" w:rsidR="00C712BD" w:rsidRDefault="00C712BD" w:rsidP="00C712BD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>23</w:t>
      </w:r>
      <w:r w:rsidRPr="00C712BD">
        <w:rPr>
          <w:rFonts w:ascii="Arial-BoldMT" w:hAnsi="Arial-BoldMT"/>
          <w:b/>
          <w:bCs/>
          <w:color w:val="000000"/>
          <w:sz w:val="20"/>
        </w:rPr>
        <w:t>.1 Overview</w:t>
      </w:r>
    </w:p>
    <w:p w14:paraId="20F1B5DA" w14:textId="77777777" w:rsidR="00C712BD" w:rsidRDefault="00C712BD" w:rsidP="00DC4D14">
      <w:pPr>
        <w:rPr>
          <w:rFonts w:eastAsia="Times New Roman"/>
          <w:color w:val="000000"/>
          <w:sz w:val="20"/>
          <w:lang w:val="en-US" w:bidi="he-IL"/>
        </w:rPr>
      </w:pPr>
    </w:p>
    <w:p w14:paraId="73DA2B0F" w14:textId="78FC2511" w:rsidR="00DC4D14" w:rsidRPr="00DC4D14" w:rsidRDefault="00DC4D14" w:rsidP="006A00B8">
      <w:pPr>
        <w:rPr>
          <w:rFonts w:eastAsia="Times New Roman"/>
          <w:sz w:val="24"/>
          <w:szCs w:val="24"/>
          <w:lang w:val="en-US" w:bidi="he-IL"/>
        </w:rPr>
      </w:pPr>
      <w:r w:rsidRPr="00DC4D14">
        <w:rPr>
          <w:rFonts w:eastAsia="Times New Roman"/>
          <w:color w:val="000000"/>
          <w:sz w:val="20"/>
          <w:lang w:val="en-US" w:bidi="he-IL"/>
        </w:rPr>
        <w:t xml:space="preserve">The frame format for the </w:t>
      </w:r>
      <w:r>
        <w:rPr>
          <w:rFonts w:eastAsia="Times New Roman"/>
          <w:color w:val="000000"/>
          <w:sz w:val="20"/>
          <w:lang w:val="en-US" w:bidi="he-IL"/>
        </w:rPr>
        <w:t xml:space="preserve">TDD </w:t>
      </w:r>
      <w:proofErr w:type="spellStart"/>
      <w:r>
        <w:rPr>
          <w:rFonts w:eastAsia="Times New Roman"/>
          <w:color w:val="000000"/>
          <w:sz w:val="20"/>
          <w:lang w:val="en-US" w:bidi="he-IL"/>
        </w:rPr>
        <w:t>Beamforming</w:t>
      </w:r>
      <w:proofErr w:type="spellEnd"/>
      <w:r>
        <w:rPr>
          <w:rFonts w:eastAsia="Times New Roman"/>
          <w:color w:val="000000"/>
          <w:sz w:val="20"/>
          <w:lang w:val="en-US" w:bidi="he-IL"/>
        </w:rPr>
        <w:t xml:space="preserve"> fram</w:t>
      </w:r>
      <w:r w:rsidRPr="00DC4D14">
        <w:rPr>
          <w:rFonts w:eastAsia="Times New Roman"/>
          <w:color w:val="000000"/>
          <w:sz w:val="20"/>
          <w:lang w:val="en-US" w:bidi="he-IL"/>
        </w:rPr>
        <w:t xml:space="preserve">e is defined in Figure </w:t>
      </w:r>
      <w:r w:rsidR="00056833">
        <w:rPr>
          <w:rFonts w:eastAsia="Times New Roman"/>
          <w:color w:val="000000"/>
          <w:sz w:val="20"/>
          <w:lang w:val="en-US" w:bidi="he-IL"/>
        </w:rPr>
        <w:t>9-</w:t>
      </w:r>
      <w:r>
        <w:rPr>
          <w:rFonts w:eastAsia="Times New Roman"/>
          <w:color w:val="000000"/>
          <w:sz w:val="20"/>
          <w:lang w:val="en-US" w:bidi="he-IL"/>
        </w:rPr>
        <w:t>X1</w:t>
      </w:r>
      <w:r w:rsidRPr="00DC4D14">
        <w:rPr>
          <w:rFonts w:eastAsia="Times New Roman"/>
          <w:color w:val="000000"/>
          <w:sz w:val="20"/>
          <w:lang w:val="en-US" w:bidi="he-IL"/>
        </w:rPr>
        <w:t>.</w:t>
      </w:r>
      <w:r w:rsidRPr="00DC4D14">
        <w:rPr>
          <w:rFonts w:eastAsia="Times New Roman"/>
          <w:color w:val="000000"/>
          <w:sz w:val="20"/>
          <w:lang w:val="en-US" w:bidi="he-IL"/>
        </w:rPr>
        <w:br/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40"/>
        <w:gridCol w:w="957"/>
        <w:gridCol w:w="852"/>
        <w:gridCol w:w="850"/>
        <w:gridCol w:w="1216"/>
        <w:gridCol w:w="1216"/>
        <w:gridCol w:w="946"/>
      </w:tblGrid>
      <w:tr w:rsidR="009B0CA2" w:rsidRPr="00DC4D14" w14:paraId="0C72ADC6" w14:textId="77777777" w:rsidTr="009B0CA2">
        <w:trPr>
          <w:trHeight w:val="94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2C780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C467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479886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B311FD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5F16D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BA642" w14:textId="77777777" w:rsidR="00DC4D14" w:rsidRPr="00DC4D14" w:rsidRDefault="00DC4D14" w:rsidP="00DC4D14">
            <w:pPr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B60CA4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FC12E" w14:textId="77777777" w:rsidR="00DC4D14" w:rsidRPr="00DC4D14" w:rsidRDefault="00DC4D14" w:rsidP="00DC4D14">
            <w:pPr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</w:p>
        </w:tc>
      </w:tr>
      <w:tr w:rsidR="009B0CA2" w:rsidRPr="00DC4D14" w14:paraId="3F8FD230" w14:textId="77777777" w:rsidTr="009B0CA2">
        <w:trPr>
          <w:trHeight w:val="401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130EA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3E4C6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Frame Control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054178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Duration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D415B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RA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112B4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TA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781A5" w14:textId="77777777" w:rsidR="00DC4D14" w:rsidRPr="00DC4D14" w:rsidRDefault="00DC4D14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TDD </w:t>
            </w:r>
            <w:proofErr w:type="spellStart"/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eamforming</w:t>
            </w:r>
            <w:proofErr w:type="spellEnd"/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Control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57355" w14:textId="77777777" w:rsidR="00DC4D14" w:rsidRPr="00DC4D14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TDD </w:t>
            </w:r>
            <w:proofErr w:type="spellStart"/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Beamforming</w:t>
            </w:r>
            <w:proofErr w:type="spellEnd"/>
            <w:r w:rsidR="00DC4D14"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</w:t>
            </w: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Information</w:t>
            </w:r>
            <w:r w:rsidR="00DC4D14"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4635EF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FCS</w:t>
            </w:r>
          </w:p>
        </w:tc>
      </w:tr>
      <w:tr w:rsidR="009B0CA2" w:rsidRPr="00DC4D14" w14:paraId="4533C50B" w14:textId="77777777" w:rsidTr="009B0CA2">
        <w:trPr>
          <w:trHeight w:val="101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7F5667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Octets :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227487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D20FB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471107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51D3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1DF755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64E7F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1E371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4</w:t>
            </w:r>
          </w:p>
        </w:tc>
      </w:tr>
    </w:tbl>
    <w:p w14:paraId="6E1B1B9F" w14:textId="687256D7" w:rsidR="00B17391" w:rsidRDefault="00DC4D14" w:rsidP="002C7F02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eastAsia="Times New Roman"/>
          <w:sz w:val="24"/>
          <w:szCs w:val="24"/>
          <w:lang w:val="en-US" w:bidi="he-IL"/>
        </w:rPr>
        <w:br/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 w:rsidR="009B0CA2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X1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 w:rsidR="008E2CBD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r w:rsidR="008E2CBD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</w:t>
      </w:r>
      <w:proofErr w:type="spellEnd"/>
      <w:r w:rsidR="008E2CBD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frame format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  <w:r w:rsidRPr="00DC4D14">
        <w:rPr>
          <w:rFonts w:eastAsia="Times New Roman"/>
          <w:color w:val="000000"/>
          <w:szCs w:val="22"/>
          <w:lang w:val="en-US" w:bidi="he-IL"/>
        </w:rPr>
        <w:br/>
      </w:r>
    </w:p>
    <w:p w14:paraId="20FFA0CB" w14:textId="77777777" w:rsidR="00B17391" w:rsidRPr="00727547" w:rsidRDefault="00B17391" w:rsidP="00A03C3E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Duration field is set to the time until the end of the current TDD Slot </w:t>
      </w: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(see 10.36.6.2.2)</w:t>
      </w:r>
      <w:r w:rsidR="00A03C3E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.</w:t>
      </w:r>
    </w:p>
    <w:p w14:paraId="09C8534E" w14:textId="77777777" w:rsidR="00B17391" w:rsidRPr="00727547" w:rsidRDefault="00B17391" w:rsidP="009B0CA2">
      <w:pPr>
        <w:rPr>
          <w:rFonts w:asciiTheme="majorBidi" w:hAnsiTheme="majorBidi" w:cstheme="majorBidi"/>
        </w:rPr>
      </w:pPr>
      <w:r w:rsidRPr="00727547">
        <w:rPr>
          <w:rFonts w:asciiTheme="majorBidi" w:hAnsiTheme="majorBidi" w:cstheme="majorBidi"/>
          <w:color w:val="000000"/>
          <w:sz w:val="20"/>
        </w:rPr>
        <w:br/>
        <w:t xml:space="preserve">The RA field contains the MAC address of the STA that is the intended receiver of the TDD </w:t>
      </w:r>
      <w:proofErr w:type="spellStart"/>
      <w:r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9B0CA2" w:rsidRPr="00727547">
        <w:rPr>
          <w:rFonts w:asciiTheme="majorBidi" w:hAnsiTheme="majorBidi" w:cstheme="majorBidi"/>
          <w:color w:val="000000"/>
          <w:sz w:val="20"/>
        </w:rPr>
        <w:t xml:space="preserve"> frame</w:t>
      </w:r>
      <w:r w:rsidRPr="00727547">
        <w:rPr>
          <w:rFonts w:asciiTheme="majorBidi" w:hAnsiTheme="majorBidi" w:cstheme="majorBidi"/>
          <w:color w:val="000000"/>
          <w:sz w:val="20"/>
        </w:rPr>
        <w:t>.</w:t>
      </w:r>
      <w:r w:rsidRPr="00727547">
        <w:rPr>
          <w:rFonts w:asciiTheme="majorBidi" w:hAnsiTheme="majorBidi" w:cstheme="majorBidi"/>
          <w:color w:val="000000"/>
          <w:sz w:val="20"/>
        </w:rPr>
        <w:br/>
        <w:t xml:space="preserve">The TA field contains the MAC address of the transmitter STA of the </w:t>
      </w:r>
      <w:r w:rsidR="009B0CA2" w:rsidRPr="00727547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9B0CA2"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727547">
        <w:rPr>
          <w:rFonts w:asciiTheme="majorBidi" w:hAnsiTheme="majorBidi" w:cstheme="majorBidi"/>
          <w:color w:val="000000"/>
          <w:sz w:val="20"/>
        </w:rPr>
        <w:t xml:space="preserve"> frame.</w:t>
      </w:r>
      <w:r w:rsidRPr="00727547">
        <w:rPr>
          <w:rFonts w:asciiTheme="majorBidi" w:hAnsiTheme="majorBidi" w:cstheme="majorBidi"/>
        </w:rPr>
        <w:t xml:space="preserve"> </w:t>
      </w:r>
    </w:p>
    <w:p w14:paraId="65309CB8" w14:textId="77777777" w:rsidR="003A1334" w:rsidRPr="00727547" w:rsidRDefault="003A1334">
      <w:pPr>
        <w:rPr>
          <w:rFonts w:asciiTheme="majorBidi" w:hAnsiTheme="majorBidi" w:cstheme="majorBidi"/>
        </w:rPr>
      </w:pPr>
    </w:p>
    <w:p w14:paraId="14F92054" w14:textId="77777777" w:rsidR="00B17391" w:rsidRPr="00727547" w:rsidRDefault="00B17391" w:rsidP="00B17391">
      <w:pPr>
        <w:rPr>
          <w:rFonts w:asciiTheme="majorBidi" w:hAnsiTheme="majorBidi" w:cstheme="majorBidi"/>
        </w:rPr>
      </w:pPr>
    </w:p>
    <w:p w14:paraId="3459F60E" w14:textId="77777777" w:rsidR="009B0CA2" w:rsidRPr="00727547" w:rsidRDefault="009B0CA2" w:rsidP="009B0CA2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TDD </w:t>
      </w:r>
      <w:proofErr w:type="spellStart"/>
      <w:r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727547">
        <w:rPr>
          <w:rFonts w:asciiTheme="majorBidi" w:hAnsiTheme="majorBidi" w:cstheme="majorBidi"/>
          <w:color w:val="000000"/>
          <w:sz w:val="20"/>
        </w:rPr>
        <w:t xml:space="preserve"> Control field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>X2.</w:t>
      </w:r>
    </w:p>
    <w:p w14:paraId="7A41521F" w14:textId="77777777" w:rsidR="009B0CA2" w:rsidRDefault="009B0CA2" w:rsidP="009B0CA2">
      <w:pPr>
        <w:rPr>
          <w:rFonts w:ascii="TimesNewRomanPSMT" w:hAnsi="TimesNewRomanPSMT"/>
          <w:color w:val="000000"/>
          <w:sz w:val="20"/>
        </w:rPr>
      </w:pPr>
    </w:p>
    <w:p w14:paraId="36F863B4" w14:textId="77777777" w:rsidR="009B0CA2" w:rsidRDefault="009B0CA2" w:rsidP="009B0CA2">
      <w:pPr>
        <w:rPr>
          <w:rFonts w:ascii="TimesNewRomanPSMT" w:hAnsi="TimesNewRomanPSMT"/>
          <w:color w:val="000000"/>
          <w:sz w:val="20"/>
        </w:rPr>
      </w:pPr>
    </w:p>
    <w:tbl>
      <w:tblPr>
        <w:tblW w:w="60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82"/>
        <w:gridCol w:w="1498"/>
        <w:gridCol w:w="1467"/>
      </w:tblGrid>
      <w:tr w:rsidR="009B0CA2" w:rsidRPr="009B0CA2" w14:paraId="30300462" w14:textId="77777777" w:rsidTr="003A1334">
        <w:trPr>
          <w:trHeight w:val="94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15AE5B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EBB37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10505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A7B11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</w:tr>
      <w:tr w:rsidR="009B0CA2" w:rsidRPr="009B0CA2" w14:paraId="4D58548D" w14:textId="77777777" w:rsidTr="003A1334">
        <w:trPr>
          <w:trHeight w:val="40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24E8D6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052D49" w14:textId="77777777" w:rsidR="009B0CA2" w:rsidRPr="009B0CA2" w:rsidRDefault="009B0CA2" w:rsidP="00C712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TDD </w:t>
            </w:r>
            <w:proofErr w:type="spellStart"/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3A133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eamforming</w:t>
            </w:r>
            <w:proofErr w:type="spellEnd"/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Frame </w:t>
            </w:r>
            <w:r w:rsidR="00C712BD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Type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737A9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End of Training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0F4F0D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Reserved </w:t>
            </w:r>
          </w:p>
        </w:tc>
      </w:tr>
      <w:tr w:rsidR="009B0CA2" w:rsidRPr="009B0CA2" w14:paraId="648DC918" w14:textId="77777777" w:rsidTr="003A1334">
        <w:trPr>
          <w:trHeight w:val="10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09337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Bits: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C97B3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46505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447D75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5</w:t>
            </w:r>
          </w:p>
        </w:tc>
      </w:tr>
    </w:tbl>
    <w:p w14:paraId="2E688486" w14:textId="77777777" w:rsidR="009B0CA2" w:rsidRDefault="009B0CA2" w:rsidP="009B0CA2">
      <w:r w:rsidRPr="009B0CA2">
        <w:t xml:space="preserve"> </w:t>
      </w:r>
    </w:p>
    <w:p w14:paraId="7AB0C43F" w14:textId="77777777" w:rsidR="009B0CA2" w:rsidRDefault="009B0CA2" w:rsidP="00B17391">
      <w:pPr>
        <w:rPr>
          <w:rFonts w:eastAsia="Times New Roman"/>
          <w:color w:val="000000"/>
          <w:sz w:val="20"/>
          <w:lang w:val="en-US" w:bidi="he-IL"/>
        </w:rPr>
      </w:pPr>
    </w:p>
    <w:p w14:paraId="6A658E3C" w14:textId="77777777" w:rsidR="009B0CA2" w:rsidRDefault="009B0CA2" w:rsidP="003A1334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X2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 w:rsidR="003A133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r w:rsidR="003A133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</w:t>
      </w:r>
      <w:proofErr w:type="spellEnd"/>
      <w:r w:rsidR="003A133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Control subfield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550E7C9F" w14:textId="56C77381" w:rsidR="00F80A2E" w:rsidRPr="00727547" w:rsidRDefault="00FB2361" w:rsidP="00FB2361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3A1334" w:rsidRPr="00727547">
        <w:rPr>
          <w:rFonts w:asciiTheme="majorBidi" w:hAnsiTheme="majorBidi" w:cstheme="majorBidi"/>
          <w:color w:val="000000"/>
          <w:sz w:val="20"/>
        </w:rPr>
        <w:t>Beamfo</w:t>
      </w:r>
      <w:r w:rsidR="0069546A" w:rsidRPr="00727547">
        <w:rPr>
          <w:rFonts w:asciiTheme="majorBidi" w:hAnsiTheme="majorBidi" w:cstheme="majorBidi"/>
          <w:color w:val="000000"/>
          <w:sz w:val="20"/>
        </w:rPr>
        <w:t>r</w:t>
      </w:r>
      <w:r w:rsidR="003A1334" w:rsidRPr="00727547">
        <w:rPr>
          <w:rFonts w:asciiTheme="majorBidi" w:hAnsiTheme="majorBidi" w:cstheme="majorBidi"/>
          <w:color w:val="000000"/>
          <w:sz w:val="20"/>
        </w:rPr>
        <w:t>ming</w:t>
      </w:r>
      <w:proofErr w:type="spellEnd"/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 Frame </w:t>
      </w:r>
      <w:r w:rsidR="00CC01C2" w:rsidRPr="00727547">
        <w:rPr>
          <w:rFonts w:asciiTheme="majorBidi" w:hAnsiTheme="majorBidi" w:cstheme="majorBidi"/>
          <w:color w:val="000000"/>
          <w:sz w:val="20"/>
        </w:rPr>
        <w:t xml:space="preserve">Type 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CC01C2" w:rsidRPr="00727547">
        <w:rPr>
          <w:rFonts w:asciiTheme="majorBidi" w:hAnsiTheme="majorBidi" w:cstheme="majorBidi"/>
          <w:color w:val="000000"/>
          <w:sz w:val="20"/>
        </w:rPr>
        <w:t xml:space="preserve">is defined as 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shown in Table </w:t>
      </w:r>
      <w:r w:rsidR="00F8382B" w:rsidRPr="00727547">
        <w:rPr>
          <w:rFonts w:asciiTheme="majorBidi" w:hAnsiTheme="majorBidi" w:cstheme="majorBidi"/>
          <w:color w:val="000000"/>
          <w:sz w:val="20"/>
        </w:rPr>
        <w:t>T1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27CFBE06" w14:textId="77777777" w:rsidR="00F80A2E" w:rsidRDefault="00F80A2E" w:rsidP="00F8382B">
      <w:pPr>
        <w:rPr>
          <w:rFonts w:ascii="TimesNewRomanPSMT" w:hAnsi="TimesNewRomanPSMT"/>
          <w:color w:val="000000"/>
          <w:sz w:val="20"/>
        </w:rPr>
      </w:pPr>
    </w:p>
    <w:p w14:paraId="67B9B2FC" w14:textId="77777777" w:rsidR="00F80A2E" w:rsidRPr="00F80A2E" w:rsidRDefault="00CC01C2" w:rsidP="000E65F0">
      <w:pPr>
        <w:jc w:val="center"/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sz w:val="24"/>
          <w:szCs w:val="24"/>
          <w:lang w:val="en-US" w:bidi="he-IL"/>
        </w:rPr>
        <w:t>Table T1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785"/>
      </w:tblGrid>
      <w:tr w:rsidR="00F80A2E" w:rsidRPr="00F80A2E" w14:paraId="2BE96E32" w14:textId="77777777" w:rsidTr="00F80A2E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46056" w14:textId="77777777" w:rsidR="00F80A2E" w:rsidRPr="00F80A2E" w:rsidRDefault="00F80A2E" w:rsidP="00F80A2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80A2E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Value </w:t>
            </w:r>
          </w:p>
        </w:tc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C0A792" w14:textId="77777777" w:rsidR="00F80A2E" w:rsidRPr="00F80A2E" w:rsidRDefault="00F80A2E" w:rsidP="00F80A2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80A2E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Meaning</w:t>
            </w:r>
          </w:p>
        </w:tc>
      </w:tr>
      <w:tr w:rsidR="00F80A2E" w:rsidRPr="00F80A2E" w14:paraId="2F858512" w14:textId="77777777" w:rsidTr="00F80A2E"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4C0E" w14:textId="3CA70B48" w:rsidR="00F80A2E" w:rsidRPr="00727547" w:rsidRDefault="00F80A2E" w:rsidP="00F80A2E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7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9165" w14:textId="77777777" w:rsidR="00923FAF" w:rsidRPr="00727547" w:rsidRDefault="00923FAF" w:rsidP="00EE685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</w:p>
          <w:p w14:paraId="7BDDC780" w14:textId="77777777" w:rsidR="00F80A2E" w:rsidRPr="00727547" w:rsidRDefault="00F80A2E" w:rsidP="00EE685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TDD 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SSW (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Sector Sweep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)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.</w:t>
            </w:r>
          </w:p>
          <w:p w14:paraId="063B645A" w14:textId="3B2AD92C" w:rsidR="00F80A2E" w:rsidRPr="00727547" w:rsidRDefault="00F80A2E" w:rsidP="00684FC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The </w:t>
            </w:r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TDD </w:t>
            </w:r>
            <w:proofErr w:type="spellStart"/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Beamforming</w:t>
            </w:r>
            <w:proofErr w:type="spellEnd"/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Frame Type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subfield is set to this value when the sender transmits TDD 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="00146F65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frame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(See 10.38.10).</w:t>
            </w:r>
          </w:p>
        </w:tc>
      </w:tr>
      <w:tr w:rsidR="00F80A2E" w:rsidRPr="00F80A2E" w14:paraId="4FBAC49E" w14:textId="77777777" w:rsidTr="00F80A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DC1B" w14:textId="6F68A6D0" w:rsidR="00F80A2E" w:rsidRPr="00727547" w:rsidRDefault="00F80A2E" w:rsidP="00F80A2E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61B" w14:textId="77777777" w:rsidR="00923FAF" w:rsidRPr="00727547" w:rsidRDefault="00923FAF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</w:p>
          <w:p w14:paraId="3AE2F2E5" w14:textId="77777777" w:rsidR="00F80A2E" w:rsidRPr="00727547" w:rsidRDefault="00F80A2E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TDD 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Feedback.</w:t>
            </w:r>
          </w:p>
          <w:p w14:paraId="2F8D030D" w14:textId="75DA3091" w:rsidR="00F80A2E" w:rsidRPr="00727547" w:rsidRDefault="00F80A2E" w:rsidP="00684FC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The </w:t>
            </w:r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TDD </w:t>
            </w:r>
            <w:proofErr w:type="spellStart"/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Beamforming</w:t>
            </w:r>
            <w:proofErr w:type="spellEnd"/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Frame Type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subfield is set to this value when the sender transmits TDD S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Feedback </w:t>
            </w:r>
            <w:r w:rsidR="00146F65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frame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(See 10.38.10).</w:t>
            </w:r>
          </w:p>
        </w:tc>
      </w:tr>
      <w:tr w:rsidR="00F80A2E" w:rsidRPr="00F80A2E" w14:paraId="5B6470F5" w14:textId="77777777" w:rsidTr="00F80A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265" w14:textId="1CD47BB7" w:rsidR="00F80A2E" w:rsidRPr="00727547" w:rsidRDefault="0004663D" w:rsidP="00F80A2E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B418" w14:textId="77777777" w:rsidR="00923FAF" w:rsidRPr="00727547" w:rsidRDefault="00923FAF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</w:p>
          <w:p w14:paraId="642EC9AB" w14:textId="77777777" w:rsidR="00F80A2E" w:rsidRPr="00727547" w:rsidRDefault="00F80A2E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TDD S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SW 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Ack.</w:t>
            </w:r>
          </w:p>
          <w:p w14:paraId="71FB93DD" w14:textId="4E8624BC" w:rsidR="00F80A2E" w:rsidRPr="00727547" w:rsidRDefault="00F80A2E" w:rsidP="00684FC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The </w:t>
            </w:r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TDD </w:t>
            </w:r>
            <w:proofErr w:type="spellStart"/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Beamforming</w:t>
            </w:r>
            <w:proofErr w:type="spellEnd"/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Frame Type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subfield is set to this value when the sender transmits TDD S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="00146F65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frame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(See 10.38.10).</w:t>
            </w:r>
          </w:p>
        </w:tc>
      </w:tr>
      <w:tr w:rsidR="00F80A2E" w:rsidRPr="00727547" w14:paraId="700D115F" w14:textId="77777777" w:rsidTr="00F80A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198" w14:textId="1E9AE297" w:rsidR="00F80A2E" w:rsidRPr="00727547" w:rsidRDefault="0004663D" w:rsidP="00F80A2E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ED9" w14:textId="77777777" w:rsidR="00F80A2E" w:rsidRPr="00727547" w:rsidRDefault="00F80A2E" w:rsidP="00F80A2E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</w:tbl>
    <w:p w14:paraId="406061D9" w14:textId="01773E9E" w:rsidR="00033421" w:rsidRDefault="00F80A2E" w:rsidP="00F8382B">
      <w:pPr>
        <w:rPr>
          <w:rFonts w:ascii="TimesNewRomanPSMT" w:hAnsi="TimesNewRomanPSMT"/>
          <w:color w:val="000000"/>
          <w:sz w:val="20"/>
          <w:lang w:val="en-US"/>
        </w:rPr>
      </w:pPr>
      <w:r w:rsidRPr="00F80A2E">
        <w:rPr>
          <w:rFonts w:eastAsia="Times New Roman"/>
          <w:sz w:val="24"/>
          <w:szCs w:val="24"/>
          <w:lang w:val="en-US" w:bidi="he-IL"/>
        </w:rPr>
        <w:br/>
      </w:r>
    </w:p>
    <w:p w14:paraId="4C9690E2" w14:textId="7F852B55" w:rsidR="003A1334" w:rsidRPr="00727547" w:rsidRDefault="00A11491" w:rsidP="00857895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lastRenderedPageBreak/>
        <w:t xml:space="preserve">The </w:t>
      </w:r>
      <w:r w:rsidR="00146F65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meaning of the </w:t>
      </w:r>
      <w:r w:rsidR="003A1334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End of Training </w:t>
      </w: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subfield </w:t>
      </w:r>
      <w:r w:rsidR="005F6476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depends to the </w:t>
      </w:r>
      <w:r w:rsidR="00146F65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value of the </w:t>
      </w:r>
      <w:r w:rsidR="005F6476" w:rsidRPr="00727547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5F6476"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5F6476" w:rsidRPr="00727547">
        <w:rPr>
          <w:rFonts w:asciiTheme="majorBidi" w:hAnsiTheme="majorBidi" w:cstheme="majorBidi"/>
          <w:color w:val="000000"/>
          <w:sz w:val="20"/>
        </w:rPr>
        <w:t xml:space="preserve"> Frame Type</w:t>
      </w:r>
      <w:r w:rsidR="00146F65" w:rsidRPr="00727547">
        <w:rPr>
          <w:rFonts w:asciiTheme="majorBidi" w:hAnsiTheme="majorBidi" w:cstheme="majorBidi"/>
          <w:color w:val="000000"/>
          <w:sz w:val="20"/>
        </w:rPr>
        <w:t xml:space="preserve"> subfield:</w:t>
      </w:r>
    </w:p>
    <w:p w14:paraId="616C1A71" w14:textId="44C34042" w:rsidR="00146F65" w:rsidRPr="00727547" w:rsidRDefault="00146F65" w:rsidP="00FC5950">
      <w:pPr>
        <w:pStyle w:val="ListParagraph"/>
        <w:numPr>
          <w:ilvl w:val="0"/>
          <w:numId w:val="35"/>
        </w:num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The End of Training subfield set to 1 in a TDD SSW frame indicates that the initiator </w:t>
      </w:r>
      <w:r w:rsidR="00FC5950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intend to </w:t>
      </w: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end the TDD </w:t>
      </w:r>
      <w:proofErr w:type="spellStart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beamforming</w:t>
      </w:r>
      <w:proofErr w:type="spellEnd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training after the transmission of the remaining TDD SSW frames with the current Sector ID; this subfield is set to zero otherwise;</w:t>
      </w:r>
    </w:p>
    <w:p w14:paraId="34FFC12F" w14:textId="6F92C67A" w:rsidR="00146F65" w:rsidRPr="00727547" w:rsidRDefault="00146F65" w:rsidP="00146F65">
      <w:pPr>
        <w:pStyle w:val="ListParagraph"/>
        <w:numPr>
          <w:ilvl w:val="0"/>
          <w:numId w:val="35"/>
        </w:num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The End of Training subfield is set to 1 in a TDD SSW Feedback frame if the TDD SSW Feedback is sent in response to a TDD SSW frame in which its End of Training subfield was set to 1; this subfield is set to zero otherwise. </w:t>
      </w:r>
    </w:p>
    <w:p w14:paraId="4E33519D" w14:textId="2F40D23F" w:rsidR="00146F65" w:rsidRPr="00727547" w:rsidRDefault="00146F65" w:rsidP="009A5043">
      <w:pPr>
        <w:pStyle w:val="ListParagraph"/>
        <w:numPr>
          <w:ilvl w:val="0"/>
          <w:numId w:val="35"/>
        </w:num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The End of Training subfield is set to 1 in a TDD SSW </w:t>
      </w:r>
      <w:proofErr w:type="spellStart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Ack</w:t>
      </w:r>
      <w:proofErr w:type="spellEnd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frame to indicate that the TDD </w:t>
      </w:r>
      <w:proofErr w:type="spellStart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beamforming</w:t>
      </w:r>
      <w:proofErr w:type="spellEnd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training has completed; otherwise, this subfield is set to zero.</w:t>
      </w:r>
    </w:p>
    <w:p w14:paraId="4740F9C7" w14:textId="77777777" w:rsidR="009B0CA2" w:rsidRDefault="009B0CA2" w:rsidP="00B17391">
      <w:pPr>
        <w:rPr>
          <w:rFonts w:eastAsia="Times New Roman"/>
          <w:color w:val="000000"/>
          <w:sz w:val="20"/>
          <w:lang w:val="en-US" w:bidi="he-IL"/>
        </w:rPr>
      </w:pPr>
    </w:p>
    <w:p w14:paraId="22BB32AB" w14:textId="77777777" w:rsidR="00C712BD" w:rsidRDefault="00C712BD" w:rsidP="005329F3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>23.</w:t>
      </w:r>
      <w:r w:rsidR="005329F3">
        <w:rPr>
          <w:rFonts w:ascii="Arial-BoldMT" w:hAnsi="Arial-BoldMT"/>
          <w:b/>
          <w:bCs/>
          <w:color w:val="000000"/>
          <w:sz w:val="20"/>
        </w:rPr>
        <w:t>2</w:t>
      </w:r>
      <w:r>
        <w:rPr>
          <w:rFonts w:ascii="Arial-BoldMT" w:hAnsi="Arial-BoldMT"/>
          <w:b/>
          <w:bCs/>
          <w:color w:val="000000"/>
          <w:sz w:val="20"/>
        </w:rPr>
        <w:t xml:space="preserve"> TDD S</w:t>
      </w:r>
      <w:r w:rsidR="00E716A5">
        <w:rPr>
          <w:rFonts w:ascii="Arial-BoldMT" w:hAnsi="Arial-BoldMT"/>
          <w:b/>
          <w:bCs/>
          <w:color w:val="000000"/>
          <w:sz w:val="20"/>
        </w:rPr>
        <w:t>SW (S</w:t>
      </w:r>
      <w:r>
        <w:rPr>
          <w:rFonts w:ascii="Arial-BoldMT" w:hAnsi="Arial-BoldMT"/>
          <w:b/>
          <w:bCs/>
          <w:color w:val="000000"/>
          <w:sz w:val="20"/>
        </w:rPr>
        <w:t>ector Sweep</w:t>
      </w:r>
      <w:r w:rsidR="00E716A5">
        <w:rPr>
          <w:rFonts w:ascii="Arial-BoldMT" w:hAnsi="Arial-BoldMT"/>
          <w:b/>
          <w:bCs/>
          <w:color w:val="000000"/>
          <w:sz w:val="20"/>
        </w:rPr>
        <w:t>)</w:t>
      </w:r>
    </w:p>
    <w:p w14:paraId="029388C4" w14:textId="77777777" w:rsidR="00C712BD" w:rsidRDefault="00C712BD" w:rsidP="00B17391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</w:p>
    <w:p w14:paraId="70F274FB" w14:textId="64CE879D" w:rsidR="00C712BD" w:rsidRPr="00727547" w:rsidRDefault="00C712BD" w:rsidP="0038007F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TDD </w:t>
      </w:r>
      <w:proofErr w:type="spellStart"/>
      <w:r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727547">
        <w:rPr>
          <w:rFonts w:asciiTheme="majorBidi" w:hAnsiTheme="majorBidi" w:cstheme="majorBidi"/>
          <w:color w:val="000000"/>
          <w:sz w:val="20"/>
        </w:rPr>
        <w:t xml:space="preserve"> Information field of the TDD S</w:t>
      </w:r>
      <w:r w:rsidR="0038007F" w:rsidRPr="00727547">
        <w:rPr>
          <w:rFonts w:asciiTheme="majorBidi" w:hAnsiTheme="majorBidi" w:cstheme="majorBidi"/>
          <w:color w:val="000000"/>
          <w:sz w:val="20"/>
        </w:rPr>
        <w:t>SW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 xml:space="preserve">X3. </w:t>
      </w:r>
    </w:p>
    <w:p w14:paraId="207EC0B7" w14:textId="77777777" w:rsidR="00C712BD" w:rsidRPr="00727547" w:rsidRDefault="00C712BD" w:rsidP="00C712BD">
      <w:pPr>
        <w:rPr>
          <w:rFonts w:asciiTheme="majorBidi" w:hAnsiTheme="majorBidi" w:cstheme="majorBidi"/>
          <w:color w:val="000000"/>
          <w:sz w:val="20"/>
        </w:rPr>
      </w:pPr>
    </w:p>
    <w:p w14:paraId="39B3FCE1" w14:textId="77777777" w:rsidR="00C712BD" w:rsidRPr="00727547" w:rsidRDefault="00C712BD" w:rsidP="00C712BD">
      <w:pPr>
        <w:rPr>
          <w:rFonts w:asciiTheme="majorBidi" w:hAnsiTheme="majorBidi" w:cstheme="majorBidi"/>
          <w:color w:val="000000"/>
          <w:sz w:val="20"/>
        </w:rPr>
      </w:pPr>
    </w:p>
    <w:tbl>
      <w:tblPr>
        <w:tblW w:w="82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884"/>
        <w:gridCol w:w="923"/>
        <w:gridCol w:w="1046"/>
        <w:gridCol w:w="1046"/>
        <w:gridCol w:w="1313"/>
        <w:gridCol w:w="1379"/>
        <w:gridCol w:w="911"/>
      </w:tblGrid>
      <w:tr w:rsidR="009A4BC5" w:rsidRPr="00727547" w14:paraId="4063B357" w14:textId="00FC545E" w:rsidTr="006F053A">
        <w:trPr>
          <w:trHeight w:val="19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F919C1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DEF09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9AA85B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A9996B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5E4A05" w14:textId="5C684C35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533EC3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DB2CB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C4AFC0" w14:textId="10D6C686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</w:tr>
      <w:tr w:rsidR="009A4BC5" w:rsidRPr="00727547" w14:paraId="55614788" w14:textId="27C6DC99" w:rsidTr="006F053A">
        <w:trPr>
          <w:trHeight w:val="396"/>
        </w:trPr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3E0DA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35F9A5" w14:textId="199B80B1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TX Sector ID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683A4" w14:textId="7777777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Count </w:t>
            </w:r>
          </w:p>
          <w:p w14:paraId="78C64792" w14:textId="37F51BDF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Index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BB65" w14:textId="7479A4AD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Beamforming</w:t>
            </w:r>
            <w:proofErr w:type="spellEnd"/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 Time Unit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94DF" w14:textId="495E19CA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Transmit Period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6EBB" w14:textId="373ACDA4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Responder   Feedback Offset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A2BB1" w14:textId="65EFE691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Initiator </w:t>
            </w:r>
            <w:proofErr w:type="spellStart"/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Ack</w:t>
            </w:r>
            <w:proofErr w:type="spellEnd"/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 Offset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18E7" w14:textId="57B71FFA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Reserved</w:t>
            </w:r>
          </w:p>
        </w:tc>
      </w:tr>
      <w:tr w:rsidR="009A4BC5" w:rsidRPr="00727547" w14:paraId="474BF2D9" w14:textId="70C5C67F" w:rsidTr="006F053A">
        <w:trPr>
          <w:trHeight w:val="19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206D9" w14:textId="7777777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Bits :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D6F86" w14:textId="7777777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D973F2" w14:textId="364F097F" w:rsidR="009A4BC5" w:rsidRPr="00727547" w:rsidRDefault="00FC5950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48628F" w14:textId="79AF7A2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F10CCF" w14:textId="189F582D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C5EB04" w14:textId="52651CE0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618A8" w14:textId="0C11A2C2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74F64D" w14:textId="627BFD8C" w:rsidR="009A4BC5" w:rsidRPr="00727547" w:rsidDel="000972A2" w:rsidRDefault="00FC5950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3</w:t>
            </w:r>
          </w:p>
        </w:tc>
      </w:tr>
    </w:tbl>
    <w:p w14:paraId="47B058A1" w14:textId="77777777" w:rsidR="00C712BD" w:rsidRDefault="00C712BD" w:rsidP="00C712BD">
      <w:pPr>
        <w:rPr>
          <w:rFonts w:ascii="TimesNewRomanPSMT" w:hAnsi="TimesNewRomanPSMT"/>
          <w:color w:val="000000"/>
          <w:sz w:val="20"/>
        </w:rPr>
      </w:pPr>
    </w:p>
    <w:p w14:paraId="5345049C" w14:textId="77777777" w:rsidR="00E06FFD" w:rsidRDefault="00E06FFD" w:rsidP="00056833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3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Information field format (TDD S</w:t>
      </w:r>
      <w:r w:rsidR="0041220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SW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)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19CEB2A2" w14:textId="77777777" w:rsidR="00C712BD" w:rsidRPr="00E06FFD" w:rsidRDefault="00C712BD" w:rsidP="00C712BD">
      <w:pPr>
        <w:rPr>
          <w:rFonts w:ascii="TimesNewRomanPSMT" w:hAnsi="TimesNewRomanPSMT"/>
          <w:color w:val="000000"/>
          <w:sz w:val="20"/>
          <w:lang w:val="en-US"/>
        </w:rPr>
      </w:pPr>
    </w:p>
    <w:p w14:paraId="29A7C227" w14:textId="3678420C" w:rsidR="00E06FFD" w:rsidRPr="00727547" w:rsidRDefault="004117F1" w:rsidP="00A03C3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TX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set to i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 the </w:t>
      </w:r>
      <w:r w:rsidR="00F279E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antenna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>sector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through which the TDD </w:t>
      </w:r>
      <w:r w:rsidR="009103FC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SSW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transmitted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23D008B8" w14:textId="77777777" w:rsidR="004117F1" w:rsidRPr="00727547" w:rsidRDefault="004117F1" w:rsidP="00E06FFD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AD48FC5" w14:textId="4FA9FF67" w:rsidR="009A4BC5" w:rsidRPr="00727547" w:rsidRDefault="009A4BC5" w:rsidP="009A4BC5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Count Index subfield indicates the repetition of the </w:t>
      </w:r>
      <w:r w:rsidR="000902E0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proofErr w:type="spellStart"/>
      <w:r w:rsidRPr="00727547">
        <w:rPr>
          <w:rFonts w:asciiTheme="majorBidi" w:hAnsiTheme="majorBidi" w:cstheme="majorBidi"/>
          <w:color w:val="000000"/>
          <w:sz w:val="20"/>
          <w:lang w:val="en-US"/>
        </w:rPr>
        <w:t>Beamforming</w:t>
      </w:r>
      <w:proofErr w:type="spellEnd"/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frames within a TDD slot, with the subfield set to 0 for the first transmission and increased by one for each successive transmission within a TDD slot.</w:t>
      </w:r>
    </w:p>
    <w:p w14:paraId="279C528F" w14:textId="77777777" w:rsidR="009A4BC5" w:rsidRPr="00727547" w:rsidRDefault="009A4BC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E4C7AAA" w14:textId="482EADA6" w:rsidR="00E52089" w:rsidRPr="00727547" w:rsidRDefault="009F01F6" w:rsidP="00E52089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proofErr w:type="spellStart"/>
      <w:r w:rsidRPr="00727547">
        <w:rPr>
          <w:rFonts w:asciiTheme="majorBidi" w:hAnsiTheme="majorBidi" w:cstheme="majorBidi"/>
          <w:color w:val="000000"/>
          <w:sz w:val="20"/>
          <w:lang w:val="en-US"/>
        </w:rPr>
        <w:t>Beamforming</w:t>
      </w:r>
      <w:proofErr w:type="spellEnd"/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Time Unit </w:t>
      </w:r>
      <w:r w:rsidR="00A846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(BTU)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E52089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E52089" w:rsidRPr="00727547">
        <w:rPr>
          <w:rFonts w:asciiTheme="majorBidi" w:hAnsiTheme="majorBidi" w:cstheme="majorBidi"/>
          <w:color w:val="000000"/>
          <w:sz w:val="20"/>
        </w:rPr>
        <w:t xml:space="preserve">defined in Table 9-T1. </w:t>
      </w:r>
    </w:p>
    <w:p w14:paraId="370ABD46" w14:textId="77777777" w:rsidR="00E52089" w:rsidRDefault="00E52089" w:rsidP="00E52089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320C0763" w14:textId="77777777" w:rsidR="00E52089" w:rsidRDefault="00E52089" w:rsidP="00E52089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12843C75" w14:textId="6D62A61A" w:rsidR="00E52089" w:rsidRDefault="00E52089" w:rsidP="00E5208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Table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 – T1</w:t>
      </w: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—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Time Unit subfield</w:t>
      </w:r>
    </w:p>
    <w:p w14:paraId="760FFFA9" w14:textId="77777777" w:rsidR="00E52089" w:rsidRPr="00894AB5" w:rsidRDefault="00E52089" w:rsidP="00E52089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38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9"/>
        <w:gridCol w:w="1929"/>
      </w:tblGrid>
      <w:tr w:rsidR="00E52089" w:rsidRPr="00894AB5" w14:paraId="0A09D78D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5ECFE836" w14:textId="5F0BBA95" w:rsidR="00E52089" w:rsidRPr="00894AB5" w:rsidRDefault="00E52089" w:rsidP="00E52089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Value </w:t>
            </w:r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929" w:type="dxa"/>
            <w:vAlign w:val="center"/>
            <w:hideMark/>
          </w:tcPr>
          <w:p w14:paraId="690C3628" w14:textId="50F60F02" w:rsidR="00E52089" w:rsidRPr="00894AB5" w:rsidRDefault="00E52089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Time Unit </w:t>
            </w:r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E52089" w:rsidRPr="00E52089" w14:paraId="4AEBADE0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369EF9F7" w14:textId="77777777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1929" w:type="dxa"/>
            <w:vAlign w:val="center"/>
            <w:hideMark/>
          </w:tcPr>
          <w:p w14:paraId="0BE845FC" w14:textId="6D1FAC11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1us</w:t>
            </w:r>
          </w:p>
        </w:tc>
      </w:tr>
      <w:tr w:rsidR="00E52089" w:rsidRPr="00E52089" w14:paraId="10D59E8F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4E7A4663" w14:textId="77777777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1929" w:type="dxa"/>
            <w:vAlign w:val="center"/>
            <w:hideMark/>
          </w:tcPr>
          <w:p w14:paraId="43EB1FE7" w14:textId="6FFC7DBE" w:rsidR="00E52089" w:rsidRPr="00E52089" w:rsidRDefault="00E52089" w:rsidP="00E52089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100us</w:t>
            </w: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E52089" w:rsidRPr="00E52089" w14:paraId="704E358E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6E30864C" w14:textId="5B1C7A79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E52089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929" w:type="dxa"/>
            <w:vAlign w:val="center"/>
            <w:hideMark/>
          </w:tcPr>
          <w:p w14:paraId="569D1435" w14:textId="181AA8CF" w:rsidR="00E52089" w:rsidRPr="00E52089" w:rsidRDefault="00E52089" w:rsidP="00E52089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400us</w:t>
            </w:r>
          </w:p>
        </w:tc>
      </w:tr>
      <w:tr w:rsidR="00E52089" w:rsidRPr="00E52089" w14:paraId="3857E43A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05A8985F" w14:textId="5A975BB0" w:rsidR="00E52089" w:rsidRPr="00E52089" w:rsidRDefault="00A84613" w:rsidP="00A84613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3</w:t>
            </w:r>
            <w:r w:rsidR="00E52089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- 15</w:t>
            </w:r>
            <w:r w:rsidR="00E52089"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929" w:type="dxa"/>
            <w:vAlign w:val="center"/>
            <w:hideMark/>
          </w:tcPr>
          <w:p w14:paraId="2FEA2E5C" w14:textId="77777777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</w:tbl>
    <w:p w14:paraId="1EDB4CC7" w14:textId="77777777" w:rsidR="00E52089" w:rsidRDefault="00E52089" w:rsidP="00E52089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en-US" w:bidi="he-IL"/>
        </w:rPr>
      </w:pPr>
    </w:p>
    <w:p w14:paraId="688D7681" w14:textId="77777777" w:rsidR="00E52089" w:rsidRDefault="00E52089" w:rsidP="00E52089">
      <w:pPr>
        <w:rPr>
          <w:rFonts w:ascii="TimesNewRomanPSMT" w:hAnsi="TimesNewRomanPSMT"/>
          <w:color w:val="000000"/>
          <w:sz w:val="20"/>
          <w:lang w:val="en-US"/>
        </w:rPr>
      </w:pPr>
    </w:p>
    <w:p w14:paraId="6D8F1825" w14:textId="406B36E8" w:rsidR="009F01F6" w:rsidRPr="00727547" w:rsidRDefault="00146F65" w:rsidP="00E93D7A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A846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BTU subfield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indicates the </w:t>
      </w:r>
      <w:proofErr w:type="spellStart"/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>beamforming</w:t>
      </w:r>
      <w:proofErr w:type="spellEnd"/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time unit for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>Transmit Period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Responder Feedback Offset </w:t>
      </w:r>
      <w:r w:rsidR="00524D36">
        <w:rPr>
          <w:rFonts w:asciiTheme="majorBidi" w:hAnsiTheme="majorBidi" w:cstheme="majorBidi"/>
          <w:color w:val="000000"/>
          <w:sz w:val="20"/>
          <w:lang w:val="en-US"/>
        </w:rPr>
        <w:t xml:space="preserve">and </w:t>
      </w:r>
      <w:r w:rsidR="00524D3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proofErr w:type="spellStart"/>
      <w:r w:rsidR="00524D36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524D3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Offset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subfields in the </w:t>
      </w:r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9F01F6"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 Information field of TDD SSW </w:t>
      </w:r>
      <w:r w:rsidRPr="00727547">
        <w:rPr>
          <w:rFonts w:asciiTheme="majorBidi" w:hAnsiTheme="majorBidi" w:cstheme="majorBidi"/>
          <w:color w:val="000000"/>
          <w:sz w:val="20"/>
        </w:rPr>
        <w:t>frame</w:t>
      </w:r>
      <w:r w:rsidR="009F01F6" w:rsidRPr="00727547">
        <w:rPr>
          <w:rFonts w:asciiTheme="majorBidi" w:hAnsiTheme="majorBidi" w:cstheme="majorBidi"/>
          <w:color w:val="000000"/>
          <w:sz w:val="20"/>
        </w:rPr>
        <w:t>s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This subfield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also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defines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time unit for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>Transmit Period, Initiator Transmit Offset</w:t>
      </w:r>
      <w:r w:rsidR="00524D36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and Responder Transmit Offset subfields in the </w:t>
      </w:r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9F01F6"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 Information field of the TDD SSW </w:t>
      </w:r>
      <w:proofErr w:type="spellStart"/>
      <w:r w:rsidR="00524D36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</w:rPr>
        <w:t>frame</w:t>
      </w:r>
      <w:r w:rsidR="009F01F6" w:rsidRPr="00727547">
        <w:rPr>
          <w:rFonts w:asciiTheme="majorBidi" w:hAnsiTheme="majorBidi" w:cstheme="majorBidi"/>
          <w:color w:val="000000"/>
          <w:sz w:val="20"/>
        </w:rPr>
        <w:t>s.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 </w:t>
      </w:r>
    </w:p>
    <w:p w14:paraId="65D61DC5" w14:textId="77777777" w:rsidR="009A4BC5" w:rsidRPr="00727547" w:rsidRDefault="009A4BC5" w:rsidP="009A4BC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21857C7" w14:textId="77777777" w:rsidR="009A4BC5" w:rsidRPr="00727547" w:rsidRDefault="009A4BC5" w:rsidP="009A4BC5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Transmit Period subfield indicates the offset, in units of BTUs, between TDD SSW transmissions with the same Count Index subfield value in different TDD slots. </w:t>
      </w:r>
    </w:p>
    <w:p w14:paraId="7E832403" w14:textId="77777777" w:rsidR="00794360" w:rsidRPr="00727547" w:rsidRDefault="00794360" w:rsidP="007D348F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7DE1848" w14:textId="4F118CF7" w:rsidR="0038007F" w:rsidRPr="00727547" w:rsidRDefault="00F25578" w:rsidP="00EF4095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Responder Feedback Offset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="0038007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i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ndicates the offset, in units of </w:t>
      </w:r>
      <w:r w:rsidR="00D670DA" w:rsidRPr="00727547">
        <w:rPr>
          <w:rFonts w:asciiTheme="majorBidi" w:hAnsiTheme="majorBidi" w:cstheme="majorBidi"/>
          <w:color w:val="000000"/>
          <w:sz w:val="20"/>
          <w:lang w:val="en-US"/>
        </w:rPr>
        <w:t>BTUs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, beginning immediately after the end of the TDD S</w:t>
      </w:r>
      <w:r w:rsidR="0038007F" w:rsidRPr="00727547">
        <w:rPr>
          <w:rFonts w:asciiTheme="majorBidi" w:hAnsiTheme="majorBidi" w:cstheme="majorBidi"/>
          <w:color w:val="000000"/>
          <w:sz w:val="20"/>
          <w:lang w:val="en-US"/>
        </w:rPr>
        <w:t>SW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EF4095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EF4095">
        <w:rPr>
          <w:rFonts w:asciiTheme="majorBidi" w:hAnsiTheme="majorBidi" w:cstheme="majorBidi"/>
          <w:color w:val="000000"/>
          <w:sz w:val="20"/>
          <w:lang w:val="en-US"/>
        </w:rPr>
        <w:t xml:space="preserve">the TDD slot in which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TDD SSW Feedback frame is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to be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transmitted by the responder.</w:t>
      </w:r>
      <w:r w:rsidR="00EF4095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1E568B47" w14:textId="77777777" w:rsidR="00E06FFD" w:rsidRPr="00727547" w:rsidRDefault="00E06FFD" w:rsidP="0038007F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22A8F248" w14:textId="0B160275" w:rsidR="00DE4DD6" w:rsidRDefault="00DE4DD6" w:rsidP="00DE4DD6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Initiator </w:t>
      </w:r>
      <w:proofErr w:type="spellStart"/>
      <w:r w:rsidRPr="00727547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Offset subfield indicates the offset, in units of </w:t>
      </w:r>
      <w:r>
        <w:rPr>
          <w:rFonts w:asciiTheme="majorBidi" w:hAnsiTheme="majorBidi" w:cstheme="majorBidi"/>
          <w:color w:val="000000"/>
          <w:sz w:val="20"/>
          <w:lang w:val="en-US"/>
        </w:rPr>
        <w:t>BTU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s, beginning immediately after the after the end of the TDD SSW frame of when the TDD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slot in which the TDD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SSW </w:t>
      </w:r>
      <w:proofErr w:type="spellStart"/>
      <w:r w:rsidRPr="00727547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frame is to be transmitted by the initiator.</w:t>
      </w:r>
    </w:p>
    <w:p w14:paraId="466368B8" w14:textId="77777777" w:rsidR="00DE4DD6" w:rsidRDefault="00DE4DD6" w:rsidP="00DE4DD6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3BFD1AAA" w14:textId="77777777" w:rsidR="007340E1" w:rsidRPr="00727547" w:rsidRDefault="007340E1" w:rsidP="009F01F6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30DD091" w14:textId="77777777" w:rsidR="00E716A5" w:rsidRDefault="00E716A5" w:rsidP="005329F3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>23.</w:t>
      </w:r>
      <w:r w:rsidR="005329F3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TDD SSW Feedback</w:t>
      </w:r>
    </w:p>
    <w:p w14:paraId="4406FBD4" w14:textId="77777777" w:rsidR="00E716A5" w:rsidRDefault="00E716A5" w:rsidP="00E716A5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</w:p>
    <w:p w14:paraId="5AF7D3DA" w14:textId="4B56D60C" w:rsidR="00E716A5" w:rsidRPr="00727547" w:rsidRDefault="00E716A5" w:rsidP="00F82E22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TDD </w:t>
      </w:r>
      <w:proofErr w:type="spellStart"/>
      <w:r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727547">
        <w:rPr>
          <w:rFonts w:asciiTheme="majorBidi" w:hAnsiTheme="majorBidi" w:cstheme="majorBidi"/>
          <w:color w:val="000000"/>
          <w:sz w:val="20"/>
        </w:rPr>
        <w:t xml:space="preserve"> Information field of the TDD SSW </w:t>
      </w:r>
      <w:r w:rsidR="00F82E22" w:rsidRPr="00727547">
        <w:rPr>
          <w:rFonts w:asciiTheme="majorBidi" w:hAnsiTheme="majorBidi" w:cstheme="majorBidi"/>
          <w:color w:val="000000"/>
          <w:sz w:val="20"/>
        </w:rPr>
        <w:t xml:space="preserve">Feedback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>X</w:t>
      </w:r>
      <w:r w:rsidR="00F82E22" w:rsidRPr="00727547">
        <w:rPr>
          <w:rFonts w:asciiTheme="majorBidi" w:hAnsiTheme="majorBidi" w:cstheme="majorBidi"/>
          <w:color w:val="000000"/>
          <w:sz w:val="20"/>
        </w:rPr>
        <w:t>4</w:t>
      </w:r>
      <w:r w:rsidRPr="00727547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0C386C60" w14:textId="77777777" w:rsidR="00E716A5" w:rsidRDefault="00E716A5" w:rsidP="00E716A5">
      <w:pPr>
        <w:rPr>
          <w:rFonts w:ascii="TimesNewRomanPSMT" w:hAnsi="TimesNewRomanPSMT"/>
          <w:color w:val="000000"/>
          <w:sz w:val="20"/>
        </w:rPr>
      </w:pP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635"/>
        <w:gridCol w:w="2044"/>
        <w:gridCol w:w="1799"/>
        <w:gridCol w:w="1458"/>
      </w:tblGrid>
      <w:tr w:rsidR="00F82E22" w:rsidRPr="00F82E22" w14:paraId="7723D2C7" w14:textId="77777777" w:rsidTr="00FD0472">
        <w:trPr>
          <w:trHeight w:val="5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A26588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DF742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38BB3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31B02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FF26B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</w:tr>
      <w:tr w:rsidR="00F82E22" w:rsidRPr="00F82E22" w14:paraId="1BF53D8E" w14:textId="77777777" w:rsidTr="00FD0472">
        <w:trPr>
          <w:trHeight w:val="244"/>
        </w:trPr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A0951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426FD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TX </w:t>
            </w:r>
            <w:r w:rsidR="00A03C3E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Sector ID</w:t>
            </w: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8AB72" w14:textId="48C8BA29" w:rsidR="00F82E22" w:rsidRPr="00F82E22" w:rsidRDefault="001C79A8" w:rsidP="00A03C3E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Decoded TX Sector ID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63836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SNR</w:t>
            </w:r>
            <w:r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 </w:t>
            </w: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Report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75CF0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Reserved</w:t>
            </w:r>
          </w:p>
        </w:tc>
      </w:tr>
      <w:tr w:rsidR="00F82E22" w:rsidRPr="00F82E22" w14:paraId="4E8FEF03" w14:textId="77777777" w:rsidTr="00FD0472">
        <w:trPr>
          <w:trHeight w:val="61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72650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95879C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801628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DED600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C46CD5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20</w:t>
            </w:r>
          </w:p>
        </w:tc>
      </w:tr>
    </w:tbl>
    <w:p w14:paraId="02D11272" w14:textId="77777777" w:rsidR="00E716A5" w:rsidRDefault="00E716A5" w:rsidP="00E716A5">
      <w:pPr>
        <w:rPr>
          <w:rFonts w:ascii="TimesNewRomanPSMT" w:hAnsi="TimesNewRomanPSMT"/>
          <w:color w:val="000000"/>
          <w:sz w:val="20"/>
        </w:rPr>
      </w:pPr>
    </w:p>
    <w:p w14:paraId="29BD566A" w14:textId="719BD34B" w:rsidR="00E716A5" w:rsidRDefault="00E716A5" w:rsidP="0041220B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</w:t>
      </w:r>
      <w:r w:rsidR="00624F7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4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Information field format (TDD S</w:t>
      </w:r>
      <w:r w:rsidR="0041220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SW Feedback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)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5FA8E06C" w14:textId="77777777" w:rsidR="00E716A5" w:rsidRPr="00E06FFD" w:rsidRDefault="00E716A5" w:rsidP="00E716A5">
      <w:pPr>
        <w:rPr>
          <w:rFonts w:ascii="TimesNewRomanPSMT" w:hAnsi="TimesNewRomanPSMT"/>
          <w:color w:val="000000"/>
          <w:sz w:val="20"/>
          <w:lang w:val="en-US"/>
        </w:rPr>
      </w:pPr>
    </w:p>
    <w:p w14:paraId="6CB67DC0" w14:textId="5D5E6579" w:rsidR="00E716A5" w:rsidRPr="00727547" w:rsidRDefault="00E716A5" w:rsidP="00A03C3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TX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set to indicate the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sector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through which the TDD SSW </w:t>
      </w:r>
      <w:r w:rsidR="009103FC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Feedback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transmitted.</w:t>
      </w:r>
    </w:p>
    <w:p w14:paraId="30032BE2" w14:textId="77777777" w:rsidR="009103FC" w:rsidRPr="00727547" w:rsidRDefault="009103FC" w:rsidP="00E716A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4B73DC5" w14:textId="624FEFB4" w:rsidR="009103FC" w:rsidRPr="00727547" w:rsidRDefault="009103FC" w:rsidP="00764004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="001C79A8">
        <w:rPr>
          <w:rFonts w:asciiTheme="majorBidi" w:hAnsiTheme="majorBidi" w:cstheme="majorBidi"/>
          <w:color w:val="000000"/>
          <w:sz w:val="20"/>
        </w:rPr>
        <w:t>Decoded TX 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contains the value of the TX </w:t>
      </w:r>
      <w:r w:rsidR="00A03C3E" w:rsidRPr="00727547">
        <w:rPr>
          <w:rFonts w:asciiTheme="majorBidi" w:hAnsiTheme="majorBidi" w:cstheme="majorBidi"/>
          <w:color w:val="000000"/>
          <w:sz w:val="20"/>
        </w:rPr>
        <w:t>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of </w:t>
      </w:r>
      <w:r w:rsidR="008265FA" w:rsidRPr="00727547">
        <w:rPr>
          <w:rFonts w:asciiTheme="majorBidi" w:hAnsiTheme="majorBidi" w:cstheme="majorBidi"/>
          <w:color w:val="000000"/>
          <w:sz w:val="20"/>
        </w:rPr>
        <w:t xml:space="preserve">a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TDD SSW frame </w:t>
      </w:r>
      <w:r w:rsidR="00704533" w:rsidRPr="00727547">
        <w:rPr>
          <w:rFonts w:asciiTheme="majorBidi" w:hAnsiTheme="majorBidi" w:cstheme="majorBidi"/>
          <w:color w:val="000000"/>
          <w:sz w:val="20"/>
        </w:rPr>
        <w:t xml:space="preserve">that the feedback frame is sent in response to and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that </w:t>
      </w:r>
      <w:r w:rsidR="008265FA" w:rsidRPr="00727547">
        <w:rPr>
          <w:rFonts w:asciiTheme="majorBidi" w:hAnsiTheme="majorBidi" w:cstheme="majorBidi"/>
          <w:color w:val="000000"/>
          <w:sz w:val="20"/>
        </w:rPr>
        <w:t xml:space="preserve">the TDD SSW frame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was received </w:t>
      </w:r>
      <w:r w:rsidR="00F376E3" w:rsidRPr="00727547">
        <w:rPr>
          <w:rFonts w:asciiTheme="majorBidi" w:hAnsiTheme="majorBidi" w:cstheme="majorBidi"/>
          <w:color w:val="000000"/>
          <w:sz w:val="20"/>
        </w:rPr>
        <w:t xml:space="preserve">from the initiator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with </w:t>
      </w:r>
      <w:r w:rsidR="00A03C3E"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best quality. </w:t>
      </w:r>
    </w:p>
    <w:p w14:paraId="04C958AE" w14:textId="77777777" w:rsidR="009103FC" w:rsidRPr="00727547" w:rsidRDefault="009103FC" w:rsidP="00E716A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7D444C2" w14:textId="61F3CA49" w:rsidR="002914A2" w:rsidRPr="00727547" w:rsidRDefault="0041220B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SNR Report subfield is set to the value of the SNR achieved while decoding the TDD SSW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received with </w:t>
      </w:r>
      <w:r w:rsidR="00DD5804">
        <w:rPr>
          <w:rFonts w:asciiTheme="majorBidi" w:hAnsiTheme="majorBidi" w:cstheme="majorBidi"/>
          <w:color w:val="000000"/>
          <w:sz w:val="20"/>
        </w:rPr>
        <w:t xml:space="preserve">the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best quality and which is indicated in the </w:t>
      </w:r>
      <w:r w:rsidR="001C79A8">
        <w:rPr>
          <w:rFonts w:asciiTheme="majorBidi" w:hAnsiTheme="majorBidi" w:cstheme="majorBidi"/>
          <w:color w:val="000000"/>
          <w:sz w:val="20"/>
        </w:rPr>
        <w:t>Decoded TX 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subfield.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The SNR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Report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unsigned integers referenced to a level of –8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Each step is 0.25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SNR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values less than or equal to –8 dB are represented as 0. SNR values greater than or equal to 55.75 dB are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represented as 0xFF.</w:t>
      </w:r>
    </w:p>
    <w:p w14:paraId="7E8D4235" w14:textId="77777777" w:rsidR="005F6476" w:rsidRDefault="005F6476" w:rsidP="009103FC">
      <w:pPr>
        <w:rPr>
          <w:rFonts w:ascii="TimesNewRomanPSMT" w:hAnsi="TimesNewRomanPSMT"/>
          <w:color w:val="000000"/>
          <w:sz w:val="20"/>
          <w:lang w:val="en-US"/>
        </w:rPr>
      </w:pPr>
    </w:p>
    <w:p w14:paraId="21869D8E" w14:textId="77777777" w:rsidR="005329F3" w:rsidRDefault="005329F3" w:rsidP="005329F3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 xml:space="preserve">23.4 TDD SSW </w:t>
      </w:r>
      <w:proofErr w:type="spellStart"/>
      <w:r>
        <w:rPr>
          <w:rFonts w:ascii="Arial-BoldMT" w:hAnsi="Arial-BoldMT"/>
          <w:b/>
          <w:bCs/>
          <w:color w:val="000000"/>
          <w:sz w:val="20"/>
        </w:rPr>
        <w:t>Ack</w:t>
      </w:r>
      <w:proofErr w:type="spellEnd"/>
    </w:p>
    <w:p w14:paraId="44572208" w14:textId="77777777" w:rsidR="005329F3" w:rsidRDefault="005329F3" w:rsidP="005329F3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</w:p>
    <w:p w14:paraId="5DC177C1" w14:textId="19675C0C" w:rsidR="005329F3" w:rsidRPr="00727547" w:rsidRDefault="005329F3" w:rsidP="005329F3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TDD </w:t>
      </w:r>
      <w:proofErr w:type="spellStart"/>
      <w:r w:rsidRPr="00727547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727547">
        <w:rPr>
          <w:rFonts w:asciiTheme="majorBidi" w:hAnsiTheme="majorBidi" w:cstheme="majorBidi"/>
          <w:color w:val="000000"/>
          <w:sz w:val="20"/>
        </w:rPr>
        <w:t xml:space="preserve"> Information field of the TDD SSW </w:t>
      </w:r>
      <w:proofErr w:type="spellStart"/>
      <w:r w:rsidRPr="00727547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727547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 xml:space="preserve">X5. </w:t>
      </w:r>
    </w:p>
    <w:p w14:paraId="621C01B3" w14:textId="77777777" w:rsidR="005329F3" w:rsidRDefault="005329F3" w:rsidP="005329F3">
      <w:pPr>
        <w:rPr>
          <w:rFonts w:ascii="TimesNewRomanPSMT" w:hAnsi="TimesNewRomanPSMT"/>
          <w:color w:val="000000"/>
          <w:sz w:val="20"/>
        </w:rPr>
      </w:pPr>
    </w:p>
    <w:p w14:paraId="677A2104" w14:textId="77777777" w:rsidR="005329F3" w:rsidRDefault="005329F3" w:rsidP="005329F3">
      <w:pPr>
        <w:rPr>
          <w:rFonts w:ascii="TimesNewRomanPSMT" w:hAnsi="TimesNewRomanPSMT"/>
          <w:color w:val="000000"/>
          <w:sz w:val="20"/>
        </w:rPr>
      </w:pP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012"/>
        <w:gridCol w:w="1054"/>
        <w:gridCol w:w="1054"/>
        <w:gridCol w:w="1054"/>
        <w:gridCol w:w="1480"/>
        <w:gridCol w:w="1431"/>
        <w:gridCol w:w="920"/>
      </w:tblGrid>
      <w:tr w:rsidR="000902E0" w:rsidRPr="00C15538" w14:paraId="390E8017" w14:textId="77777777" w:rsidTr="006F053A">
        <w:trPr>
          <w:trHeight w:val="9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1935C" w14:textId="77777777" w:rsidR="000902E0" w:rsidRPr="00C15538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C15538">
              <w:rPr>
                <w:rFonts w:eastAsia="MS Gothic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F0264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9E8B81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14B695" w14:textId="730D9874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BAB97" w14:textId="550A66C0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D2A409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BC17D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68810" w14:textId="72C15AF9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</w:tr>
      <w:tr w:rsidR="000902E0" w:rsidRPr="002C0942" w14:paraId="786016E7" w14:textId="77777777" w:rsidTr="006F053A">
        <w:trPr>
          <w:trHeight w:val="414"/>
        </w:trPr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54C79F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B08EE1" w14:textId="128C9B0C" w:rsidR="000902E0" w:rsidRPr="002C0942" w:rsidRDefault="001C79A8" w:rsidP="00E93D7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Decoded TX Sector ID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AD91" w14:textId="7C4D8462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Count Index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F64F" w14:textId="44DCA228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Transmit Period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660C14" w14:textId="34AD3C02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SNR Report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A39E6" w14:textId="4ED067C8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Initiator Transmit  </w:t>
            </w:r>
          </w:p>
          <w:p w14:paraId="7CBC1633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Offset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01CBCF" w14:textId="2C2A4238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Responder Transmit </w:t>
            </w:r>
          </w:p>
          <w:p w14:paraId="56ACA713" w14:textId="200C6305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Offset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03E3A" w14:textId="70028801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Reserved</w:t>
            </w:r>
          </w:p>
        </w:tc>
      </w:tr>
      <w:tr w:rsidR="000902E0" w:rsidRPr="002C0942" w14:paraId="5BEC4F3E" w14:textId="77777777" w:rsidTr="006F053A">
        <w:trPr>
          <w:trHeight w:val="103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B81F9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5F037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15DF93" w14:textId="5F45AA6D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D2BC41" w14:textId="0EA805E5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D681E" w14:textId="686D2FE1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FFFD38" w14:textId="327AA7B4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241A2" w14:textId="268063DB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3C072F" w14:textId="26839CA1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3</w:t>
            </w:r>
          </w:p>
        </w:tc>
      </w:tr>
    </w:tbl>
    <w:p w14:paraId="13A8EE12" w14:textId="77777777" w:rsidR="005329F3" w:rsidRDefault="005329F3" w:rsidP="005329F3">
      <w:pPr>
        <w:rPr>
          <w:rFonts w:ascii="TimesNewRomanPSMT" w:hAnsi="TimesNewRomanPSMT"/>
          <w:color w:val="000000"/>
          <w:sz w:val="20"/>
        </w:rPr>
      </w:pPr>
    </w:p>
    <w:p w14:paraId="52C1D545" w14:textId="77777777" w:rsidR="005329F3" w:rsidRDefault="005329F3" w:rsidP="00056833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5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Information field format (TDD SSW </w:t>
      </w:r>
      <w:proofErr w:type="spellStart"/>
      <w:r w:rsidR="00C15538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A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ck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)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711FA2C3" w14:textId="77777777" w:rsidR="005329F3" w:rsidRPr="00727547" w:rsidRDefault="005329F3" w:rsidP="005329F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5B405DA" w14:textId="40E56A98" w:rsidR="005329F3" w:rsidRPr="00727547" w:rsidRDefault="005329F3" w:rsidP="00631E9A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="001C79A8">
        <w:rPr>
          <w:rFonts w:asciiTheme="majorBidi" w:hAnsiTheme="majorBidi" w:cstheme="majorBidi"/>
          <w:color w:val="000000"/>
          <w:sz w:val="20"/>
        </w:rPr>
        <w:t>Decoded TX 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contains the value of the TX </w:t>
      </w:r>
      <w:r w:rsidR="00A03C3E" w:rsidRPr="00727547">
        <w:rPr>
          <w:rFonts w:asciiTheme="majorBidi" w:hAnsiTheme="majorBidi" w:cstheme="majorBidi"/>
          <w:color w:val="000000"/>
          <w:sz w:val="20"/>
        </w:rPr>
        <w:t>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of the TDD SSW </w:t>
      </w:r>
      <w:r w:rsidR="00631E9A" w:rsidRPr="00727547">
        <w:rPr>
          <w:rFonts w:asciiTheme="majorBidi" w:hAnsiTheme="majorBidi" w:cstheme="majorBidi"/>
          <w:color w:val="000000"/>
          <w:sz w:val="20"/>
        </w:rPr>
        <w:t xml:space="preserve">Feedback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that was received</w:t>
      </w:r>
      <w:r w:rsidR="00631E9A" w:rsidRPr="00727547">
        <w:rPr>
          <w:rFonts w:asciiTheme="majorBidi" w:hAnsiTheme="majorBidi" w:cstheme="majorBidi"/>
          <w:color w:val="000000"/>
          <w:sz w:val="20"/>
        </w:rPr>
        <w:t xml:space="preserve"> from the responder</w:t>
      </w:r>
      <w:r w:rsidRPr="00727547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46517581" w14:textId="77777777" w:rsidR="005329F3" w:rsidRPr="00727547" w:rsidRDefault="005329F3" w:rsidP="005329F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1D9FEEF" w14:textId="55C05657" w:rsidR="000902E0" w:rsidRPr="00727547" w:rsidRDefault="000902E0" w:rsidP="000902E0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Count Index subfield indicates the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index of the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transmission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within a TDD slot, with the subfield set to 0 for the first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transmission and increased by one for each successive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transmission within a TDD slot.</w:t>
      </w:r>
    </w:p>
    <w:p w14:paraId="2315D983" w14:textId="77777777" w:rsidR="000902E0" w:rsidRPr="00727547" w:rsidRDefault="000902E0" w:rsidP="000902E0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8464365" w14:textId="77777777" w:rsidR="000902E0" w:rsidRPr="00727547" w:rsidRDefault="000902E0" w:rsidP="000902E0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>The Transmit Period subfield indicates the interval, in units of BTUs, between successive TDD SSW transmissions with the same Count Index subfield value in different TDD slots.</w:t>
      </w:r>
    </w:p>
    <w:p w14:paraId="0494F696" w14:textId="77777777" w:rsidR="000D74FB" w:rsidRPr="00727547" w:rsidRDefault="000D74FB" w:rsidP="00FC1A3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794DCDA" w14:textId="16726D3C" w:rsidR="002914A2" w:rsidRDefault="002C0942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>The SNR Report subfield is set to the value of the SNR achieved while decoding the TDD SSW</w:t>
      </w:r>
      <w:r>
        <w:rPr>
          <w:rFonts w:asciiTheme="majorBidi" w:hAnsiTheme="majorBidi" w:cstheme="majorBidi"/>
          <w:color w:val="000000"/>
          <w:sz w:val="20"/>
        </w:rPr>
        <w:t xml:space="preserve"> Feedback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frame</w:t>
      </w:r>
      <w:r w:rsidR="002914A2">
        <w:rPr>
          <w:rFonts w:asciiTheme="majorBidi" w:hAnsiTheme="majorBidi" w:cstheme="majorBidi"/>
          <w:color w:val="000000"/>
          <w:sz w:val="20"/>
        </w:rPr>
        <w:t>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The SNR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Report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unsigned integers referenced to a level of –8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Each step is 0.25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SNR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values less than or equal to –8 dB are represented as 0. SNR values greater than or equal to 55.75 dB are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represented as 0xFF.</w:t>
      </w:r>
    </w:p>
    <w:p w14:paraId="7E908CEE" w14:textId="77777777" w:rsidR="000D74FB" w:rsidRPr="00727547" w:rsidRDefault="000D74FB" w:rsidP="009103FC">
      <w:pPr>
        <w:rPr>
          <w:rFonts w:asciiTheme="majorBidi" w:hAnsiTheme="majorBidi" w:cstheme="majorBidi"/>
          <w:color w:val="000000"/>
          <w:sz w:val="20"/>
        </w:rPr>
      </w:pPr>
    </w:p>
    <w:p w14:paraId="7F9986EF" w14:textId="487F5EDC" w:rsidR="00631E9A" w:rsidRPr="00727547" w:rsidRDefault="00DB06D0" w:rsidP="008455F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Offset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subfield i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ndicates the offset, in units of </w:t>
      </w:r>
      <w:r w:rsidR="000972A2" w:rsidRPr="00727547">
        <w:rPr>
          <w:rFonts w:asciiTheme="majorBidi" w:hAnsiTheme="majorBidi" w:cstheme="majorBidi"/>
          <w:color w:val="000000"/>
          <w:sz w:val="20"/>
          <w:lang w:val="en-US"/>
        </w:rPr>
        <w:t>BTUs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, beginning immediately after the end of the TDD SSW </w:t>
      </w:r>
      <w:proofErr w:type="spellStart"/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frame</w:t>
      </w:r>
      <w:r w:rsidR="00DE4DD6">
        <w:rPr>
          <w:rFonts w:asciiTheme="majorBidi" w:hAnsiTheme="majorBidi" w:cstheme="majorBidi"/>
          <w:color w:val="000000"/>
          <w:sz w:val="20"/>
          <w:lang w:val="en-US"/>
        </w:rPr>
        <w:t>, the TDD slot in which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the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expected to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transmit additional frame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such as 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lastRenderedPageBreak/>
        <w:t>announce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frame carrying the network configuration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to the responder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When the Initiator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subfield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set to zero, no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time 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indication is specified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by the initiator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3FDA8206" w14:textId="77777777" w:rsidR="00FC1A3B" w:rsidRPr="00727547" w:rsidRDefault="00FC1A3B" w:rsidP="00DB06D0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3CBAFC1E" w14:textId="758261B5" w:rsidR="00631E9A" w:rsidRPr="00727547" w:rsidRDefault="00DB06D0" w:rsidP="00DE4DD6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Offset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ndicates the offset, in units of </w:t>
      </w:r>
      <w:r w:rsidR="000972A2" w:rsidRPr="00727547">
        <w:rPr>
          <w:rFonts w:asciiTheme="majorBidi" w:hAnsiTheme="majorBidi" w:cstheme="majorBidi"/>
          <w:color w:val="000000"/>
          <w:sz w:val="20"/>
          <w:lang w:val="en-US"/>
        </w:rPr>
        <w:t>BTUs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, beginning immediately after the </w:t>
      </w:r>
      <w:r w:rsidR="00DE4DD6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proofErr w:type="spellStart"/>
      <w:r w:rsidR="00DE4DD6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DE4DD6">
        <w:rPr>
          <w:rFonts w:asciiTheme="majorBidi" w:hAnsiTheme="majorBidi" w:cstheme="majorBidi"/>
          <w:color w:val="000000"/>
          <w:sz w:val="20"/>
          <w:lang w:val="en-US"/>
        </w:rPr>
        <w:t xml:space="preserve"> frame, the TDD slot in which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the responder is expected to respond to frame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sent by the initiator.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When the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R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esponder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subfield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set to zero, no time 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indication is specified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by the initiator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3E593A1E" w14:textId="77777777" w:rsidR="00727547" w:rsidRDefault="00727547" w:rsidP="004A06FF">
      <w:pPr>
        <w:rPr>
          <w:rFonts w:eastAsia="Times New Roman"/>
          <w:i/>
          <w:iCs/>
          <w:color w:val="000000"/>
          <w:sz w:val="20"/>
          <w:lang w:val="en-US" w:bidi="he-IL"/>
        </w:rPr>
      </w:pPr>
    </w:p>
    <w:p w14:paraId="0017657F" w14:textId="77777777" w:rsidR="00727547" w:rsidRDefault="00727547" w:rsidP="004A06FF">
      <w:pPr>
        <w:rPr>
          <w:rFonts w:eastAsia="Times New Roman"/>
          <w:i/>
          <w:iCs/>
          <w:color w:val="000000"/>
          <w:sz w:val="20"/>
          <w:lang w:val="en-US" w:bidi="he-IL"/>
        </w:rPr>
      </w:pPr>
    </w:p>
    <w:p w14:paraId="73ECD2E7" w14:textId="77777777" w:rsidR="004A06FF" w:rsidRPr="0042539A" w:rsidRDefault="004A06FF" w:rsidP="004A06FF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t>Add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5F63D743" w14:textId="77777777" w:rsidR="00FD4A9C" w:rsidRPr="009103FC" w:rsidRDefault="00FD4A9C" w:rsidP="00DB06D0">
      <w:pPr>
        <w:rPr>
          <w:rFonts w:ascii="TimesNewRomanPSMT" w:hAnsi="TimesNewRomanPSMT"/>
          <w:color w:val="000000"/>
          <w:sz w:val="20"/>
          <w:lang w:val="en-US"/>
        </w:rPr>
      </w:pPr>
    </w:p>
    <w:p w14:paraId="1445FC2F" w14:textId="11F4DDC6" w:rsidR="007433DB" w:rsidRDefault="007433D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 w:eastAsia="zh-CN"/>
        </w:rPr>
      </w:pPr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9.4.2</w:t>
      </w:r>
      <w:proofErr w:type="gramStart"/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.xxx1</w:t>
      </w:r>
      <w:proofErr w:type="gramEnd"/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 xml:space="preserve"> TDD </w:t>
      </w:r>
      <w:r w:rsidR="00F376E3"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Route e</w:t>
      </w:r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lement</w:t>
      </w:r>
    </w:p>
    <w:p w14:paraId="5BE85E8E" w14:textId="77777777" w:rsidR="007433DB" w:rsidRDefault="007433DB" w:rsidP="007433D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color w:val="FF0000"/>
          <w:sz w:val="24"/>
          <w:szCs w:val="24"/>
          <w:u w:val="single"/>
          <w:lang w:val="en-US" w:eastAsia="zh-CN"/>
        </w:rPr>
      </w:pPr>
    </w:p>
    <w:p w14:paraId="7C80525C" w14:textId="34B2A315" w:rsidR="007433DB" w:rsidRPr="00F53C0E" w:rsidRDefault="00056833" w:rsidP="000D74F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The TDD Route element is used to communicate</w:t>
      </w:r>
      <w:r w:rsidR="00161FF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</w:t>
      </w:r>
      <w:proofErr w:type="spellStart"/>
      <w:r w:rsidR="00161FFC" w:rsidRPr="00F53C0E">
        <w:rPr>
          <w:rFonts w:asciiTheme="majorBidi" w:hAnsiTheme="majorBidi" w:cstheme="majorBidi"/>
          <w:color w:val="000000"/>
          <w:sz w:val="20"/>
          <w:lang w:val="en-US"/>
        </w:rPr>
        <w:t>beamforming</w:t>
      </w:r>
      <w:proofErr w:type="spellEnd"/>
      <w:r w:rsidR="00161FF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results and </w:t>
      </w:r>
      <w:r w:rsidR="000D74F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sector switch </w:t>
      </w:r>
      <w:r w:rsidR="00161FF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configuration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as described in 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10.3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8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10</w:t>
      </w:r>
      <w:r w:rsidR="000D74F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and 11.XX2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The format of the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FC1A3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Route 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element is shown in Figure 9-x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6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61E49F63" w14:textId="77777777" w:rsidR="001E7B36" w:rsidRDefault="001E7B36" w:rsidP="00056833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6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01"/>
        <w:gridCol w:w="1346"/>
        <w:gridCol w:w="1428"/>
        <w:gridCol w:w="1450"/>
      </w:tblGrid>
      <w:tr w:rsidR="000925E0" w14:paraId="600DD070" w14:textId="77777777" w:rsidTr="000925E0">
        <w:trPr>
          <w:trHeight w:val="9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37E7F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88655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A64D90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A494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9287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0925E0" w14:paraId="46835F0B" w14:textId="77777777" w:rsidTr="000925E0">
        <w:trPr>
          <w:trHeight w:val="396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24D8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640829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Element ID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99CC83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Length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7793B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Element ID Extension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2BCC1" w14:textId="6F578FB0" w:rsidR="000925E0" w:rsidRDefault="00894AB5" w:rsidP="004A56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 xml:space="preserve">TDD </w:t>
            </w:r>
            <w:r w:rsidR="004A56D3">
              <w:rPr>
                <w:color w:val="000000" w:themeColor="text1"/>
                <w:kern w:val="24"/>
                <w:sz w:val="18"/>
                <w:szCs w:val="18"/>
              </w:rPr>
              <w:t>Route</w:t>
            </w:r>
            <w:r w:rsidR="000925E0">
              <w:rPr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="000925E0">
              <w:rPr>
                <w:color w:val="000000" w:themeColor="text1"/>
                <w:kern w:val="24"/>
                <w:sz w:val="18"/>
                <w:szCs w:val="18"/>
              </w:rPr>
              <w:t>Subelement</w:t>
            </w:r>
            <w:r w:rsidR="00146F65">
              <w:rPr>
                <w:color w:val="000000" w:themeColor="text1"/>
                <w:kern w:val="24"/>
                <w:sz w:val="18"/>
                <w:szCs w:val="18"/>
              </w:rPr>
              <w:t>s</w:t>
            </w:r>
            <w:proofErr w:type="spellEnd"/>
          </w:p>
        </w:tc>
      </w:tr>
      <w:tr w:rsidR="000925E0" w14:paraId="1919005F" w14:textId="77777777" w:rsidTr="000925E0">
        <w:trPr>
          <w:trHeight w:val="9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1F679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Octets :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B952C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A884F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0C853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11E987" w14:textId="2CFEE46B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Variable</w:t>
            </w:r>
          </w:p>
        </w:tc>
      </w:tr>
    </w:tbl>
    <w:p w14:paraId="6F2FFCB9" w14:textId="77777777" w:rsidR="001E7B36" w:rsidRDefault="001E7B36" w:rsidP="00056833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</w:p>
    <w:p w14:paraId="1EFF3899" w14:textId="3A442CAA" w:rsidR="007433DB" w:rsidRPr="007433DB" w:rsidRDefault="007433DB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6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 w:rsidR="000468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Route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element format</w:t>
      </w:r>
    </w:p>
    <w:p w14:paraId="402B14EE" w14:textId="77777777" w:rsidR="007433DB" w:rsidRPr="007433DB" w:rsidRDefault="007433DB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4FCED603" w14:textId="77777777" w:rsidR="007433DB" w:rsidRPr="007433DB" w:rsidRDefault="007433DB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u w:val="single"/>
          <w:lang w:val="en-US" w:eastAsia="zh-CN"/>
        </w:rPr>
      </w:pPr>
    </w:p>
    <w:p w14:paraId="4CF50BFA" w14:textId="77777777" w:rsidR="007433DB" w:rsidRPr="00F53C0E" w:rsidRDefault="007433DB" w:rsidP="007433DB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The Element ID, Length and Element ID Extension fields are defined in 9.4.2.1.</w:t>
      </w:r>
    </w:p>
    <w:p w14:paraId="204BE00B" w14:textId="77777777" w:rsidR="000925E0" w:rsidRPr="00F53C0E" w:rsidRDefault="000925E0" w:rsidP="007433DB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0F26C1A7" w14:textId="6F195112" w:rsidR="00894AB5" w:rsidRPr="00F53C0E" w:rsidRDefault="00161FFC" w:rsidP="00E52089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TDD </w:t>
      </w:r>
      <w:r w:rsidR="004A56D3" w:rsidRPr="00F53C0E">
        <w:rPr>
          <w:rFonts w:asciiTheme="majorBidi" w:hAnsiTheme="majorBidi" w:cstheme="majorBidi"/>
          <w:color w:val="000000"/>
          <w:sz w:val="20"/>
        </w:rPr>
        <w:t>Route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="00146F65" w:rsidRPr="00F53C0E">
        <w:rPr>
          <w:rFonts w:asciiTheme="majorBidi" w:hAnsiTheme="majorBidi" w:cstheme="majorBidi"/>
          <w:color w:val="000000"/>
          <w:sz w:val="20"/>
        </w:rPr>
        <w:t>Subelements</w:t>
      </w:r>
      <w:proofErr w:type="spellEnd"/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field is defined in Table 9-T</w:t>
      </w:r>
      <w:r w:rsidR="00E52089" w:rsidRPr="00F53C0E">
        <w:rPr>
          <w:rFonts w:asciiTheme="majorBidi" w:hAnsiTheme="majorBidi" w:cstheme="majorBidi"/>
          <w:color w:val="000000"/>
          <w:sz w:val="20"/>
        </w:rPr>
        <w:t>2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TDD Route element </w:t>
      </w:r>
      <w:r w:rsidR="00C8578B">
        <w:rPr>
          <w:rFonts w:asciiTheme="majorBidi" w:hAnsiTheme="majorBidi" w:cstheme="majorBidi"/>
          <w:color w:val="000000"/>
          <w:sz w:val="20"/>
        </w:rPr>
        <w:t xml:space="preserve">contains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one or more of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subelements</w:t>
      </w:r>
      <w:proofErr w:type="spellEnd"/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defined in Table 9-T2</w:t>
      </w:r>
      <w:r w:rsidR="000D74FB" w:rsidRPr="00F53C0E">
        <w:rPr>
          <w:rFonts w:asciiTheme="majorBidi" w:hAnsiTheme="majorBidi" w:cstheme="majorBidi"/>
          <w:color w:val="000000"/>
          <w:sz w:val="20"/>
        </w:rPr>
        <w:t>.</w:t>
      </w:r>
    </w:p>
    <w:p w14:paraId="3B080176" w14:textId="77777777" w:rsidR="00894AB5" w:rsidRDefault="00894AB5" w:rsidP="007433DB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19DEBFEB" w14:textId="77777777" w:rsidR="000925E0" w:rsidRDefault="000925E0" w:rsidP="007433DB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3955A3C0" w14:textId="1B92E104" w:rsidR="00894AB5" w:rsidRDefault="00894AB5" w:rsidP="00E5208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Table </w:t>
      </w:r>
      <w:r w:rsidR="00161FFC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 – T</w:t>
      </w:r>
      <w:r w:rsidR="00E5208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2</w:t>
      </w: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— </w:t>
      </w:r>
      <w:r w:rsidR="00161FFC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r w:rsidR="004A56D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Route</w:t>
      </w:r>
      <w:r w:rsidR="00161FFC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proofErr w:type="spellStart"/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IDs</w:t>
      </w:r>
    </w:p>
    <w:p w14:paraId="25709454" w14:textId="77777777" w:rsidR="004A56D3" w:rsidRPr="00894AB5" w:rsidRDefault="004A56D3" w:rsidP="004A56D3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57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9"/>
        <w:gridCol w:w="1929"/>
        <w:gridCol w:w="1929"/>
      </w:tblGrid>
      <w:tr w:rsidR="00894AB5" w:rsidRPr="00894AB5" w14:paraId="2F90358C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2577D10C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ID </w:t>
            </w:r>
          </w:p>
        </w:tc>
        <w:tc>
          <w:tcPr>
            <w:tcW w:w="1929" w:type="dxa"/>
            <w:vAlign w:val="center"/>
            <w:hideMark/>
          </w:tcPr>
          <w:p w14:paraId="009B7A1A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929" w:type="dxa"/>
            <w:vAlign w:val="center"/>
            <w:hideMark/>
          </w:tcPr>
          <w:p w14:paraId="67A7E885" w14:textId="7EA1B8DB" w:rsidR="00894AB5" w:rsidRPr="00894AB5" w:rsidRDefault="004A56D3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Length </w:t>
            </w:r>
          </w:p>
        </w:tc>
      </w:tr>
      <w:tr w:rsidR="00894AB5" w:rsidRPr="00894AB5" w14:paraId="28915382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4A630B22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1929" w:type="dxa"/>
            <w:vAlign w:val="center"/>
            <w:hideMark/>
          </w:tcPr>
          <w:p w14:paraId="54AEF7EF" w14:textId="7C3F1843" w:rsidR="00894AB5" w:rsidRPr="00894AB5" w:rsidRDefault="004A56D3" w:rsidP="004A56D3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TDD Feedback </w:t>
            </w:r>
            <w:r w:rsidR="00F416BC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Results</w:t>
            </w:r>
          </w:p>
        </w:tc>
        <w:tc>
          <w:tcPr>
            <w:tcW w:w="1929" w:type="dxa"/>
            <w:vAlign w:val="center"/>
            <w:hideMark/>
          </w:tcPr>
          <w:p w14:paraId="576A6AD5" w14:textId="30766F86" w:rsidR="00894AB5" w:rsidRPr="00894AB5" w:rsidRDefault="004A56D3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Variable </w:t>
            </w:r>
          </w:p>
        </w:tc>
      </w:tr>
      <w:tr w:rsidR="00894AB5" w:rsidRPr="00894AB5" w14:paraId="34A0F3EF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6A3D6BCE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1929" w:type="dxa"/>
            <w:vAlign w:val="center"/>
            <w:hideMark/>
          </w:tcPr>
          <w:p w14:paraId="515DA5E9" w14:textId="0BF19CE9" w:rsidR="00894AB5" w:rsidRPr="00894AB5" w:rsidRDefault="004A56D3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TDD Sector Setting</w:t>
            </w:r>
            <w:r w:rsidR="00894AB5"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929" w:type="dxa"/>
            <w:vAlign w:val="center"/>
            <w:hideMark/>
          </w:tcPr>
          <w:p w14:paraId="10B2C0F3" w14:textId="00ED0132" w:rsidR="00894AB5" w:rsidRPr="00894AB5" w:rsidRDefault="006E20F4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2</w:t>
            </w:r>
            <w:r w:rsidR="007123BC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4</w:t>
            </w:r>
          </w:p>
        </w:tc>
      </w:tr>
      <w:tr w:rsidR="00894AB5" w:rsidRPr="00894AB5" w14:paraId="2B7B057D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1DBAE082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2-220 </w:t>
            </w:r>
          </w:p>
        </w:tc>
        <w:tc>
          <w:tcPr>
            <w:tcW w:w="1929" w:type="dxa"/>
            <w:vAlign w:val="center"/>
            <w:hideMark/>
          </w:tcPr>
          <w:p w14:paraId="2543960C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  <w:tc>
          <w:tcPr>
            <w:tcW w:w="0" w:type="auto"/>
            <w:vAlign w:val="center"/>
            <w:hideMark/>
          </w:tcPr>
          <w:p w14:paraId="2CE01464" w14:textId="77777777" w:rsidR="00894AB5" w:rsidRPr="00894AB5" w:rsidRDefault="00894AB5" w:rsidP="00894AB5">
            <w:pPr>
              <w:rPr>
                <w:rFonts w:eastAsia="Times New Roman"/>
                <w:sz w:val="20"/>
                <w:lang w:val="en-US" w:bidi="he-IL"/>
              </w:rPr>
            </w:pPr>
          </w:p>
        </w:tc>
      </w:tr>
      <w:tr w:rsidR="00894AB5" w:rsidRPr="00894AB5" w14:paraId="64D3C6F5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298E58FD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221 </w:t>
            </w:r>
          </w:p>
        </w:tc>
        <w:tc>
          <w:tcPr>
            <w:tcW w:w="1929" w:type="dxa"/>
            <w:vAlign w:val="center"/>
            <w:hideMark/>
          </w:tcPr>
          <w:p w14:paraId="54F8ADD0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Vendor specific</w:t>
            </w:r>
          </w:p>
        </w:tc>
        <w:tc>
          <w:tcPr>
            <w:tcW w:w="0" w:type="auto"/>
            <w:vAlign w:val="center"/>
            <w:hideMark/>
          </w:tcPr>
          <w:p w14:paraId="6330DE7A" w14:textId="77777777" w:rsidR="00894AB5" w:rsidRPr="00894AB5" w:rsidRDefault="00894AB5" w:rsidP="00894AB5">
            <w:pPr>
              <w:rPr>
                <w:rFonts w:eastAsia="Times New Roman"/>
                <w:sz w:val="20"/>
                <w:lang w:val="en-US" w:bidi="he-IL"/>
              </w:rPr>
            </w:pPr>
          </w:p>
        </w:tc>
      </w:tr>
      <w:tr w:rsidR="00894AB5" w:rsidRPr="00894AB5" w14:paraId="2E55C145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2B84A0A3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222-225 </w:t>
            </w:r>
          </w:p>
        </w:tc>
        <w:tc>
          <w:tcPr>
            <w:tcW w:w="1929" w:type="dxa"/>
            <w:vAlign w:val="center"/>
            <w:hideMark/>
          </w:tcPr>
          <w:p w14:paraId="1A135BD1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  <w:tc>
          <w:tcPr>
            <w:tcW w:w="0" w:type="auto"/>
            <w:vAlign w:val="center"/>
            <w:hideMark/>
          </w:tcPr>
          <w:p w14:paraId="73B62927" w14:textId="77777777" w:rsidR="00894AB5" w:rsidRPr="00894AB5" w:rsidRDefault="00894AB5" w:rsidP="00894AB5">
            <w:pPr>
              <w:rPr>
                <w:rFonts w:eastAsia="Times New Roman"/>
                <w:sz w:val="20"/>
                <w:lang w:val="en-US" w:bidi="he-IL"/>
              </w:rPr>
            </w:pPr>
          </w:p>
        </w:tc>
      </w:tr>
    </w:tbl>
    <w:p w14:paraId="5E911479" w14:textId="61F8D004" w:rsidR="000925E0" w:rsidRDefault="000925E0" w:rsidP="000925E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en-US" w:bidi="he-IL"/>
        </w:rPr>
      </w:pPr>
    </w:p>
    <w:p w14:paraId="21512756" w14:textId="77777777" w:rsidR="00894AB5" w:rsidRDefault="00894AB5" w:rsidP="000925E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en-US" w:bidi="he-IL"/>
        </w:rPr>
      </w:pPr>
    </w:p>
    <w:p w14:paraId="7E0E5A64" w14:textId="1116109F" w:rsidR="00161FFC" w:rsidRPr="00F53C0E" w:rsidRDefault="00161FFC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</w:t>
      </w:r>
      <w:r w:rsidR="00F416B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Feedback Results </w:t>
      </w:r>
      <w:proofErr w:type="spellStart"/>
      <w:r w:rsidR="00F416BC" w:rsidRPr="00F53C0E">
        <w:rPr>
          <w:rFonts w:asciiTheme="majorBidi" w:hAnsiTheme="majorBidi" w:cstheme="majorBidi"/>
          <w:color w:val="000000"/>
          <w:sz w:val="20"/>
          <w:lang w:val="en-US"/>
        </w:rPr>
        <w:t>sub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used to communicate all the initiator TX Sector IDs as received by the responder during a 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training procedure as described in 10.38.10. The format of the TDD </w:t>
      </w:r>
      <w:r w:rsidR="000828B9" w:rsidRPr="00F53C0E">
        <w:rPr>
          <w:rFonts w:asciiTheme="majorBidi" w:hAnsiTheme="majorBidi" w:cstheme="majorBidi"/>
          <w:color w:val="000000"/>
          <w:sz w:val="20"/>
          <w:lang w:val="en-US"/>
        </w:rPr>
        <w:t>Feedback Results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element is shown in Figure 9-x</w:t>
      </w:r>
      <w:r w:rsidR="000828B9" w:rsidRPr="00F53C0E">
        <w:rPr>
          <w:rFonts w:asciiTheme="majorBidi" w:hAnsiTheme="majorBidi" w:cstheme="majorBidi"/>
          <w:color w:val="000000"/>
          <w:sz w:val="20"/>
          <w:lang w:val="en-US"/>
        </w:rPr>
        <w:t>7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48EB1841" w14:textId="77777777" w:rsidR="00161FFC" w:rsidRPr="00F53C0E" w:rsidRDefault="00161FFC" w:rsidP="00894AB5">
      <w:p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</w:p>
    <w:p w14:paraId="7ECB5466" w14:textId="77777777" w:rsidR="000925E0" w:rsidRPr="00F53C0E" w:rsidRDefault="000925E0" w:rsidP="000925E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8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317"/>
        <w:gridCol w:w="1266"/>
        <w:gridCol w:w="1364"/>
        <w:gridCol w:w="1242"/>
        <w:gridCol w:w="1227"/>
        <w:gridCol w:w="1206"/>
      </w:tblGrid>
      <w:tr w:rsidR="000828B9" w:rsidRPr="00F53C0E" w14:paraId="0D0CF965" w14:textId="77777777" w:rsidTr="000828B9">
        <w:trPr>
          <w:trHeight w:val="9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1C337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5B000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1DE237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E0456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9452A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F21B7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D51EF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0828B9" w:rsidRPr="00F53C0E" w14:paraId="5A5FE715" w14:textId="77777777" w:rsidTr="000828B9">
        <w:trPr>
          <w:trHeight w:val="412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85AA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4B8786" w14:textId="17C8F04A" w:rsidR="000828B9" w:rsidRPr="00F53C0E" w:rsidRDefault="000828B9" w:rsidP="000828B9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Subelement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ID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AF001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Length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61F30" w14:textId="0292A3F8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Number of </w:t>
            </w: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Tx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Beams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E73973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Tx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Beam Feedback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93AF6C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0CBD7005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….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7F229E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Tx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Beam Feedback N</w:t>
            </w:r>
          </w:p>
        </w:tc>
      </w:tr>
      <w:tr w:rsidR="000828B9" w:rsidRPr="00F53C0E" w14:paraId="7167FAC2" w14:textId="77777777" w:rsidTr="000828B9">
        <w:trPr>
          <w:trHeight w:val="103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0E8BF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Octets :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5DB23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BB99C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C68E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1F72E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Variable 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348A90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B46A8A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Variable</w:t>
            </w:r>
          </w:p>
        </w:tc>
      </w:tr>
    </w:tbl>
    <w:p w14:paraId="3D0BE162" w14:textId="77777777" w:rsidR="000925E0" w:rsidRDefault="000925E0" w:rsidP="000925E0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</w:p>
    <w:p w14:paraId="0BD23EA7" w14:textId="5B32B305" w:rsidR="000925E0" w:rsidRPr="007433DB" w:rsidRDefault="000925E0" w:rsidP="000828B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828B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9-X7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 w:rsidR="000828B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Feedback Results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proofErr w:type="spellStart"/>
      <w:r w:rsidR="000828B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sub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1BBA3C2D" w14:textId="77777777" w:rsidR="000925E0" w:rsidRPr="007433DB" w:rsidRDefault="000925E0" w:rsidP="000925E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11755D83" w14:textId="77777777" w:rsidR="000925E0" w:rsidRDefault="000925E0" w:rsidP="007433DB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6FD95C52" w14:textId="77777777" w:rsidR="007433DB" w:rsidRDefault="007433DB" w:rsidP="007433DB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p w14:paraId="5E0D2E68" w14:textId="03552C71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szCs w:val="22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ID field is defined in Table 9 – </w:t>
      </w:r>
      <w:r w:rsidR="00146F65" w:rsidRPr="00F53C0E">
        <w:rPr>
          <w:rFonts w:asciiTheme="majorBidi" w:hAnsiTheme="majorBidi" w:cstheme="majorBidi"/>
          <w:color w:val="000000"/>
          <w:sz w:val="20"/>
        </w:rPr>
        <w:t>T2</w:t>
      </w:r>
      <w:r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br/>
      </w:r>
    </w:p>
    <w:p w14:paraId="650ADD65" w14:textId="13DAFA4A" w:rsidR="000828B9" w:rsidRPr="00F53C0E" w:rsidRDefault="000828B9" w:rsidP="0088293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F53C0E">
        <w:rPr>
          <w:rFonts w:asciiTheme="majorBidi" w:hAnsiTheme="majorBidi" w:cstheme="majorBidi"/>
          <w:color w:val="000000"/>
          <w:sz w:val="20"/>
        </w:rPr>
        <w:t>The Length field is defined in 9.4.2.1.</w:t>
      </w:r>
      <w:r w:rsidRPr="00F53C0E">
        <w:rPr>
          <w:rFonts w:asciiTheme="majorBidi" w:hAnsiTheme="majorBidi" w:cstheme="majorBidi"/>
        </w:rPr>
        <w:t xml:space="preserve"> </w:t>
      </w:r>
    </w:p>
    <w:p w14:paraId="52F4389F" w14:textId="77777777" w:rsidR="000828B9" w:rsidRPr="00F53C0E" w:rsidRDefault="000828B9" w:rsidP="0088293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F9C3313" w14:textId="6CDC64A0" w:rsidR="00CC0FF8" w:rsidRPr="00F53C0E" w:rsidRDefault="002578D6" w:rsidP="0088293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Number of </w:t>
      </w:r>
      <w:proofErr w:type="spellStart"/>
      <w:proofErr w:type="gram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T</w:t>
      </w:r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>x</w:t>
      </w:r>
      <w:proofErr w:type="spellEnd"/>
      <w:proofErr w:type="gramEnd"/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Beams </w:t>
      </w:r>
      <w:r w:rsidR="0069546A" w:rsidRPr="00F53C0E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indicates the number of </w:t>
      </w:r>
      <w:proofErr w:type="spellStart"/>
      <w:r w:rsidR="00A72688" w:rsidRPr="00F53C0E">
        <w:rPr>
          <w:rFonts w:asciiTheme="majorBidi" w:hAnsiTheme="majorBidi" w:cstheme="majorBidi"/>
          <w:color w:val="000000"/>
          <w:sz w:val="20"/>
        </w:rPr>
        <w:t>T</w:t>
      </w:r>
      <w:r w:rsidR="0088293A" w:rsidRPr="00F53C0E">
        <w:rPr>
          <w:rFonts w:asciiTheme="majorBidi" w:hAnsiTheme="majorBidi" w:cstheme="majorBidi"/>
          <w:color w:val="000000"/>
          <w:sz w:val="20"/>
        </w:rPr>
        <w:t>x</w:t>
      </w:r>
      <w:proofErr w:type="spellEnd"/>
      <w:r w:rsidR="00A72688" w:rsidRPr="00F53C0E">
        <w:rPr>
          <w:rFonts w:asciiTheme="majorBidi" w:hAnsiTheme="majorBidi" w:cstheme="majorBidi"/>
          <w:color w:val="000000"/>
          <w:sz w:val="20"/>
        </w:rPr>
        <w:t xml:space="preserve"> Beam </w:t>
      </w:r>
      <w:r w:rsidR="003E1464" w:rsidRPr="00F53C0E">
        <w:rPr>
          <w:rFonts w:asciiTheme="majorBidi" w:hAnsiTheme="majorBidi" w:cstheme="majorBidi"/>
          <w:color w:val="000000"/>
          <w:sz w:val="20"/>
        </w:rPr>
        <w:t>F</w:t>
      </w:r>
      <w:r w:rsidRPr="00F53C0E">
        <w:rPr>
          <w:rFonts w:asciiTheme="majorBidi" w:hAnsiTheme="majorBidi" w:cstheme="majorBidi"/>
          <w:color w:val="000000"/>
          <w:sz w:val="20"/>
        </w:rPr>
        <w:t xml:space="preserve">eedback </w:t>
      </w:r>
      <w:r w:rsidR="003E1464" w:rsidRPr="00F53C0E">
        <w:rPr>
          <w:rFonts w:asciiTheme="majorBidi" w:hAnsiTheme="majorBidi" w:cstheme="majorBidi"/>
          <w:color w:val="000000"/>
          <w:sz w:val="20"/>
        </w:rPr>
        <w:t xml:space="preserve">fields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included in the TDD </w:t>
      </w:r>
      <w:r w:rsidR="00FC1A3B" w:rsidRPr="00F53C0E">
        <w:rPr>
          <w:rFonts w:asciiTheme="majorBidi" w:hAnsiTheme="majorBidi" w:cstheme="majorBidi"/>
          <w:color w:val="000000"/>
          <w:sz w:val="20"/>
        </w:rPr>
        <w:t xml:space="preserve">Route </w:t>
      </w:r>
      <w:r w:rsidRPr="00F53C0E">
        <w:rPr>
          <w:rFonts w:asciiTheme="majorBidi" w:hAnsiTheme="majorBidi" w:cstheme="majorBidi"/>
          <w:color w:val="000000"/>
          <w:sz w:val="20"/>
        </w:rPr>
        <w:t>element.</w:t>
      </w:r>
    </w:p>
    <w:p w14:paraId="71462AA0" w14:textId="77777777" w:rsidR="0088293A" w:rsidRPr="00F53C0E" w:rsidRDefault="0088293A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22649DCA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9060FF3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489E8E48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5C5320F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D56A40B" w14:textId="5D93131A" w:rsidR="007433DB" w:rsidRPr="00F53C0E" w:rsidRDefault="007433DB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2578D6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Beam </w:t>
      </w:r>
      <w:r w:rsidR="002578D6" w:rsidRPr="00F53C0E">
        <w:rPr>
          <w:rFonts w:asciiTheme="majorBidi" w:hAnsiTheme="majorBidi" w:cstheme="majorBidi"/>
          <w:color w:val="000000"/>
          <w:sz w:val="20"/>
          <w:lang w:val="en-US"/>
        </w:rPr>
        <w:t>Feedback field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defined in Figure 9-x</w:t>
      </w:r>
      <w:r w:rsidR="006642DE" w:rsidRPr="00F53C0E">
        <w:rPr>
          <w:rFonts w:asciiTheme="majorBidi" w:hAnsiTheme="majorBidi" w:cstheme="majorBidi"/>
          <w:color w:val="000000"/>
          <w:sz w:val="20"/>
          <w:lang w:val="en-US"/>
        </w:rPr>
        <w:t>8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4FDFF96C" w14:textId="77777777" w:rsidR="002578D6" w:rsidRPr="00F53C0E" w:rsidRDefault="002578D6" w:rsidP="002578D6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8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28"/>
        <w:gridCol w:w="1275"/>
        <w:gridCol w:w="1657"/>
        <w:gridCol w:w="1134"/>
        <w:gridCol w:w="1669"/>
      </w:tblGrid>
      <w:tr w:rsidR="00276A15" w:rsidRPr="00F53C0E" w14:paraId="7F281B1C" w14:textId="06A96610" w:rsidTr="00276A15">
        <w:trPr>
          <w:trHeight w:val="8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708800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E4F67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D8EF5F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63D7E5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E3180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DD603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76A15" w:rsidRPr="00F53C0E" w14:paraId="79BD454F" w14:textId="13316CB4" w:rsidTr="00276A15">
        <w:trPr>
          <w:trHeight w:val="371"/>
        </w:trPr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50233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23047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TX Sector ID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6D887D" w14:textId="35DDE916" w:rsidR="00276A15" w:rsidRPr="00F53C0E" w:rsidRDefault="00276A15" w:rsidP="00B2147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Number of Decoded RX Sectors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19EF89" w14:textId="46028B3E" w:rsidR="00276A15" w:rsidRPr="00F53C0E" w:rsidRDefault="00276A15" w:rsidP="00A726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Decoded RX Sector Information 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74996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  <w:p w14:paraId="1E9EF236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……..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EB89D" w14:textId="4A5B0A1A" w:rsidR="00276A15" w:rsidRPr="00F53C0E" w:rsidRDefault="00276A15" w:rsidP="00A726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Decoded RX Sector Information M</w:t>
            </w:r>
          </w:p>
        </w:tc>
      </w:tr>
      <w:tr w:rsidR="00276A15" w:rsidRPr="00F53C0E" w14:paraId="41200067" w14:textId="005B6ACC" w:rsidTr="00276A15">
        <w:trPr>
          <w:trHeight w:val="93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8E594" w14:textId="72BFE5A1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Bits</w:t>
            </w: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C3E99" w14:textId="092F1F7F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A59B6" w14:textId="4E6086E9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064C5" w14:textId="5B8708FB" w:rsidR="00276A15" w:rsidRPr="00F53C0E" w:rsidRDefault="00276A15" w:rsidP="002C094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26C89C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AEA02" w14:textId="29B2C518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32</w:t>
            </w:r>
          </w:p>
        </w:tc>
      </w:tr>
    </w:tbl>
    <w:p w14:paraId="03BC59AC" w14:textId="77777777" w:rsidR="002578D6" w:rsidRPr="00F53C0E" w:rsidRDefault="002578D6" w:rsidP="002578D6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6BC8BE53" w14:textId="77777777" w:rsidR="007433DB" w:rsidRPr="007433DB" w:rsidRDefault="007433DB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lang w:val="en-US" w:eastAsia="zh-CN"/>
        </w:rPr>
      </w:pPr>
    </w:p>
    <w:p w14:paraId="0F3A61C1" w14:textId="5A3630E6" w:rsidR="007433DB" w:rsidRDefault="002578D6" w:rsidP="006642D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6642DE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8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 </w:t>
      </w:r>
      <w:r w:rsidR="004909C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proofErr w:type="gramStart"/>
      <w:r w:rsidR="00A72688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Tx</w:t>
      </w:r>
      <w:proofErr w:type="spellEnd"/>
      <w:proofErr w:type="gramEnd"/>
      <w:r w:rsidR="00A72688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Beam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Feedback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</w:p>
    <w:p w14:paraId="4DC4D64B" w14:textId="77777777" w:rsidR="002578D6" w:rsidRPr="007433DB" w:rsidRDefault="002578D6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u w:val="single"/>
          <w:lang w:val="en-US" w:eastAsia="zh-CN"/>
        </w:rPr>
      </w:pPr>
    </w:p>
    <w:p w14:paraId="135DE965" w14:textId="5D23E527" w:rsidR="00F12FF0" w:rsidRPr="00F53C0E" w:rsidRDefault="00303C4A" w:rsidP="0096074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F12F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F12F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 contains the value of the 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F12F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 of the TDD SSW frame that were sent by the initiator and that the information in the TDD Feedback field relate to. </w:t>
      </w:r>
    </w:p>
    <w:p w14:paraId="14CF7B9F" w14:textId="77777777" w:rsidR="00F12FF0" w:rsidRPr="00F53C0E" w:rsidRDefault="00F12FF0" w:rsidP="00F12FF0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6C63184" w14:textId="27612C2F" w:rsidR="00263A1D" w:rsidRPr="00F53C0E" w:rsidRDefault="00263A1D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Decoded RX </w:t>
      </w:r>
      <w:r w:rsidR="003E1464" w:rsidRPr="00F53C0E">
        <w:rPr>
          <w:rFonts w:asciiTheme="majorBidi" w:hAnsiTheme="majorBidi" w:cstheme="majorBidi"/>
          <w:color w:val="000000"/>
          <w:sz w:val="20"/>
          <w:lang w:val="en-US"/>
        </w:rPr>
        <w:t>Sectors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Information field is defined in Figure 9-x</w:t>
      </w:r>
      <w:r w:rsidR="006642DE" w:rsidRPr="00F53C0E">
        <w:rPr>
          <w:rFonts w:asciiTheme="majorBidi" w:hAnsiTheme="majorBidi" w:cstheme="majorBidi"/>
          <w:color w:val="000000"/>
          <w:sz w:val="20"/>
          <w:lang w:val="en-US"/>
        </w:rPr>
        <w:t>9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2C667BFB" w14:textId="77777777" w:rsidR="00263A1D" w:rsidRPr="00F53C0E" w:rsidRDefault="00263A1D" w:rsidP="00F12FF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2AF1CBB" w14:textId="77777777" w:rsidR="00263A1D" w:rsidRPr="00F53C0E" w:rsidRDefault="00263A1D" w:rsidP="00F12FF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00"/>
        <w:gridCol w:w="1980"/>
        <w:gridCol w:w="1980"/>
        <w:gridCol w:w="1720"/>
      </w:tblGrid>
      <w:tr w:rsidR="00276A15" w:rsidRPr="00F53C0E" w14:paraId="7C92C8A3" w14:textId="77777777" w:rsidTr="00276A15">
        <w:trPr>
          <w:trHeight w:val="9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E15E3" w14:textId="77777777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CA8B4B" w14:textId="7AC2DAEC" w:rsidR="00276A15" w:rsidRPr="00F53C0E" w:rsidRDefault="00276A15" w:rsidP="00A7268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B0                    B9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48E955" w14:textId="216BA6B2" w:rsidR="00276A15" w:rsidRPr="00F53C0E" w:rsidRDefault="00276A15" w:rsidP="000D74FB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B10                 B15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E9050" w14:textId="488D7D9A" w:rsidR="00276A15" w:rsidRPr="00F53C0E" w:rsidRDefault="00276A15" w:rsidP="000D74FB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6   </w:t>
            </w:r>
            <w:r w:rsidR="00806B15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</w:t>
            </w: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345A0" w14:textId="77184D7D" w:rsidR="00276A15" w:rsidRPr="00F53C0E" w:rsidRDefault="00276A15" w:rsidP="000D74FB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24 </w:t>
            </w:r>
            <w:r w:rsidR="00806B15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</w:t>
            </w: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32</w:t>
            </w:r>
          </w:p>
        </w:tc>
      </w:tr>
      <w:tr w:rsidR="00276A15" w:rsidRPr="00F53C0E" w14:paraId="016846DC" w14:textId="77777777" w:rsidTr="00276A15">
        <w:trPr>
          <w:trHeight w:val="394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281A4A" w14:textId="77777777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55322" w14:textId="289078CE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 xml:space="preserve">Decoded </w:t>
            </w:r>
            <w:r w:rsidR="00E93D7A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 xml:space="preserve">RX </w:t>
            </w:r>
            <w:r w:rsidRPr="00F53C0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Sector ID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18F2" w14:textId="382726EE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Reserved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33FC7" w14:textId="772C3891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SNR Report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429C05" w14:textId="28FF25D2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RSSI Report</w:t>
            </w:r>
          </w:p>
        </w:tc>
      </w:tr>
      <w:tr w:rsidR="00276A15" w:rsidRPr="00F53C0E" w14:paraId="63D87E4B" w14:textId="77777777" w:rsidTr="00276A15">
        <w:trPr>
          <w:trHeight w:val="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30DA3" w14:textId="77777777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DEE409" w14:textId="63B41547" w:rsidR="00276A15" w:rsidRPr="00F53C0E" w:rsidRDefault="00276A15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D4FDC2" w14:textId="3417A24A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DEE6A0" w14:textId="1E60E8F0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276E7" w14:textId="031CAF8C" w:rsidR="00276A15" w:rsidRPr="00F53C0E" w:rsidRDefault="00276A15" w:rsidP="002C0942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</w:tr>
    </w:tbl>
    <w:p w14:paraId="0371DF30" w14:textId="77777777" w:rsidR="00263A1D" w:rsidRDefault="00263A1D" w:rsidP="00F12FF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p w14:paraId="428BE30B" w14:textId="6015192E" w:rsidR="00263A1D" w:rsidRDefault="00263A1D" w:rsidP="006642D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6642DE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---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Decoded RX Beam Information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subfield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</w:p>
    <w:p w14:paraId="0B91F617" w14:textId="77777777" w:rsidR="00263A1D" w:rsidRDefault="00263A1D" w:rsidP="00263A1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u w:val="single"/>
          <w:lang w:val="en-US" w:eastAsia="zh-CN"/>
        </w:rPr>
      </w:pPr>
    </w:p>
    <w:p w14:paraId="799A82B4" w14:textId="0125511C" w:rsidR="00263A1D" w:rsidRPr="00F53C0E" w:rsidRDefault="00263A1D" w:rsidP="00E93D7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Decoded 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 xml:space="preserve">RX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 xml:space="preserve"> subfield indicates the receive 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ector 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used by the responder while it decoded the respective TDD SSW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transmitted in the respective 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</w:p>
    <w:p w14:paraId="379535FE" w14:textId="77777777" w:rsidR="005A34A9" w:rsidRPr="00F53C0E" w:rsidRDefault="005A34A9" w:rsidP="005A34A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13C1553D" w14:textId="6EAF993A" w:rsidR="002914A2" w:rsidRDefault="002914A2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>The SNR Report subfield is set to the value of the SNR achieved while decoding the TDD SSW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</w:rPr>
        <w:t>frame</w:t>
      </w:r>
      <w:r>
        <w:rPr>
          <w:rFonts w:asciiTheme="majorBidi" w:hAnsiTheme="majorBidi" w:cstheme="majorBidi"/>
          <w:color w:val="000000"/>
          <w:sz w:val="20"/>
        </w:rPr>
        <w:t xml:space="preserve"> with the respective TX Sector ID and RX Decoded Sector ID.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The SNR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Report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74529B">
        <w:rPr>
          <w:rFonts w:asciiTheme="majorBidi" w:hAnsiTheme="majorBidi" w:cstheme="majorBidi"/>
          <w:color w:val="000000"/>
          <w:sz w:val="20"/>
          <w:lang w:val="en-US"/>
        </w:rPr>
        <w:t xml:space="preserve">8 bit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unsigned integers referenced to a level of –8 </w:t>
      </w:r>
      <w:proofErr w:type="spellStart"/>
      <w:r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Each step is 0.25 </w:t>
      </w:r>
      <w:proofErr w:type="spellStart"/>
      <w:r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SNR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>values less than or equal to –8 dB are represented as 0. SNR values greater than or equal to 55.75 dB are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>represented as 0xFF.</w:t>
      </w:r>
    </w:p>
    <w:p w14:paraId="6814BE18" w14:textId="77777777" w:rsidR="002914A2" w:rsidRDefault="002914A2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A4B4994" w14:textId="2DF160D2" w:rsidR="00BF0C03" w:rsidRPr="00963DB4" w:rsidRDefault="003864D7" w:rsidP="003864D7">
      <w:pPr>
        <w:rPr>
          <w:sz w:val="18"/>
          <w:szCs w:val="18"/>
          <w:lang w:val="en-US"/>
        </w:rPr>
      </w:pPr>
      <w:r w:rsidRPr="00963DB4">
        <w:rPr>
          <w:sz w:val="20"/>
          <w:szCs w:val="18"/>
        </w:rPr>
        <w:t xml:space="preserve">The RSSI Report subfield is set to the value of the received power while receiving the L-STF field of the TDD SSW frame with the respective TX Sector ID and RX Decoded Sector ID. RSSI Report is an 8-bit signed integer in the range -128 </w:t>
      </w:r>
      <w:proofErr w:type="spellStart"/>
      <w:r w:rsidRPr="00963DB4">
        <w:rPr>
          <w:sz w:val="20"/>
          <w:szCs w:val="18"/>
        </w:rPr>
        <w:t>dBm</w:t>
      </w:r>
      <w:proofErr w:type="spellEnd"/>
      <w:r w:rsidRPr="00963DB4">
        <w:rPr>
          <w:sz w:val="20"/>
          <w:szCs w:val="18"/>
        </w:rPr>
        <w:t xml:space="preserve"> to 127 </w:t>
      </w:r>
      <w:proofErr w:type="spellStart"/>
      <w:r w:rsidRPr="00963DB4">
        <w:rPr>
          <w:sz w:val="20"/>
          <w:szCs w:val="18"/>
        </w:rPr>
        <w:t>dBm</w:t>
      </w:r>
      <w:proofErr w:type="spellEnd"/>
      <w:r w:rsidRPr="00963DB4">
        <w:rPr>
          <w:sz w:val="20"/>
          <w:szCs w:val="18"/>
        </w:rPr>
        <w:t xml:space="preserve"> and is measured by the PHY of the power observed at the input of the antennas plus the antenna gain, or equivalent antenna gain for a phased-array antenna, used to receive the current PPDU</w:t>
      </w:r>
    </w:p>
    <w:p w14:paraId="5B0FFA67" w14:textId="77777777" w:rsidR="00DF068B" w:rsidRDefault="00DF068B" w:rsidP="0074529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6395407" w14:textId="54656AA7" w:rsidR="003141AF" w:rsidRDefault="003141AF">
      <w:pPr>
        <w:rPr>
          <w:rFonts w:asciiTheme="majorBidi" w:hAnsiTheme="majorBidi" w:cstheme="majorBidi"/>
          <w:color w:val="000000"/>
          <w:sz w:val="20"/>
          <w:lang w:val="en-US"/>
        </w:rPr>
      </w:pPr>
      <w:r>
        <w:rPr>
          <w:rFonts w:asciiTheme="majorBidi" w:hAnsiTheme="majorBidi" w:cstheme="majorBidi"/>
          <w:color w:val="000000"/>
          <w:sz w:val="20"/>
          <w:lang w:val="en-US"/>
        </w:rPr>
        <w:br w:type="page"/>
      </w:r>
    </w:p>
    <w:p w14:paraId="51B95F49" w14:textId="77777777" w:rsidR="000828B9" w:rsidRPr="00DF068B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3D1DEC0" w14:textId="6FA8B69F" w:rsidR="000828B9" w:rsidRPr="00F53C0E" w:rsidRDefault="000828B9" w:rsidP="00527D9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used to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request </w:t>
      </w:r>
      <w:r w:rsidR="00985E6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peer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configure </w:t>
      </w:r>
      <w:r w:rsidR="00985E6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its antenna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to a specific receive and transmit sector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combination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as described in 11.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>XX2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format of the TDD Sector Setting </w:t>
      </w:r>
      <w:proofErr w:type="spellStart"/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>sub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shown in Figure 9-x</w:t>
      </w:r>
      <w:r w:rsidR="006642DE" w:rsidRPr="00F53C0E">
        <w:rPr>
          <w:rFonts w:asciiTheme="majorBidi" w:hAnsiTheme="majorBidi" w:cstheme="majorBidi"/>
          <w:color w:val="000000"/>
          <w:sz w:val="20"/>
          <w:lang w:val="en-US"/>
        </w:rPr>
        <w:t>10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2C9480A2" w14:textId="77777777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73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066"/>
        <w:gridCol w:w="771"/>
        <w:gridCol w:w="1405"/>
        <w:gridCol w:w="984"/>
        <w:gridCol w:w="1125"/>
        <w:gridCol w:w="1125"/>
      </w:tblGrid>
      <w:tr w:rsidR="006C1392" w:rsidRPr="00F53C0E" w14:paraId="01254362" w14:textId="6CFEE9BB" w:rsidTr="007A0519">
        <w:trPr>
          <w:trHeight w:val="101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7838B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E4A48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47D61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AC82E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B48695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FCD349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E73AB" w14:textId="3647A7CA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6C1392" w:rsidRPr="00F53C0E" w14:paraId="7007D757" w14:textId="28A06229" w:rsidTr="007A0519">
        <w:trPr>
          <w:trHeight w:val="436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96A88C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CCC133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Subelement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ID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1CABAA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Length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F26ABB" w14:textId="24F6F4A4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TDD Sector Setting Control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67220" w14:textId="148217C4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Switch Timestamp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7579" w14:textId="7770D30C" w:rsidR="006C1392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Revert Timestamp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556D6" w14:textId="7F428EBA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TDD Switch Sectors</w:t>
            </w:r>
          </w:p>
        </w:tc>
      </w:tr>
      <w:tr w:rsidR="006C1392" w:rsidRPr="00F53C0E" w14:paraId="26745DF8" w14:textId="2AE585B1" w:rsidTr="007A0519">
        <w:trPr>
          <w:trHeight w:val="109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DD22DB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Octets :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F2E4E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06532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6D036" w14:textId="495DC221" w:rsidR="006C1392" w:rsidRPr="00F53C0E" w:rsidRDefault="004909CA" w:rsidP="004909CA">
            <w:pPr>
              <w:pStyle w:val="NormalWeb"/>
              <w:tabs>
                <w:tab w:val="left" w:pos="545"/>
                <w:tab w:val="center" w:pos="594"/>
              </w:tabs>
              <w:spacing w:before="0" w:beforeAutospacing="0" w:after="0" w:afterAutospacing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ab/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3F9C70" w14:textId="291EB3E6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016BA4" w14:textId="3E5D5D29" w:rsidR="006C1392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4E5F11" w14:textId="0A297F33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</w:tbl>
    <w:p w14:paraId="5945ABAA" w14:textId="77777777" w:rsidR="000828B9" w:rsidRDefault="000828B9" w:rsidP="000828B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</w:p>
    <w:p w14:paraId="60D777EA" w14:textId="6FC68438" w:rsidR="000828B9" w:rsidRPr="007433DB" w:rsidRDefault="000828B9" w:rsidP="006642DE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6642DE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10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Sector Setting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sub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45204012" w14:textId="77777777" w:rsidR="000828B9" w:rsidRPr="007433DB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2D9027CF" w14:textId="0763AFC3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szCs w:val="22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ID field is defined in Table 9 – </w:t>
      </w:r>
      <w:r w:rsidR="00146F65" w:rsidRPr="00F53C0E">
        <w:rPr>
          <w:rFonts w:asciiTheme="majorBidi" w:hAnsiTheme="majorBidi" w:cstheme="majorBidi"/>
          <w:color w:val="000000"/>
          <w:sz w:val="20"/>
        </w:rPr>
        <w:t>T2</w:t>
      </w:r>
      <w:r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br/>
      </w:r>
    </w:p>
    <w:p w14:paraId="0E540283" w14:textId="77777777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F53C0E">
        <w:rPr>
          <w:rFonts w:asciiTheme="majorBidi" w:hAnsiTheme="majorBidi" w:cstheme="majorBidi"/>
          <w:color w:val="000000"/>
          <w:sz w:val="20"/>
        </w:rPr>
        <w:t>The Length field is defined in 9.4.2.1.</w:t>
      </w:r>
      <w:r w:rsidRPr="00F53C0E">
        <w:rPr>
          <w:rFonts w:asciiTheme="majorBidi" w:hAnsiTheme="majorBidi" w:cstheme="majorBidi"/>
        </w:rPr>
        <w:t xml:space="preserve"> </w:t>
      </w:r>
    </w:p>
    <w:p w14:paraId="2298ED12" w14:textId="60595626" w:rsidR="006642DE" w:rsidRPr="00F53C0E" w:rsidRDefault="006642DE">
      <w:pPr>
        <w:rPr>
          <w:rFonts w:asciiTheme="majorBidi" w:hAnsiTheme="majorBidi" w:cstheme="majorBidi"/>
          <w:color w:val="000000"/>
          <w:sz w:val="20"/>
        </w:rPr>
      </w:pPr>
    </w:p>
    <w:p w14:paraId="2B23B6B4" w14:textId="77777777" w:rsidR="006642DE" w:rsidRPr="00F53C0E" w:rsidRDefault="006642DE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4C950702" w14:textId="0964639D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The TDD Sector Setting Control field is defined in Figure 9-x11</w:t>
      </w:r>
    </w:p>
    <w:p w14:paraId="7399F8B3" w14:textId="77777777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0C3AAC40" w14:textId="77777777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00"/>
        <w:gridCol w:w="1720"/>
        <w:gridCol w:w="1720"/>
        <w:gridCol w:w="1720"/>
      </w:tblGrid>
      <w:tr w:rsidR="0096486D" w:rsidRPr="003141AF" w14:paraId="75B4E1F3" w14:textId="7FFF46C9" w:rsidTr="0096486D">
        <w:trPr>
          <w:trHeight w:val="9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EC288" w14:textId="77777777" w:rsidR="0096486D" w:rsidRPr="003141AF" w:rsidRDefault="0096486D" w:rsidP="00177AB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A9A67B" w14:textId="296AF74C" w:rsidR="0096486D" w:rsidRPr="003141AF" w:rsidRDefault="0096486D" w:rsidP="00963DB4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B0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4912C0" w14:textId="50ECB57C" w:rsidR="0096486D" w:rsidRPr="003141AF" w:rsidRDefault="0096486D" w:rsidP="00963DB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F919C7" w14:textId="782F14B3" w:rsidR="0096486D" w:rsidRPr="003141AF" w:rsidRDefault="0096486D" w:rsidP="00963DB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4B8A12" w14:textId="3E5892BD" w:rsidR="0096486D" w:rsidRPr="003141AF" w:rsidRDefault="0096486D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7123BC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3 – B7</w:t>
            </w:r>
          </w:p>
        </w:tc>
      </w:tr>
      <w:tr w:rsidR="007123BC" w:rsidRPr="003141AF" w14:paraId="340CE457" w14:textId="0FFCDAE4" w:rsidTr="0096486D">
        <w:trPr>
          <w:trHeight w:val="394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D25C2" w14:textId="77777777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BA759" w14:textId="4D6BD154" w:rsidR="007123BC" w:rsidRPr="003141AF" w:rsidRDefault="00F64AB6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Set Sector</w:t>
            </w:r>
          </w:p>
          <w:p w14:paraId="25AE4E55" w14:textId="4E5FA9CB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Request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6699" w14:textId="77777777" w:rsidR="007123BC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Set Sector </w:t>
            </w:r>
          </w:p>
          <w:p w14:paraId="155AE783" w14:textId="1354D74C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Response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9913" w14:textId="1D0562A7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Set Sector Acknowledge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042A" w14:textId="6002EFF0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Reserved</w:t>
            </w:r>
          </w:p>
        </w:tc>
      </w:tr>
      <w:tr w:rsidR="007123BC" w:rsidRPr="003141AF" w14:paraId="648DB622" w14:textId="4EBAA6F5" w:rsidTr="0096486D">
        <w:trPr>
          <w:trHeight w:val="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A0ADA0" w14:textId="77777777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1D307" w14:textId="3E326195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6DC852" w14:textId="1649F786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9252CB" w14:textId="5B7039FF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A3EDD4" w14:textId="604CA103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5</w:t>
            </w:r>
          </w:p>
        </w:tc>
      </w:tr>
    </w:tbl>
    <w:p w14:paraId="2B912552" w14:textId="77777777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027EADA" w14:textId="469E6A38" w:rsidR="006642DE" w:rsidRPr="007433DB" w:rsidRDefault="006642DE" w:rsidP="00DE4182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9-X11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Sector Setting Control </w:t>
      </w:r>
      <w:r w:rsidR="00DE4182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</w:p>
    <w:p w14:paraId="4669AC80" w14:textId="77777777" w:rsidR="006642DE" w:rsidRPr="007433DB" w:rsidRDefault="006642DE" w:rsidP="006642D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6040F9A3" w14:textId="551DB217" w:rsidR="00EE0EFD" w:rsidRDefault="00EE0EFD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Set Sector Request subfield set to 1 by the </w:t>
      </w:r>
      <w:r w:rsidR="0064202A" w:rsidRPr="00F53C0E">
        <w:rPr>
          <w:rFonts w:asciiTheme="majorBidi" w:hAnsiTheme="majorBidi" w:cstheme="majorBidi"/>
          <w:color w:val="000000"/>
          <w:sz w:val="20"/>
        </w:rPr>
        <w:t>initiator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to indicate the responder to change its receiver sector setting according to the </w:t>
      </w:r>
      <w:r w:rsidR="0064202A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RX Sector ID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and its transmitter sector setting according to 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TX Sector ID</w:t>
      </w:r>
      <w:r w:rsidR="00F64AB6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F64AB6" w:rsidRPr="00F64AB6">
        <w:rPr>
          <w:rFonts w:asciiTheme="majorBidi" w:hAnsiTheme="majorBidi" w:cstheme="majorBidi"/>
          <w:color w:val="000000"/>
          <w:sz w:val="20"/>
          <w:lang w:val="en-US"/>
        </w:rPr>
        <w:t>subfield in the TDD Switch Sectors field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78F7C5D9" w14:textId="77777777" w:rsidR="00EE0EFD" w:rsidRPr="00F53C0E" w:rsidRDefault="00EE0EFD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15040A0D" w14:textId="24B2B598" w:rsidR="00864509" w:rsidRPr="00F53C0E" w:rsidRDefault="00864509" w:rsidP="0086450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Set Sector </w:t>
      </w:r>
      <w:r>
        <w:rPr>
          <w:rFonts w:asciiTheme="majorBidi" w:hAnsiTheme="majorBidi" w:cstheme="majorBidi"/>
          <w:color w:val="000000"/>
          <w:sz w:val="20"/>
        </w:rPr>
        <w:t xml:space="preserve">Response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subfield set to 1 by the responder to </w:t>
      </w:r>
      <w:r>
        <w:rPr>
          <w:rFonts w:asciiTheme="majorBidi" w:hAnsiTheme="majorBidi" w:cstheme="majorBidi"/>
          <w:color w:val="000000"/>
          <w:sz w:val="20"/>
        </w:rPr>
        <w:t xml:space="preserve">indicate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the reception of a successful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with Set Sector Request subfield set to 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570262DF" w14:textId="77777777" w:rsidR="00864509" w:rsidRDefault="00864509" w:rsidP="000D74F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74BE407C" w14:textId="178A169C" w:rsidR="00EE0EFD" w:rsidRPr="00F53C0E" w:rsidRDefault="00EE0EFD" w:rsidP="0086450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Set Sector </w:t>
      </w:r>
      <w:r w:rsidR="006514D8" w:rsidRPr="00F53C0E">
        <w:rPr>
          <w:rFonts w:asciiTheme="majorBidi" w:hAnsiTheme="majorBidi" w:cstheme="majorBidi"/>
          <w:color w:val="000000"/>
          <w:sz w:val="20"/>
        </w:rPr>
        <w:t xml:space="preserve">Acknowledge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subfield set to 1 by the </w:t>
      </w:r>
      <w:r w:rsidR="00864509">
        <w:rPr>
          <w:rFonts w:asciiTheme="majorBidi" w:hAnsiTheme="majorBidi" w:cstheme="majorBidi"/>
          <w:color w:val="000000"/>
          <w:sz w:val="20"/>
        </w:rPr>
        <w:t xml:space="preserve">initiator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to acknowledge the reception of a successful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864509">
        <w:rPr>
          <w:rFonts w:asciiTheme="majorBidi" w:hAnsiTheme="majorBidi" w:cstheme="majorBidi"/>
          <w:color w:val="000000"/>
          <w:sz w:val="20"/>
        </w:rPr>
        <w:t xml:space="preserve"> with Sector Response subfield set to 1</w:t>
      </w:r>
      <w:r w:rsidR="000D74FB"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168D51C1" w14:textId="77777777" w:rsidR="007123BC" w:rsidRDefault="007123BC" w:rsidP="007123B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E926E76" w14:textId="4ACCC477" w:rsidR="007123BC" w:rsidRPr="00F53C0E" w:rsidRDefault="007123BC" w:rsidP="007123B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>
        <w:rPr>
          <w:rFonts w:asciiTheme="majorBidi" w:hAnsiTheme="majorBidi" w:cstheme="majorBidi"/>
          <w:color w:val="000000"/>
          <w:sz w:val="20"/>
        </w:rPr>
        <w:t xml:space="preserve">Reserved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subfield </w:t>
      </w:r>
      <w:r>
        <w:rPr>
          <w:rFonts w:asciiTheme="majorBidi" w:hAnsiTheme="majorBidi" w:cstheme="majorBidi"/>
          <w:color w:val="000000"/>
          <w:sz w:val="20"/>
        </w:rPr>
        <w:t xml:space="preserve">should be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set to </w:t>
      </w:r>
      <w:r>
        <w:rPr>
          <w:rFonts w:asciiTheme="majorBidi" w:hAnsiTheme="majorBidi" w:cstheme="majorBidi"/>
          <w:color w:val="000000"/>
          <w:sz w:val="20"/>
        </w:rPr>
        <w:t>0.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DD65730" w14:textId="77777777" w:rsidR="007123BC" w:rsidRPr="00F53C0E" w:rsidRDefault="007123BC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19E84524" w14:textId="165A8EE7" w:rsidR="00EB1661" w:rsidRDefault="00EB1661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</w:t>
      </w:r>
      <w:r w:rsidR="00EE0EFD" w:rsidRPr="00F53C0E">
        <w:rPr>
          <w:rFonts w:asciiTheme="majorBidi" w:hAnsiTheme="majorBidi" w:cstheme="majorBidi"/>
          <w:color w:val="000000"/>
          <w:sz w:val="20"/>
        </w:rPr>
        <w:t xml:space="preserve">indicates the future </w:t>
      </w:r>
      <w:r w:rsidRPr="00F53C0E">
        <w:rPr>
          <w:rFonts w:asciiTheme="majorBidi" w:hAnsiTheme="majorBidi" w:cstheme="majorBidi"/>
          <w:color w:val="000000"/>
          <w:sz w:val="20"/>
        </w:rPr>
        <w:t>TSF timer value (see 9.4.1.10</w:t>
      </w:r>
      <w:r w:rsidR="00EE0EFD" w:rsidRPr="00F53C0E">
        <w:rPr>
          <w:rFonts w:asciiTheme="majorBidi" w:hAnsiTheme="majorBidi" w:cstheme="majorBidi"/>
          <w:color w:val="000000"/>
          <w:sz w:val="20"/>
        </w:rPr>
        <w:t xml:space="preserve">)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 which the new sector configuration </w:t>
      </w:r>
      <w:r w:rsidR="00EE0EFD" w:rsidRPr="00F53C0E">
        <w:rPr>
          <w:rFonts w:asciiTheme="majorBidi" w:hAnsiTheme="majorBidi" w:cstheme="majorBidi"/>
          <w:color w:val="000000"/>
          <w:sz w:val="20"/>
        </w:rPr>
        <w:t xml:space="preserve">setting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is to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take </w:t>
      </w:r>
      <w:r w:rsidR="0064202A" w:rsidRPr="00F53C0E">
        <w:rPr>
          <w:rFonts w:asciiTheme="majorBidi" w:hAnsiTheme="majorBidi" w:cstheme="majorBidi"/>
          <w:color w:val="000000"/>
          <w:sz w:val="20"/>
        </w:rPr>
        <w:t>effect</w:t>
      </w:r>
      <w:r w:rsidR="00EE0EFD"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4CB6E659" w14:textId="77777777" w:rsidR="00DE4182" w:rsidRDefault="00DE4182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2CE8F6CF" w14:textId="0E3DEF7E" w:rsidR="002849CE" w:rsidRDefault="002849CE" w:rsidP="002849C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Timestamp subfield indicates the future TSF timer value (see 9.4.1.10) in which the </w:t>
      </w:r>
      <w:r w:rsidR="003F6F86">
        <w:rPr>
          <w:rFonts w:asciiTheme="majorBidi" w:hAnsiTheme="majorBidi" w:cstheme="majorBidi"/>
          <w:color w:val="000000"/>
          <w:sz w:val="20"/>
        </w:rPr>
        <w:t xml:space="preserve">previous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sector configuration </w:t>
      </w:r>
      <w:r>
        <w:rPr>
          <w:rFonts w:asciiTheme="majorBidi" w:hAnsiTheme="majorBidi" w:cstheme="majorBidi"/>
          <w:color w:val="000000"/>
          <w:sz w:val="20"/>
        </w:rPr>
        <w:t>will be rever</w:t>
      </w:r>
      <w:r w:rsidR="003F6F86">
        <w:rPr>
          <w:rFonts w:asciiTheme="majorBidi" w:hAnsiTheme="majorBidi" w:cstheme="majorBidi"/>
          <w:color w:val="000000"/>
          <w:sz w:val="20"/>
        </w:rPr>
        <w:t>t</w:t>
      </w:r>
      <w:r>
        <w:rPr>
          <w:rFonts w:asciiTheme="majorBidi" w:hAnsiTheme="majorBidi" w:cstheme="majorBidi"/>
          <w:color w:val="000000"/>
          <w:sz w:val="20"/>
        </w:rPr>
        <w:t xml:space="preserve">ed to in case </w:t>
      </w:r>
      <w:r w:rsidR="003F6F86">
        <w:rPr>
          <w:rFonts w:asciiTheme="majorBidi" w:hAnsiTheme="majorBidi" w:cstheme="majorBidi"/>
          <w:color w:val="000000"/>
          <w:sz w:val="20"/>
        </w:rPr>
        <w:t>sector switching fails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005127B0" w14:textId="77777777" w:rsidR="002849CE" w:rsidRDefault="002849CE" w:rsidP="00DE4182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</w:rPr>
      </w:pPr>
    </w:p>
    <w:p w14:paraId="0E1A59C3" w14:textId="6F6F902B" w:rsidR="00DE4182" w:rsidRPr="00F53C0E" w:rsidRDefault="00DE4182" w:rsidP="00DE4182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Switch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Sector</w:t>
      </w:r>
      <w:r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field is defined in Figure 9-x1</w:t>
      </w:r>
      <w:r>
        <w:rPr>
          <w:rFonts w:asciiTheme="majorBidi" w:hAnsiTheme="majorBidi" w:cstheme="majorBidi"/>
          <w:color w:val="000000"/>
          <w:sz w:val="20"/>
          <w:lang w:val="en-US"/>
        </w:rPr>
        <w:t>2</w:t>
      </w:r>
    </w:p>
    <w:p w14:paraId="1FAFD314" w14:textId="77777777" w:rsidR="00DE4182" w:rsidRDefault="00DE4182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004"/>
        <w:gridCol w:w="1781"/>
      </w:tblGrid>
      <w:tr w:rsidR="00DE4182" w:rsidRPr="003141AF" w14:paraId="48BACA3E" w14:textId="77777777" w:rsidTr="00963DB4">
        <w:trPr>
          <w:trHeight w:val="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C73A5" w14:textId="77777777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D75C1" w14:textId="41B62D25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B0             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</w:t>
            </w: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1B4DC5" w14:textId="349CCB57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0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 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B19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21FEBE" w14:textId="1FDDBB3B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B20     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B29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8364B2" w14:textId="614115D7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30    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B39</w:t>
            </w:r>
          </w:p>
        </w:tc>
      </w:tr>
      <w:tr w:rsidR="00DE4182" w:rsidRPr="003141AF" w14:paraId="024FB739" w14:textId="77777777" w:rsidTr="00963DB4">
        <w:trPr>
          <w:trHeight w:val="331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D9499" w14:textId="77777777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A96E2" w14:textId="68D156B6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Responder RX  Sector ID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4C1F" w14:textId="4FAC8ECF" w:rsidR="00DE4182" w:rsidRPr="003141AF" w:rsidRDefault="00DE4182" w:rsidP="00963DB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Responder TX Sector ID 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759C" w14:textId="50EFAC9D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Initiator RX  Sector ID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239A" w14:textId="3078E76B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Initiator TX Sector ID </w:t>
            </w:r>
          </w:p>
        </w:tc>
      </w:tr>
      <w:tr w:rsidR="00DE4182" w:rsidRPr="003141AF" w14:paraId="586E6681" w14:textId="77777777" w:rsidTr="00963DB4">
        <w:trPr>
          <w:trHeight w:val="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34A4E1" w14:textId="77777777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614CC" w14:textId="62021740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78A46A" w14:textId="42BF0CF1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74857" w14:textId="36606380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4822DE" w14:textId="2AD5F932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0</w:t>
            </w:r>
          </w:p>
        </w:tc>
      </w:tr>
    </w:tbl>
    <w:p w14:paraId="37416B93" w14:textId="77777777" w:rsidR="00DE4182" w:rsidRPr="00F53C0E" w:rsidRDefault="00DE4182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4C9D4C9A" w14:textId="16773F8B" w:rsidR="00DE4182" w:rsidRPr="007433DB" w:rsidRDefault="00DE4182" w:rsidP="00DE4182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9-X12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Switch Sectors field format </w:t>
      </w:r>
    </w:p>
    <w:p w14:paraId="08BFADF5" w14:textId="77777777" w:rsidR="00DE4182" w:rsidRPr="00DE4182" w:rsidRDefault="00DE4182" w:rsidP="006642D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4AC179B7" w14:textId="5351F922" w:rsidR="009A7E25" w:rsidRPr="00F53C0E" w:rsidRDefault="009A7E25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RX Sector ID subfield contains the value of the sector </w:t>
      </w:r>
      <w:r w:rsidR="003F6F86">
        <w:rPr>
          <w:rFonts w:asciiTheme="majorBidi" w:hAnsiTheme="majorBidi" w:cstheme="majorBidi"/>
          <w:color w:val="000000"/>
          <w:sz w:val="20"/>
          <w:lang w:val="en-US"/>
        </w:rPr>
        <w:t>ID</w:t>
      </w:r>
      <w:r w:rsidR="003F6F86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sector. </w:t>
      </w:r>
    </w:p>
    <w:p w14:paraId="5E4AE631" w14:textId="77777777" w:rsidR="006642DE" w:rsidRPr="00F53C0E" w:rsidRDefault="006642DE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170CC139" w14:textId="565FD442" w:rsidR="009A7E25" w:rsidRPr="00F53C0E" w:rsidRDefault="009A7E25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Sector ID subfield contains the value of the sector </w:t>
      </w:r>
      <w:r w:rsidR="003F6F86">
        <w:rPr>
          <w:rFonts w:asciiTheme="majorBidi" w:hAnsiTheme="majorBidi" w:cstheme="majorBidi"/>
          <w:color w:val="000000"/>
          <w:sz w:val="20"/>
          <w:lang w:val="en-US"/>
        </w:rPr>
        <w:t>ID</w:t>
      </w:r>
      <w:r w:rsidR="003F6F86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transmit sector. </w:t>
      </w:r>
    </w:p>
    <w:p w14:paraId="5A85F72E" w14:textId="77777777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688A7198" w14:textId="4A948A75" w:rsidR="0064202A" w:rsidRPr="00F53C0E" w:rsidRDefault="0064202A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Initiator RX Sector ID subfield contains the value of the sector index the initiator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sector. </w:t>
      </w:r>
    </w:p>
    <w:p w14:paraId="2234B9F9" w14:textId="77777777" w:rsidR="0064202A" w:rsidRPr="00F53C0E" w:rsidRDefault="0064202A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5BCF528F" w14:textId="2AA8E258" w:rsidR="0064202A" w:rsidRPr="00F53C0E" w:rsidRDefault="0064202A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Initiator TX Sector ID subfield contains the value of the sector index the initiator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transmit sector. </w:t>
      </w:r>
    </w:p>
    <w:p w14:paraId="3B9F0E44" w14:textId="77777777" w:rsidR="0064202A" w:rsidRPr="00F53C0E" w:rsidRDefault="0064202A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2E53A15" w14:textId="77777777" w:rsidR="000A2081" w:rsidRDefault="000A2081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0A2081">
        <w:rPr>
          <w:rFonts w:ascii="Arial-BoldMT" w:hAnsi="Arial-BoldMT"/>
          <w:b/>
          <w:bCs/>
          <w:color w:val="000000"/>
          <w:sz w:val="20"/>
        </w:rPr>
        <w:t>9.6.22.2 Announce frame format</w:t>
      </w:r>
    </w:p>
    <w:p w14:paraId="5EF2313C" w14:textId="77777777" w:rsidR="00A127F4" w:rsidRDefault="00A127F4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0C57C383" w14:textId="77777777" w:rsidR="00D37378" w:rsidRPr="0042539A" w:rsidRDefault="00D37378" w:rsidP="00D37378">
      <w:pPr>
        <w:rPr>
          <w:rFonts w:eastAsia="Times New Roman"/>
          <w:sz w:val="24"/>
          <w:szCs w:val="24"/>
          <w:lang w:val="en-US" w:bidi="he-IL"/>
        </w:rPr>
      </w:pP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Change Table 9-</w:t>
      </w:r>
      <w:r>
        <w:rPr>
          <w:rFonts w:eastAsia="Times New Roman"/>
          <w:i/>
          <w:iCs/>
          <w:color w:val="000000"/>
          <w:sz w:val="20"/>
          <w:lang w:val="en-US" w:bidi="he-IL"/>
        </w:rPr>
        <w:t>416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as follows</w:t>
      </w:r>
    </w:p>
    <w:p w14:paraId="1DF41D9B" w14:textId="77777777" w:rsidR="00D37378" w:rsidRDefault="00D37378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392092CF" w14:textId="77777777" w:rsidR="00A127F4" w:rsidRPr="00A127F4" w:rsidRDefault="00A127F4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  <w:lang w:val="en-US"/>
        </w:rPr>
      </w:pPr>
      <w:r w:rsidRPr="00A127F4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Table 9-416—Announce frame Action field format </w:t>
      </w:r>
      <w:r w:rsidRPr="00A127F4">
        <w:rPr>
          <w:rFonts w:ascii="Arial-BoldItalicMT" w:eastAsia="Times New Roman" w:hAnsi="Arial-BoldItalicMT"/>
          <w:b/>
          <w:bCs/>
          <w:i/>
          <w:iCs/>
          <w:color w:val="000000"/>
          <w:sz w:val="20"/>
          <w:lang w:val="en-US" w:bidi="he-IL"/>
        </w:rPr>
        <w:t>(continued)</w:t>
      </w:r>
      <w:r w:rsidRPr="00A127F4">
        <w:rPr>
          <w:rFonts w:ascii="Arial-BoldItalicMT" w:eastAsia="Times New Roman" w:hAnsi="Arial-BoldItalicMT"/>
          <w:b/>
          <w:bCs/>
          <w:i/>
          <w:iCs/>
          <w:color w:val="000000"/>
          <w:sz w:val="20"/>
          <w:lang w:val="en-US" w:bidi="he-IL"/>
        </w:rPr>
        <w:br/>
      </w:r>
    </w:p>
    <w:p w14:paraId="31ACDE53" w14:textId="77777777" w:rsidR="000A2081" w:rsidRDefault="000A2081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610"/>
        <w:gridCol w:w="4920"/>
      </w:tblGrid>
      <w:tr w:rsidR="00A127F4" w:rsidRPr="00F53C0E" w14:paraId="22A9482C" w14:textId="77777777" w:rsidTr="00CA4F1A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E8CC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Order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C15C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Information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BCD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bidi="he-IL"/>
              </w:rPr>
              <w:t>Notes</w:t>
            </w:r>
          </w:p>
        </w:tc>
      </w:tr>
      <w:tr w:rsidR="00A127F4" w:rsidRPr="00F53C0E" w14:paraId="35A03DFE" w14:textId="77777777" w:rsidTr="00A127F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8B83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9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FE07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Multiple BSSID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196C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The Multiple BSSID element is defined in 9.4.2.46. The Multiple</w:t>
            </w: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BSSID element is optionally present. If present, the Multiple</w:t>
            </w: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BSSID element signals all the BSSIDs in use by the BSS.</w:t>
            </w:r>
          </w:p>
        </w:tc>
      </w:tr>
      <w:tr w:rsidR="00A127F4" w:rsidRPr="00F53C0E" w14:paraId="72F934AD" w14:textId="77777777" w:rsidTr="003E146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98E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615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A3E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</w:tr>
      <w:tr w:rsidR="00A127F4" w:rsidRPr="00F53C0E" w14:paraId="3B8C7453" w14:textId="77777777" w:rsidTr="003E146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DFA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D6D9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134F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</w:tr>
      <w:tr w:rsidR="00A127F4" w:rsidRPr="00F53C0E" w14:paraId="4A0924EF" w14:textId="77777777" w:rsidTr="00A127F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5797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22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019D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UPSIM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C1FF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The UPSIM element is defined in 9.4.2.167. The UPSIM element is optionally present.</w:t>
            </w:r>
          </w:p>
        </w:tc>
      </w:tr>
      <w:tr w:rsidR="00A127F4" w:rsidRPr="00F53C0E" w14:paraId="2BBE9D63" w14:textId="77777777" w:rsidTr="00A127F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C1BC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23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C20" w14:textId="48803C5E" w:rsidR="00A127F4" w:rsidRPr="00F53C0E" w:rsidRDefault="007777D1" w:rsidP="00CA4F1A">
            <w:pPr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>TDD Route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7DE" w14:textId="3EFB889C" w:rsidR="00A127F4" w:rsidRPr="00F53C0E" w:rsidRDefault="00A127F4" w:rsidP="00CA4F1A">
            <w:pPr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The </w:t>
            </w:r>
            <w:r w:rsidR="0004689A"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>TDD Route element</w:t>
            </w: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 is defined in 9.4.2.xxx1. The </w:t>
            </w:r>
            <w:r w:rsidR="0004689A"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>TDD Route element</w:t>
            </w: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 is optionally present.</w:t>
            </w:r>
          </w:p>
        </w:tc>
      </w:tr>
    </w:tbl>
    <w:p w14:paraId="4AA89B5B" w14:textId="77777777" w:rsidR="000A2081" w:rsidRPr="00A127F4" w:rsidRDefault="00A127F4" w:rsidP="00A127F4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  <w:r w:rsidRPr="00A127F4">
        <w:rPr>
          <w:rFonts w:eastAsia="Times New Roman"/>
          <w:sz w:val="24"/>
          <w:szCs w:val="24"/>
          <w:lang w:val="en-US" w:bidi="he-IL"/>
        </w:rPr>
        <w:br/>
      </w:r>
    </w:p>
    <w:p w14:paraId="1DB1EA33" w14:textId="47DA35CE" w:rsidR="00B54E5F" w:rsidRPr="0042539A" w:rsidRDefault="00B54E5F" w:rsidP="00B54E5F">
      <w:pPr>
        <w:rPr>
          <w:rFonts w:eastAsia="Times New Roman"/>
          <w:sz w:val="24"/>
          <w:szCs w:val="24"/>
          <w:lang w:val="en-US" w:bidi="he-IL"/>
        </w:rPr>
      </w:pPr>
      <w:r w:rsidRPr="00B54E5F">
        <w:rPr>
          <w:rFonts w:ascii="Arial-BoldMT" w:hAnsi="Arial-BoldMT"/>
          <w:b/>
          <w:bCs/>
          <w:color w:val="000000"/>
          <w:sz w:val="20"/>
        </w:rPr>
        <w:t>10.7.7.1 Usage of DMG Control modulation class</w:t>
      </w:r>
      <w:r w:rsidRPr="00B54E5F">
        <w:rPr>
          <w:rFonts w:ascii="Arial-BoldMT" w:hAnsi="Arial-BoldMT"/>
          <w:b/>
          <w:bCs/>
          <w:color w:val="000000"/>
          <w:sz w:val="20"/>
        </w:rPr>
        <w:br/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Change 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4D726372" w14:textId="77777777" w:rsidR="00B54E5F" w:rsidRDefault="00B54E5F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p w14:paraId="584AD232" w14:textId="3BC1FF0F" w:rsidR="00B54E5F" w:rsidRPr="00F53C0E" w:rsidRDefault="00B54E5F" w:rsidP="006F053A">
      <w:pPr>
        <w:widowControl w:val="0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  <w:lang w:val="en-US" w:bidi="he-IL"/>
        </w:rPr>
      </w:pPr>
      <w:r w:rsidRPr="00F53C0E">
        <w:rPr>
          <w:rFonts w:asciiTheme="majorBidi" w:hAnsiTheme="majorBidi" w:cstheme="majorBidi"/>
          <w:color w:val="000000"/>
          <w:sz w:val="20"/>
        </w:rPr>
        <w:t>The DMG Control modulation class has only one MCS, which is DMG MCS 0 defined in Clause 20. The</w:t>
      </w:r>
      <w:r w:rsidRPr="00F53C0E">
        <w:rPr>
          <w:rFonts w:asciiTheme="majorBidi" w:hAnsiTheme="majorBidi" w:cstheme="majorBidi"/>
          <w:color w:val="000000"/>
          <w:sz w:val="20"/>
        </w:rPr>
        <w:br/>
        <w:t>DMG Beacon, SSW-Feedback, SSW-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>, RTS, DMG CTS, DMG CTS-to-self, DMG DTS, CF-End,</w:t>
      </w:r>
      <w:r w:rsidRPr="00F53C0E">
        <w:rPr>
          <w:rFonts w:asciiTheme="majorBidi" w:hAnsiTheme="majorBidi" w:cstheme="majorBidi"/>
          <w:color w:val="000000"/>
          <w:sz w:val="20"/>
        </w:rPr>
        <w:br/>
        <w:t xml:space="preserve">Grant, SPR, Poll, </w:t>
      </w:r>
      <w:r w:rsidR="006F053A" w:rsidRPr="00F53C0E">
        <w:rPr>
          <w:rFonts w:asciiTheme="majorBidi" w:hAnsiTheme="majorBidi" w:cstheme="majorBidi"/>
          <w:color w:val="FF0000"/>
          <w:sz w:val="20"/>
        </w:rPr>
        <w:t xml:space="preserve">TDD </w:t>
      </w:r>
      <w:proofErr w:type="spellStart"/>
      <w:r w:rsidR="006F053A" w:rsidRPr="00F53C0E">
        <w:rPr>
          <w:rFonts w:asciiTheme="majorBidi" w:hAnsiTheme="majorBidi" w:cstheme="majorBidi"/>
          <w:color w:val="FF0000"/>
          <w:sz w:val="20"/>
        </w:rPr>
        <w:t>Beamforming</w:t>
      </w:r>
      <w:proofErr w:type="spellEnd"/>
      <w:r w:rsidR="00DF6CD7">
        <w:rPr>
          <w:rFonts w:asciiTheme="majorBidi" w:hAnsiTheme="majorBidi" w:cstheme="majorBidi"/>
          <w:color w:val="FF0000"/>
          <w:sz w:val="20"/>
        </w:rPr>
        <w:t xml:space="preserve"> type frames (i.e. TDD SSW, TDD SSW F</w:t>
      </w:r>
      <w:r w:rsidR="00E93D7A">
        <w:rPr>
          <w:rFonts w:asciiTheme="majorBidi" w:hAnsiTheme="majorBidi" w:cstheme="majorBidi"/>
          <w:color w:val="FF0000"/>
          <w:sz w:val="20"/>
        </w:rPr>
        <w:t>ee</w:t>
      </w:r>
      <w:r w:rsidR="00DF6CD7">
        <w:rPr>
          <w:rFonts w:asciiTheme="majorBidi" w:hAnsiTheme="majorBidi" w:cstheme="majorBidi"/>
          <w:color w:val="FF0000"/>
          <w:sz w:val="20"/>
        </w:rPr>
        <w:t xml:space="preserve">dback and TDD SSW </w:t>
      </w:r>
      <w:proofErr w:type="spellStart"/>
      <w:r w:rsidR="00DF6CD7">
        <w:rPr>
          <w:rFonts w:asciiTheme="majorBidi" w:hAnsiTheme="majorBidi" w:cstheme="majorBidi"/>
          <w:color w:val="FF0000"/>
          <w:sz w:val="20"/>
        </w:rPr>
        <w:t>Ack</w:t>
      </w:r>
      <w:proofErr w:type="spellEnd"/>
      <w:r w:rsidR="00DF6CD7">
        <w:rPr>
          <w:rFonts w:asciiTheme="majorBidi" w:hAnsiTheme="majorBidi" w:cstheme="majorBidi"/>
          <w:color w:val="FF0000"/>
          <w:sz w:val="20"/>
        </w:rPr>
        <w:t>)</w:t>
      </w:r>
      <w:r w:rsidR="006F053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and first BRP packet in beam refinement shall be transmitted using the DMG Control modulation class. </w:t>
      </w:r>
    </w:p>
    <w:p w14:paraId="4528113C" w14:textId="77777777" w:rsidR="00205877" w:rsidRPr="00F53C0E" w:rsidRDefault="00205877" w:rsidP="005A34A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607E171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048B581" w14:textId="34F243C5" w:rsidR="00AF7385" w:rsidRDefault="00AF7385" w:rsidP="005A34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AF7385">
        <w:rPr>
          <w:rFonts w:ascii="Arial" w:hAnsi="Arial" w:cs="Arial"/>
          <w:b/>
          <w:bCs/>
          <w:color w:val="000000"/>
          <w:sz w:val="20"/>
        </w:rPr>
        <w:t>10.36.6.2.2 SP with TDD channel access</w:t>
      </w:r>
    </w:p>
    <w:p w14:paraId="5B722170" w14:textId="77777777" w:rsidR="00AF7385" w:rsidRPr="0042539A" w:rsidRDefault="00AF7385" w:rsidP="00AF7385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Change 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4D1EA0E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0680D99" w14:textId="64BE7B89" w:rsidR="00AF7385" w:rsidRDefault="00AF7385" w:rsidP="00AF7385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AF7385">
        <w:rPr>
          <w:rFonts w:eastAsia="Times New Roman"/>
          <w:color w:val="FF0000"/>
        </w:rPr>
        <w:t xml:space="preserve">Except for the transmission of a TDD </w:t>
      </w:r>
      <w:proofErr w:type="spellStart"/>
      <w:r w:rsidRPr="00AF7385">
        <w:rPr>
          <w:rFonts w:eastAsia="Times New Roman"/>
          <w:color w:val="FF0000"/>
        </w:rPr>
        <w:t>Beamforming</w:t>
      </w:r>
      <w:proofErr w:type="spellEnd"/>
      <w:r w:rsidRPr="00AF7385">
        <w:rPr>
          <w:rFonts w:eastAsia="Times New Roman"/>
          <w:color w:val="FF0000"/>
        </w:rPr>
        <w:t xml:space="preserve"> frame</w:t>
      </w:r>
      <w:r>
        <w:rPr>
          <w:rFonts w:eastAsia="Times New Roman"/>
        </w:rPr>
        <w:t xml:space="preserve">, </w:t>
      </w:r>
      <w:r w:rsidRPr="00AF7385">
        <w:rPr>
          <w:color w:val="000000"/>
          <w:sz w:val="20"/>
        </w:rPr>
        <w:t>A DMG STA shall not transmit during a TDD SP unless it receives a TDD Slot Schedule element that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indicates it is assigned to at least one TDD slot within the TDD SP by the DMG AP or DMG PCP. The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DMG AP or DMG PCP shall transmit the TDD Slot Schedule element to each DMG STA that is assigned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to access the TDD SP through an Announce frame or Association Response frame before the time indicated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by the value of the Slot Schedule Start Time within the element. Upon reception of a TDD Slot Schedule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element corresponding to allocations identified by the Allocation ID subfield value within the element, a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DMG STA shall adopt the schedule within the element at the time indicated by the value of the Slot</w:t>
      </w:r>
      <w:r w:rsidRPr="00AF7385">
        <w:rPr>
          <w:color w:val="000000"/>
          <w:sz w:val="20"/>
        </w:rPr>
        <w:br/>
        <w:t>Schedule Start Time subfield within the element</w:t>
      </w:r>
    </w:p>
    <w:p w14:paraId="12DE8A7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7A96132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A69BDF2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75A8D3A3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8CC158A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57CA7F1" w14:textId="606915BA" w:rsidR="004A06FF" w:rsidRPr="0042539A" w:rsidRDefault="004A06FF" w:rsidP="004A06FF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t>Add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1A4370DD" w14:textId="77777777" w:rsidR="00671077" w:rsidRPr="00FB41FC" w:rsidRDefault="00671077" w:rsidP="00620B0B">
      <w:pPr>
        <w:pStyle w:val="IEEEStdsLevel1Header"/>
        <w:numPr>
          <w:ilvl w:val="0"/>
          <w:numId w:val="0"/>
        </w:numPr>
      </w:pPr>
      <w:r w:rsidRPr="00FB41FC">
        <w:lastRenderedPageBreak/>
        <w:t xml:space="preserve">10.38 </w:t>
      </w:r>
      <w:r w:rsidR="00620B0B">
        <w:t xml:space="preserve">DMG </w:t>
      </w:r>
      <w:proofErr w:type="spellStart"/>
      <w:r w:rsidR="00620B0B">
        <w:t>B</w:t>
      </w:r>
      <w:r w:rsidRPr="00FB41FC">
        <w:t>eamforming</w:t>
      </w:r>
      <w:proofErr w:type="spellEnd"/>
    </w:p>
    <w:p w14:paraId="284D9D7C" w14:textId="77777777" w:rsidR="00AA70B3" w:rsidRPr="00FB41FC" w:rsidRDefault="00620B0B" w:rsidP="00620B0B">
      <w:pPr>
        <w:pStyle w:val="IEEEStdsLevel2Header"/>
        <w:numPr>
          <w:ilvl w:val="0"/>
          <w:numId w:val="0"/>
        </w:numPr>
      </w:pPr>
      <w:r>
        <w:t xml:space="preserve">10.38.10 TDD </w:t>
      </w:r>
      <w:proofErr w:type="spellStart"/>
      <w:r>
        <w:t>Beamforming</w:t>
      </w:r>
      <w:proofErr w:type="spellEnd"/>
    </w:p>
    <w:p w14:paraId="449F77A9" w14:textId="77777777" w:rsidR="0085787A" w:rsidRDefault="0085787A" w:rsidP="0085787A">
      <w:pPr>
        <w:rPr>
          <w:rFonts w:ascii="Arial-BoldMT" w:hAnsi="Arial-BoldMT"/>
          <w:b/>
          <w:bCs/>
          <w:color w:val="000000"/>
          <w:sz w:val="20"/>
        </w:rPr>
      </w:pPr>
      <w:r w:rsidRPr="0085787A">
        <w:rPr>
          <w:rFonts w:ascii="Arial-BoldMT" w:hAnsi="Arial-BoldMT"/>
          <w:b/>
          <w:bCs/>
          <w:color w:val="000000"/>
          <w:sz w:val="20"/>
        </w:rPr>
        <w:t>10.38.1</w:t>
      </w:r>
      <w:r>
        <w:rPr>
          <w:rFonts w:ascii="Arial-BoldMT" w:hAnsi="Arial-BoldMT"/>
          <w:b/>
          <w:bCs/>
          <w:color w:val="000000"/>
          <w:sz w:val="20"/>
        </w:rPr>
        <w:t>0.1</w:t>
      </w:r>
      <w:r w:rsidRPr="0085787A">
        <w:rPr>
          <w:rFonts w:ascii="Arial-BoldMT" w:hAnsi="Arial-BoldMT"/>
          <w:b/>
          <w:bCs/>
          <w:color w:val="000000"/>
          <w:sz w:val="20"/>
        </w:rPr>
        <w:t xml:space="preserve"> General</w:t>
      </w:r>
    </w:p>
    <w:p w14:paraId="55DECA33" w14:textId="77777777" w:rsidR="00F34784" w:rsidRDefault="00F34784" w:rsidP="00280E4A">
      <w:pPr>
        <w:rPr>
          <w:rFonts w:asciiTheme="majorBidi" w:hAnsiTheme="majorBidi" w:cstheme="majorBidi"/>
          <w:color w:val="000000"/>
          <w:sz w:val="20"/>
        </w:rPr>
      </w:pPr>
    </w:p>
    <w:p w14:paraId="34BE7187" w14:textId="7B408289" w:rsidR="001C511C" w:rsidRPr="00F53C0E" w:rsidRDefault="00037861" w:rsidP="00280E4A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85787A" w:rsidRPr="00F53C0E">
        <w:rPr>
          <w:rFonts w:asciiTheme="majorBidi" w:hAnsiTheme="majorBidi" w:cstheme="majorBidi"/>
          <w:color w:val="000000"/>
          <w:sz w:val="20"/>
        </w:rPr>
        <w:t>eamforming</w:t>
      </w:r>
      <w:proofErr w:type="spellEnd"/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(BF) procedure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is used by a pair of STAs to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perform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during a TDD SP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3E146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BF training is a bidirectional sequence of TDD </w:t>
      </w:r>
      <w:proofErr w:type="spellStart"/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85787A" w:rsidRPr="00F53C0E">
        <w:rPr>
          <w:rFonts w:asciiTheme="majorBidi" w:hAnsiTheme="majorBidi" w:cstheme="majorBidi"/>
          <w:color w:val="000000"/>
          <w:sz w:val="20"/>
        </w:rPr>
        <w:t>eamforming</w:t>
      </w:r>
      <w:proofErr w:type="spellEnd"/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frames and provides the necessary </w:t>
      </w:r>
      <w:r w:rsidR="0069546A" w:rsidRPr="00F53C0E">
        <w:rPr>
          <w:rFonts w:asciiTheme="majorBidi" w:hAnsiTheme="majorBidi" w:cstheme="majorBidi"/>
          <w:color w:val="000000"/>
          <w:sz w:val="20"/>
        </w:rPr>
        <w:t>signalling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to allow each STA to determine appropriate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DMG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antenna </w:t>
      </w:r>
      <w:r w:rsidRPr="00F53C0E">
        <w:rPr>
          <w:rFonts w:asciiTheme="majorBidi" w:hAnsiTheme="majorBidi" w:cstheme="majorBidi"/>
          <w:color w:val="000000"/>
          <w:sz w:val="20"/>
        </w:rPr>
        <w:t>configuration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for both transmission and reception. TDD </w:t>
      </w:r>
      <w:proofErr w:type="spellStart"/>
      <w:r w:rsidR="0085787A"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69546A" w:rsidRPr="00F53C0E">
        <w:rPr>
          <w:rFonts w:asciiTheme="majorBidi" w:hAnsiTheme="majorBidi" w:cstheme="majorBidi"/>
          <w:color w:val="000000"/>
          <w:sz w:val="20"/>
        </w:rPr>
        <w:t xml:space="preserve">training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supports </w:t>
      </w:r>
      <w:r w:rsidR="0069546A" w:rsidRPr="00F53C0E">
        <w:rPr>
          <w:rFonts w:asciiTheme="majorBidi" w:hAnsiTheme="majorBidi" w:cstheme="majorBidi"/>
          <w:color w:val="000000"/>
          <w:sz w:val="20"/>
        </w:rPr>
        <w:t xml:space="preserve">initial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connection establishment </w:t>
      </w:r>
      <w:r w:rsidR="0069546A" w:rsidRPr="00F53C0E">
        <w:rPr>
          <w:rFonts w:asciiTheme="majorBidi" w:hAnsiTheme="majorBidi" w:cstheme="majorBidi"/>
          <w:color w:val="000000"/>
          <w:sz w:val="20"/>
        </w:rPr>
        <w:t xml:space="preserve">when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both </w:t>
      </w:r>
      <w:r w:rsidR="00BF7B45" w:rsidRPr="00F53C0E">
        <w:rPr>
          <w:rFonts w:asciiTheme="majorBidi" w:hAnsiTheme="majorBidi" w:cstheme="majorBidi"/>
          <w:color w:val="000000"/>
          <w:sz w:val="20"/>
        </w:rPr>
        <w:t>transmit and receive antenna</w:t>
      </w:r>
      <w:r w:rsidR="001C511C" w:rsidRPr="00F53C0E">
        <w:rPr>
          <w:rFonts w:asciiTheme="majorBidi" w:hAnsiTheme="majorBidi" w:cstheme="majorBidi"/>
          <w:color w:val="000000"/>
          <w:sz w:val="20"/>
        </w:rPr>
        <w:t>s</w:t>
      </w:r>
      <w:r w:rsidR="00BF7B45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use </w:t>
      </w:r>
      <w:r w:rsidR="00BF7B45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716152" w:rsidRPr="00F53C0E">
        <w:rPr>
          <w:rFonts w:asciiTheme="majorBidi" w:hAnsiTheme="majorBidi" w:cstheme="majorBidi"/>
          <w:color w:val="000000"/>
          <w:sz w:val="20"/>
        </w:rPr>
        <w:t>directi</w:t>
      </w:r>
      <w:r w:rsidRPr="00F53C0E">
        <w:rPr>
          <w:rFonts w:asciiTheme="majorBidi" w:hAnsiTheme="majorBidi" w:cstheme="majorBidi"/>
          <w:color w:val="000000"/>
          <w:sz w:val="20"/>
        </w:rPr>
        <w:t>onal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configuration. T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he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716152" w:rsidRPr="00F53C0E">
        <w:rPr>
          <w:rFonts w:asciiTheme="majorBidi" w:hAnsiTheme="majorBidi" w:cstheme="majorBidi"/>
          <w:color w:val="000000"/>
          <w:sz w:val="20"/>
        </w:rPr>
        <w:t>eamforming</w:t>
      </w:r>
      <w:proofErr w:type="spellEnd"/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3E1464" w:rsidRPr="00F53C0E">
        <w:rPr>
          <w:rFonts w:asciiTheme="majorBidi" w:hAnsiTheme="majorBidi" w:cstheme="majorBidi"/>
          <w:color w:val="000000"/>
          <w:sz w:val="20"/>
        </w:rPr>
        <w:t xml:space="preserve">procedure </w:t>
      </w:r>
      <w:r w:rsidR="00716152" w:rsidRPr="00F53C0E">
        <w:rPr>
          <w:rFonts w:asciiTheme="majorBidi" w:hAnsiTheme="majorBidi" w:cstheme="majorBidi"/>
          <w:color w:val="000000"/>
          <w:sz w:val="20"/>
        </w:rPr>
        <w:t>assume</w:t>
      </w:r>
      <w:r w:rsidR="00BF7B45" w:rsidRPr="00F53C0E">
        <w:rPr>
          <w:rFonts w:asciiTheme="majorBidi" w:hAnsiTheme="majorBidi" w:cstheme="majorBidi"/>
          <w:color w:val="000000"/>
          <w:sz w:val="20"/>
        </w:rPr>
        <w:t>s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antenna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 reciprocity</w:t>
      </w:r>
      <w:r w:rsidR="00BF7B45" w:rsidRPr="00F53C0E">
        <w:rPr>
          <w:rFonts w:asciiTheme="majorBidi" w:hAnsiTheme="majorBidi" w:cstheme="majorBidi"/>
          <w:color w:val="000000"/>
          <w:sz w:val="20"/>
        </w:rPr>
        <w:t xml:space="preserve"> of </w:t>
      </w:r>
      <w:r w:rsidRPr="00F53C0E">
        <w:rPr>
          <w:rFonts w:asciiTheme="majorBidi" w:hAnsiTheme="majorBidi" w:cstheme="majorBidi"/>
          <w:color w:val="000000"/>
          <w:sz w:val="20"/>
        </w:rPr>
        <w:t>both the initiator and responder STAs</w:t>
      </w:r>
      <w:r w:rsidR="00716152" w:rsidRPr="00F53C0E">
        <w:rPr>
          <w:rFonts w:asciiTheme="majorBidi" w:hAnsiTheme="majorBidi" w:cstheme="majorBidi"/>
          <w:color w:val="000000"/>
          <w:sz w:val="20"/>
        </w:rPr>
        <w:t>.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C36714" w:rsidRPr="00F53C0E">
        <w:rPr>
          <w:rFonts w:asciiTheme="majorBidi" w:hAnsiTheme="majorBidi" w:cstheme="majorBidi"/>
          <w:color w:val="000000"/>
          <w:sz w:val="20"/>
        </w:rPr>
        <w:t>eamforming</w:t>
      </w:r>
      <w:proofErr w:type="spellEnd"/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85787A" w:rsidRPr="00F53C0E">
        <w:rPr>
          <w:rFonts w:asciiTheme="majorBidi" w:hAnsiTheme="majorBidi" w:cstheme="majorBidi"/>
          <w:color w:val="000000"/>
          <w:sz w:val="20"/>
        </w:rPr>
        <w:t>frame is a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TDD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SSW frame, a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85787A" w:rsidRPr="00F53C0E">
        <w:rPr>
          <w:rFonts w:asciiTheme="majorBidi" w:hAnsiTheme="majorBidi" w:cstheme="majorBidi"/>
          <w:color w:val="000000"/>
          <w:sz w:val="20"/>
        </w:rPr>
        <w:t>SSW-Feedback frame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or </w:t>
      </w:r>
      <w:r w:rsidR="00BF7B45" w:rsidRPr="00F53C0E">
        <w:rPr>
          <w:rFonts w:asciiTheme="majorBidi" w:hAnsiTheme="majorBidi" w:cstheme="majorBidi"/>
          <w:color w:val="000000"/>
          <w:sz w:val="20"/>
        </w:rPr>
        <w:t>a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85787A" w:rsidRPr="00F53C0E">
        <w:rPr>
          <w:rFonts w:asciiTheme="majorBidi" w:hAnsiTheme="majorBidi" w:cstheme="majorBidi"/>
          <w:color w:val="000000"/>
          <w:sz w:val="20"/>
        </w:rPr>
        <w:t>SSW-</w:t>
      </w:r>
      <w:proofErr w:type="spellStart"/>
      <w:r w:rsidR="0085787A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frame. </w:t>
      </w:r>
    </w:p>
    <w:p w14:paraId="499111A0" w14:textId="77777777" w:rsidR="00037861" w:rsidRPr="00F53C0E" w:rsidRDefault="00037861" w:rsidP="003E1464">
      <w:pPr>
        <w:rPr>
          <w:rFonts w:asciiTheme="majorBidi" w:hAnsiTheme="majorBidi" w:cstheme="majorBidi"/>
          <w:color w:val="000000"/>
          <w:sz w:val="20"/>
        </w:rPr>
      </w:pPr>
    </w:p>
    <w:p w14:paraId="5EFFDA5F" w14:textId="77777777" w:rsidR="00F34784" w:rsidRDefault="00F34784" w:rsidP="001C511C">
      <w:pPr>
        <w:rPr>
          <w:rFonts w:asciiTheme="majorBidi" w:hAnsiTheme="majorBidi" w:cstheme="majorBidi"/>
          <w:color w:val="000000"/>
          <w:sz w:val="20"/>
        </w:rPr>
      </w:pPr>
    </w:p>
    <w:p w14:paraId="09160770" w14:textId="77777777" w:rsidR="0085787A" w:rsidRPr="00F53C0E" w:rsidRDefault="0085787A" w:rsidP="001C511C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10-</w:t>
      </w:r>
      <w:r w:rsidR="00C36714" w:rsidRPr="00F53C0E">
        <w:rPr>
          <w:rFonts w:asciiTheme="majorBidi" w:hAnsiTheme="majorBidi" w:cstheme="majorBidi"/>
          <w:color w:val="000000"/>
          <w:sz w:val="20"/>
        </w:rPr>
        <w:t>X1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gives an example of the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training procedure. </w:t>
      </w:r>
    </w:p>
    <w:p w14:paraId="1869522B" w14:textId="77777777" w:rsidR="00F34784" w:rsidRDefault="00F34784" w:rsidP="00EF42FD"/>
    <w:p w14:paraId="1B82056E" w14:textId="77777777" w:rsidR="00F34784" w:rsidRDefault="00F34784" w:rsidP="00EF42FD"/>
    <w:p w14:paraId="471FDD70" w14:textId="379195F1" w:rsidR="00C36714" w:rsidRDefault="00EE17F8" w:rsidP="00EF42FD">
      <w:pPr>
        <w:rPr>
          <w:lang w:val="en-US" w:eastAsia="ja-JP"/>
        </w:rPr>
      </w:pPr>
      <w:r w:rsidRPr="00EE17F8">
        <w:t xml:space="preserve"> </w:t>
      </w:r>
      <w:r w:rsidR="00E93D7A">
        <w:object w:dxaOrig="16726" w:dyaOrig="6541" w14:anchorId="02457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183pt" o:ole="">
            <v:imagedata r:id="rId13" o:title=""/>
          </v:shape>
          <o:OLEObject Type="Embed" ProgID="Visio.Drawing.15" ShapeID="_x0000_i1027" DrawAspect="Content" ObjectID="_1577534065" r:id="rId14"/>
        </w:object>
      </w:r>
    </w:p>
    <w:p w14:paraId="2C7EED07" w14:textId="77777777" w:rsidR="00C36714" w:rsidRDefault="00C36714" w:rsidP="0085787A">
      <w:pPr>
        <w:rPr>
          <w:lang w:val="en-US" w:eastAsia="ja-JP"/>
        </w:rPr>
      </w:pPr>
    </w:p>
    <w:p w14:paraId="1C57E921" w14:textId="77777777" w:rsidR="00C36714" w:rsidRDefault="00C36714" w:rsidP="0085787A">
      <w:pPr>
        <w:rPr>
          <w:lang w:val="en-US" w:eastAsia="ja-JP"/>
        </w:rPr>
      </w:pPr>
    </w:p>
    <w:p w14:paraId="73976AAE" w14:textId="1EA9CA4E" w:rsidR="00C36714" w:rsidRDefault="00A52C9C" w:rsidP="00A52C9C">
      <w:pPr>
        <w:jc w:val="center"/>
        <w:rPr>
          <w:lang w:val="en-US" w:eastAsia="ja-JP"/>
        </w:rPr>
      </w:pPr>
      <w:r w:rsidRPr="00A52C9C">
        <w:rPr>
          <w:rFonts w:ascii="Arial-BoldMT" w:hAnsi="Arial-BoldMT"/>
          <w:b/>
          <w:bCs/>
          <w:color w:val="000000"/>
          <w:sz w:val="20"/>
        </w:rPr>
        <w:t>Figure 10-</w:t>
      </w:r>
      <w:r>
        <w:rPr>
          <w:rFonts w:ascii="Arial-BoldMT" w:hAnsi="Arial-BoldMT"/>
          <w:b/>
          <w:bCs/>
          <w:color w:val="000000"/>
          <w:sz w:val="20"/>
        </w:rPr>
        <w:t>x1</w:t>
      </w:r>
      <w:r w:rsidRPr="00A52C9C">
        <w:rPr>
          <w:rFonts w:ascii="Arial-BoldMT" w:hAnsi="Arial-BoldMT"/>
          <w:b/>
          <w:bCs/>
          <w:color w:val="000000"/>
          <w:sz w:val="20"/>
        </w:rPr>
        <w:t>—</w:t>
      </w:r>
      <w:proofErr w:type="gramStart"/>
      <w:r w:rsidR="00037861">
        <w:rPr>
          <w:rFonts w:ascii="Arial-BoldMT" w:hAnsi="Arial-BoldMT"/>
          <w:b/>
          <w:bCs/>
          <w:color w:val="000000"/>
          <w:sz w:val="20"/>
        </w:rPr>
        <w:t>A</w:t>
      </w:r>
      <w:r w:rsidR="00037861" w:rsidRPr="00A52C9C">
        <w:rPr>
          <w:rFonts w:ascii="Arial-BoldMT" w:hAnsi="Arial-BoldMT"/>
          <w:b/>
          <w:bCs/>
          <w:color w:val="000000"/>
          <w:sz w:val="20"/>
        </w:rPr>
        <w:t>n</w:t>
      </w:r>
      <w:proofErr w:type="gramEnd"/>
      <w:r w:rsidR="00037861" w:rsidRPr="00A52C9C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A52C9C">
        <w:rPr>
          <w:rFonts w:ascii="Arial-BoldMT" w:hAnsi="Arial-BoldMT"/>
          <w:b/>
          <w:bCs/>
          <w:color w:val="000000"/>
          <w:sz w:val="20"/>
        </w:rPr>
        <w:t xml:space="preserve">example of </w:t>
      </w:r>
      <w:r>
        <w:rPr>
          <w:rFonts w:ascii="Arial-BoldMT" w:hAnsi="Arial-BoldMT"/>
          <w:b/>
          <w:bCs/>
          <w:color w:val="000000"/>
          <w:sz w:val="20"/>
        </w:rPr>
        <w:t xml:space="preserve">TDD </w:t>
      </w:r>
      <w:proofErr w:type="spellStart"/>
      <w:r w:rsidRPr="00A52C9C">
        <w:rPr>
          <w:rFonts w:ascii="Arial-BoldMT" w:hAnsi="Arial-BoldMT"/>
          <w:b/>
          <w:bCs/>
          <w:color w:val="000000"/>
          <w:sz w:val="20"/>
        </w:rPr>
        <w:t>beamforming</w:t>
      </w:r>
      <w:proofErr w:type="spellEnd"/>
      <w:r w:rsidRPr="00A52C9C">
        <w:rPr>
          <w:rFonts w:ascii="Arial-BoldMT" w:hAnsi="Arial-BoldMT"/>
          <w:b/>
          <w:bCs/>
          <w:color w:val="000000"/>
          <w:sz w:val="20"/>
        </w:rPr>
        <w:t xml:space="preserve"> training</w:t>
      </w:r>
    </w:p>
    <w:p w14:paraId="12E4914C" w14:textId="77777777" w:rsidR="0085787A" w:rsidRPr="0085787A" w:rsidRDefault="0085787A" w:rsidP="0085787A">
      <w:pPr>
        <w:rPr>
          <w:lang w:val="en-US" w:eastAsia="ja-JP"/>
        </w:rPr>
      </w:pPr>
    </w:p>
    <w:p w14:paraId="6616FD36" w14:textId="77777777" w:rsidR="00F34784" w:rsidRDefault="00F34784" w:rsidP="001D122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AFCFFEC" w14:textId="77777777" w:rsidR="00F34784" w:rsidRDefault="00F34784" w:rsidP="001D122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5A6BC4A" w14:textId="4CEAA700" w:rsidR="00232CF8" w:rsidRPr="00F53C0E" w:rsidRDefault="00692DD7" w:rsidP="00310785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STA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that</w:t>
      </w:r>
      <w:r w:rsidR="001C51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has not established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091B97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control mode connection</w:t>
      </w:r>
      <w:r w:rsidR="001C51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with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an intended </w:t>
      </w:r>
      <w:r w:rsidR="001C511C" w:rsidRPr="00F53C0E">
        <w:rPr>
          <w:rFonts w:asciiTheme="majorBidi" w:hAnsiTheme="majorBidi" w:cstheme="majorBidi"/>
          <w:color w:val="000000"/>
          <w:sz w:val="20"/>
          <w:lang w:val="en-US"/>
        </w:rPr>
        <w:t>peer</w:t>
      </w:r>
      <w:r w:rsidR="001E777A" w:rsidRPr="00F53C0E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>switche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its antenna configuration through all its 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sectors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In order to establish </w:t>
      </w:r>
      <w:r w:rsidR="00091B97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DMG control mode 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connection, </w:t>
      </w:r>
      <w:r w:rsidR="005F3FA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an </w:t>
      </w:r>
      <w:r w:rsidR="0069546A" w:rsidRPr="00F53C0E">
        <w:rPr>
          <w:rFonts w:asciiTheme="majorBidi" w:hAnsiTheme="majorBidi" w:cstheme="majorBidi"/>
          <w:color w:val="000000"/>
          <w:sz w:val="20"/>
        </w:rPr>
        <w:t>initiator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sends multiple TDD SSW frames during</w:t>
      </w:r>
      <w:r w:rsidR="005F3FA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ED2A09" w:rsidRPr="00F53C0E">
        <w:rPr>
          <w:rFonts w:asciiTheme="majorBidi" w:hAnsiTheme="majorBidi" w:cstheme="majorBidi"/>
          <w:color w:val="000000"/>
          <w:sz w:val="20"/>
        </w:rPr>
        <w:t>its assigned TDD slots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A52C9C" w:rsidRPr="00F53C0E">
        <w:rPr>
          <w:rFonts w:asciiTheme="majorBidi" w:hAnsiTheme="majorBidi" w:cstheme="majorBidi"/>
          <w:color w:val="000000"/>
          <w:sz w:val="20"/>
        </w:rPr>
        <w:t>TDD SSW frame indicat</w:t>
      </w:r>
      <w:r w:rsidR="00232CF8" w:rsidRPr="00F53C0E">
        <w:rPr>
          <w:rFonts w:asciiTheme="majorBidi" w:hAnsiTheme="majorBidi" w:cstheme="majorBidi"/>
          <w:color w:val="000000"/>
          <w:sz w:val="20"/>
        </w:rPr>
        <w:t>e</w:t>
      </w:r>
      <w:r w:rsidR="004E2D48" w:rsidRPr="00F53C0E">
        <w:rPr>
          <w:rFonts w:asciiTheme="majorBidi" w:hAnsiTheme="majorBidi" w:cstheme="majorBidi"/>
          <w:color w:val="000000"/>
          <w:sz w:val="20"/>
        </w:rPr>
        <w:t>s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to the responder the TX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used by the initiator </w:t>
      </w:r>
      <w:r w:rsidR="00232CF8" w:rsidRPr="00F53C0E">
        <w:rPr>
          <w:rFonts w:asciiTheme="majorBidi" w:hAnsiTheme="majorBidi" w:cstheme="majorBidi"/>
          <w:color w:val="000000"/>
          <w:sz w:val="20"/>
        </w:rPr>
        <w:t>for the transmission of the TDD SSW frames</w:t>
      </w:r>
      <w:r w:rsidR="0088293A" w:rsidRPr="00F53C0E">
        <w:rPr>
          <w:rFonts w:asciiTheme="majorBidi" w:hAnsiTheme="majorBidi" w:cstheme="majorBidi"/>
          <w:color w:val="000000"/>
          <w:sz w:val="20"/>
        </w:rPr>
        <w:t>,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the time offset </w:t>
      </w:r>
      <w:r w:rsidR="005F3FA8" w:rsidRPr="00F53C0E">
        <w:rPr>
          <w:rFonts w:asciiTheme="majorBidi" w:hAnsiTheme="majorBidi" w:cstheme="majorBidi"/>
          <w:color w:val="000000"/>
          <w:sz w:val="20"/>
        </w:rPr>
        <w:t xml:space="preserve">for 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which the responder </w:t>
      </w:r>
      <w:r w:rsidR="007A5462" w:rsidRPr="00F53C0E">
        <w:rPr>
          <w:rFonts w:asciiTheme="majorBidi" w:hAnsiTheme="majorBidi" w:cstheme="majorBidi"/>
          <w:color w:val="000000"/>
          <w:sz w:val="20"/>
        </w:rPr>
        <w:t>should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A52C9C" w:rsidRPr="00F53C0E">
        <w:rPr>
          <w:rFonts w:asciiTheme="majorBidi" w:hAnsiTheme="majorBidi" w:cstheme="majorBidi"/>
          <w:color w:val="000000"/>
          <w:sz w:val="20"/>
        </w:rPr>
        <w:t>send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its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SSW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Feedback </w:t>
      </w:r>
      <w:r w:rsidR="004E2D48" w:rsidRPr="00F53C0E">
        <w:rPr>
          <w:rFonts w:asciiTheme="majorBidi" w:hAnsiTheme="majorBidi" w:cstheme="majorBidi"/>
          <w:color w:val="000000"/>
          <w:sz w:val="20"/>
        </w:rPr>
        <w:t>frame as response</w:t>
      </w:r>
      <w:r w:rsidR="004C686D" w:rsidRPr="00F53C0E">
        <w:rPr>
          <w:rFonts w:asciiTheme="majorBidi" w:hAnsiTheme="majorBidi" w:cstheme="majorBidi"/>
          <w:color w:val="000000"/>
          <w:sz w:val="20"/>
        </w:rPr>
        <w:t xml:space="preserve"> and the time offset the responder sh</w:t>
      </w:r>
      <w:r w:rsidR="00141A35" w:rsidRPr="00F53C0E">
        <w:rPr>
          <w:rFonts w:asciiTheme="majorBidi" w:hAnsiTheme="majorBidi" w:cstheme="majorBidi"/>
          <w:color w:val="000000"/>
          <w:sz w:val="20"/>
        </w:rPr>
        <w:t>all</w:t>
      </w:r>
      <w:r w:rsidR="004C686D" w:rsidRPr="00F53C0E">
        <w:rPr>
          <w:rFonts w:asciiTheme="majorBidi" w:hAnsiTheme="majorBidi" w:cstheme="majorBidi"/>
          <w:color w:val="000000"/>
          <w:sz w:val="20"/>
        </w:rPr>
        <w:t xml:space="preserve"> be ready to get the </w:t>
      </w:r>
      <w:r w:rsidR="00141A35" w:rsidRPr="00F53C0E">
        <w:rPr>
          <w:rFonts w:asciiTheme="majorBidi" w:hAnsiTheme="majorBidi" w:cstheme="majorBidi"/>
          <w:color w:val="000000"/>
          <w:sz w:val="20"/>
        </w:rPr>
        <w:t>TDD S</w:t>
      </w:r>
      <w:r w:rsidR="00310785">
        <w:rPr>
          <w:rFonts w:asciiTheme="majorBidi" w:hAnsiTheme="majorBidi" w:cstheme="majorBidi"/>
          <w:color w:val="000000"/>
          <w:sz w:val="20"/>
        </w:rPr>
        <w:t>W</w:t>
      </w:r>
      <w:r w:rsidR="00141A35" w:rsidRPr="00F53C0E">
        <w:rPr>
          <w:rFonts w:asciiTheme="majorBidi" w:hAnsiTheme="majorBidi" w:cstheme="majorBidi"/>
          <w:color w:val="000000"/>
          <w:sz w:val="20"/>
        </w:rPr>
        <w:t xml:space="preserve">W </w:t>
      </w:r>
      <w:proofErr w:type="spellStart"/>
      <w:r w:rsidR="00141A35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141A35" w:rsidRPr="00F53C0E">
        <w:rPr>
          <w:rFonts w:asciiTheme="majorBidi" w:hAnsiTheme="majorBidi" w:cstheme="majorBidi"/>
          <w:color w:val="000000"/>
          <w:sz w:val="20"/>
        </w:rPr>
        <w:t xml:space="preserve"> frame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. The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sends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its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TDD SSW Feedback frame with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310785">
        <w:rPr>
          <w:rFonts w:asciiTheme="majorBidi" w:hAnsiTheme="majorBidi" w:cstheme="majorBidi"/>
          <w:color w:val="000000"/>
          <w:sz w:val="20"/>
        </w:rPr>
        <w:t>same sector it received the TDD SSW with the best quality</w:t>
      </w:r>
      <w:r w:rsidR="00A72688" w:rsidRPr="00F53C0E">
        <w:rPr>
          <w:rFonts w:asciiTheme="majorBidi" w:hAnsiTheme="majorBidi" w:cstheme="majorBidi"/>
          <w:color w:val="000000"/>
          <w:sz w:val="20"/>
        </w:rPr>
        <w:t>.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E2D48" w:rsidRPr="00F53C0E">
        <w:rPr>
          <w:rFonts w:asciiTheme="majorBidi" w:hAnsiTheme="majorBidi" w:cstheme="majorBidi"/>
          <w:color w:val="000000"/>
          <w:sz w:val="20"/>
        </w:rPr>
        <w:t>Following the reception of a TDD SSW Feedback frame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, the initiator sends a TDD SSW </w:t>
      </w:r>
      <w:proofErr w:type="spellStart"/>
      <w:r w:rsidR="00A52C9C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frame </w:t>
      </w:r>
      <w:r w:rsidR="007A5462" w:rsidRPr="00F53C0E">
        <w:rPr>
          <w:rFonts w:asciiTheme="majorBidi" w:hAnsiTheme="majorBidi" w:cstheme="majorBidi"/>
          <w:color w:val="000000"/>
          <w:sz w:val="20"/>
        </w:rPr>
        <w:t xml:space="preserve">that </w:t>
      </w:r>
      <w:r w:rsidR="0069546A" w:rsidRPr="00F53C0E">
        <w:rPr>
          <w:rFonts w:asciiTheme="majorBidi" w:hAnsiTheme="majorBidi" w:cstheme="majorBidi"/>
          <w:color w:val="000000"/>
          <w:sz w:val="20"/>
        </w:rPr>
        <w:t>acknowledge</w:t>
      </w:r>
      <w:r w:rsidR="004E2D48" w:rsidRPr="00F53C0E">
        <w:rPr>
          <w:rFonts w:asciiTheme="majorBidi" w:hAnsiTheme="majorBidi" w:cstheme="majorBidi"/>
          <w:color w:val="000000"/>
          <w:sz w:val="20"/>
        </w:rPr>
        <w:t>s</w:t>
      </w:r>
      <w:r w:rsidR="00310785">
        <w:rPr>
          <w:rFonts w:asciiTheme="majorBidi" w:hAnsiTheme="majorBidi" w:cstheme="majorBidi"/>
          <w:color w:val="000000"/>
          <w:sz w:val="20"/>
        </w:rPr>
        <w:t xml:space="preserve"> the received configuration.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During the </w:t>
      </w:r>
      <w:r w:rsidR="00280E4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="00280E4A" w:rsidRPr="00F53C0E">
        <w:rPr>
          <w:rFonts w:asciiTheme="majorBidi" w:hAnsiTheme="majorBidi" w:cstheme="majorBidi"/>
          <w:color w:val="000000"/>
          <w:sz w:val="20"/>
        </w:rPr>
        <w:t>b</w:t>
      </w:r>
      <w:r w:rsidR="005F3FA8" w:rsidRPr="00F53C0E">
        <w:rPr>
          <w:rFonts w:asciiTheme="majorBidi" w:hAnsiTheme="majorBidi" w:cstheme="majorBidi"/>
          <w:color w:val="000000"/>
          <w:sz w:val="20"/>
        </w:rPr>
        <w:t>eamforming</w:t>
      </w:r>
      <w:proofErr w:type="spellEnd"/>
      <w:r w:rsidR="005F3FA8" w:rsidRPr="00F53C0E">
        <w:rPr>
          <w:rFonts w:asciiTheme="majorBidi" w:hAnsiTheme="majorBidi" w:cstheme="majorBidi"/>
          <w:color w:val="000000"/>
          <w:sz w:val="20"/>
        </w:rPr>
        <w:t xml:space="preserve"> training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, the TDD SSW frame is sent periodically </w:t>
      </w:r>
      <w:r w:rsidR="005F3FA8" w:rsidRPr="00F53C0E">
        <w:rPr>
          <w:rFonts w:asciiTheme="majorBidi" w:hAnsiTheme="majorBidi" w:cstheme="majorBidi"/>
          <w:color w:val="000000"/>
          <w:sz w:val="20"/>
        </w:rPr>
        <w:t xml:space="preserve">and will be repeated multiple times for each TX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C52FEB" w:rsidRPr="00F53C0E">
        <w:rPr>
          <w:rFonts w:asciiTheme="majorBidi" w:hAnsiTheme="majorBidi" w:cstheme="majorBidi"/>
          <w:color w:val="000000"/>
          <w:sz w:val="20"/>
        </w:rPr>
        <w:t xml:space="preserve">The TDD BF training </w:t>
      </w:r>
      <w:r w:rsidR="004B4F4A" w:rsidRPr="00F53C0E">
        <w:rPr>
          <w:rFonts w:asciiTheme="majorBidi" w:hAnsiTheme="majorBidi" w:cstheme="majorBidi"/>
          <w:color w:val="000000"/>
          <w:sz w:val="20"/>
        </w:rPr>
        <w:t xml:space="preserve">sequence </w:t>
      </w:r>
      <w:r w:rsidR="00C52FEB" w:rsidRPr="00F53C0E">
        <w:rPr>
          <w:rFonts w:asciiTheme="majorBidi" w:hAnsiTheme="majorBidi" w:cstheme="majorBidi"/>
          <w:color w:val="000000"/>
          <w:sz w:val="20"/>
        </w:rPr>
        <w:t>is continued until the initiator set</w:t>
      </w:r>
      <w:r w:rsidR="005F3FA8" w:rsidRPr="00F53C0E">
        <w:rPr>
          <w:rFonts w:asciiTheme="majorBidi" w:hAnsiTheme="majorBidi" w:cstheme="majorBidi"/>
          <w:color w:val="000000"/>
          <w:sz w:val="20"/>
        </w:rPr>
        <w:t>s</w:t>
      </w:r>
      <w:r w:rsidR="00C52FEB" w:rsidRPr="00F53C0E">
        <w:rPr>
          <w:rFonts w:asciiTheme="majorBidi" w:hAnsiTheme="majorBidi" w:cstheme="majorBidi"/>
          <w:color w:val="000000"/>
          <w:sz w:val="20"/>
        </w:rPr>
        <w:t xml:space="preserve"> the End of Training subfield in the TDD SSW </w:t>
      </w:r>
      <w:proofErr w:type="spellStart"/>
      <w:r w:rsidR="00C52FEB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C52FEB" w:rsidRPr="00F53C0E">
        <w:rPr>
          <w:rFonts w:asciiTheme="majorBidi" w:hAnsiTheme="majorBidi" w:cstheme="majorBidi"/>
          <w:color w:val="000000"/>
          <w:sz w:val="20"/>
        </w:rPr>
        <w:t xml:space="preserve"> frame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 to </w:t>
      </w:r>
      <w:r w:rsidR="00C20412" w:rsidRPr="00F53C0E">
        <w:rPr>
          <w:rFonts w:asciiTheme="majorBidi" w:hAnsiTheme="majorBidi" w:cstheme="majorBidi"/>
          <w:color w:val="000000"/>
          <w:sz w:val="20"/>
        </w:rPr>
        <w:t>1</w:t>
      </w:r>
      <w:r w:rsidR="00310785">
        <w:rPr>
          <w:rFonts w:asciiTheme="majorBidi" w:hAnsiTheme="majorBidi" w:cstheme="majorBidi"/>
          <w:color w:val="000000"/>
          <w:sz w:val="20"/>
        </w:rPr>
        <w:t xml:space="preserve"> in which will includes also the </w:t>
      </w:r>
      <w:r w:rsidR="00310785" w:rsidRPr="00F53C0E">
        <w:rPr>
          <w:rFonts w:asciiTheme="majorBidi" w:hAnsiTheme="majorBidi" w:cstheme="majorBidi"/>
          <w:color w:val="000000"/>
          <w:sz w:val="20"/>
        </w:rPr>
        <w:t>time offsets indication in the Initiator Transmit Offset subfield on when the responder obtains the network configuration parameters</w:t>
      </w:r>
      <w:r w:rsidR="00310785">
        <w:rPr>
          <w:rFonts w:asciiTheme="majorBidi" w:hAnsiTheme="majorBidi" w:cstheme="majorBidi"/>
          <w:color w:val="000000"/>
          <w:sz w:val="20"/>
        </w:rPr>
        <w:t xml:space="preserve"> and time offset indication in the Responder Transmit Offset on when the responder sends the total results of the TDD </w:t>
      </w:r>
      <w:proofErr w:type="spellStart"/>
      <w:r w:rsidR="00310785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310785">
        <w:rPr>
          <w:rFonts w:asciiTheme="majorBidi" w:hAnsiTheme="majorBidi" w:cstheme="majorBidi"/>
          <w:color w:val="000000"/>
          <w:sz w:val="20"/>
        </w:rPr>
        <w:t xml:space="preserve"> procedure</w:t>
      </w:r>
      <w:r w:rsidR="00310785" w:rsidRPr="00F53C0E">
        <w:rPr>
          <w:rFonts w:asciiTheme="majorBidi" w:hAnsiTheme="majorBidi" w:cstheme="majorBidi"/>
          <w:color w:val="000000"/>
          <w:sz w:val="20"/>
        </w:rPr>
        <w:t>.</w:t>
      </w:r>
      <w:r w:rsidR="007A5462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48925F1D" w14:textId="77777777" w:rsidR="0050069A" w:rsidRPr="00F53C0E" w:rsidRDefault="0050069A" w:rsidP="005F3FA8">
      <w:pPr>
        <w:rPr>
          <w:rFonts w:asciiTheme="majorBidi" w:hAnsiTheme="majorBidi" w:cstheme="majorBidi"/>
          <w:color w:val="000000"/>
          <w:sz w:val="20"/>
        </w:rPr>
      </w:pPr>
    </w:p>
    <w:p w14:paraId="3257BB85" w14:textId="3CB8AF30" w:rsidR="00DC03E9" w:rsidRPr="00F53C0E" w:rsidRDefault="00DC03E9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br w:type="page"/>
      </w:r>
    </w:p>
    <w:p w14:paraId="142598E2" w14:textId="77777777" w:rsidR="00232CF8" w:rsidRDefault="00232CF8" w:rsidP="00232CF8">
      <w:pPr>
        <w:rPr>
          <w:rFonts w:ascii="TimesNewRomanPSMT" w:hAnsi="TimesNewRomanPSMT"/>
          <w:color w:val="000000"/>
          <w:sz w:val="20"/>
        </w:rPr>
      </w:pPr>
    </w:p>
    <w:p w14:paraId="483917D2" w14:textId="75152E28" w:rsidR="00D52821" w:rsidRDefault="00D52821" w:rsidP="00D52821">
      <w:pPr>
        <w:rPr>
          <w:rFonts w:ascii="Arial-BoldMT" w:hAnsi="Arial-BoldMT"/>
          <w:b/>
          <w:bCs/>
          <w:color w:val="000000"/>
          <w:sz w:val="20"/>
        </w:rPr>
      </w:pPr>
      <w:r w:rsidRPr="0085787A">
        <w:rPr>
          <w:rFonts w:ascii="Arial-BoldMT" w:hAnsi="Arial-BoldMT"/>
          <w:b/>
          <w:bCs/>
          <w:color w:val="000000"/>
          <w:sz w:val="20"/>
        </w:rPr>
        <w:t>10.38.1</w:t>
      </w:r>
      <w:r>
        <w:rPr>
          <w:rFonts w:ascii="Arial-BoldMT" w:hAnsi="Arial-BoldMT"/>
          <w:b/>
          <w:bCs/>
          <w:color w:val="000000"/>
          <w:sz w:val="20"/>
        </w:rPr>
        <w:t xml:space="preserve">0.2 Initiator Operation </w:t>
      </w:r>
    </w:p>
    <w:p w14:paraId="51539BF8" w14:textId="77777777" w:rsidR="00D52821" w:rsidRDefault="00D52821" w:rsidP="00D52821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0F935A47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To initiate 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, the initiator shall send multiple TDD SSW frames with the RA field set to the Responder STA’s MAC Address as indicated by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primitive.  </w:t>
      </w:r>
    </w:p>
    <w:p w14:paraId="22FB1FD3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</w:p>
    <w:p w14:paraId="1700A6D0" w14:textId="11DC419D" w:rsidR="00D52821" w:rsidRPr="00F53C0E" w:rsidRDefault="00D52821" w:rsidP="006244E0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TDD SSW frames </w:t>
      </w:r>
      <w:r w:rsidR="006244E0">
        <w:rPr>
          <w:rFonts w:asciiTheme="majorBidi" w:hAnsiTheme="majorBidi" w:cstheme="majorBidi"/>
          <w:color w:val="000000"/>
          <w:sz w:val="20"/>
        </w:rPr>
        <w:t xml:space="preserve">that are </w:t>
      </w:r>
      <w:r w:rsidR="00DF6CD7">
        <w:rPr>
          <w:rFonts w:asciiTheme="majorBidi" w:hAnsiTheme="majorBidi" w:cstheme="majorBidi"/>
          <w:color w:val="000000"/>
          <w:sz w:val="20"/>
        </w:rPr>
        <w:t>sent from the same transmit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antenna sector</w:t>
      </w:r>
      <w:r w:rsidR="006244E0">
        <w:rPr>
          <w:rFonts w:asciiTheme="majorBidi" w:hAnsiTheme="majorBidi" w:cstheme="majorBidi"/>
          <w:color w:val="000000"/>
          <w:sz w:val="20"/>
        </w:rPr>
        <w:t xml:space="preserve"> shall have </w:t>
      </w:r>
      <w:r w:rsidRPr="00F53C0E">
        <w:rPr>
          <w:rFonts w:asciiTheme="majorBidi" w:hAnsiTheme="majorBidi" w:cstheme="majorBidi"/>
          <w:color w:val="000000"/>
          <w:sz w:val="20"/>
        </w:rPr>
        <w:t>the same TX Sector ID</w:t>
      </w:r>
      <w:r w:rsidR="006244E0">
        <w:rPr>
          <w:rFonts w:asciiTheme="majorBidi" w:hAnsiTheme="majorBidi" w:cstheme="majorBidi"/>
          <w:color w:val="000000"/>
          <w:sz w:val="20"/>
        </w:rPr>
        <w:t xml:space="preserve"> subfield value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; frames shall be transmitted at the same transmit power and shall not include BRP training fields. </w:t>
      </w:r>
    </w:p>
    <w:p w14:paraId="0F0C4624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</w:p>
    <w:p w14:paraId="64EB9EFB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Initiator shall send TDD SSW frames with the same TX Sector ID subfield for multiple number of times as indicated in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SectorRepetitions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primitive.  </w:t>
      </w:r>
    </w:p>
    <w:p w14:paraId="3E3EDD19" w14:textId="77777777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</w:rPr>
      </w:pPr>
    </w:p>
    <w:p w14:paraId="0CB4E0BA" w14:textId="2D0D3D4F" w:rsidR="00D52821" w:rsidRPr="00F53C0E" w:rsidRDefault="00D52821" w:rsidP="00DF6CD7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Initiator shall send the TDD SSW frames with the TX Sector ID values as indicted in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TXSectorIDList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primitive.  </w:t>
      </w:r>
    </w:p>
    <w:p w14:paraId="121DEE7B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</w:p>
    <w:p w14:paraId="21528CEC" w14:textId="1945F4C4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TDD SSW and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frames transmitted in the same TDD slot shall be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be separated with SBIFS interval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and shall have a strictly increasing Count Index subfield value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with the first transmitted TDD SSW frame </w:t>
      </w:r>
      <w:r w:rsidR="00AF75AE">
        <w:rPr>
          <w:rFonts w:asciiTheme="majorBidi" w:hAnsiTheme="majorBidi" w:cstheme="majorBidi"/>
          <w:color w:val="000000"/>
          <w:sz w:val="20"/>
          <w:lang w:val="en-US"/>
        </w:rPr>
        <w:t xml:space="preserve">or TDD SSW </w:t>
      </w:r>
      <w:proofErr w:type="spellStart"/>
      <w:r w:rsidR="00AF75A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AF75AE">
        <w:rPr>
          <w:rFonts w:asciiTheme="majorBidi" w:hAnsiTheme="majorBidi" w:cstheme="majorBidi"/>
          <w:color w:val="000000"/>
          <w:sz w:val="20"/>
          <w:lang w:val="en-US"/>
        </w:rPr>
        <w:t xml:space="preserve"> frame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TDD slot has this </w:t>
      </w:r>
      <w:r w:rsidR="006848F8">
        <w:rPr>
          <w:rFonts w:asciiTheme="majorBidi" w:hAnsiTheme="majorBidi" w:cstheme="majorBidi"/>
          <w:color w:val="000000"/>
          <w:sz w:val="20"/>
          <w:lang w:val="en-US"/>
        </w:rPr>
        <w:t>sub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field equal to zero.</w:t>
      </w:r>
    </w:p>
    <w:p w14:paraId="76F501F6" w14:textId="77777777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23540D1F" w14:textId="2AE0CE0D" w:rsidR="004954BE" w:rsidRDefault="004954BE" w:rsidP="004954BE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>T</w:t>
      </w:r>
      <w:r w:rsidR="00D52821" w:rsidRPr="00F53C0E">
        <w:rPr>
          <w:rFonts w:asciiTheme="majorBidi" w:hAnsiTheme="majorBidi" w:cstheme="majorBidi"/>
          <w:color w:val="000000"/>
          <w:sz w:val="20"/>
        </w:rPr>
        <w:t xml:space="preserve">he initiator shall set its receive antenna to the same sector as was indicated in the TX Sector ID subfield of the respective TDD SSW frames </w:t>
      </w:r>
      <w:r>
        <w:rPr>
          <w:rFonts w:asciiTheme="majorBidi" w:hAnsiTheme="majorBidi" w:cstheme="majorBidi"/>
          <w:color w:val="000000"/>
          <w:sz w:val="20"/>
        </w:rPr>
        <w:t xml:space="preserve">to </w:t>
      </w:r>
      <w:r w:rsidR="00D52821" w:rsidRPr="00F53C0E">
        <w:rPr>
          <w:rFonts w:asciiTheme="majorBidi" w:hAnsiTheme="majorBidi" w:cstheme="majorBidi"/>
          <w:color w:val="000000"/>
          <w:sz w:val="20"/>
        </w:rPr>
        <w:t>receive the responder TDD SSW Feedback</w:t>
      </w:r>
      <w:r w:rsidR="006848F8">
        <w:rPr>
          <w:rFonts w:asciiTheme="majorBidi" w:hAnsiTheme="majorBidi" w:cstheme="majorBidi"/>
          <w:color w:val="000000"/>
          <w:sz w:val="20"/>
        </w:rPr>
        <w:t xml:space="preserve"> frame</w:t>
      </w:r>
      <w:r>
        <w:rPr>
          <w:rFonts w:asciiTheme="majorBidi" w:hAnsiTheme="majorBidi" w:cstheme="majorBidi"/>
          <w:color w:val="000000"/>
          <w:sz w:val="20"/>
        </w:rPr>
        <w:t xml:space="preserve"> a</w:t>
      </w:r>
      <w:r w:rsidRPr="00F53C0E">
        <w:rPr>
          <w:rFonts w:asciiTheme="majorBidi" w:hAnsiTheme="majorBidi" w:cstheme="majorBidi"/>
          <w:color w:val="000000"/>
          <w:sz w:val="20"/>
        </w:rPr>
        <w:t>t the time offset indicated by the</w:t>
      </w:r>
      <w:r>
        <w:rPr>
          <w:rFonts w:asciiTheme="majorBidi" w:hAnsiTheme="majorBidi" w:cstheme="majorBidi"/>
          <w:color w:val="000000"/>
          <w:sz w:val="20"/>
        </w:rPr>
        <w:t xml:space="preserve"> below equation:</w:t>
      </w:r>
    </w:p>
    <w:p w14:paraId="019BCBA5" w14:textId="77777777" w:rsidR="004954BE" w:rsidRDefault="004954BE" w:rsidP="004954BE">
      <w:pPr>
        <w:rPr>
          <w:rFonts w:asciiTheme="majorBidi" w:hAnsiTheme="majorBidi" w:cstheme="majorBidi"/>
          <w:color w:val="000000"/>
          <w:sz w:val="20"/>
        </w:rPr>
      </w:pPr>
    </w:p>
    <w:p w14:paraId="2ACC666F" w14:textId="1D453ACD" w:rsidR="00C801C8" w:rsidRPr="00F53C0E" w:rsidRDefault="00C801C8" w:rsidP="003A551B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ResponderFeedbackOffset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>1</w:t>
      </w:r>
      <w:r>
        <w:rPr>
          <w:rFonts w:asciiTheme="majorBidi" w:hAnsiTheme="majorBidi" w:cstheme="majorBidi"/>
          <w:color w:val="000000"/>
          <w:sz w:val="20"/>
          <w:lang w:val="en-US"/>
        </w:rPr>
        <w:t>)</w:t>
      </w:r>
    </w:p>
    <w:p w14:paraId="7E8271E2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D57E8D4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608C056C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6B8FC8A" w14:textId="5E096488" w:rsidR="00C801C8" w:rsidRPr="00F53C0E" w:rsidRDefault="00C801C8" w:rsidP="00C801C8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ResponderFeedbackOffset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Responder Feedback Offset subfield value </w:t>
      </w:r>
      <w:r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type frame</w:t>
      </w:r>
      <w:r w:rsidR="0077445A">
        <w:rPr>
          <w:rFonts w:asciiTheme="majorBidi" w:hAnsiTheme="majorBidi" w:cstheme="majorBidi"/>
          <w:color w:val="000000"/>
          <w:sz w:val="20"/>
          <w:lang w:val="en-US"/>
        </w:rPr>
        <w:t xml:space="preserve"> with the same TX Sector ID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 microsecond)</w:t>
      </w:r>
    </w:p>
    <w:p w14:paraId="31BD2116" w14:textId="77777777" w:rsidR="00C801C8" w:rsidRPr="00F53C0E" w:rsidRDefault="00C801C8" w:rsidP="00C801C8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3FAB12A6" w14:textId="42541026" w:rsidR="00C801C8" w:rsidRPr="00F53C0E" w:rsidRDefault="00C801C8" w:rsidP="0077445A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</w:t>
      </w:r>
      <w:r w:rsidR="0077445A">
        <w:rPr>
          <w:rFonts w:asciiTheme="majorBidi" w:hAnsiTheme="majorBidi" w:cstheme="majorBidi"/>
          <w:color w:val="000000"/>
          <w:sz w:val="20"/>
          <w:lang w:val="en-US"/>
        </w:rPr>
        <w:t xml:space="preserve">respective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20F732FD" w14:textId="77777777" w:rsidR="00C801C8" w:rsidRDefault="00C801C8" w:rsidP="00C801C8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466BCEBB" w14:textId="7EC055AB" w:rsidR="00C801C8" w:rsidRPr="00F53C0E" w:rsidRDefault="00C801C8" w:rsidP="00A82618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10-X</w:t>
      </w:r>
      <w:r w:rsidR="00A82618">
        <w:rPr>
          <w:rFonts w:asciiTheme="majorBidi" w:hAnsiTheme="majorBidi" w:cstheme="majorBidi"/>
          <w:color w:val="000000"/>
          <w:sz w:val="20"/>
        </w:rPr>
        <w:t>2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>depict the calculation of time to transmit the TDD SSW feedback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30E6A5F7" w14:textId="77777777" w:rsidR="00C801C8" w:rsidRPr="0096465F" w:rsidRDefault="00C801C8" w:rsidP="00C801C8">
      <w:pPr>
        <w:rPr>
          <w:rFonts w:asciiTheme="majorBidi" w:hAnsiTheme="majorBidi" w:cstheme="majorBidi"/>
          <w:color w:val="000000"/>
          <w:sz w:val="20"/>
        </w:rPr>
      </w:pPr>
    </w:p>
    <w:p w14:paraId="1B79B9E4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27DD2C68" w14:textId="6D9F3EF7" w:rsidR="00C801C8" w:rsidRPr="00F53C0E" w:rsidRDefault="00A509E1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  <w:r>
        <w:object w:dxaOrig="9556" w:dyaOrig="4696" w14:anchorId="2075BFE6">
          <v:shape id="_x0000_i1025" type="#_x0000_t75" style="width:468.2pt;height:229.9pt" o:ole="">
            <v:imagedata r:id="rId15" o:title=""/>
          </v:shape>
          <o:OLEObject Type="Embed" ProgID="Visio.Drawing.15" ShapeID="_x0000_i1025" DrawAspect="Content" ObjectID="_1577534066" r:id="rId16"/>
        </w:object>
      </w:r>
    </w:p>
    <w:p w14:paraId="6AFD5DAE" w14:textId="77777777" w:rsidR="00C801C8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4FFDC7E" w14:textId="753DDD97" w:rsidR="00C801C8" w:rsidRDefault="00C801C8" w:rsidP="006812FC">
      <w:pPr>
        <w:jc w:val="center"/>
        <w:rPr>
          <w:rFonts w:ascii="TimesNewRomanPSMT" w:hAnsi="TimesNewRomanPSMT"/>
          <w:color w:val="000000"/>
          <w:sz w:val="20"/>
          <w:lang w:val="en-US"/>
        </w:rPr>
      </w:pPr>
      <w:r w:rsidRPr="00A52C9C">
        <w:rPr>
          <w:rFonts w:ascii="Arial-BoldMT" w:hAnsi="Arial-BoldMT"/>
          <w:b/>
          <w:bCs/>
          <w:color w:val="000000"/>
          <w:sz w:val="20"/>
        </w:rPr>
        <w:lastRenderedPageBreak/>
        <w:t>Figure 10-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="006812FC">
        <w:rPr>
          <w:rFonts w:ascii="Arial-BoldMT" w:hAnsi="Arial-BoldMT"/>
          <w:b/>
          <w:bCs/>
          <w:color w:val="000000"/>
          <w:sz w:val="20"/>
        </w:rPr>
        <w:t>2</w:t>
      </w:r>
      <w:r w:rsidRPr="00A52C9C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>TDD SSW feedback</w:t>
      </w:r>
      <w:r w:rsidR="003A551B">
        <w:rPr>
          <w:rFonts w:ascii="Arial-BoldMT" w:hAnsi="Arial-BoldMT"/>
          <w:b/>
          <w:bCs/>
          <w:color w:val="000000"/>
          <w:sz w:val="20"/>
        </w:rPr>
        <w:t xml:space="preserve"> transmit time</w:t>
      </w:r>
    </w:p>
    <w:p w14:paraId="50E03675" w14:textId="77777777" w:rsidR="004954BE" w:rsidRPr="00C801C8" w:rsidRDefault="004954BE" w:rsidP="004954BE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5FFC99F" w14:textId="77777777" w:rsidR="00C801C8" w:rsidRDefault="00C801C8" w:rsidP="004954B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</w:p>
    <w:p w14:paraId="10E686FF" w14:textId="77777777" w:rsidR="00C801C8" w:rsidRDefault="00C801C8" w:rsidP="004954B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</w:p>
    <w:p w14:paraId="76D5B1E3" w14:textId="77777777" w:rsidR="00C801C8" w:rsidRPr="00F53C0E" w:rsidRDefault="00C801C8" w:rsidP="004954B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</w:p>
    <w:p w14:paraId="51F8E669" w14:textId="77777777" w:rsidR="008C34A7" w:rsidRDefault="008C34A7" w:rsidP="00D52821">
      <w:pPr>
        <w:rPr>
          <w:rFonts w:asciiTheme="majorBidi" w:hAnsiTheme="majorBidi" w:cstheme="majorBidi"/>
          <w:color w:val="000000"/>
          <w:sz w:val="20"/>
        </w:rPr>
      </w:pPr>
    </w:p>
    <w:p w14:paraId="1F5FB5B2" w14:textId="3F7C57D2" w:rsidR="00D52821" w:rsidRPr="00F53C0E" w:rsidRDefault="00D52821" w:rsidP="003A551B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If the initiator received a TDD SSW Feedback frame, after the time offset indicated by </w:t>
      </w:r>
      <w:r w:rsidR="003A551B">
        <w:rPr>
          <w:rFonts w:asciiTheme="majorBidi" w:hAnsiTheme="majorBidi" w:cstheme="majorBidi"/>
          <w:color w:val="000000"/>
          <w:sz w:val="20"/>
        </w:rPr>
        <w:t>equation (10-X2)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, 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initiator shall set its DMG antenna to the same sector that was used to transmit the respective TDD SSW frame to transmit a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 to the responder. </w:t>
      </w:r>
    </w:p>
    <w:p w14:paraId="22F046A8" w14:textId="77777777" w:rsidR="00C801C8" w:rsidRDefault="00C801C8" w:rsidP="00D52821">
      <w:pPr>
        <w:rPr>
          <w:rFonts w:asciiTheme="majorBidi" w:hAnsiTheme="majorBidi" w:cstheme="majorBidi"/>
          <w:color w:val="000000"/>
          <w:sz w:val="20"/>
        </w:rPr>
      </w:pPr>
    </w:p>
    <w:p w14:paraId="26464292" w14:textId="77777777" w:rsidR="00C801C8" w:rsidRPr="00792086" w:rsidRDefault="00C801C8" w:rsidP="00C801C8">
      <w:pPr>
        <w:ind w:left="720" w:firstLine="720"/>
        <w:rPr>
          <w:rFonts w:asciiTheme="majorBidi" w:hAnsiTheme="majorBidi" w:cstheme="majorBidi"/>
          <w:color w:val="000000"/>
          <w:sz w:val="20"/>
          <w:lang w:val="en-US"/>
        </w:rPr>
      </w:pPr>
    </w:p>
    <w:p w14:paraId="7074939B" w14:textId="7FD5212D" w:rsidR="00C801C8" w:rsidRPr="00F53C0E" w:rsidRDefault="00C801C8" w:rsidP="003A551B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InitiatorAck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>2</w:t>
      </w:r>
      <w:r>
        <w:rPr>
          <w:rFonts w:asciiTheme="majorBidi" w:hAnsiTheme="majorBidi" w:cstheme="majorBidi"/>
          <w:color w:val="000000"/>
          <w:sz w:val="20"/>
          <w:lang w:val="en-US"/>
        </w:rPr>
        <w:t>)</w:t>
      </w:r>
    </w:p>
    <w:p w14:paraId="434FA6D5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1C0073A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1EE231B6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699CD56" w14:textId="0C1B7B5B" w:rsidR="00C801C8" w:rsidRPr="00F53C0E" w:rsidRDefault="00C801C8" w:rsidP="003A551B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InitiatorAck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proofErr w:type="spellStart"/>
      <w:r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Offset subfield </w:t>
      </w:r>
      <w:r w:rsidR="003A551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value 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="003A551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type frame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 xml:space="preserve"> with the same TX Sector ID</w:t>
      </w:r>
      <w:r w:rsidR="003A551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 microsecond)</w:t>
      </w:r>
    </w:p>
    <w:p w14:paraId="35673B41" w14:textId="77777777" w:rsidR="00C801C8" w:rsidRPr="00F53C0E" w:rsidRDefault="00C801C8" w:rsidP="00C801C8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5458EC60" w14:textId="77777777" w:rsidR="00C801C8" w:rsidRDefault="00C801C8" w:rsidP="00C801C8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received 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76D3613C" w14:textId="77777777" w:rsidR="00C801C8" w:rsidRPr="00C801C8" w:rsidRDefault="00C801C8" w:rsidP="00D52821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39CD4AC" w14:textId="77777777" w:rsidR="00D52821" w:rsidRDefault="00D52821" w:rsidP="00D52821">
      <w:pPr>
        <w:rPr>
          <w:rFonts w:asciiTheme="majorBidi" w:hAnsiTheme="majorBidi" w:cstheme="majorBidi"/>
          <w:color w:val="000000"/>
          <w:sz w:val="20"/>
        </w:rPr>
      </w:pPr>
    </w:p>
    <w:p w14:paraId="75CF1449" w14:textId="3555997E" w:rsidR="003A551B" w:rsidRDefault="003A551B" w:rsidP="008455FE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shall include the sector used by the initiator to transmit the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in the TX Sector ID subfield, the sector used by the responder to transmit the TDD SSW Feedback frame in the </w:t>
      </w:r>
      <w:r w:rsidR="00DF6CD7">
        <w:rPr>
          <w:rFonts w:asciiTheme="majorBidi" w:hAnsiTheme="majorBidi" w:cstheme="majorBidi"/>
          <w:color w:val="000000"/>
          <w:sz w:val="20"/>
          <w:lang w:val="en-US"/>
        </w:rPr>
        <w:t>Decoded TX Sector ID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subfield, the measured SNR of the decoded TDD SSW Feedback frame in the SNR Report subfield and 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time offsets to exchange </w:t>
      </w:r>
      <w:r w:rsidR="008455FE">
        <w:rPr>
          <w:rFonts w:asciiTheme="majorBidi" w:hAnsiTheme="majorBidi" w:cstheme="majorBidi"/>
          <w:color w:val="000000"/>
          <w:sz w:val="20"/>
        </w:rPr>
        <w:t xml:space="preserve">announce </w:t>
      </w:r>
      <w:r w:rsidRPr="00F53C0E">
        <w:rPr>
          <w:rFonts w:asciiTheme="majorBidi" w:hAnsiTheme="majorBidi" w:cstheme="majorBidi"/>
          <w:color w:val="000000"/>
          <w:sz w:val="20"/>
        </w:rPr>
        <w:t>frames with STA capabilities and network configuration.</w:t>
      </w:r>
    </w:p>
    <w:p w14:paraId="2E66B003" w14:textId="77777777" w:rsidR="003A551B" w:rsidRDefault="003A551B" w:rsidP="00D52821">
      <w:pPr>
        <w:rPr>
          <w:rFonts w:asciiTheme="majorBidi" w:hAnsiTheme="majorBidi" w:cstheme="majorBidi"/>
          <w:color w:val="000000"/>
          <w:sz w:val="20"/>
        </w:rPr>
      </w:pPr>
    </w:p>
    <w:p w14:paraId="7297AB70" w14:textId="17BFA445" w:rsidR="00D52821" w:rsidRPr="00F53C0E" w:rsidRDefault="00D52821" w:rsidP="00310785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An initiator may request the responder to stop its receive sector sweeping by setting the End of Training subfield of the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frames  to 1. After sending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with End of Training subfield equal to 1, the initiator shall co</w:t>
      </w:r>
      <w:r w:rsidR="00310785">
        <w:rPr>
          <w:rFonts w:asciiTheme="majorBidi" w:hAnsiTheme="majorBidi" w:cstheme="majorBidi"/>
          <w:color w:val="000000"/>
          <w:sz w:val="20"/>
          <w:lang w:val="en-US"/>
        </w:rPr>
        <w:t>nfigure its DMG antenna to the 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ector </w:t>
      </w:r>
      <w:r w:rsidR="00310785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as indicated in the </w:t>
      </w:r>
      <w:r w:rsidR="00DF6CD7">
        <w:rPr>
          <w:rFonts w:asciiTheme="majorBidi" w:hAnsiTheme="majorBidi" w:cstheme="majorBidi"/>
          <w:color w:val="000000"/>
          <w:sz w:val="20"/>
        </w:rPr>
        <w:t>Decoded TX 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of </w:t>
      </w:r>
      <w:r w:rsidRPr="00F53C0E">
        <w:rPr>
          <w:rFonts w:asciiTheme="majorBidi" w:hAnsiTheme="majorBidi" w:cstheme="majorBidi"/>
          <w:sz w:val="20"/>
        </w:rPr>
        <w:t xml:space="preserve">the TDD SSW Feedback frame received from the responder during the respective TDD </w:t>
      </w:r>
      <w:proofErr w:type="spellStart"/>
      <w:r w:rsidRPr="00F53C0E">
        <w:rPr>
          <w:rFonts w:asciiTheme="majorBidi" w:hAnsiTheme="majorBidi" w:cstheme="majorBidi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sz w:val="20"/>
        </w:rPr>
        <w:t xml:space="preserve"> training in which its End of Training subfield was set to 1. The initiator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shall use this sector for its subsequent transmissions and receptions with the responder, until another sector is negotiated. </w:t>
      </w:r>
    </w:p>
    <w:p w14:paraId="3F98E98A" w14:textId="77777777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</w:rPr>
      </w:pPr>
    </w:p>
    <w:p w14:paraId="38253EB4" w14:textId="5BF60BD5" w:rsidR="00F72AB9" w:rsidRPr="00F53C0E" w:rsidRDefault="00F72AB9" w:rsidP="008455FE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If the initiator </w:t>
      </w:r>
      <w:r>
        <w:rPr>
          <w:rFonts w:asciiTheme="majorBidi" w:hAnsiTheme="majorBidi" w:cstheme="majorBidi"/>
          <w:color w:val="000000"/>
          <w:sz w:val="20"/>
        </w:rPr>
        <w:t xml:space="preserve">sent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TDD SSW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frame</w:t>
      </w:r>
      <w:r>
        <w:rPr>
          <w:rFonts w:asciiTheme="majorBidi" w:hAnsiTheme="majorBidi" w:cstheme="majorBidi"/>
          <w:color w:val="000000"/>
          <w:sz w:val="20"/>
        </w:rPr>
        <w:t xml:space="preserve"> with the End Of Training subfield set to 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, after the time offset indicated by </w:t>
      </w:r>
      <w:r>
        <w:rPr>
          <w:rFonts w:asciiTheme="majorBidi" w:hAnsiTheme="majorBidi" w:cstheme="majorBidi"/>
          <w:color w:val="000000"/>
          <w:sz w:val="20"/>
        </w:rPr>
        <w:t>equation (10-X3)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, 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initiator shall set its DMG antenna to the same sector that was used to transmit the respective TDD SSW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frame to transmit a </w:t>
      </w:r>
      <w:r w:rsidR="008455FE">
        <w:rPr>
          <w:rFonts w:asciiTheme="majorBidi" w:hAnsiTheme="majorBidi" w:cstheme="majorBidi"/>
          <w:color w:val="000000"/>
          <w:sz w:val="20"/>
        </w:rPr>
        <w:t xml:space="preserve">announce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frame to the responder. </w:t>
      </w:r>
    </w:p>
    <w:p w14:paraId="07E33E69" w14:textId="77777777" w:rsidR="00F72AB9" w:rsidRDefault="00F72AB9" w:rsidP="00F72AB9">
      <w:pPr>
        <w:rPr>
          <w:rFonts w:asciiTheme="majorBidi" w:hAnsiTheme="majorBidi" w:cstheme="majorBidi"/>
          <w:color w:val="000000"/>
          <w:sz w:val="20"/>
        </w:rPr>
      </w:pPr>
    </w:p>
    <w:p w14:paraId="33DDF7DF" w14:textId="77777777" w:rsidR="00F72AB9" w:rsidRPr="00792086" w:rsidRDefault="00F72AB9" w:rsidP="00F72AB9">
      <w:pPr>
        <w:ind w:left="720" w:firstLine="720"/>
        <w:rPr>
          <w:rFonts w:asciiTheme="majorBidi" w:hAnsiTheme="majorBidi" w:cstheme="majorBidi"/>
          <w:color w:val="000000"/>
          <w:sz w:val="20"/>
          <w:lang w:val="en-US"/>
        </w:rPr>
      </w:pPr>
    </w:p>
    <w:p w14:paraId="657AE28D" w14:textId="64CBB315" w:rsidR="00F72AB9" w:rsidRPr="00F53C0E" w:rsidRDefault="00F72AB9" w:rsidP="00F72AB9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</w:t>
      </w:r>
      <w:r w:rsidR="003D0095">
        <w:rPr>
          <w:rFonts w:asciiTheme="majorBidi" w:hAnsiTheme="majorBidi" w:cstheme="majorBidi"/>
          <w:i/>
          <w:iCs/>
          <w:color w:val="000000"/>
          <w:sz w:val="20"/>
          <w:lang w:val="en-US"/>
        </w:rPr>
        <w:t>T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(10-X3)</w:t>
      </w:r>
    </w:p>
    <w:p w14:paraId="3652326F" w14:textId="77777777" w:rsidR="00F72AB9" w:rsidRPr="00F53C0E" w:rsidRDefault="00F72AB9" w:rsidP="00F72AB9">
      <w:pPr>
        <w:ind w:firstLine="720"/>
        <w:rPr>
          <w:rFonts w:asciiTheme="majorBidi" w:hAnsiTheme="majorBidi" w:cstheme="majorBidi"/>
          <w:color w:val="000000"/>
          <w:sz w:val="20"/>
          <w:lang w:val="en-US"/>
        </w:rPr>
      </w:pPr>
    </w:p>
    <w:p w14:paraId="0A65A5CB" w14:textId="77777777" w:rsidR="00F72AB9" w:rsidRPr="00F53C0E" w:rsidRDefault="00F72AB9" w:rsidP="00F72AB9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78960B93" w14:textId="77777777" w:rsidR="00F72AB9" w:rsidRPr="00F53C0E" w:rsidRDefault="00F72AB9" w:rsidP="00F72AB9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6478D6B" w14:textId="56357904" w:rsidR="008455FE" w:rsidRPr="00F53C0E" w:rsidRDefault="00F72AB9" w:rsidP="008455F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InitiatorTransmit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Initiator Transmit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Offset subfield value </w:t>
      </w:r>
      <w:r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</w:t>
      </w:r>
      <w:proofErr w:type="spellStart"/>
      <w:r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 xml:space="preserve">type </w:t>
      </w:r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 xml:space="preserve"> with the End of Training subfield set to 1.</w:t>
      </w:r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</w:t>
      </w:r>
      <w:proofErr w:type="gramStart"/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>in</w:t>
      </w:r>
      <w:proofErr w:type="gramEnd"/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microsecond)</w:t>
      </w:r>
    </w:p>
    <w:p w14:paraId="2F46F466" w14:textId="503F3A70" w:rsidR="00F72AB9" w:rsidRPr="00F53C0E" w:rsidRDefault="00F72AB9" w:rsidP="003D009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01AB968" w14:textId="77777777" w:rsidR="00F72AB9" w:rsidRPr="00F53C0E" w:rsidRDefault="00F72AB9" w:rsidP="00F72AB9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2C47A825" w14:textId="77777777" w:rsidR="00F72AB9" w:rsidRDefault="00F72AB9" w:rsidP="00F72AB9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received 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336E8984" w14:textId="2E0DAE81" w:rsidR="00310785" w:rsidRDefault="00310785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5DEC509F" w14:textId="77777777" w:rsidR="00DD5C2B" w:rsidRDefault="00DD5C2B">
      <w:pPr>
        <w:rPr>
          <w:rFonts w:ascii="TimesNewRomanPSMT" w:hAnsi="TimesNewRomanPSMT"/>
          <w:color w:val="000000"/>
          <w:sz w:val="20"/>
        </w:rPr>
      </w:pPr>
    </w:p>
    <w:p w14:paraId="329E6166" w14:textId="0D1420F9" w:rsidR="00DD5C2B" w:rsidRDefault="00DD5C2B" w:rsidP="008455FE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>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initiator shall set its receive antenna to the same sector as was indicated in the TX Sector ID subfield of the respective TDD SSW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with the End Of Training subfield set to 1,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8455FE">
        <w:rPr>
          <w:rFonts w:asciiTheme="majorBidi" w:hAnsiTheme="majorBidi" w:cstheme="majorBidi"/>
          <w:color w:val="000000"/>
          <w:sz w:val="20"/>
        </w:rPr>
        <w:t xml:space="preserve">in order </w:t>
      </w:r>
      <w:r>
        <w:rPr>
          <w:rFonts w:asciiTheme="majorBidi" w:hAnsiTheme="majorBidi" w:cstheme="majorBidi"/>
          <w:color w:val="000000"/>
          <w:sz w:val="20"/>
        </w:rPr>
        <w:t xml:space="preserve">to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receive the responder </w:t>
      </w:r>
      <w:r w:rsidR="008455FE">
        <w:rPr>
          <w:rFonts w:asciiTheme="majorBidi" w:hAnsiTheme="majorBidi" w:cstheme="majorBidi"/>
          <w:color w:val="000000"/>
          <w:sz w:val="20"/>
        </w:rPr>
        <w:t>announce</w:t>
      </w:r>
      <w:r>
        <w:rPr>
          <w:rFonts w:asciiTheme="majorBidi" w:hAnsiTheme="majorBidi" w:cstheme="majorBidi"/>
          <w:color w:val="000000"/>
          <w:sz w:val="20"/>
        </w:rPr>
        <w:t xml:space="preserve"> frame a</w:t>
      </w:r>
      <w:r w:rsidRPr="00F53C0E">
        <w:rPr>
          <w:rFonts w:asciiTheme="majorBidi" w:hAnsiTheme="majorBidi" w:cstheme="majorBidi"/>
          <w:color w:val="000000"/>
          <w:sz w:val="20"/>
        </w:rPr>
        <w:t>t the time offset indicated by the</w:t>
      </w:r>
      <w:r>
        <w:rPr>
          <w:rFonts w:asciiTheme="majorBidi" w:hAnsiTheme="majorBidi" w:cstheme="majorBidi"/>
          <w:color w:val="000000"/>
          <w:sz w:val="20"/>
        </w:rPr>
        <w:t xml:space="preserve"> below equation:</w:t>
      </w:r>
    </w:p>
    <w:p w14:paraId="010B54BC" w14:textId="77777777" w:rsidR="00DD5C2B" w:rsidRDefault="00DD5C2B" w:rsidP="00DD5C2B">
      <w:pPr>
        <w:rPr>
          <w:rFonts w:asciiTheme="majorBidi" w:hAnsiTheme="majorBidi" w:cstheme="majorBidi"/>
          <w:color w:val="000000"/>
          <w:sz w:val="20"/>
        </w:rPr>
      </w:pPr>
    </w:p>
    <w:p w14:paraId="2ABE5922" w14:textId="4B38322C" w:rsidR="00DD5C2B" w:rsidRPr="00F53C0E" w:rsidRDefault="00DD5C2B" w:rsidP="008455FE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Transmit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>4</w:t>
      </w:r>
      <w:r>
        <w:rPr>
          <w:rFonts w:asciiTheme="majorBidi" w:hAnsiTheme="majorBidi" w:cstheme="majorBidi"/>
          <w:color w:val="000000"/>
          <w:sz w:val="20"/>
          <w:lang w:val="en-US"/>
        </w:rPr>
        <w:t>)</w:t>
      </w:r>
    </w:p>
    <w:p w14:paraId="636E46F7" w14:textId="77777777" w:rsidR="00DD5C2B" w:rsidRPr="00F53C0E" w:rsidRDefault="00DD5C2B" w:rsidP="00DD5C2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8A5605D" w14:textId="77777777" w:rsidR="00DD5C2B" w:rsidRPr="00F53C0E" w:rsidRDefault="00DD5C2B" w:rsidP="00DD5C2B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1B6E9DDD" w14:textId="77777777" w:rsidR="00DD5C2B" w:rsidRPr="00F53C0E" w:rsidRDefault="00DD5C2B" w:rsidP="00DD5C2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DAAE519" w14:textId="616BDF40" w:rsidR="00DD5C2B" w:rsidRPr="00F53C0E" w:rsidRDefault="00DD5C2B" w:rsidP="008455F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Transmit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Responder </w:t>
      </w:r>
      <w:r>
        <w:rPr>
          <w:rFonts w:asciiTheme="majorBidi" w:hAnsiTheme="majorBidi" w:cstheme="majorBidi"/>
          <w:color w:val="000000"/>
          <w:sz w:val="20"/>
          <w:lang w:val="en-US"/>
        </w:rPr>
        <w:t>Transmit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Offset subfield value </w:t>
      </w:r>
      <w:r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</w:t>
      </w:r>
      <w:proofErr w:type="spellStart"/>
      <w:r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type frame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with the 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>End of Training subfield set to 1.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</w:t>
      </w:r>
      <w:proofErr w:type="gram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in</w:t>
      </w:r>
      <w:proofErr w:type="gram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microsecond)</w:t>
      </w:r>
    </w:p>
    <w:p w14:paraId="2023EAAB" w14:textId="77777777" w:rsidR="00DD5C2B" w:rsidRPr="00F53C0E" w:rsidRDefault="00DD5C2B" w:rsidP="00DD5C2B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1CEE5BE5" w14:textId="77777777" w:rsidR="00DD5C2B" w:rsidRPr="00F53C0E" w:rsidRDefault="00DD5C2B" w:rsidP="00DD5C2B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respective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4BCB1031" w14:textId="0727CE19" w:rsidR="00F75707" w:rsidRDefault="00F75707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1D1A5B84" w14:textId="77777777" w:rsidR="00D52821" w:rsidRDefault="00D52821" w:rsidP="00232CF8">
      <w:pPr>
        <w:rPr>
          <w:rFonts w:ascii="TimesNewRomanPSMT" w:hAnsi="TimesNewRomanPSMT"/>
          <w:color w:val="000000"/>
          <w:sz w:val="20"/>
        </w:rPr>
      </w:pPr>
    </w:p>
    <w:p w14:paraId="6AC1AAF1" w14:textId="23CDB3E5" w:rsidR="003A0AD8" w:rsidRDefault="003A0AD8" w:rsidP="00D52821">
      <w:pPr>
        <w:rPr>
          <w:rFonts w:ascii="Arial-BoldMT" w:hAnsi="Arial-BoldMT"/>
          <w:b/>
          <w:bCs/>
          <w:color w:val="000000"/>
          <w:sz w:val="20"/>
        </w:rPr>
      </w:pPr>
      <w:r w:rsidRPr="0085787A">
        <w:rPr>
          <w:rFonts w:ascii="Arial-BoldMT" w:hAnsi="Arial-BoldMT"/>
          <w:b/>
          <w:bCs/>
          <w:color w:val="000000"/>
          <w:sz w:val="20"/>
        </w:rPr>
        <w:t>10.38.1</w:t>
      </w:r>
      <w:r>
        <w:rPr>
          <w:rFonts w:ascii="Arial-BoldMT" w:hAnsi="Arial-BoldMT"/>
          <w:b/>
          <w:bCs/>
          <w:color w:val="000000"/>
          <w:sz w:val="20"/>
        </w:rPr>
        <w:t>0.</w:t>
      </w:r>
      <w:r w:rsidR="00D52821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490DF0">
        <w:rPr>
          <w:rFonts w:ascii="Arial-BoldMT" w:hAnsi="Arial-BoldMT"/>
          <w:b/>
          <w:bCs/>
          <w:color w:val="000000"/>
          <w:sz w:val="20"/>
        </w:rPr>
        <w:t xml:space="preserve">Responder </w:t>
      </w:r>
      <w:r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22C7C049" w14:textId="77777777" w:rsidR="00671077" w:rsidRPr="00FB41FC" w:rsidRDefault="00671077" w:rsidP="00671077">
      <w:pPr>
        <w:rPr>
          <w:i/>
          <w:lang w:val="en-US" w:eastAsia="ja-JP"/>
        </w:rPr>
      </w:pPr>
    </w:p>
    <w:p w14:paraId="6428771A" w14:textId="4F5DA781" w:rsidR="000C3D2B" w:rsidRPr="00F53C0E" w:rsidRDefault="00E90EFC" w:rsidP="00F64AB6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310785">
        <w:rPr>
          <w:rFonts w:asciiTheme="majorBidi" w:hAnsiTheme="majorBidi" w:cstheme="majorBidi"/>
          <w:color w:val="000000"/>
          <w:sz w:val="20"/>
          <w:lang w:val="en-US"/>
        </w:rPr>
        <w:t>r</w:t>
      </w:r>
      <w:r w:rsidR="008307F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esponder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STA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that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has </w:t>
      </w:r>
      <w:r w:rsidR="00407821" w:rsidRPr="00F53C0E">
        <w:rPr>
          <w:rFonts w:asciiTheme="majorBidi" w:hAnsiTheme="majorBidi" w:cstheme="majorBidi"/>
          <w:color w:val="000000"/>
          <w:sz w:val="20"/>
          <w:lang w:val="en-US"/>
        </w:rPr>
        <w:t>lost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its network configuration </w:t>
      </w:r>
      <w:r w:rsidR="0040782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or has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not yet </w:t>
      </w:r>
      <w:r w:rsidR="00B54E5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TDD SSW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B54E5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or has not yet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>acquire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>d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CE225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Slot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Structure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element </w:t>
      </w:r>
      <w:r w:rsidR="008E4095" w:rsidRPr="00F53C0E">
        <w:rPr>
          <w:rFonts w:asciiTheme="majorBidi" w:hAnsiTheme="majorBidi" w:cstheme="majorBidi"/>
          <w:color w:val="000000"/>
          <w:sz w:val="20"/>
          <w:lang w:val="en-US"/>
        </w:rPr>
        <w:t>used by the BSS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shall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40782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weep its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receiver antenna through all </w:t>
      </w:r>
      <w:r w:rsidR="00E46EA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its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wh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ile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dwelling on each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sector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for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a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time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>equal to</w:t>
      </w:r>
      <w:r w:rsidR="00E46EA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proofErr w:type="spellStart"/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>SectorDwellTime</w:t>
      </w:r>
      <w:proofErr w:type="spellEnd"/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9D481C" w:rsidRPr="00F53C0E">
        <w:rPr>
          <w:rFonts w:asciiTheme="majorBidi" w:hAnsiTheme="majorBidi" w:cstheme="majorBidi"/>
          <w:color w:val="000000"/>
          <w:sz w:val="20"/>
        </w:rPr>
        <w:t>as indicted by the MLME-TDD-BF-</w:t>
      </w:r>
      <w:proofErr w:type="spellStart"/>
      <w:r w:rsidR="009D481C" w:rsidRPr="00F53C0E">
        <w:rPr>
          <w:rFonts w:asciiTheme="majorBidi" w:hAnsiTheme="majorBidi" w:cstheme="majorBidi"/>
          <w:color w:val="000000"/>
          <w:sz w:val="20"/>
        </w:rPr>
        <w:t>SCAN.request</w:t>
      </w:r>
      <w:proofErr w:type="spellEnd"/>
      <w:r w:rsidR="009D481C" w:rsidRPr="00F53C0E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3736CABE" w14:textId="77777777" w:rsidR="009D481C" w:rsidRPr="00F53C0E" w:rsidRDefault="009D481C" w:rsidP="009D481C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E18F8BF" w14:textId="65893CF0" w:rsidR="009D481C" w:rsidRPr="00F53C0E" w:rsidRDefault="009D481C" w:rsidP="00552793">
      <w:pPr>
        <w:rPr>
          <w:rFonts w:asciiTheme="majorBidi" w:hAnsiTheme="majorBidi" w:cstheme="majorBidi"/>
          <w:color w:val="000000"/>
          <w:sz w:val="18"/>
          <w:lang w:val="en-US"/>
        </w:rPr>
      </w:pP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NOTE – To increase the likelihood of detecting </w:t>
      </w:r>
      <w:r w:rsidR="00146F65"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initiator’s 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TDD SSW frame, the </w:t>
      </w:r>
      <w:r w:rsidR="00146F65"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SME </w:t>
      </w:r>
      <w:r w:rsidR="00146F65"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can 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set </w:t>
      </w:r>
      <w:proofErr w:type="spellStart"/>
      <w:r w:rsidRPr="00F53C0E">
        <w:rPr>
          <w:rFonts w:asciiTheme="majorBidi" w:hAnsiTheme="majorBidi" w:cstheme="majorBidi"/>
          <w:color w:val="000000"/>
          <w:sz w:val="18"/>
          <w:lang w:val="en-US"/>
        </w:rPr>
        <w:t>SectorDwellTime</w:t>
      </w:r>
      <w:proofErr w:type="spellEnd"/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 to at least </w:t>
      </w:r>
      <w:r w:rsidR="00C273DD">
        <w:rPr>
          <w:rFonts w:asciiTheme="majorBidi" w:hAnsiTheme="majorBidi" w:cstheme="majorBidi"/>
          <w:color w:val="000000"/>
          <w:sz w:val="18"/>
          <w:lang w:val="en-US"/>
        </w:rPr>
        <w:t>[</w:t>
      </w:r>
      <w:r w:rsidR="00552793" w:rsidRPr="00F53C0E">
        <w:rPr>
          <w:rFonts w:asciiTheme="majorBidi" w:hAnsiTheme="majorBidi" w:cstheme="majorBidi"/>
          <w:color w:val="000000"/>
          <w:sz w:val="18"/>
          <w:lang w:val="en-US"/>
        </w:rPr>
        <w:t>2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 × TXTIME (TDD SSW) + SBIFS</w:t>
      </w:r>
      <w:r w:rsidR="00C273DD">
        <w:rPr>
          <w:rFonts w:asciiTheme="majorBidi" w:hAnsiTheme="majorBidi" w:cstheme="majorBidi"/>
          <w:color w:val="000000"/>
          <w:sz w:val="18"/>
          <w:lang w:val="en-US"/>
        </w:rPr>
        <w:t>]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>.</w:t>
      </w:r>
    </w:p>
    <w:p w14:paraId="7F6DFE54" w14:textId="77777777" w:rsidR="006417AD" w:rsidRPr="00F53C0E" w:rsidRDefault="006417AD" w:rsidP="00E90EFC">
      <w:pPr>
        <w:jc w:val="both"/>
        <w:rPr>
          <w:rFonts w:asciiTheme="majorBidi" w:hAnsiTheme="majorBidi" w:cstheme="majorBidi"/>
          <w:color w:val="000000"/>
          <w:sz w:val="20"/>
          <w:lang w:val="en-US"/>
        </w:rPr>
      </w:pPr>
    </w:p>
    <w:p w14:paraId="417F1581" w14:textId="21921240" w:rsidR="005167D8" w:rsidRPr="00F53C0E" w:rsidRDefault="00094DDE" w:rsidP="00C8578B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>r</w:t>
      </w:r>
      <w:r w:rsidR="008307F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esponder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STA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that has </w:t>
      </w:r>
      <w:r w:rsidR="0014467E">
        <w:rPr>
          <w:rFonts w:asciiTheme="majorBidi" w:hAnsiTheme="majorBidi" w:cstheme="majorBidi"/>
          <w:color w:val="000000"/>
          <w:sz w:val="20"/>
          <w:lang w:val="en-US"/>
        </w:rPr>
        <w:t xml:space="preserve">received TDD SSW frame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shall sweep its receiver antenna configuration through its 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sectors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C273DD">
        <w:rPr>
          <w:rFonts w:asciiTheme="majorBidi" w:hAnsiTheme="majorBidi" w:cstheme="majorBidi"/>
          <w:color w:val="000000"/>
          <w:sz w:val="20"/>
          <w:lang w:val="en-US"/>
        </w:rPr>
        <w:t xml:space="preserve">between TDD </w:t>
      </w:r>
      <w:proofErr w:type="spellStart"/>
      <w:r w:rsidR="00C273DD">
        <w:rPr>
          <w:rFonts w:asciiTheme="majorBidi" w:hAnsiTheme="majorBidi" w:cstheme="majorBidi"/>
          <w:color w:val="000000"/>
          <w:sz w:val="20"/>
          <w:lang w:val="en-US"/>
        </w:rPr>
        <w:t>beamforming</w:t>
      </w:r>
      <w:proofErr w:type="spellEnd"/>
      <w:r w:rsidR="00C273DD">
        <w:rPr>
          <w:rFonts w:asciiTheme="majorBidi" w:hAnsiTheme="majorBidi" w:cstheme="majorBidi"/>
          <w:color w:val="000000"/>
          <w:sz w:val="20"/>
          <w:lang w:val="en-US"/>
        </w:rPr>
        <w:t xml:space="preserve"> frames received in a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1B6F65">
        <w:rPr>
          <w:rFonts w:asciiTheme="majorBidi" w:hAnsiTheme="majorBidi" w:cstheme="majorBidi"/>
          <w:color w:val="000000"/>
          <w:sz w:val="20"/>
          <w:lang w:val="en-US"/>
        </w:rPr>
        <w:t>slot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C273DD">
        <w:rPr>
          <w:rFonts w:asciiTheme="majorBidi" w:hAnsiTheme="majorBidi" w:cstheme="majorBidi"/>
          <w:color w:val="000000"/>
          <w:sz w:val="20"/>
          <w:lang w:val="en-US"/>
        </w:rPr>
        <w:t xml:space="preserve">and between TDD slots 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>used for BF training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according to the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period 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as indicated by the 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 Period 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of the </w:t>
      </w:r>
      <w:r w:rsidR="00C8578B">
        <w:rPr>
          <w:rFonts w:asciiTheme="majorBidi" w:hAnsiTheme="majorBidi" w:cstheme="majorBidi"/>
          <w:color w:val="000000"/>
          <w:sz w:val="20"/>
          <w:lang w:val="en-US"/>
        </w:rPr>
        <w:t>received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>TDD SSW frame</w:t>
      </w:r>
      <w:r w:rsidR="00EF0A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</w:p>
    <w:p w14:paraId="7A39E985" w14:textId="77777777" w:rsidR="00232EC5" w:rsidRPr="00F53C0E" w:rsidRDefault="00232EC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512DBBE" w14:textId="23D32A3A" w:rsidR="000D486D" w:rsidRDefault="000D486D" w:rsidP="00A82618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10-X</w:t>
      </w:r>
      <w:r w:rsidR="00A82618">
        <w:rPr>
          <w:rFonts w:asciiTheme="majorBidi" w:hAnsiTheme="majorBidi" w:cstheme="majorBidi"/>
          <w:color w:val="000000"/>
          <w:sz w:val="20"/>
        </w:rPr>
        <w:t>3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gives an example of the Responder receiver sweeping procedure. </w:t>
      </w:r>
    </w:p>
    <w:p w14:paraId="635050ED" w14:textId="77777777" w:rsidR="00A82618" w:rsidRDefault="00A82618" w:rsidP="000D486D">
      <w:pPr>
        <w:rPr>
          <w:rFonts w:asciiTheme="majorBidi" w:hAnsiTheme="majorBidi" w:cstheme="majorBidi"/>
          <w:color w:val="000000"/>
          <w:sz w:val="20"/>
        </w:rPr>
      </w:pPr>
    </w:p>
    <w:p w14:paraId="2B8B8E49" w14:textId="77777777" w:rsidR="00A82618" w:rsidRPr="00F53C0E" w:rsidRDefault="00A82618" w:rsidP="000D486D">
      <w:pPr>
        <w:rPr>
          <w:rFonts w:asciiTheme="majorBidi" w:hAnsiTheme="majorBidi" w:cstheme="majorBidi"/>
          <w:color w:val="000000"/>
          <w:sz w:val="20"/>
        </w:rPr>
      </w:pPr>
    </w:p>
    <w:p w14:paraId="27E80C50" w14:textId="323FD419" w:rsidR="000D486D" w:rsidRDefault="00A82618" w:rsidP="00842886">
      <w:pPr>
        <w:rPr>
          <w:rFonts w:ascii="TimesNewRomanPSMT" w:hAnsi="TimesNewRomanPSMT"/>
          <w:color w:val="000000"/>
          <w:sz w:val="20"/>
          <w:lang w:val="en-US"/>
        </w:rPr>
      </w:pPr>
      <w:r w:rsidRPr="00A82618">
        <w:rPr>
          <w:noProof/>
          <w:lang w:val="en-US" w:bidi="he-IL"/>
        </w:rPr>
        <w:drawing>
          <wp:inline distT="0" distB="0" distL="0" distR="0" wp14:anchorId="55B8A05E" wp14:editId="4796127E">
            <wp:extent cx="5947410" cy="20046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9784" w14:textId="5E0105EE" w:rsidR="000D486D" w:rsidRDefault="000D486D" w:rsidP="006812FC">
      <w:pPr>
        <w:jc w:val="center"/>
        <w:rPr>
          <w:rFonts w:ascii="TimesNewRomanPSMT" w:hAnsi="TimesNewRomanPSMT"/>
          <w:color w:val="000000"/>
          <w:sz w:val="20"/>
          <w:lang w:val="en-US"/>
        </w:rPr>
      </w:pPr>
      <w:r w:rsidRPr="00A52C9C">
        <w:rPr>
          <w:rFonts w:ascii="Arial-BoldMT" w:hAnsi="Arial-BoldMT"/>
          <w:b/>
          <w:bCs/>
          <w:color w:val="000000"/>
          <w:sz w:val="20"/>
        </w:rPr>
        <w:t>Figure 10-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="006812FC">
        <w:rPr>
          <w:rFonts w:ascii="Arial-BoldMT" w:hAnsi="Arial-BoldMT"/>
          <w:b/>
          <w:bCs/>
          <w:color w:val="000000"/>
          <w:sz w:val="20"/>
        </w:rPr>
        <w:t>3</w:t>
      </w:r>
      <w:r w:rsidRPr="00A52C9C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>Responder Receiver Sweeping</w:t>
      </w:r>
    </w:p>
    <w:p w14:paraId="57EC58D3" w14:textId="77777777" w:rsidR="000D486D" w:rsidRDefault="000D486D">
      <w:pPr>
        <w:rPr>
          <w:rFonts w:ascii="TimesNewRomanPSMT" w:hAnsi="TimesNewRomanPSMT"/>
          <w:color w:val="000000"/>
          <w:sz w:val="20"/>
          <w:lang w:val="en-US"/>
        </w:rPr>
      </w:pPr>
    </w:p>
    <w:p w14:paraId="44661A85" w14:textId="77777777" w:rsidR="000D486D" w:rsidRPr="00F53C0E" w:rsidRDefault="000D486D" w:rsidP="000D486D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E154EA7" w14:textId="684F3D4C" w:rsidR="0057728A" w:rsidRPr="00F53C0E" w:rsidRDefault="00146F65" w:rsidP="000C3D2B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Once the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first TDD SSW</w:t>
      </w:r>
      <w:r w:rsidR="0063599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received, the responder proceeds with the following operation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10A19D87" w14:textId="77777777" w:rsidR="00232EC5" w:rsidRPr="00F53C0E" w:rsidRDefault="00232EC5" w:rsidP="000C3D2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6C3A190" w14:textId="434C4D3D" w:rsidR="00AA66D5" w:rsidRPr="00F53C0E" w:rsidRDefault="008A4BE3" w:rsidP="00EF68E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Upon reception of 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>one or more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frame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>s on sin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>g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>le receive sector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,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shall switch to its next 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to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be ready to receive the next TDD SSW frame 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transmission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>within SBIFS interval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or at the time instant specified by the Transmit Period in the TDD SSW frame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While sweeping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through </w:t>
      </w:r>
      <w:proofErr w:type="gramStart"/>
      <w:r w:rsidR="00BD3223" w:rsidRPr="00F53C0E">
        <w:rPr>
          <w:rFonts w:asciiTheme="majorBidi" w:hAnsiTheme="majorBidi" w:cstheme="majorBidi"/>
          <w:color w:val="000000"/>
          <w:sz w:val="20"/>
          <w:lang w:val="en-US"/>
        </w:rPr>
        <w:t>its</w:t>
      </w:r>
      <w:proofErr w:type="gramEnd"/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</w:t>
      </w:r>
      <w:r w:rsidR="000D486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, the responder shall 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continue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decod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>ing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all</w:t>
      </w:r>
      <w:r w:rsidR="0056346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received TDD SSW frames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3089FB64" w14:textId="77777777" w:rsidR="00AA66D5" w:rsidRPr="00F53C0E" w:rsidRDefault="00AA66D5" w:rsidP="006F053A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272011FA" w14:textId="360AC11D" w:rsidR="00D51703" w:rsidRPr="00F53C0E" w:rsidRDefault="00AA66D5" w:rsidP="00F7570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he responder shall transmit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TDD SSW Feedback frame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using the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from which the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received the TDD SSW with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the best link quality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at the time indicated </w:t>
      </w:r>
      <w:r w:rsidR="00792086">
        <w:rPr>
          <w:rFonts w:asciiTheme="majorBidi" w:hAnsiTheme="majorBidi" w:cstheme="majorBidi"/>
          <w:color w:val="000000"/>
          <w:sz w:val="20"/>
          <w:lang w:val="en-US"/>
        </w:rPr>
        <w:t>equation</w:t>
      </w:r>
      <w:r w:rsidR="00F75707">
        <w:rPr>
          <w:rFonts w:asciiTheme="majorBidi" w:hAnsiTheme="majorBidi" w:cstheme="majorBidi"/>
          <w:color w:val="000000"/>
          <w:sz w:val="20"/>
          <w:lang w:val="en-US"/>
        </w:rPr>
        <w:t xml:space="preserve"> (10-X1).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SSW Feedback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shall in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clude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used by the initiator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to transmit the TDD SSW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</w:t>
      </w:r>
      <w:r w:rsidR="00DF6CD7">
        <w:rPr>
          <w:rFonts w:asciiTheme="majorBidi" w:hAnsiTheme="majorBidi" w:cstheme="majorBidi"/>
          <w:color w:val="000000"/>
          <w:sz w:val="20"/>
          <w:lang w:val="en-US"/>
        </w:rPr>
        <w:t>Decoded TX Sector ID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sector 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used by the responder to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 the </w:t>
      </w:r>
      <w:r w:rsidR="0056346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Feedback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>, and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SNR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of the TDD SSW frame received with best quality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SNR Report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</w:p>
    <w:p w14:paraId="65298494" w14:textId="77777777" w:rsidR="003A4B2B" w:rsidRPr="00F53C0E" w:rsidRDefault="003A4B2B" w:rsidP="00CA73D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62A6F0A" w14:textId="775D353E" w:rsidR="00FD21AF" w:rsidRPr="00F53C0E" w:rsidRDefault="00D51703" w:rsidP="0079208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At the time offset</w:t>
      </w:r>
      <w:r w:rsidR="00792086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indicated by </w:t>
      </w:r>
      <w:r w:rsidR="00792086">
        <w:rPr>
          <w:rFonts w:asciiTheme="majorBidi" w:hAnsiTheme="majorBidi" w:cstheme="majorBidi"/>
          <w:color w:val="000000"/>
          <w:sz w:val="20"/>
        </w:rPr>
        <w:t>equation (10-X2)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F2308A" w:rsidRPr="00F53C0E">
        <w:rPr>
          <w:rFonts w:asciiTheme="majorBidi" w:hAnsiTheme="majorBidi" w:cstheme="majorBidi"/>
          <w:color w:val="000000"/>
          <w:sz w:val="20"/>
          <w:lang w:val="en-US"/>
        </w:rPr>
        <w:t>of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 decoded TDD SSW frame, 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responder shall set its receive 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antenna to the same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that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was indicated in the </w:t>
      </w:r>
      <w:r w:rsidR="00764004" w:rsidRPr="00F53C0E">
        <w:rPr>
          <w:rFonts w:asciiTheme="majorBidi" w:hAnsiTheme="majorBidi" w:cstheme="majorBidi"/>
          <w:color w:val="000000"/>
          <w:sz w:val="20"/>
        </w:rPr>
        <w:t>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of the TDD SSW Feedback </w:t>
      </w:r>
      <w:r w:rsidR="00F2308A" w:rsidRPr="00F53C0E">
        <w:rPr>
          <w:rFonts w:asciiTheme="majorBidi" w:hAnsiTheme="majorBidi" w:cstheme="majorBidi"/>
          <w:color w:val="000000"/>
          <w:sz w:val="20"/>
        </w:rPr>
        <w:t>in order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to 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be ready to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receive </w:t>
      </w:r>
      <w:r w:rsidR="0004663D" w:rsidRPr="00F53C0E">
        <w:rPr>
          <w:rFonts w:asciiTheme="majorBidi" w:hAnsiTheme="majorBidi" w:cstheme="majorBidi"/>
          <w:color w:val="000000"/>
          <w:sz w:val="20"/>
        </w:rPr>
        <w:t>a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 from the initiator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24F28DDE" w14:textId="77777777" w:rsidR="00FD21AF" w:rsidRPr="00F53C0E" w:rsidRDefault="00FD21AF" w:rsidP="00D51703">
      <w:pPr>
        <w:rPr>
          <w:rFonts w:asciiTheme="majorBidi" w:hAnsiTheme="majorBidi" w:cstheme="majorBidi"/>
          <w:color w:val="000000"/>
          <w:sz w:val="20"/>
        </w:rPr>
      </w:pPr>
    </w:p>
    <w:p w14:paraId="08393476" w14:textId="559F4D5A" w:rsidR="005F642D" w:rsidRPr="00F53C0E" w:rsidRDefault="00FD21AF" w:rsidP="00350110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shall continue sweeping through </w:t>
      </w:r>
      <w:r w:rsidR="00FF75D0" w:rsidRPr="00F53C0E">
        <w:rPr>
          <w:rFonts w:asciiTheme="majorBidi" w:hAnsiTheme="majorBidi" w:cstheme="majorBidi"/>
          <w:color w:val="000000"/>
          <w:sz w:val="20"/>
          <w:lang w:val="en-US"/>
        </w:rPr>
        <w:t>its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 until successfully receiving and decoding a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with End of Training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equal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to 1. Upon </w:t>
      </w:r>
      <w:r w:rsidR="00A1784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reception of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proofErr w:type="spellStart"/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with End of Training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equal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to 1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A1784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 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shall stop its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sweeping and shall </w:t>
      </w:r>
      <w:r w:rsidR="00763D72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configure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its </w:t>
      </w:r>
      <w:r w:rsidR="00763D72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antenna to the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as indicated in the </w:t>
      </w:r>
      <w:r w:rsidR="00DF6CD7">
        <w:rPr>
          <w:rFonts w:asciiTheme="majorBidi" w:hAnsiTheme="majorBidi" w:cstheme="majorBidi"/>
          <w:color w:val="000000"/>
          <w:sz w:val="20"/>
        </w:rPr>
        <w:t>Decoded TX 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of </w:t>
      </w:r>
      <w:r w:rsidRPr="00F53C0E">
        <w:rPr>
          <w:rFonts w:asciiTheme="majorBidi" w:hAnsiTheme="majorBidi" w:cstheme="majorBidi"/>
          <w:sz w:val="20"/>
        </w:rPr>
        <w:t xml:space="preserve">the TDD SSW </w:t>
      </w:r>
      <w:proofErr w:type="spellStart"/>
      <w:r w:rsidRPr="00F53C0E">
        <w:rPr>
          <w:rFonts w:asciiTheme="majorBidi" w:hAnsiTheme="majorBidi" w:cstheme="majorBidi"/>
          <w:sz w:val="20"/>
        </w:rPr>
        <w:t>Ack</w:t>
      </w:r>
      <w:proofErr w:type="spellEnd"/>
      <w:r w:rsidR="0004663D" w:rsidRPr="00F53C0E">
        <w:rPr>
          <w:rFonts w:asciiTheme="majorBidi" w:hAnsiTheme="majorBidi" w:cstheme="majorBidi"/>
          <w:sz w:val="20"/>
        </w:rPr>
        <w:t xml:space="preserve"> </w:t>
      </w:r>
      <w:r w:rsidR="00BA4586" w:rsidRPr="00F53C0E">
        <w:rPr>
          <w:rFonts w:asciiTheme="majorBidi" w:hAnsiTheme="majorBidi" w:cstheme="majorBidi"/>
          <w:sz w:val="20"/>
        </w:rPr>
        <w:t xml:space="preserve">frame </w:t>
      </w:r>
      <w:r w:rsidR="0004663D" w:rsidRPr="00F53C0E">
        <w:rPr>
          <w:rFonts w:asciiTheme="majorBidi" w:hAnsiTheme="majorBidi" w:cstheme="majorBidi"/>
          <w:sz w:val="20"/>
        </w:rPr>
        <w:t>received from the initiator</w:t>
      </w:r>
      <w:r w:rsidR="000241A5" w:rsidRPr="00F53C0E">
        <w:rPr>
          <w:rFonts w:asciiTheme="majorBidi" w:hAnsiTheme="majorBidi" w:cstheme="majorBidi"/>
          <w:sz w:val="20"/>
        </w:rPr>
        <w:t xml:space="preserve"> and which its End of Training subfield is set to 1</w:t>
      </w:r>
      <w:r w:rsidR="00764004" w:rsidRPr="00F53C0E">
        <w:rPr>
          <w:rFonts w:asciiTheme="majorBidi" w:hAnsiTheme="majorBidi" w:cstheme="majorBidi"/>
          <w:sz w:val="20"/>
        </w:rPr>
        <w:t xml:space="preserve">. The </w:t>
      </w:r>
      <w:r w:rsidR="00CA73D3" w:rsidRPr="00F53C0E">
        <w:rPr>
          <w:rFonts w:asciiTheme="majorBidi" w:hAnsiTheme="majorBidi" w:cstheme="majorBidi"/>
          <w:sz w:val="20"/>
        </w:rPr>
        <w:t>r</w:t>
      </w:r>
      <w:r w:rsidR="00764004" w:rsidRPr="00F53C0E">
        <w:rPr>
          <w:rFonts w:asciiTheme="majorBidi" w:hAnsiTheme="majorBidi" w:cstheme="majorBidi"/>
          <w:sz w:val="20"/>
        </w:rPr>
        <w:t xml:space="preserve">esponder </w:t>
      </w:r>
      <w:r w:rsidR="00A17844" w:rsidRPr="00F53C0E">
        <w:rPr>
          <w:rFonts w:asciiTheme="majorBidi" w:hAnsiTheme="majorBidi" w:cstheme="majorBidi"/>
          <w:color w:val="000000"/>
          <w:sz w:val="20"/>
        </w:rPr>
        <w:t xml:space="preserve">shall use this </w:t>
      </w:r>
      <w:r w:rsidR="00CA73D3" w:rsidRPr="00F53C0E">
        <w:rPr>
          <w:rFonts w:asciiTheme="majorBidi" w:hAnsiTheme="majorBidi" w:cstheme="majorBidi"/>
          <w:color w:val="000000"/>
          <w:sz w:val="20"/>
        </w:rPr>
        <w:t>sector</w:t>
      </w:r>
      <w:r w:rsidR="00764004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A17844" w:rsidRPr="00F53C0E">
        <w:rPr>
          <w:rFonts w:asciiTheme="majorBidi" w:hAnsiTheme="majorBidi" w:cstheme="majorBidi"/>
          <w:color w:val="000000"/>
          <w:sz w:val="20"/>
        </w:rPr>
        <w:t>for its subsequent transmissions and receptions with the initiator</w:t>
      </w:r>
      <w:r w:rsidR="008513E9" w:rsidRPr="00F53C0E">
        <w:rPr>
          <w:rFonts w:asciiTheme="majorBidi" w:hAnsiTheme="majorBidi" w:cstheme="majorBidi"/>
          <w:color w:val="000000"/>
          <w:sz w:val="20"/>
        </w:rPr>
        <w:t>, until another sector is negotiated</w:t>
      </w:r>
      <w:r w:rsidR="00A17844" w:rsidRPr="00F53C0E">
        <w:rPr>
          <w:rFonts w:asciiTheme="majorBidi" w:hAnsiTheme="majorBidi" w:cstheme="majorBidi"/>
          <w:color w:val="000000"/>
          <w:sz w:val="20"/>
        </w:rPr>
        <w:t>.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7DD0223F" w14:textId="77777777" w:rsidR="005F7EDD" w:rsidRPr="00F53C0E" w:rsidRDefault="005F7EDD" w:rsidP="005F642D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75E632C" w14:textId="323AE23E" w:rsidR="00E279CE" w:rsidRPr="00F53C0E" w:rsidRDefault="00E279CE" w:rsidP="001D1223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that </w:t>
      </w:r>
      <w:r w:rsidR="001D122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transmits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TDD SSW Feedback frame in response to TDD SSW frames sen</w:t>
      </w:r>
      <w:r w:rsidR="00C16FBA">
        <w:rPr>
          <w:rFonts w:asciiTheme="majorBidi" w:hAnsiTheme="majorBidi" w:cstheme="majorBidi"/>
          <w:color w:val="000000"/>
          <w:sz w:val="20"/>
          <w:lang w:val="en-US"/>
        </w:rPr>
        <w:t>t with End of T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raining subfi</w:t>
      </w:r>
      <w:r w:rsidR="00BF22C7" w:rsidRPr="00F53C0E">
        <w:rPr>
          <w:rFonts w:asciiTheme="majorBidi" w:hAnsiTheme="majorBidi" w:cstheme="majorBidi"/>
          <w:color w:val="000000"/>
          <w:sz w:val="20"/>
          <w:lang w:val="en-US"/>
        </w:rPr>
        <w:t>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ld set to 1 shall set the End of Training subfield in the TDD SSW Feedback frame to 1.</w:t>
      </w:r>
    </w:p>
    <w:p w14:paraId="0D0D0ED6" w14:textId="7B0F98A0" w:rsidR="00E279CE" w:rsidRPr="00F53C0E" w:rsidRDefault="00E279C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 </w:t>
      </w:r>
    </w:p>
    <w:p w14:paraId="2C364A34" w14:textId="3A792699" w:rsidR="00AA66D5" w:rsidRPr="00F53C0E" w:rsidRDefault="008455FE" w:rsidP="009E43A0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Upon reception of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with End of Training subfield set to 1</w:t>
      </w:r>
      <w:r>
        <w:rPr>
          <w:rFonts w:asciiTheme="majorBidi" w:hAnsiTheme="majorBidi" w:cstheme="majorBidi"/>
          <w:color w:val="000000"/>
          <w:sz w:val="20"/>
        </w:rPr>
        <w:t>, t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he responder shall </w:t>
      </w:r>
      <w:r w:rsidR="00FD21AF" w:rsidRPr="00F53C0E">
        <w:rPr>
          <w:rFonts w:asciiTheme="majorBidi" w:hAnsiTheme="majorBidi" w:cstheme="majorBidi"/>
          <w:color w:val="000000"/>
          <w:sz w:val="20"/>
        </w:rPr>
        <w:t xml:space="preserve">be ready to receive </w:t>
      </w:r>
      <w:r w:rsidR="005F642D" w:rsidRPr="00F53C0E">
        <w:rPr>
          <w:rFonts w:asciiTheme="majorBidi" w:hAnsiTheme="majorBidi" w:cstheme="majorBidi"/>
          <w:color w:val="000000"/>
          <w:sz w:val="20"/>
        </w:rPr>
        <w:t>a</w:t>
      </w:r>
      <w:r w:rsidR="005961AA">
        <w:rPr>
          <w:rFonts w:asciiTheme="majorBidi" w:hAnsiTheme="majorBidi" w:cstheme="majorBidi"/>
          <w:color w:val="000000"/>
          <w:sz w:val="20"/>
        </w:rPr>
        <w:t>n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>announce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frame 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from the initiator 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at the time offset indicated by </w:t>
      </w:r>
      <w:r w:rsidR="00DD5C2B">
        <w:rPr>
          <w:rFonts w:asciiTheme="majorBidi" w:hAnsiTheme="majorBidi" w:cstheme="majorBidi"/>
          <w:color w:val="000000"/>
          <w:sz w:val="20"/>
        </w:rPr>
        <w:t>(10-X3)</w:t>
      </w:r>
      <w:r w:rsidR="009E43A0">
        <w:rPr>
          <w:rFonts w:asciiTheme="majorBidi" w:hAnsiTheme="majorBidi" w:cstheme="majorBidi"/>
          <w:color w:val="000000"/>
          <w:sz w:val="20"/>
          <w:lang w:val="en-US"/>
        </w:rPr>
        <w:t xml:space="preserve"> and </w:t>
      </w:r>
      <w:r w:rsidR="00BF22C7" w:rsidRPr="00F53C0E">
        <w:rPr>
          <w:rFonts w:asciiTheme="majorBidi" w:hAnsiTheme="majorBidi" w:cstheme="majorBidi"/>
          <w:color w:val="000000"/>
          <w:sz w:val="20"/>
        </w:rPr>
        <w:t xml:space="preserve">shall </w:t>
      </w:r>
      <w:r w:rsidR="00AA66D5" w:rsidRPr="00F53C0E">
        <w:rPr>
          <w:rFonts w:asciiTheme="majorBidi" w:hAnsiTheme="majorBidi" w:cstheme="majorBidi"/>
          <w:color w:val="000000"/>
          <w:sz w:val="20"/>
        </w:rPr>
        <w:t xml:space="preserve">transmit 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to </w:t>
      </w:r>
      <w:r w:rsidR="00F45D30" w:rsidRPr="00F53C0E">
        <w:rPr>
          <w:rFonts w:asciiTheme="majorBidi" w:hAnsiTheme="majorBidi" w:cstheme="majorBidi"/>
          <w:color w:val="000000"/>
          <w:sz w:val="20"/>
        </w:rPr>
        <w:t>the initiator a</w:t>
      </w:r>
      <w:r w:rsidR="005961AA">
        <w:rPr>
          <w:rFonts w:asciiTheme="majorBidi" w:hAnsiTheme="majorBidi" w:cstheme="majorBidi"/>
          <w:color w:val="000000"/>
          <w:sz w:val="20"/>
        </w:rPr>
        <w:t>n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announce 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frame containing a TDD </w:t>
      </w:r>
      <w:r w:rsidR="00F2308A" w:rsidRPr="00F53C0E">
        <w:rPr>
          <w:rFonts w:asciiTheme="majorBidi" w:hAnsiTheme="majorBidi" w:cstheme="majorBidi"/>
          <w:color w:val="000000"/>
          <w:sz w:val="20"/>
        </w:rPr>
        <w:t xml:space="preserve">Route 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element listing the ordered pairs of TX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s and </w:t>
      </w:r>
      <w:r w:rsidR="00DF6CD7">
        <w:rPr>
          <w:rFonts w:asciiTheme="majorBidi" w:hAnsiTheme="majorBidi" w:cstheme="majorBidi"/>
          <w:color w:val="000000"/>
          <w:sz w:val="20"/>
        </w:rPr>
        <w:t>Decoded TX Sector ID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s obtained from the TDD </w:t>
      </w:r>
      <w:proofErr w:type="spellStart"/>
      <w:r w:rsidR="00CA73D3" w:rsidRPr="00F53C0E">
        <w:rPr>
          <w:rFonts w:asciiTheme="majorBidi" w:hAnsiTheme="majorBidi" w:cstheme="majorBidi"/>
          <w:color w:val="000000"/>
          <w:sz w:val="20"/>
        </w:rPr>
        <w:t>b</w:t>
      </w:r>
      <w:r w:rsidR="00F45D30" w:rsidRPr="00F53C0E">
        <w:rPr>
          <w:rFonts w:asciiTheme="majorBidi" w:hAnsiTheme="majorBidi" w:cstheme="majorBidi"/>
          <w:color w:val="000000"/>
          <w:sz w:val="20"/>
        </w:rPr>
        <w:t>eamforming</w:t>
      </w:r>
      <w:proofErr w:type="spellEnd"/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 training</w:t>
      </w:r>
      <w:r w:rsidR="00BF22C7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BF22C7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transmitted </w:t>
      </w:r>
      <w:r w:rsidR="00BF22C7" w:rsidRPr="00F53C0E">
        <w:rPr>
          <w:rFonts w:asciiTheme="majorBidi" w:hAnsiTheme="majorBidi" w:cstheme="majorBidi"/>
          <w:color w:val="000000"/>
          <w:sz w:val="20"/>
        </w:rPr>
        <w:t>at the time offset indicated by</w:t>
      </w:r>
      <w:r w:rsidR="00792086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>(10-X4).</w:t>
      </w:r>
      <w:r w:rsidR="00BF22C7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1E58AB4" w14:textId="77777777" w:rsidR="009B07AB" w:rsidRPr="00F53C0E" w:rsidRDefault="009B07AB" w:rsidP="00AA66D5">
      <w:pPr>
        <w:rPr>
          <w:rFonts w:asciiTheme="majorBidi" w:hAnsiTheme="majorBidi" w:cstheme="majorBidi"/>
          <w:color w:val="000000"/>
          <w:sz w:val="20"/>
        </w:rPr>
      </w:pPr>
    </w:p>
    <w:p w14:paraId="62D0AEE2" w14:textId="77777777" w:rsidR="00146F65" w:rsidRPr="00F53C0E" w:rsidRDefault="00146F65" w:rsidP="00F45D30">
      <w:pPr>
        <w:rPr>
          <w:rFonts w:asciiTheme="majorBidi" w:hAnsiTheme="majorBidi" w:cstheme="majorBidi"/>
          <w:color w:val="000000"/>
          <w:sz w:val="20"/>
        </w:rPr>
      </w:pPr>
    </w:p>
    <w:p w14:paraId="2A85A3A7" w14:textId="77777777" w:rsidR="00D51703" w:rsidRDefault="00D51703" w:rsidP="00490DF0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4ACA0AAA" w14:textId="77777777" w:rsidR="001D1223" w:rsidRDefault="001D1223" w:rsidP="00490DF0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077B711F" w14:textId="77777777" w:rsidR="001D1223" w:rsidRDefault="001D1223" w:rsidP="00490DF0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34794C04" w14:textId="77777777" w:rsidR="00FD4E62" w:rsidRPr="00F53C0E" w:rsidRDefault="00FD4E62">
      <w:pPr>
        <w:rPr>
          <w:rFonts w:asciiTheme="majorBidi" w:hAnsiTheme="majorBidi" w:cstheme="majorBidi"/>
          <w:color w:val="000000"/>
          <w:sz w:val="20"/>
        </w:rPr>
      </w:pPr>
    </w:p>
    <w:p w14:paraId="2C660973" w14:textId="77777777" w:rsidR="00FD4E62" w:rsidRPr="00F53C0E" w:rsidRDefault="00FD4E62">
      <w:pPr>
        <w:rPr>
          <w:rFonts w:asciiTheme="majorBidi" w:hAnsiTheme="majorBidi" w:cstheme="majorBidi"/>
          <w:color w:val="000000"/>
          <w:sz w:val="20"/>
        </w:rPr>
      </w:pPr>
    </w:p>
    <w:p w14:paraId="61854C01" w14:textId="77777777" w:rsidR="00FD4E62" w:rsidRPr="00F53C0E" w:rsidRDefault="00FD4E62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br w:type="page"/>
      </w:r>
    </w:p>
    <w:p w14:paraId="51C1AA4A" w14:textId="77777777" w:rsidR="004A06FF" w:rsidRPr="0042539A" w:rsidRDefault="004A06FF" w:rsidP="004A06FF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lastRenderedPageBreak/>
        <w:t>Add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0DAEB041" w14:textId="77777777" w:rsidR="004A06FF" w:rsidRDefault="004A06FF" w:rsidP="00CA4F1A">
      <w:pPr>
        <w:rPr>
          <w:rFonts w:ascii="Arial-BoldMT" w:hAnsi="Arial-BoldMT"/>
          <w:b/>
          <w:bCs/>
          <w:color w:val="000000"/>
          <w:szCs w:val="22"/>
        </w:rPr>
      </w:pPr>
    </w:p>
    <w:p w14:paraId="01AC5927" w14:textId="0307D714" w:rsidR="005C0DDB" w:rsidRDefault="00FD4E62" w:rsidP="00CA4F1A">
      <w:pPr>
        <w:rPr>
          <w:rFonts w:ascii="TimesNewRomanPSMT" w:hAnsi="TimesNewRomanPSMT"/>
          <w:color w:val="000000"/>
          <w:sz w:val="20"/>
        </w:rPr>
      </w:pPr>
      <w:r w:rsidRPr="00FD4E62">
        <w:rPr>
          <w:rFonts w:ascii="Arial-BoldMT" w:hAnsi="Arial-BoldMT"/>
          <w:b/>
          <w:bCs/>
          <w:color w:val="000000"/>
          <w:szCs w:val="22"/>
        </w:rPr>
        <w:t>11.</w:t>
      </w:r>
      <w:r w:rsidR="003C187F">
        <w:rPr>
          <w:rFonts w:ascii="Arial-BoldMT" w:hAnsi="Arial-BoldMT"/>
          <w:b/>
          <w:bCs/>
          <w:color w:val="000000"/>
          <w:szCs w:val="22"/>
        </w:rPr>
        <w:t>38.2</w:t>
      </w:r>
      <w:r w:rsidR="003C187F" w:rsidRPr="00FD4E62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TDD</w:t>
      </w:r>
      <w:r w:rsidRPr="00FD4E62">
        <w:rPr>
          <w:rFonts w:ascii="Arial-BoldMT" w:hAnsi="Arial-BoldMT"/>
          <w:b/>
          <w:bCs/>
          <w:color w:val="000000"/>
          <w:szCs w:val="22"/>
        </w:rPr>
        <w:t xml:space="preserve"> </w:t>
      </w:r>
      <w:proofErr w:type="spellStart"/>
      <w:r w:rsidRPr="00FD4E62">
        <w:rPr>
          <w:rFonts w:ascii="Arial-BoldMT" w:hAnsi="Arial-BoldMT"/>
          <w:b/>
          <w:bCs/>
          <w:color w:val="000000"/>
          <w:szCs w:val="22"/>
        </w:rPr>
        <w:t>beamforming</w:t>
      </w:r>
      <w:proofErr w:type="spellEnd"/>
      <w:r w:rsidRPr="00FD4E62">
        <w:rPr>
          <w:rFonts w:ascii="Arial-BoldMT" w:hAnsi="Arial-BoldMT"/>
          <w:b/>
          <w:bCs/>
          <w:color w:val="000000"/>
          <w:szCs w:val="22"/>
        </w:rPr>
        <w:br/>
      </w:r>
    </w:p>
    <w:p w14:paraId="4BE4CEBC" w14:textId="18DD8019" w:rsidR="00CA4F1A" w:rsidRPr="00F53C0E" w:rsidRDefault="00FD4E62" w:rsidP="00847C44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Upon receipt of an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primitive, a </w:t>
      </w:r>
      <w:r w:rsidR="00C5514B">
        <w:rPr>
          <w:rFonts w:asciiTheme="majorBidi" w:hAnsiTheme="majorBidi" w:cstheme="majorBidi"/>
          <w:color w:val="000000"/>
          <w:sz w:val="20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STA shall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act as TDD </w:t>
      </w:r>
      <w:proofErr w:type="spellStart"/>
      <w:r w:rsidR="00CA4F1A"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initiator and shall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undertake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training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with the STA indicated by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according to the procedures defined in 10.38.10.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This training shall start </w:t>
      </w:r>
      <w:r w:rsidR="00CF6839" w:rsidRPr="00F53C0E">
        <w:rPr>
          <w:rFonts w:asciiTheme="majorBidi" w:hAnsiTheme="majorBidi" w:cstheme="majorBidi"/>
          <w:color w:val="000000"/>
          <w:sz w:val="20"/>
        </w:rPr>
        <w:t xml:space="preserve">by the time indicated in the </w:t>
      </w:r>
      <w:proofErr w:type="spellStart"/>
      <w:r w:rsidR="00CF6839" w:rsidRPr="00F53C0E">
        <w:rPr>
          <w:rFonts w:asciiTheme="majorBidi" w:hAnsiTheme="majorBidi" w:cstheme="majorBidi"/>
          <w:color w:val="000000"/>
          <w:sz w:val="20"/>
        </w:rPr>
        <w:t>BeamformingStartTimestamp</w:t>
      </w:r>
      <w:proofErr w:type="spellEnd"/>
      <w:r w:rsidR="00CF6839" w:rsidRPr="00F53C0E">
        <w:rPr>
          <w:rFonts w:asciiTheme="majorBidi" w:hAnsiTheme="majorBidi" w:cstheme="majorBidi"/>
          <w:color w:val="000000"/>
          <w:sz w:val="20"/>
        </w:rPr>
        <w:t xml:space="preserve"> parameter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with </w:t>
      </w:r>
      <w:r w:rsidR="00CF6839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5C0DDB" w:rsidRPr="00F53C0E">
        <w:rPr>
          <w:rFonts w:asciiTheme="majorBidi" w:hAnsiTheme="majorBidi" w:cstheme="majorBidi"/>
          <w:color w:val="000000"/>
          <w:sz w:val="20"/>
        </w:rPr>
        <w:t>transmission of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TDD SSW </w:t>
      </w:r>
      <w:r w:rsidR="000F7A62" w:rsidRPr="00F53C0E">
        <w:rPr>
          <w:rFonts w:asciiTheme="majorBidi" w:hAnsiTheme="majorBidi" w:cstheme="majorBidi"/>
          <w:color w:val="000000"/>
          <w:sz w:val="20"/>
        </w:rPr>
        <w:t>in TDD slots</w:t>
      </w:r>
      <w:r w:rsidR="00CF6839" w:rsidRPr="00F53C0E">
        <w:rPr>
          <w:rFonts w:asciiTheme="majorBidi" w:hAnsiTheme="majorBidi" w:cstheme="majorBidi"/>
          <w:color w:val="000000"/>
          <w:sz w:val="20"/>
        </w:rPr>
        <w:t>.</w:t>
      </w:r>
      <w:r w:rsidR="000F7A62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3DBEA87" w14:textId="77777777" w:rsidR="00CA4F1A" w:rsidRDefault="00CA4F1A" w:rsidP="00CA4F1A">
      <w:pPr>
        <w:rPr>
          <w:rFonts w:asciiTheme="majorBidi" w:hAnsiTheme="majorBidi" w:cstheme="majorBidi"/>
          <w:color w:val="000000"/>
          <w:sz w:val="20"/>
        </w:rPr>
      </w:pPr>
    </w:p>
    <w:p w14:paraId="0D2CE1DF" w14:textId="5B48A21B" w:rsidR="00C5514B" w:rsidRPr="009716E3" w:rsidRDefault="00C5514B" w:rsidP="00C5514B">
      <w:pPr>
        <w:rPr>
          <w:rFonts w:asciiTheme="majorBidi" w:hAnsiTheme="majorBidi" w:cstheme="majorBidi"/>
          <w:color w:val="000000" w:themeColor="text1"/>
          <w:sz w:val="20"/>
        </w:rPr>
      </w:pPr>
      <w:r w:rsidRPr="009716E3">
        <w:rPr>
          <w:rFonts w:asciiTheme="majorBidi" w:hAnsiTheme="majorBidi" w:cstheme="majorBidi"/>
          <w:color w:val="000000" w:themeColor="text1"/>
          <w:sz w:val="20"/>
        </w:rPr>
        <w:t>Upon receipt of the MLME-</w:t>
      </w:r>
      <w:proofErr w:type="spellStart"/>
      <w:r w:rsidRPr="009716E3">
        <w:rPr>
          <w:rFonts w:asciiTheme="majorBidi" w:hAnsiTheme="majorBidi" w:cstheme="majorBidi"/>
          <w:color w:val="000000" w:themeColor="text1"/>
          <w:sz w:val="20"/>
        </w:rPr>
        <w:t>SCAN.request</w:t>
      </w:r>
      <w:proofErr w:type="spellEnd"/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 primitive with the </w:t>
      </w:r>
      <w:proofErr w:type="spellStart"/>
      <w:r w:rsidRPr="009716E3">
        <w:rPr>
          <w:rFonts w:asciiTheme="majorBidi" w:hAnsiTheme="majorBidi" w:cstheme="majorBidi"/>
          <w:color w:val="000000" w:themeColor="text1"/>
          <w:sz w:val="20"/>
        </w:rPr>
        <w:t>ScanType</w:t>
      </w:r>
      <w:proofErr w:type="spellEnd"/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 parameter set to TDD </w:t>
      </w:r>
      <w:r w:rsidR="00B43899">
        <w:rPr>
          <w:rFonts w:asciiTheme="majorBidi" w:hAnsiTheme="majorBidi" w:cstheme="majorBidi"/>
          <w:color w:val="000000" w:themeColor="text1"/>
          <w:sz w:val="20"/>
        </w:rPr>
        <w:t>p</w:t>
      </w:r>
      <w:r w:rsidRPr="009716E3">
        <w:rPr>
          <w:rFonts w:asciiTheme="majorBidi" w:hAnsiTheme="majorBidi" w:cstheme="majorBidi"/>
          <w:color w:val="000000" w:themeColor="text1"/>
          <w:sz w:val="20"/>
        </w:rPr>
        <w:t>assive, a DMG</w:t>
      </w:r>
    </w:p>
    <w:p w14:paraId="0A58B6EB" w14:textId="77777777" w:rsidR="00B43899" w:rsidRDefault="00C5514B" w:rsidP="00B43899">
      <w:pPr>
        <w:rPr>
          <w:rFonts w:asciiTheme="majorBidi" w:hAnsiTheme="majorBidi" w:cstheme="majorBidi"/>
          <w:color w:val="000000" w:themeColor="text1"/>
          <w:sz w:val="20"/>
        </w:rPr>
      </w:pPr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STA shall passively scan for </w:t>
      </w:r>
      <w:r w:rsidR="009716E3">
        <w:rPr>
          <w:rFonts w:asciiTheme="majorBidi" w:hAnsiTheme="majorBidi" w:cstheme="majorBidi"/>
          <w:color w:val="000000" w:themeColor="text1"/>
          <w:sz w:val="20"/>
        </w:rPr>
        <w:t>TDD SSW frames</w:t>
      </w:r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 </w:t>
      </w:r>
      <w:r w:rsidR="009716E3">
        <w:rPr>
          <w:rFonts w:asciiTheme="majorBidi" w:hAnsiTheme="majorBidi" w:cstheme="majorBidi"/>
          <w:color w:val="000000" w:themeColor="text1"/>
          <w:sz w:val="20"/>
        </w:rPr>
        <w:t xml:space="preserve">by 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>sweep</w:t>
      </w:r>
      <w:r w:rsidR="009716E3">
        <w:rPr>
          <w:rFonts w:asciiTheme="majorBidi" w:hAnsiTheme="majorBidi" w:cstheme="majorBidi"/>
          <w:color w:val="000000"/>
          <w:sz w:val="20"/>
          <w:lang w:val="en-US"/>
        </w:rPr>
        <w:t>ing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its receiver antenna through all </w:t>
      </w:r>
      <w:r w:rsidR="009716E3">
        <w:rPr>
          <w:rFonts w:asciiTheme="majorBidi" w:hAnsiTheme="majorBidi" w:cstheme="majorBidi"/>
          <w:color w:val="000000"/>
          <w:sz w:val="20"/>
          <w:lang w:val="en-US"/>
        </w:rPr>
        <w:t>the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sectors </w:t>
      </w:r>
      <w:r w:rsidR="009716E3" w:rsidRPr="009716E3">
        <w:rPr>
          <w:rFonts w:asciiTheme="majorBidi" w:hAnsiTheme="majorBidi" w:cstheme="majorBidi"/>
          <w:color w:val="000000" w:themeColor="text1"/>
          <w:sz w:val="20"/>
          <w:lang w:val="en-US"/>
        </w:rPr>
        <w:t xml:space="preserve">specified in </w:t>
      </w:r>
      <w:proofErr w:type="spellStart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>ScanSectorIDList</w:t>
      </w:r>
      <w:proofErr w:type="spellEnd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 xml:space="preserve"> parameter</w:t>
      </w:r>
      <w:r w:rsidR="009716E3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while dwelling on each sector for a time equal to </w:t>
      </w:r>
      <w:proofErr w:type="spellStart"/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>SectorDwellTime</w:t>
      </w:r>
      <w:proofErr w:type="spellEnd"/>
      <w:r w:rsidR="00B43899">
        <w:rPr>
          <w:rFonts w:asciiTheme="majorBidi" w:hAnsiTheme="majorBidi" w:cstheme="majorBidi"/>
          <w:color w:val="000000"/>
          <w:sz w:val="20"/>
          <w:lang w:val="en-US"/>
        </w:rPr>
        <w:t xml:space="preserve"> and shall be performed through all channels </w:t>
      </w:r>
      <w:r w:rsidR="009716E3" w:rsidRPr="009716E3">
        <w:rPr>
          <w:rFonts w:asciiTheme="majorBidi" w:hAnsiTheme="majorBidi" w:cstheme="majorBidi"/>
          <w:color w:val="000000" w:themeColor="text1"/>
          <w:sz w:val="20"/>
        </w:rPr>
        <w:t xml:space="preserve">specified within the </w:t>
      </w:r>
      <w:proofErr w:type="spellStart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>ChannelList</w:t>
      </w:r>
      <w:proofErr w:type="spellEnd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 xml:space="preserve"> parameter</w:t>
      </w:r>
      <w:r w:rsidR="00B43899">
        <w:rPr>
          <w:rFonts w:asciiTheme="majorBidi" w:hAnsiTheme="majorBidi" w:cstheme="majorBidi"/>
          <w:color w:val="000000" w:themeColor="text1"/>
          <w:sz w:val="20"/>
        </w:rPr>
        <w:t>.</w:t>
      </w:r>
    </w:p>
    <w:p w14:paraId="11F6A341" w14:textId="5472E6E4" w:rsidR="0096734A" w:rsidRPr="00F53C0E" w:rsidRDefault="0096734A" w:rsidP="0096734A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46C0FA8F" w14:textId="2BE78F2D" w:rsidR="00CA4F1A" w:rsidRPr="00F53C0E" w:rsidRDefault="00FD4E62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A STA receiving the MLME-</w:t>
      </w:r>
      <w:r w:rsidR="00CA4F1A" w:rsidRPr="00F53C0E">
        <w:rPr>
          <w:rFonts w:asciiTheme="majorBidi" w:hAnsiTheme="majorBidi" w:cstheme="majorBidi"/>
          <w:color w:val="000000"/>
          <w:sz w:val="20"/>
        </w:rPr>
        <w:t>TDD-</w:t>
      </w:r>
      <w:r w:rsidRPr="00F53C0E">
        <w:rPr>
          <w:rFonts w:asciiTheme="majorBidi" w:hAnsiTheme="majorBidi" w:cstheme="majorBidi"/>
          <w:color w:val="000000"/>
          <w:sz w:val="20"/>
        </w:rPr>
        <w:t>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 shall issue an MLME-</w:t>
      </w:r>
      <w:r w:rsidR="00CA4F1A" w:rsidRPr="00F53C0E">
        <w:rPr>
          <w:rFonts w:asciiTheme="majorBidi" w:hAnsiTheme="majorBidi" w:cstheme="majorBidi"/>
          <w:color w:val="000000"/>
          <w:sz w:val="20"/>
        </w:rPr>
        <w:t>TDD-</w:t>
      </w:r>
      <w:r w:rsidRPr="00F53C0E">
        <w:rPr>
          <w:rFonts w:asciiTheme="majorBidi" w:hAnsiTheme="majorBidi" w:cstheme="majorBidi"/>
          <w:color w:val="000000"/>
          <w:sz w:val="20"/>
        </w:rPr>
        <w:t>BF</w:t>
      </w:r>
      <w:r w:rsidR="00CA4F1A" w:rsidRPr="00F53C0E">
        <w:rPr>
          <w:rFonts w:asciiTheme="majorBidi" w:hAnsiTheme="majorBidi" w:cstheme="majorBidi"/>
          <w:color w:val="000000"/>
          <w:sz w:val="20"/>
        </w:rPr>
        <w:t>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TRAINING.confirm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 on completion of the requested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training 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after receiving an Announce frame containing the TDD </w:t>
      </w:r>
      <w:r w:rsidR="0004689A" w:rsidRPr="00F53C0E">
        <w:rPr>
          <w:rFonts w:asciiTheme="majorBidi" w:hAnsiTheme="majorBidi" w:cstheme="majorBidi"/>
          <w:color w:val="000000"/>
          <w:sz w:val="20"/>
        </w:rPr>
        <w:t>Route element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from the responder </w:t>
      </w:r>
      <w:r w:rsidRPr="00F53C0E">
        <w:rPr>
          <w:rFonts w:asciiTheme="majorBidi" w:hAnsiTheme="majorBidi" w:cstheme="majorBidi"/>
          <w:color w:val="000000"/>
          <w:sz w:val="20"/>
        </w:rPr>
        <w:t>as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specified in 10.38.</w:t>
      </w:r>
      <w:r w:rsidR="00CA4F1A" w:rsidRPr="00F53C0E">
        <w:rPr>
          <w:rFonts w:asciiTheme="majorBidi" w:hAnsiTheme="majorBidi" w:cstheme="majorBidi"/>
          <w:color w:val="000000"/>
          <w:sz w:val="20"/>
        </w:rPr>
        <w:t>10</w:t>
      </w:r>
      <w:r w:rsidR="00B40496" w:rsidRPr="00F53C0E">
        <w:rPr>
          <w:rFonts w:asciiTheme="majorBidi" w:hAnsiTheme="majorBidi" w:cstheme="majorBidi"/>
          <w:color w:val="000000"/>
          <w:sz w:val="20"/>
        </w:rPr>
        <w:t xml:space="preserve"> and shall add the parameters </w:t>
      </w:r>
      <w:proofErr w:type="spellStart"/>
      <w:r w:rsidR="00F16F58" w:rsidRPr="00F53C0E">
        <w:rPr>
          <w:rFonts w:asciiTheme="majorBidi" w:hAnsiTheme="majorBidi" w:cstheme="majorBidi"/>
          <w:color w:val="000000"/>
          <w:sz w:val="20"/>
        </w:rPr>
        <w:t>NumberOfTDDFeedbacks</w:t>
      </w:r>
      <w:proofErr w:type="spellEnd"/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F16F58" w:rsidRPr="00F53C0E">
        <w:rPr>
          <w:rFonts w:asciiTheme="majorBidi" w:hAnsiTheme="majorBidi" w:cstheme="majorBidi"/>
          <w:color w:val="000000"/>
          <w:sz w:val="20"/>
        </w:rPr>
        <w:t>TDDFeedback</w:t>
      </w:r>
      <w:r w:rsidR="00B40496" w:rsidRPr="00F53C0E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according to the received TDD </w:t>
      </w:r>
      <w:r w:rsidR="0004689A" w:rsidRPr="00F53C0E">
        <w:rPr>
          <w:rFonts w:asciiTheme="majorBidi" w:hAnsiTheme="majorBidi" w:cstheme="majorBidi"/>
          <w:color w:val="000000"/>
          <w:sz w:val="20"/>
        </w:rPr>
        <w:t>Route element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from the responder.</w:t>
      </w:r>
    </w:p>
    <w:p w14:paraId="3F90BB6D" w14:textId="4DF13D07" w:rsidR="00F16F58" w:rsidRPr="00F53C0E" w:rsidRDefault="00FD4E62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br/>
        <w:t xml:space="preserve">A STA that performs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training with a peer STA at the request of the peer STA shall issue an</w:t>
      </w:r>
      <w:r w:rsidRPr="00F53C0E">
        <w:rPr>
          <w:rFonts w:asciiTheme="majorBidi" w:hAnsiTheme="majorBidi" w:cstheme="majorBidi"/>
          <w:color w:val="000000"/>
          <w:sz w:val="20"/>
        </w:rPr>
        <w:br/>
        <w:t>MLME-</w:t>
      </w:r>
      <w:r w:rsidR="00CA4F1A" w:rsidRPr="00F53C0E">
        <w:rPr>
          <w:rFonts w:asciiTheme="majorBidi" w:hAnsiTheme="majorBidi" w:cstheme="majorBidi"/>
          <w:color w:val="000000"/>
          <w:sz w:val="20"/>
        </w:rPr>
        <w:t>TDD-</w:t>
      </w:r>
      <w:r w:rsidRPr="00F53C0E">
        <w:rPr>
          <w:rFonts w:asciiTheme="majorBidi" w:hAnsiTheme="majorBidi" w:cstheme="majorBidi"/>
          <w:color w:val="000000"/>
          <w:sz w:val="20"/>
        </w:rPr>
        <w:t>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TRAINING.indication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 on completion of that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training as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specified in 10.38.</w:t>
      </w:r>
      <w:r w:rsidR="00CA4F1A" w:rsidRPr="00F53C0E">
        <w:rPr>
          <w:rFonts w:asciiTheme="majorBidi" w:hAnsiTheme="majorBidi" w:cstheme="majorBidi"/>
          <w:color w:val="000000"/>
          <w:sz w:val="20"/>
        </w:rPr>
        <w:t>10</w:t>
      </w:r>
      <w:r w:rsidR="00B4049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after it received TDD SSW </w:t>
      </w:r>
      <w:proofErr w:type="spellStart"/>
      <w:r w:rsidR="00296EF9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 with End of Training subfield set to 1 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and shall add the parameters </w:t>
      </w:r>
      <w:proofErr w:type="spellStart"/>
      <w:r w:rsidR="00BE73C4" w:rsidRPr="00F53C0E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="00BE73C4" w:rsidRPr="00F53C0E">
        <w:rPr>
          <w:rFonts w:asciiTheme="majorBidi" w:hAnsiTheme="majorBidi" w:cstheme="majorBidi"/>
          <w:color w:val="000000"/>
          <w:sz w:val="20"/>
        </w:rPr>
        <w:t xml:space="preserve"> and SNR a</w:t>
      </w:r>
      <w:r w:rsidR="00F16F58" w:rsidRPr="00F53C0E">
        <w:rPr>
          <w:rFonts w:asciiTheme="majorBidi" w:hAnsiTheme="majorBidi" w:cstheme="majorBidi"/>
          <w:color w:val="000000"/>
          <w:sz w:val="20"/>
        </w:rPr>
        <w:t>ccording to the receive</w:t>
      </w:r>
      <w:r w:rsidR="00296EF9" w:rsidRPr="00F53C0E">
        <w:rPr>
          <w:rFonts w:asciiTheme="majorBidi" w:hAnsiTheme="majorBidi" w:cstheme="majorBidi"/>
          <w:color w:val="000000"/>
          <w:sz w:val="20"/>
        </w:rPr>
        <w:t>d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RX Sector ID and SNR from the respective TDD SSW </w:t>
      </w:r>
      <w:proofErr w:type="spellStart"/>
      <w:r w:rsidR="00296EF9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 received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from the initiator.</w:t>
      </w:r>
    </w:p>
    <w:p w14:paraId="74591EA8" w14:textId="064FD8B8" w:rsidR="00CA4F1A" w:rsidRPr="00F53C0E" w:rsidRDefault="00CA4F1A" w:rsidP="00CA4F1A">
      <w:pPr>
        <w:rPr>
          <w:rFonts w:asciiTheme="majorBidi" w:hAnsiTheme="majorBidi" w:cstheme="majorBidi"/>
          <w:color w:val="000000"/>
          <w:sz w:val="20"/>
        </w:rPr>
      </w:pPr>
    </w:p>
    <w:p w14:paraId="19FA03A7" w14:textId="0C7FD05C" w:rsidR="000636FA" w:rsidRPr="00F53C0E" w:rsidRDefault="00FD4E62" w:rsidP="000636FA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11-</w:t>
      </w:r>
      <w:r w:rsidR="00CA4F1A" w:rsidRPr="00F53C0E">
        <w:rPr>
          <w:rFonts w:asciiTheme="majorBidi" w:hAnsiTheme="majorBidi" w:cstheme="majorBidi"/>
          <w:color w:val="000000"/>
          <w:sz w:val="20"/>
        </w:rPr>
        <w:t>XX</w:t>
      </w:r>
      <w:r w:rsidR="000636FA" w:rsidRPr="00F53C0E">
        <w:rPr>
          <w:rFonts w:asciiTheme="majorBidi" w:hAnsiTheme="majorBidi" w:cstheme="majorBidi"/>
          <w:color w:val="000000"/>
          <w:sz w:val="20"/>
        </w:rPr>
        <w:t>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illustrates an example of the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</w:t>
      </w:r>
      <w:r w:rsidR="000636FA" w:rsidRPr="00F53C0E">
        <w:rPr>
          <w:rFonts w:asciiTheme="majorBidi" w:hAnsiTheme="majorBidi" w:cstheme="majorBidi"/>
          <w:color w:val="000000"/>
          <w:sz w:val="20"/>
        </w:rPr>
        <w:t>rming</w:t>
      </w:r>
      <w:proofErr w:type="spellEnd"/>
      <w:r w:rsidR="000636FA" w:rsidRPr="00F53C0E">
        <w:rPr>
          <w:rFonts w:asciiTheme="majorBidi" w:hAnsiTheme="majorBidi" w:cstheme="majorBidi"/>
          <w:color w:val="000000"/>
          <w:sz w:val="20"/>
        </w:rPr>
        <w:t xml:space="preserve"> training procedure. </w:t>
      </w:r>
    </w:p>
    <w:p w14:paraId="47F1C999" w14:textId="77777777" w:rsidR="000636FA" w:rsidRPr="00F53C0E" w:rsidRDefault="000636FA" w:rsidP="00FB2361">
      <w:pPr>
        <w:rPr>
          <w:rFonts w:asciiTheme="majorBidi" w:hAnsiTheme="majorBidi" w:cstheme="majorBidi"/>
          <w:color w:val="000000"/>
          <w:sz w:val="20"/>
        </w:rPr>
      </w:pPr>
    </w:p>
    <w:p w14:paraId="21CFBB7D" w14:textId="03B416AA" w:rsidR="00312BD6" w:rsidRDefault="00C16FBA" w:rsidP="00FB2361">
      <w:r>
        <w:object w:dxaOrig="16036" w:dyaOrig="8386" w14:anchorId="4172EDC4">
          <v:shape id="_x0000_i1028" type="#_x0000_t75" style="width:468.2pt;height:245.05pt" o:ole="">
            <v:imagedata r:id="rId18" o:title=""/>
          </v:shape>
          <o:OLEObject Type="Embed" ProgID="Visio.Drawing.15" ShapeID="_x0000_i1028" DrawAspect="Content" ObjectID="_1577534067" r:id="rId19"/>
        </w:object>
      </w:r>
    </w:p>
    <w:p w14:paraId="39587A22" w14:textId="33779F05" w:rsidR="000636FA" w:rsidRPr="00296EF9" w:rsidRDefault="000636FA" w:rsidP="00FB2361">
      <w:pPr>
        <w:rPr>
          <w:rFonts w:ascii="TimesNewRomanPSMT" w:hAnsi="TimesNewRomanPSMT"/>
          <w:color w:val="000000"/>
          <w:sz w:val="20"/>
        </w:rPr>
      </w:pPr>
    </w:p>
    <w:p w14:paraId="12524E62" w14:textId="684D6435" w:rsidR="00312BD6" w:rsidRDefault="00312BD6" w:rsidP="006812FC">
      <w:pPr>
        <w:jc w:val="center"/>
        <w:rPr>
          <w:rFonts w:ascii="Arial-BoldMT" w:hAnsi="Arial-BoldMT"/>
          <w:b/>
          <w:bCs/>
          <w:color w:val="000000"/>
          <w:sz w:val="20"/>
        </w:rPr>
      </w:pPr>
      <w:r w:rsidRPr="00312BD6">
        <w:rPr>
          <w:rFonts w:ascii="Arial-BoldMT" w:hAnsi="Arial-BoldMT"/>
          <w:b/>
          <w:bCs/>
          <w:color w:val="000000"/>
          <w:sz w:val="20"/>
        </w:rPr>
        <w:t>Figure 11-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="008C794F">
        <w:rPr>
          <w:rFonts w:ascii="Arial-BoldMT" w:hAnsi="Arial-BoldMT"/>
          <w:b/>
          <w:bCs/>
          <w:color w:val="000000"/>
          <w:sz w:val="20"/>
        </w:rPr>
        <w:t>1</w:t>
      </w:r>
      <w:r w:rsidRPr="00312BD6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 xml:space="preserve"> TDD </w:t>
      </w:r>
      <w:proofErr w:type="spellStart"/>
      <w:r w:rsidRPr="00312BD6">
        <w:rPr>
          <w:rFonts w:ascii="Arial-BoldMT" w:hAnsi="Arial-BoldMT"/>
          <w:b/>
          <w:bCs/>
          <w:color w:val="000000"/>
          <w:sz w:val="20"/>
        </w:rPr>
        <w:t>Bea</w:t>
      </w:r>
      <w:r>
        <w:rPr>
          <w:rFonts w:ascii="Arial-BoldMT" w:hAnsi="Arial-BoldMT"/>
          <w:b/>
          <w:bCs/>
          <w:color w:val="000000"/>
          <w:sz w:val="20"/>
        </w:rPr>
        <w:t>mforming</w:t>
      </w:r>
      <w:proofErr w:type="spellEnd"/>
      <w:r>
        <w:rPr>
          <w:rFonts w:ascii="Arial-BoldMT" w:hAnsi="Arial-BoldMT"/>
          <w:b/>
          <w:bCs/>
          <w:color w:val="000000"/>
          <w:sz w:val="20"/>
        </w:rPr>
        <w:t xml:space="preserve"> training procedure.</w:t>
      </w:r>
    </w:p>
    <w:p w14:paraId="2ED62D8F" w14:textId="699E8A75" w:rsidR="00C16FBA" w:rsidRDefault="00C16FBA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br w:type="page"/>
      </w:r>
    </w:p>
    <w:p w14:paraId="02329D99" w14:textId="77777777" w:rsidR="00C16FBA" w:rsidRDefault="00C16FBA" w:rsidP="006812FC">
      <w:pPr>
        <w:jc w:val="center"/>
        <w:rPr>
          <w:rFonts w:ascii="Arial-BoldMT" w:hAnsi="Arial-BoldMT"/>
          <w:b/>
          <w:bCs/>
          <w:color w:val="000000"/>
          <w:sz w:val="20"/>
        </w:rPr>
      </w:pPr>
      <w:bookmarkStart w:id="0" w:name="_GoBack"/>
      <w:bookmarkEnd w:id="0"/>
    </w:p>
    <w:p w14:paraId="37FC7436" w14:textId="74524779" w:rsidR="00312BD6" w:rsidRDefault="005961F1" w:rsidP="005961F1">
      <w:pPr>
        <w:rPr>
          <w:rFonts w:ascii="TimesNewRomanPSMT" w:hAnsi="TimesNewRomanPSMT"/>
          <w:color w:val="000000"/>
          <w:sz w:val="20"/>
        </w:rPr>
      </w:pPr>
      <w:r w:rsidRPr="00FD4E62">
        <w:rPr>
          <w:rFonts w:ascii="Arial-BoldMT" w:hAnsi="Arial-BoldMT"/>
          <w:b/>
          <w:bCs/>
          <w:color w:val="000000"/>
          <w:szCs w:val="22"/>
        </w:rPr>
        <w:t>11.</w:t>
      </w:r>
      <w:r w:rsidR="003C187F">
        <w:rPr>
          <w:rFonts w:ascii="Arial-BoldMT" w:hAnsi="Arial-BoldMT"/>
          <w:b/>
          <w:bCs/>
          <w:color w:val="000000"/>
          <w:szCs w:val="22"/>
        </w:rPr>
        <w:t>38.3</w:t>
      </w:r>
      <w:r w:rsidR="003C187F" w:rsidRPr="00FD4E62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TDD</w:t>
      </w:r>
      <w:r w:rsidRPr="00FD4E62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 xml:space="preserve">Sector Switch </w:t>
      </w:r>
      <w:r w:rsidR="00392C2A">
        <w:rPr>
          <w:rFonts w:ascii="Arial-BoldMT" w:hAnsi="Arial-BoldMT"/>
          <w:b/>
          <w:bCs/>
          <w:color w:val="000000"/>
          <w:szCs w:val="22"/>
        </w:rPr>
        <w:t xml:space="preserve">procedure </w:t>
      </w:r>
      <w:r w:rsidRPr="00FD4E62">
        <w:rPr>
          <w:rFonts w:ascii="Arial-BoldMT" w:hAnsi="Arial-BoldMT"/>
          <w:b/>
          <w:bCs/>
          <w:color w:val="000000"/>
          <w:szCs w:val="22"/>
        </w:rPr>
        <w:br/>
      </w:r>
    </w:p>
    <w:p w14:paraId="002ECD7B" w14:textId="266325F5" w:rsidR="00C650C8" w:rsidRPr="00F53C0E" w:rsidRDefault="00146F65" w:rsidP="005350FB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5961F1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sector </w:t>
      </w:r>
      <w:r w:rsidR="005961F1" w:rsidRPr="00F53C0E">
        <w:rPr>
          <w:rFonts w:asciiTheme="majorBidi" w:hAnsiTheme="majorBidi" w:cstheme="majorBidi"/>
          <w:color w:val="000000"/>
          <w:sz w:val="20"/>
        </w:rPr>
        <w:t xml:space="preserve">switch procedure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allows a pair of DMG STAs operating in an SP with TDD channel access </w:t>
      </w:r>
      <w:r w:rsidR="005961F1" w:rsidRPr="00F53C0E">
        <w:rPr>
          <w:rFonts w:asciiTheme="majorBidi" w:hAnsiTheme="majorBidi" w:cstheme="majorBidi"/>
          <w:color w:val="000000"/>
          <w:sz w:val="20"/>
        </w:rPr>
        <w:t xml:space="preserve">to </w:t>
      </w:r>
      <w:r w:rsidRPr="00F53C0E">
        <w:rPr>
          <w:rFonts w:asciiTheme="majorBidi" w:hAnsiTheme="majorBidi" w:cstheme="majorBidi"/>
          <w:color w:val="000000"/>
          <w:sz w:val="20"/>
        </w:rPr>
        <w:t>synchronize switch of transmit and receive sectors for communication between them</w:t>
      </w:r>
      <w:r w:rsidR="00C650C8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5350FB" w:rsidRPr="005350FB">
        <w:rPr>
          <w:rFonts w:asciiTheme="majorBidi" w:hAnsiTheme="majorBidi" w:cstheme="majorBidi"/>
          <w:color w:val="000000"/>
          <w:sz w:val="20"/>
        </w:rPr>
        <w:t xml:space="preserve">Only a PCP or AP shall initiate the TDD sector switch procedure. An AP or PCP can make use of the information in TDD Feedback Results </w:t>
      </w:r>
      <w:proofErr w:type="spellStart"/>
      <w:r w:rsidR="005350FB" w:rsidRPr="005350FB">
        <w:rPr>
          <w:rFonts w:asciiTheme="majorBidi" w:hAnsiTheme="majorBidi" w:cstheme="majorBidi"/>
          <w:color w:val="000000"/>
          <w:sz w:val="20"/>
        </w:rPr>
        <w:t>subelements</w:t>
      </w:r>
      <w:proofErr w:type="spellEnd"/>
      <w:r w:rsidR="005350FB" w:rsidRPr="005350FB">
        <w:rPr>
          <w:rFonts w:asciiTheme="majorBidi" w:hAnsiTheme="majorBidi" w:cstheme="majorBidi"/>
          <w:color w:val="000000"/>
          <w:sz w:val="20"/>
        </w:rPr>
        <w:t xml:space="preserve"> and the results of measurements undertaken by STAs in the BSS to determine when to invoke a TDD sector switch procedure. </w:t>
      </w:r>
    </w:p>
    <w:p w14:paraId="6B76DF35" w14:textId="77777777" w:rsidR="004A6D2D" w:rsidRPr="00F53C0E" w:rsidRDefault="004A6D2D" w:rsidP="00515863">
      <w:pPr>
        <w:rPr>
          <w:rFonts w:asciiTheme="majorBidi" w:hAnsiTheme="majorBidi" w:cstheme="majorBidi"/>
          <w:color w:val="000000"/>
          <w:sz w:val="20"/>
        </w:rPr>
      </w:pPr>
    </w:p>
    <w:p w14:paraId="40A48CEC" w14:textId="0EC87569" w:rsidR="00B43899" w:rsidRPr="00B43899" w:rsidRDefault="00515863" w:rsidP="00475CB8">
      <w:pPr>
        <w:pStyle w:val="CommentText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Upon receipt of an MLME-TDD-</w:t>
      </w:r>
      <w:r w:rsidR="004C3018" w:rsidRPr="00F53C0E">
        <w:rPr>
          <w:rFonts w:asciiTheme="majorBidi" w:hAnsiTheme="majorBidi" w:cstheme="majorBidi"/>
          <w:color w:val="000000"/>
          <w:sz w:val="20"/>
        </w:rPr>
        <w:t>SECTOR</w:t>
      </w:r>
      <w:r w:rsidRPr="00F53C0E">
        <w:rPr>
          <w:rFonts w:asciiTheme="majorBidi" w:hAnsiTheme="majorBidi" w:cstheme="majorBidi"/>
          <w:color w:val="000000"/>
          <w:sz w:val="20"/>
        </w:rPr>
        <w:t>-</w:t>
      </w:r>
      <w:proofErr w:type="spellStart"/>
      <w:r w:rsidR="004C3018" w:rsidRPr="00F53C0E">
        <w:rPr>
          <w:rFonts w:asciiTheme="majorBidi" w:hAnsiTheme="majorBidi" w:cstheme="majorBidi"/>
          <w:color w:val="000000"/>
          <w:sz w:val="20"/>
        </w:rPr>
        <w:t>SWITCH</w:t>
      </w:r>
      <w:r w:rsidRPr="00F53C0E">
        <w:rPr>
          <w:rFonts w:asciiTheme="majorBidi" w:hAnsiTheme="majorBidi" w:cstheme="majorBidi"/>
          <w:color w:val="000000"/>
          <w:sz w:val="20"/>
        </w:rPr>
        <w:t>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primitive, </w:t>
      </w:r>
      <w:r w:rsidR="003F6F86">
        <w:rPr>
          <w:rFonts w:asciiTheme="majorBidi" w:hAnsiTheme="majorBidi" w:cstheme="majorBidi"/>
          <w:color w:val="000000"/>
          <w:sz w:val="20"/>
        </w:rPr>
        <w:t xml:space="preserve">a </w:t>
      </w:r>
      <w:r w:rsidR="00890179">
        <w:rPr>
          <w:rFonts w:asciiTheme="majorBidi" w:hAnsiTheme="majorBidi" w:cstheme="majorBidi"/>
          <w:color w:val="000000"/>
          <w:sz w:val="20"/>
        </w:rPr>
        <w:t>DMG STA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shall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send the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peer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STA indicated by the </w:t>
      </w:r>
      <w:proofErr w:type="spellStart"/>
      <w:r w:rsidR="004C3018"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 parameter an </w:t>
      </w:r>
      <w:r w:rsidR="003F6F86">
        <w:rPr>
          <w:rFonts w:asciiTheme="majorBidi" w:hAnsiTheme="majorBidi" w:cstheme="majorBidi"/>
          <w:color w:val="000000"/>
          <w:sz w:val="20"/>
        </w:rPr>
        <w:t>A</w:t>
      </w:r>
      <w:r w:rsidR="003F6F86" w:rsidRPr="00F53C0E">
        <w:rPr>
          <w:rFonts w:asciiTheme="majorBidi" w:hAnsiTheme="majorBidi" w:cstheme="majorBidi"/>
          <w:color w:val="000000"/>
          <w:sz w:val="20"/>
        </w:rPr>
        <w:t xml:space="preserve">nnounce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frame </w:t>
      </w:r>
      <w:r w:rsidR="00405E8E">
        <w:rPr>
          <w:rFonts w:asciiTheme="majorBidi" w:hAnsiTheme="majorBidi" w:cstheme="majorBidi"/>
          <w:color w:val="000000"/>
          <w:sz w:val="20"/>
        </w:rPr>
        <w:t xml:space="preserve">of subtype Action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with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TDD Route element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that includes a TDD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Sector Setting </w:t>
      </w:r>
      <w:proofErr w:type="spellStart"/>
      <w:r w:rsidR="004C3018" w:rsidRPr="00F53C0E">
        <w:rPr>
          <w:rFonts w:asciiTheme="majorBidi" w:hAnsiTheme="majorBidi" w:cstheme="majorBidi"/>
          <w:color w:val="000000"/>
          <w:sz w:val="20"/>
        </w:rPr>
        <w:t>sub</w:t>
      </w:r>
      <w:r w:rsidR="00392C2A" w:rsidRPr="00F53C0E">
        <w:rPr>
          <w:rFonts w:asciiTheme="majorBidi" w:hAnsiTheme="majorBidi" w:cstheme="majorBidi"/>
          <w:color w:val="000000"/>
          <w:sz w:val="20"/>
        </w:rPr>
        <w:t>element</w:t>
      </w:r>
      <w:proofErr w:type="spellEnd"/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>with</w:t>
      </w:r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 the Set Sector Request subfield set to 1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. This is </w:t>
      </w:r>
      <w:r w:rsidR="006514D8" w:rsidRPr="00F53C0E">
        <w:rPr>
          <w:rFonts w:asciiTheme="majorBidi" w:hAnsiTheme="majorBidi" w:cstheme="majorBidi"/>
          <w:color w:val="000000"/>
          <w:sz w:val="20"/>
        </w:rPr>
        <w:t>referred</w:t>
      </w:r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to </w:t>
      </w:r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as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392C2A" w:rsidRPr="00B43899">
        <w:rPr>
          <w:rFonts w:asciiTheme="majorBidi" w:hAnsiTheme="majorBidi" w:cstheme="majorBidi"/>
          <w:color w:val="000000"/>
          <w:sz w:val="20"/>
        </w:rPr>
        <w:t xml:space="preserve">TDD </w:t>
      </w:r>
      <w:r w:rsidR="00146F65" w:rsidRPr="00B43899">
        <w:rPr>
          <w:rFonts w:asciiTheme="majorBidi" w:hAnsiTheme="majorBidi" w:cstheme="majorBidi"/>
          <w:color w:val="000000"/>
          <w:sz w:val="20"/>
        </w:rPr>
        <w:t>sector switch request</w:t>
      </w:r>
      <w:r w:rsidR="00707B33" w:rsidRPr="00B43899">
        <w:rPr>
          <w:rFonts w:asciiTheme="majorBidi" w:hAnsiTheme="majorBidi" w:cstheme="majorBidi"/>
          <w:color w:val="000000"/>
          <w:sz w:val="20"/>
        </w:rPr>
        <w:t xml:space="preserve"> message</w:t>
      </w:r>
      <w:r w:rsidR="00392C2A" w:rsidRPr="00F53C0E">
        <w:rPr>
          <w:rFonts w:asciiTheme="majorBidi" w:hAnsiTheme="majorBidi" w:cstheme="majorBidi"/>
          <w:color w:val="000000"/>
          <w:sz w:val="20"/>
        </w:rPr>
        <w:t>.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D46AAE" w:rsidRPr="00FD303D">
        <w:rPr>
          <w:rFonts w:asciiTheme="majorBidi" w:hAnsiTheme="majorBidi" w:cstheme="majorBidi"/>
          <w:color w:val="000000"/>
          <w:sz w:val="20"/>
        </w:rPr>
        <w:t xml:space="preserve">Messages with </w:t>
      </w:r>
      <w:r w:rsidR="00D46AAE" w:rsidRPr="00B43899">
        <w:rPr>
          <w:rFonts w:asciiTheme="majorBidi" w:hAnsiTheme="majorBidi" w:cstheme="majorBidi"/>
          <w:color w:val="000000"/>
          <w:sz w:val="20"/>
        </w:rPr>
        <w:t xml:space="preserve">Set Sector Response subfield set to 1 and messages with Set Sector Acknowledge </w:t>
      </w:r>
      <w:r w:rsidR="00D46FE2" w:rsidRPr="00B43899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D46AAE" w:rsidRPr="00B43899">
        <w:rPr>
          <w:rFonts w:asciiTheme="majorBidi" w:hAnsiTheme="majorBidi" w:cstheme="majorBidi"/>
          <w:color w:val="000000"/>
          <w:sz w:val="20"/>
        </w:rPr>
        <w:t>set to 1 are referred as TDD sector response and TDD sector acknowledge messages</w:t>
      </w:r>
      <w:r w:rsidR="00D46FE2" w:rsidRPr="00B43899">
        <w:rPr>
          <w:rFonts w:asciiTheme="majorBidi" w:hAnsiTheme="majorBidi" w:cstheme="majorBidi"/>
          <w:color w:val="000000"/>
          <w:sz w:val="20"/>
        </w:rPr>
        <w:t>,</w:t>
      </w:r>
      <w:r w:rsidR="00D46AAE" w:rsidRPr="00B43899">
        <w:rPr>
          <w:rFonts w:asciiTheme="majorBidi" w:hAnsiTheme="majorBidi" w:cstheme="majorBidi"/>
          <w:color w:val="000000"/>
          <w:sz w:val="20"/>
        </w:rPr>
        <w:t xml:space="preserve"> respectively.</w:t>
      </w:r>
      <w:r w:rsidR="00B43899" w:rsidRPr="00B43899">
        <w:rPr>
          <w:rFonts w:asciiTheme="majorBidi" w:hAnsiTheme="majorBidi" w:cstheme="majorBidi"/>
          <w:color w:val="000000"/>
          <w:sz w:val="20"/>
        </w:rPr>
        <w:t xml:space="preserve"> STA shall not set </w:t>
      </w:r>
      <w:r w:rsidR="00475CB8">
        <w:rPr>
          <w:rFonts w:asciiTheme="majorBidi" w:hAnsiTheme="majorBidi" w:cstheme="majorBidi"/>
          <w:color w:val="000000"/>
          <w:sz w:val="20"/>
        </w:rPr>
        <w:t xml:space="preserve">to ‘1’ </w:t>
      </w:r>
      <w:r w:rsidR="00B43899" w:rsidRPr="00B43899">
        <w:rPr>
          <w:rFonts w:asciiTheme="majorBidi" w:hAnsiTheme="majorBidi" w:cstheme="majorBidi"/>
          <w:color w:val="000000"/>
          <w:sz w:val="20"/>
        </w:rPr>
        <w:t xml:space="preserve">more than one </w:t>
      </w:r>
      <w:r w:rsidR="00475CB8">
        <w:rPr>
          <w:rFonts w:asciiTheme="majorBidi" w:hAnsiTheme="majorBidi" w:cstheme="majorBidi"/>
          <w:color w:val="000000"/>
          <w:sz w:val="20"/>
        </w:rPr>
        <w:t>bit</w:t>
      </w:r>
      <w:r w:rsidR="00B43899" w:rsidRPr="00B43899">
        <w:rPr>
          <w:rFonts w:asciiTheme="majorBidi" w:hAnsiTheme="majorBidi" w:cstheme="majorBidi"/>
          <w:color w:val="000000"/>
          <w:sz w:val="20"/>
        </w:rPr>
        <w:t xml:space="preserve"> of the TDD Sector Setting Control field in a given transmitted element.</w:t>
      </w:r>
    </w:p>
    <w:p w14:paraId="4EA3FE7F" w14:textId="77777777" w:rsidR="005A46C0" w:rsidRPr="00F53C0E" w:rsidRDefault="005A46C0" w:rsidP="005A46C0">
      <w:pPr>
        <w:rPr>
          <w:rFonts w:asciiTheme="majorBidi" w:hAnsiTheme="majorBidi" w:cstheme="majorBidi"/>
          <w:color w:val="000000"/>
          <w:sz w:val="20"/>
        </w:rPr>
      </w:pPr>
    </w:p>
    <w:p w14:paraId="75938C8E" w14:textId="5D2AD5A6" w:rsidR="005E3943" w:rsidRPr="00F53C0E" w:rsidRDefault="00392C2A" w:rsidP="0084288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>TX Sector ID</w:t>
      </w:r>
      <w:r w:rsidR="00842886" w:rsidRPr="00F53C0E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>RX Sector ID</w:t>
      </w:r>
      <w:r w:rsidR="00842886" w:rsidRPr="00F53C0E">
        <w:rPr>
          <w:rFonts w:asciiTheme="majorBidi" w:hAnsiTheme="majorBidi" w:cstheme="majorBidi"/>
          <w:color w:val="000000"/>
          <w:sz w:val="20"/>
        </w:rPr>
        <w:t>, Initiator TX Sector ID and Initiator RX 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A6D2D" w:rsidRPr="00F53C0E">
        <w:rPr>
          <w:rFonts w:asciiTheme="majorBidi" w:hAnsiTheme="majorBidi" w:cstheme="majorBidi"/>
          <w:color w:val="000000"/>
          <w:sz w:val="20"/>
        </w:rPr>
        <w:t xml:space="preserve">subfields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 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shall be set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to, respectively,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Responder</w:t>
      </w:r>
      <w:r w:rsidRPr="00F53C0E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Responder</w:t>
      </w:r>
      <w:r w:rsidRPr="00F53C0E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InitiatorTXSectorID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InitiatorRXSectorID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parameters of the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request </w:t>
      </w:r>
      <w:r w:rsidRPr="00F53C0E">
        <w:rPr>
          <w:rFonts w:asciiTheme="majorBidi" w:hAnsiTheme="majorBidi" w:cstheme="majorBidi"/>
          <w:color w:val="000000"/>
          <w:sz w:val="20"/>
        </w:rPr>
        <w:t>primitive</w:t>
      </w:r>
      <w:r w:rsidR="004A6D2D" w:rsidRPr="00F53C0E">
        <w:rPr>
          <w:rFonts w:asciiTheme="majorBidi" w:hAnsiTheme="majorBidi" w:cstheme="majorBidi"/>
          <w:color w:val="000000"/>
          <w:sz w:val="20"/>
        </w:rPr>
        <w:t>.</w:t>
      </w:r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A6D2D" w:rsidRPr="00F53C0E">
        <w:rPr>
          <w:rFonts w:asciiTheme="majorBidi" w:hAnsiTheme="majorBidi" w:cstheme="majorBidi"/>
          <w:color w:val="000000"/>
          <w:sz w:val="20"/>
        </w:rPr>
        <w:t xml:space="preserve">The Set Sector Request subfield in the TDD Sector Setting </w:t>
      </w:r>
      <w:proofErr w:type="spellStart"/>
      <w:r w:rsidR="004A6D2D"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4A6D2D" w:rsidRPr="00F53C0E">
        <w:rPr>
          <w:rFonts w:asciiTheme="majorBidi" w:hAnsiTheme="majorBidi" w:cstheme="majorBidi"/>
          <w:color w:val="000000"/>
          <w:sz w:val="20"/>
        </w:rPr>
        <w:t xml:space="preserve"> shall be set to 1.</w:t>
      </w:r>
      <w:r w:rsidR="006514D8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3E69A4A2" w14:textId="77777777" w:rsidR="005E3943" w:rsidRPr="00F53C0E" w:rsidRDefault="005E3943" w:rsidP="00842886">
      <w:pPr>
        <w:rPr>
          <w:rFonts w:asciiTheme="majorBidi" w:hAnsiTheme="majorBidi" w:cstheme="majorBidi"/>
          <w:color w:val="000000"/>
          <w:sz w:val="20"/>
        </w:rPr>
      </w:pPr>
    </w:p>
    <w:p w14:paraId="3AD2064E" w14:textId="7E7CC7AE" w:rsidR="006C1392" w:rsidRDefault="004A6D2D" w:rsidP="00847C44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in 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shall be set to the</w:t>
      </w:r>
      <w:r w:rsidR="00D7730E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value of the </w:t>
      </w:r>
      <w:proofErr w:type="spellStart"/>
      <w:r w:rsidR="00392C2A" w:rsidRPr="00F53C0E">
        <w:rPr>
          <w:rFonts w:asciiTheme="majorBidi" w:hAnsiTheme="majorBidi" w:cstheme="majorBidi"/>
          <w:color w:val="000000"/>
          <w:sz w:val="20"/>
        </w:rPr>
        <w:t>SectorSwitchTimestamp</w:t>
      </w:r>
      <w:proofErr w:type="spellEnd"/>
      <w:r w:rsidR="00392C2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parameter </w:t>
      </w:r>
      <w:r w:rsidR="00392C2A" w:rsidRPr="00F53C0E">
        <w:rPr>
          <w:rFonts w:asciiTheme="majorBidi" w:hAnsiTheme="majorBidi" w:cstheme="majorBidi"/>
          <w:color w:val="000000"/>
          <w:sz w:val="20"/>
        </w:rPr>
        <w:t xml:space="preserve">of 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request </w:t>
      </w:r>
      <w:r w:rsidR="00392C2A" w:rsidRPr="00F53C0E">
        <w:rPr>
          <w:rFonts w:asciiTheme="majorBidi" w:hAnsiTheme="majorBidi" w:cstheme="majorBidi"/>
          <w:color w:val="000000"/>
          <w:sz w:val="20"/>
        </w:rPr>
        <w:t>primitive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BD3223">
        <w:rPr>
          <w:rFonts w:asciiTheme="majorBidi" w:hAnsiTheme="majorBidi" w:cstheme="majorBidi"/>
          <w:color w:val="000000"/>
          <w:sz w:val="20"/>
        </w:rPr>
        <w:t>T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="00BD3223"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BD3223">
        <w:rPr>
          <w:rFonts w:asciiTheme="majorBidi" w:hAnsiTheme="majorBidi" w:cstheme="majorBidi"/>
          <w:color w:val="000000"/>
          <w:sz w:val="20"/>
        </w:rPr>
        <w:t xml:space="preserve">value </w:t>
      </w:r>
      <w:r w:rsidRPr="00F53C0E">
        <w:rPr>
          <w:rFonts w:asciiTheme="majorBidi" w:hAnsiTheme="majorBidi" w:cstheme="majorBidi"/>
          <w:color w:val="000000"/>
          <w:sz w:val="20"/>
        </w:rPr>
        <w:t>sh</w:t>
      </w:r>
      <w:r w:rsidR="0067723B">
        <w:rPr>
          <w:rFonts w:asciiTheme="majorBidi" w:hAnsiTheme="majorBidi" w:cstheme="majorBidi"/>
          <w:color w:val="000000"/>
          <w:sz w:val="20"/>
        </w:rPr>
        <w:t xml:space="preserve">all be set to a </w:t>
      </w:r>
      <w:r w:rsidR="009363A4">
        <w:rPr>
          <w:rFonts w:asciiTheme="majorBidi" w:hAnsiTheme="majorBidi" w:cstheme="majorBidi"/>
          <w:color w:val="000000"/>
          <w:sz w:val="20"/>
        </w:rPr>
        <w:t>time</w:t>
      </w:r>
      <w:r w:rsidR="00BD3223">
        <w:rPr>
          <w:rFonts w:asciiTheme="majorBidi" w:hAnsiTheme="majorBidi" w:cstheme="majorBidi"/>
          <w:color w:val="000000"/>
          <w:sz w:val="20"/>
        </w:rPr>
        <w:t xml:space="preserve"> </w:t>
      </w:r>
      <w:r w:rsidR="003B3EFC">
        <w:rPr>
          <w:rFonts w:asciiTheme="majorBidi" w:hAnsiTheme="majorBidi" w:cstheme="majorBidi"/>
          <w:color w:val="000000"/>
          <w:sz w:val="20"/>
        </w:rPr>
        <w:t xml:space="preserve">value </w:t>
      </w:r>
      <w:r w:rsidR="006C1392">
        <w:rPr>
          <w:rFonts w:asciiTheme="majorBidi" w:hAnsiTheme="majorBidi" w:cstheme="majorBidi"/>
          <w:color w:val="000000"/>
          <w:sz w:val="20"/>
        </w:rPr>
        <w:t xml:space="preserve">that </w:t>
      </w:r>
      <w:r w:rsidR="00847C44">
        <w:rPr>
          <w:rFonts w:asciiTheme="majorBidi" w:hAnsiTheme="majorBidi" w:cstheme="majorBidi"/>
          <w:color w:val="000000"/>
          <w:sz w:val="20"/>
        </w:rPr>
        <w:t>allow</w:t>
      </w:r>
      <w:r w:rsidR="006C1392">
        <w:rPr>
          <w:rFonts w:asciiTheme="majorBidi" w:hAnsiTheme="majorBidi" w:cstheme="majorBidi"/>
          <w:color w:val="000000"/>
          <w:sz w:val="20"/>
        </w:rPr>
        <w:t xml:space="preserve"> at least three retransmission</w:t>
      </w:r>
      <w:r w:rsidR="00924C3F">
        <w:rPr>
          <w:rFonts w:asciiTheme="majorBidi" w:hAnsiTheme="majorBidi" w:cstheme="majorBidi"/>
          <w:color w:val="000000"/>
          <w:sz w:val="20"/>
        </w:rPr>
        <w:t>s</w:t>
      </w:r>
      <w:r w:rsidR="006C1392">
        <w:rPr>
          <w:rFonts w:asciiTheme="majorBidi" w:hAnsiTheme="majorBidi" w:cstheme="majorBidi"/>
          <w:color w:val="000000"/>
          <w:sz w:val="20"/>
        </w:rPr>
        <w:t xml:space="preserve"> of the </w:t>
      </w:r>
      <w:r w:rsidR="00D46FE2">
        <w:rPr>
          <w:rFonts w:asciiTheme="majorBidi" w:hAnsiTheme="majorBidi" w:cstheme="majorBidi"/>
          <w:color w:val="000000"/>
          <w:sz w:val="20"/>
        </w:rPr>
        <w:t>A</w:t>
      </w:r>
      <w:r w:rsidR="006C1392">
        <w:rPr>
          <w:rFonts w:asciiTheme="majorBidi" w:hAnsiTheme="majorBidi" w:cstheme="majorBidi"/>
          <w:color w:val="000000"/>
          <w:sz w:val="20"/>
        </w:rPr>
        <w:t xml:space="preserve">nnounce frame and </w:t>
      </w:r>
      <w:r w:rsidR="007666F1">
        <w:rPr>
          <w:rFonts w:asciiTheme="majorBidi" w:hAnsiTheme="majorBidi" w:cstheme="majorBidi"/>
          <w:color w:val="000000"/>
          <w:sz w:val="20"/>
        </w:rPr>
        <w:t xml:space="preserve">the </w:t>
      </w:r>
      <w:r w:rsidR="00924C3F">
        <w:rPr>
          <w:rFonts w:asciiTheme="majorBidi" w:hAnsiTheme="majorBidi" w:cstheme="majorBidi"/>
          <w:color w:val="000000"/>
          <w:sz w:val="20"/>
        </w:rPr>
        <w:t xml:space="preserve">corresponding </w:t>
      </w:r>
      <w:proofErr w:type="spellStart"/>
      <w:r w:rsidR="006C1392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6C1392">
        <w:rPr>
          <w:rFonts w:asciiTheme="majorBidi" w:hAnsiTheme="majorBidi" w:cstheme="majorBidi"/>
          <w:color w:val="000000"/>
          <w:sz w:val="20"/>
        </w:rPr>
        <w:t xml:space="preserve"> frame </w:t>
      </w:r>
      <w:r w:rsidR="00D46FE2">
        <w:rPr>
          <w:rFonts w:asciiTheme="majorBidi" w:hAnsiTheme="majorBidi" w:cstheme="majorBidi"/>
          <w:color w:val="000000"/>
          <w:sz w:val="20"/>
        </w:rPr>
        <w:t xml:space="preserve">sent </w:t>
      </w:r>
      <w:r w:rsidR="006C1392">
        <w:rPr>
          <w:rFonts w:asciiTheme="majorBidi" w:hAnsiTheme="majorBidi" w:cstheme="majorBidi"/>
          <w:color w:val="000000"/>
          <w:sz w:val="20"/>
        </w:rPr>
        <w:t>in response.</w:t>
      </w:r>
    </w:p>
    <w:p w14:paraId="4EA09852" w14:textId="77777777" w:rsidR="00924C3F" w:rsidRDefault="00924C3F" w:rsidP="006C1392">
      <w:pPr>
        <w:rPr>
          <w:rFonts w:asciiTheme="majorBidi" w:hAnsiTheme="majorBidi" w:cstheme="majorBidi"/>
          <w:color w:val="000000"/>
          <w:sz w:val="20"/>
        </w:rPr>
      </w:pPr>
    </w:p>
    <w:p w14:paraId="285FAF72" w14:textId="3F1A3F20" w:rsidR="00FD0D53" w:rsidRDefault="006C1392" w:rsidP="00235E4B">
      <w:pPr>
        <w:pStyle w:val="CommentText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Timestamp subfield in 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shall be set to the </w:t>
      </w:r>
      <w:r w:rsidR="00D46FE2">
        <w:rPr>
          <w:rFonts w:asciiTheme="majorBidi" w:hAnsiTheme="majorBidi" w:cstheme="majorBidi"/>
          <w:color w:val="000000"/>
          <w:sz w:val="20"/>
        </w:rPr>
        <w:t xml:space="preserve">value of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Sector</w:t>
      </w:r>
      <w:r>
        <w:rPr>
          <w:rFonts w:asciiTheme="majorBidi" w:hAnsiTheme="majorBidi" w:cstheme="majorBidi"/>
          <w:color w:val="000000"/>
          <w:sz w:val="20"/>
        </w:rPr>
        <w:t>Revert</w:t>
      </w:r>
      <w:r w:rsidRPr="00F53C0E">
        <w:rPr>
          <w:rFonts w:asciiTheme="majorBidi" w:hAnsiTheme="majorBidi" w:cstheme="majorBidi"/>
          <w:color w:val="000000"/>
          <w:sz w:val="20"/>
        </w:rPr>
        <w:t>Timestamp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request primitive. </w:t>
      </w:r>
      <w:r>
        <w:rPr>
          <w:rFonts w:asciiTheme="majorBidi" w:hAnsiTheme="majorBidi" w:cstheme="majorBidi"/>
          <w:color w:val="000000"/>
          <w:sz w:val="20"/>
        </w:rPr>
        <w:t>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53C0E">
        <w:rPr>
          <w:rFonts w:asciiTheme="majorBidi" w:hAnsiTheme="majorBidi" w:cstheme="majorBidi"/>
          <w:color w:val="000000"/>
          <w:sz w:val="20"/>
        </w:rPr>
        <w:t>Timestamp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subfield </w:t>
      </w:r>
      <w:r>
        <w:rPr>
          <w:rFonts w:asciiTheme="majorBidi" w:hAnsiTheme="majorBidi" w:cstheme="majorBidi"/>
          <w:color w:val="000000"/>
          <w:sz w:val="20"/>
        </w:rPr>
        <w:t xml:space="preserve">value </w:t>
      </w:r>
      <w:r w:rsidRPr="00F53C0E">
        <w:rPr>
          <w:rFonts w:asciiTheme="majorBidi" w:hAnsiTheme="majorBidi" w:cstheme="majorBidi"/>
          <w:color w:val="000000"/>
          <w:sz w:val="20"/>
        </w:rPr>
        <w:t>sh</w:t>
      </w:r>
      <w:r>
        <w:rPr>
          <w:rFonts w:asciiTheme="majorBidi" w:hAnsiTheme="majorBidi" w:cstheme="majorBidi"/>
          <w:color w:val="000000"/>
          <w:sz w:val="20"/>
        </w:rPr>
        <w:t xml:space="preserve">all be set to a time value that </w:t>
      </w:r>
      <w:r w:rsidR="00235E4B">
        <w:rPr>
          <w:rFonts w:asciiTheme="majorBidi" w:hAnsiTheme="majorBidi" w:cstheme="majorBidi"/>
          <w:color w:val="000000"/>
          <w:sz w:val="20"/>
        </w:rPr>
        <w:t>allow</w:t>
      </w:r>
      <w:r w:rsidR="00D46FE2">
        <w:rPr>
          <w:rFonts w:asciiTheme="majorBidi" w:hAnsiTheme="majorBidi" w:cstheme="majorBidi"/>
          <w:color w:val="000000"/>
          <w:sz w:val="20"/>
        </w:rPr>
        <w:t>s</w:t>
      </w:r>
      <w:r w:rsidR="00235E4B">
        <w:rPr>
          <w:rFonts w:asciiTheme="majorBidi" w:hAnsiTheme="majorBidi" w:cstheme="majorBidi"/>
          <w:color w:val="000000"/>
          <w:sz w:val="20"/>
        </w:rPr>
        <w:t xml:space="preserve"> the responder at least three retransmissions of </w:t>
      </w:r>
      <w:r w:rsidR="00D46FE2">
        <w:rPr>
          <w:rFonts w:asciiTheme="majorBidi" w:hAnsiTheme="majorBidi" w:cstheme="majorBidi"/>
          <w:color w:val="000000"/>
          <w:sz w:val="20"/>
        </w:rPr>
        <w:t xml:space="preserve">a </w:t>
      </w:r>
      <w:r w:rsidR="00235E4B" w:rsidRPr="00F53C0E">
        <w:rPr>
          <w:rFonts w:asciiTheme="majorBidi" w:hAnsiTheme="majorBidi" w:cstheme="majorBidi"/>
          <w:iCs/>
          <w:color w:val="000000"/>
          <w:sz w:val="20"/>
        </w:rPr>
        <w:t>TDD sector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 response</w:t>
      </w:r>
      <w:r w:rsidR="00235E4B" w:rsidRPr="00FD303D">
        <w:rPr>
          <w:rFonts w:asciiTheme="majorBidi" w:hAnsiTheme="majorBidi" w:cstheme="majorBidi"/>
          <w:iCs/>
          <w:color w:val="000000"/>
          <w:sz w:val="20"/>
        </w:rPr>
        <w:t xml:space="preserve"> message</w:t>
      </w:r>
      <w:r w:rsidR="00D46FE2">
        <w:rPr>
          <w:rFonts w:asciiTheme="majorBidi" w:hAnsiTheme="majorBidi" w:cstheme="majorBidi"/>
          <w:iCs/>
          <w:color w:val="000000"/>
          <w:sz w:val="20"/>
        </w:rPr>
        <w:t>,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iCs/>
          <w:color w:val="000000"/>
          <w:sz w:val="20"/>
        </w:rPr>
        <w:t xml:space="preserve">for the 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case </w:t>
      </w:r>
      <w:r w:rsidR="00D46FE2">
        <w:rPr>
          <w:rFonts w:asciiTheme="majorBidi" w:hAnsiTheme="majorBidi" w:cstheme="majorBidi"/>
          <w:iCs/>
          <w:color w:val="000000"/>
          <w:sz w:val="20"/>
        </w:rPr>
        <w:t xml:space="preserve">the responder does not receive 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the </w:t>
      </w:r>
      <w:r w:rsidR="00235E4B" w:rsidRPr="00FD303D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TDD sector 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>acknowledge message from the initiator</w:t>
      </w:r>
      <w:r w:rsidR="00D46FE2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>,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 plus time to allow the </w:t>
      </w:r>
      <w:r w:rsidR="00D46FE2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initiator 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at </w:t>
      </w:r>
      <w:r w:rsidR="00235E4B">
        <w:rPr>
          <w:rFonts w:asciiTheme="majorBidi" w:hAnsiTheme="majorBidi" w:cstheme="majorBidi"/>
          <w:color w:val="000000"/>
          <w:sz w:val="20"/>
        </w:rPr>
        <w:t xml:space="preserve">least three retransmissions of </w:t>
      </w:r>
      <w:r w:rsidR="00D46FE2">
        <w:rPr>
          <w:rFonts w:asciiTheme="majorBidi" w:hAnsiTheme="majorBidi" w:cstheme="majorBidi"/>
          <w:iCs/>
          <w:color w:val="000000"/>
          <w:sz w:val="20"/>
        </w:rPr>
        <w:t xml:space="preserve">a </w:t>
      </w:r>
      <w:r w:rsidR="00235E4B" w:rsidRPr="00FD303D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TDD sector 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>acknowledge message</w:t>
      </w:r>
      <w:r w:rsidR="00D46FE2">
        <w:rPr>
          <w:rFonts w:asciiTheme="majorBidi" w:hAnsiTheme="majorBidi" w:cstheme="majorBidi"/>
          <w:color w:val="000000"/>
          <w:sz w:val="20"/>
        </w:rPr>
        <w:t>,</w:t>
      </w:r>
      <w:r w:rsidR="00235E4B"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for the </w:t>
      </w:r>
      <w:r w:rsidR="00235E4B">
        <w:rPr>
          <w:rFonts w:asciiTheme="majorBidi" w:hAnsiTheme="majorBidi" w:cstheme="majorBidi"/>
          <w:color w:val="000000"/>
          <w:sz w:val="20"/>
        </w:rPr>
        <w:t xml:space="preserve">case </w:t>
      </w:r>
      <w:r w:rsidR="00D46FE2">
        <w:rPr>
          <w:rFonts w:asciiTheme="majorBidi" w:hAnsiTheme="majorBidi" w:cstheme="majorBidi"/>
          <w:color w:val="000000"/>
          <w:sz w:val="20"/>
        </w:rPr>
        <w:t>the initiator does not receive</w:t>
      </w:r>
      <w:r w:rsidR="00235E4B">
        <w:rPr>
          <w:rFonts w:asciiTheme="majorBidi" w:hAnsiTheme="majorBidi" w:cstheme="majorBidi"/>
          <w:color w:val="000000"/>
          <w:sz w:val="20"/>
        </w:rPr>
        <w:t xml:space="preserve"> the </w:t>
      </w:r>
      <w:proofErr w:type="spellStart"/>
      <w:r w:rsidR="00D46FE2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D46FE2">
        <w:rPr>
          <w:rFonts w:asciiTheme="majorBidi" w:hAnsiTheme="majorBidi" w:cstheme="majorBidi"/>
          <w:color w:val="000000"/>
          <w:sz w:val="20"/>
        </w:rPr>
        <w:t xml:space="preserve"> </w:t>
      </w:r>
      <w:r w:rsidR="00235E4B">
        <w:rPr>
          <w:rFonts w:asciiTheme="majorBidi" w:hAnsiTheme="majorBidi" w:cstheme="majorBidi"/>
          <w:color w:val="000000"/>
          <w:sz w:val="20"/>
        </w:rPr>
        <w:t xml:space="preserve">frame from the </w:t>
      </w:r>
      <w:r w:rsidR="00D46FE2">
        <w:rPr>
          <w:rFonts w:asciiTheme="majorBidi" w:hAnsiTheme="majorBidi" w:cstheme="majorBidi"/>
          <w:color w:val="000000"/>
          <w:sz w:val="20"/>
        </w:rPr>
        <w:t>responder</w:t>
      </w:r>
      <w:r w:rsidR="00235E4B">
        <w:rPr>
          <w:rFonts w:asciiTheme="majorBidi" w:hAnsiTheme="majorBidi" w:cstheme="majorBidi"/>
          <w:color w:val="000000"/>
          <w:sz w:val="20"/>
        </w:rPr>
        <w:t>.</w:t>
      </w:r>
    </w:p>
    <w:p w14:paraId="4C9BE21E" w14:textId="77777777" w:rsidR="00FD0D53" w:rsidRDefault="00FD0D53" w:rsidP="00235E4B">
      <w:pPr>
        <w:pStyle w:val="CommentText"/>
        <w:rPr>
          <w:rFonts w:asciiTheme="majorBidi" w:hAnsiTheme="majorBidi" w:cstheme="majorBidi"/>
          <w:color w:val="000000"/>
          <w:sz w:val="20"/>
        </w:rPr>
      </w:pPr>
    </w:p>
    <w:p w14:paraId="4768ED37" w14:textId="6468B0D1" w:rsidR="00FD0D53" w:rsidRPr="004B29E6" w:rsidRDefault="00FD0D53" w:rsidP="00081BAA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STA that </w:t>
      </w:r>
      <w:r w:rsidR="00D46FE2">
        <w:rPr>
          <w:rFonts w:asciiTheme="majorBidi" w:hAnsiTheme="majorBidi" w:cstheme="majorBidi"/>
          <w:color w:val="000000"/>
          <w:sz w:val="20"/>
        </w:rPr>
        <w:t xml:space="preserve">does not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D46FE2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D46FE2">
        <w:rPr>
          <w:rFonts w:asciiTheme="majorBidi" w:hAnsiTheme="majorBidi" w:cstheme="majorBidi"/>
          <w:color w:val="000000"/>
          <w:sz w:val="20"/>
        </w:rPr>
        <w:t xml:space="preserve">a TDD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sector switch </w:t>
      </w:r>
      <w:r>
        <w:rPr>
          <w:rFonts w:asciiTheme="majorBidi" w:hAnsiTheme="majorBidi" w:cstheme="majorBidi"/>
          <w:color w:val="000000"/>
          <w:sz w:val="20"/>
        </w:rPr>
        <w:t xml:space="preserve">request </w:t>
      </w:r>
      <w:r w:rsidR="00C470ED">
        <w:rPr>
          <w:rFonts w:asciiTheme="majorBidi" w:hAnsiTheme="majorBidi" w:cstheme="majorBidi"/>
          <w:color w:val="000000"/>
          <w:sz w:val="20"/>
        </w:rPr>
        <w:t xml:space="preserve">message </w:t>
      </w:r>
      <w:r w:rsidRPr="004B29E6">
        <w:rPr>
          <w:rFonts w:asciiTheme="majorBidi" w:hAnsiTheme="majorBidi" w:cstheme="majorBidi"/>
          <w:color w:val="000000"/>
          <w:sz w:val="20"/>
        </w:rPr>
        <w:t>sh</w:t>
      </w:r>
      <w:r w:rsidR="00081BAA">
        <w:rPr>
          <w:rFonts w:asciiTheme="majorBidi" w:hAnsiTheme="majorBidi" w:cstheme="majorBidi"/>
          <w:color w:val="000000"/>
          <w:sz w:val="20"/>
        </w:rPr>
        <w:t>ould</w:t>
      </w:r>
      <w:r w:rsidRPr="004B29E6">
        <w:rPr>
          <w:rFonts w:asciiTheme="majorBidi" w:hAnsiTheme="majorBidi" w:cstheme="majorBidi"/>
          <w:color w:val="000000"/>
          <w:sz w:val="20"/>
        </w:rPr>
        <w:t xml:space="preserve"> retransmit the </w:t>
      </w:r>
      <w:r>
        <w:rPr>
          <w:rFonts w:asciiTheme="majorBidi" w:hAnsiTheme="majorBidi" w:cstheme="majorBidi"/>
          <w:color w:val="000000"/>
          <w:sz w:val="20"/>
        </w:rPr>
        <w:t xml:space="preserve">message until the time indicated by the Switch </w:t>
      </w:r>
      <w:r w:rsidRPr="004B29E6">
        <w:rPr>
          <w:rFonts w:asciiTheme="majorBidi" w:hAnsiTheme="majorBidi" w:cstheme="majorBidi"/>
          <w:color w:val="000000"/>
          <w:sz w:val="20"/>
        </w:rPr>
        <w:t>Timestamp</w:t>
      </w:r>
      <w:r>
        <w:rPr>
          <w:rFonts w:asciiTheme="majorBidi" w:hAnsiTheme="majorBidi" w:cstheme="majorBidi"/>
          <w:color w:val="000000"/>
          <w:sz w:val="20"/>
        </w:rPr>
        <w:t xml:space="preserve"> subfield</w:t>
      </w:r>
      <w:r w:rsidRPr="004B29E6">
        <w:rPr>
          <w:rFonts w:asciiTheme="majorBidi" w:hAnsiTheme="majorBidi" w:cstheme="majorBidi"/>
          <w:color w:val="000000"/>
          <w:sz w:val="20"/>
        </w:rPr>
        <w:t>.</w:t>
      </w:r>
    </w:p>
    <w:p w14:paraId="1F61237C" w14:textId="77777777" w:rsidR="00FD0D53" w:rsidRPr="00F53C0E" w:rsidRDefault="00FD0D53" w:rsidP="00FD0D53">
      <w:pPr>
        <w:rPr>
          <w:rFonts w:asciiTheme="majorBidi" w:hAnsiTheme="majorBidi" w:cstheme="majorBidi"/>
          <w:color w:val="000000"/>
          <w:sz w:val="20"/>
        </w:rPr>
      </w:pPr>
    </w:p>
    <w:p w14:paraId="3169C53A" w14:textId="79365AAF" w:rsidR="00924C3F" w:rsidRDefault="00D46FE2" w:rsidP="00924C3F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</w:t>
      </w:r>
      <w:r w:rsidR="00924C3F" w:rsidRPr="00F53C0E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="00924C3F" w:rsidRPr="00F53C0E">
        <w:rPr>
          <w:rFonts w:asciiTheme="majorBidi" w:hAnsiTheme="majorBidi" w:cstheme="majorBidi"/>
          <w:color w:val="000000"/>
          <w:sz w:val="20"/>
        </w:rPr>
        <w:t>SWITCH.request</w:t>
      </w:r>
      <w:proofErr w:type="spellEnd"/>
      <w:r w:rsidR="00924C3F" w:rsidRPr="00F53C0E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24C3F">
        <w:rPr>
          <w:rFonts w:asciiTheme="majorBidi" w:hAnsiTheme="majorBidi" w:cstheme="majorBidi"/>
          <w:color w:val="000000"/>
          <w:sz w:val="20"/>
        </w:rPr>
        <w:t xml:space="preserve"> incorporating </w:t>
      </w:r>
      <w:r>
        <w:rPr>
          <w:rFonts w:asciiTheme="majorBidi" w:hAnsiTheme="majorBidi" w:cstheme="majorBidi"/>
          <w:color w:val="000000"/>
          <w:sz w:val="20"/>
        </w:rPr>
        <w:t xml:space="preserve">a </w:t>
      </w:r>
      <w:r w:rsidR="00924C3F">
        <w:rPr>
          <w:rFonts w:asciiTheme="majorBidi" w:hAnsiTheme="majorBidi" w:cstheme="majorBidi"/>
          <w:color w:val="000000"/>
          <w:sz w:val="20"/>
        </w:rPr>
        <w:t xml:space="preserve">new </w:t>
      </w:r>
      <w:proofErr w:type="spellStart"/>
      <w:r w:rsidR="00924C3F">
        <w:rPr>
          <w:rFonts w:asciiTheme="majorBidi" w:hAnsiTheme="majorBidi" w:cstheme="majorBidi"/>
          <w:color w:val="000000"/>
          <w:sz w:val="20"/>
        </w:rPr>
        <w:t>SectorSwitchTimestamp</w:t>
      </w:r>
      <w:proofErr w:type="spellEnd"/>
      <w:r w:rsidR="00924C3F">
        <w:rPr>
          <w:rFonts w:asciiTheme="majorBidi" w:hAnsiTheme="majorBidi" w:cstheme="majorBidi"/>
          <w:color w:val="000000"/>
          <w:sz w:val="20"/>
        </w:rPr>
        <w:t xml:space="preserve"> value shall not be issued until the </w:t>
      </w:r>
      <w:proofErr w:type="spellStart"/>
      <w:r w:rsidR="00924C3F">
        <w:rPr>
          <w:rFonts w:asciiTheme="majorBidi" w:hAnsiTheme="majorBidi" w:cstheme="majorBidi"/>
          <w:color w:val="000000"/>
          <w:sz w:val="20"/>
        </w:rPr>
        <w:t>SectorRevertTimestamp</w:t>
      </w:r>
      <w:proofErr w:type="spellEnd"/>
      <w:r w:rsidR="00924C3F">
        <w:rPr>
          <w:rFonts w:asciiTheme="majorBidi" w:hAnsiTheme="majorBidi" w:cstheme="majorBidi"/>
          <w:color w:val="000000"/>
          <w:sz w:val="20"/>
        </w:rPr>
        <w:t xml:space="preserve"> of the previous request primitive has been elapsed. </w:t>
      </w:r>
    </w:p>
    <w:p w14:paraId="32266959" w14:textId="77777777" w:rsidR="006C1392" w:rsidRDefault="006C1392" w:rsidP="006C1392">
      <w:pPr>
        <w:rPr>
          <w:rFonts w:asciiTheme="majorBidi" w:hAnsiTheme="majorBidi" w:cstheme="majorBidi"/>
          <w:color w:val="000000"/>
          <w:sz w:val="20"/>
        </w:rPr>
      </w:pPr>
    </w:p>
    <w:p w14:paraId="550D9BDB" w14:textId="2148B177" w:rsidR="00415225" w:rsidRPr="00F53C0E" w:rsidRDefault="00F548E6" w:rsidP="00D46AAE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</w:t>
      </w:r>
      <w:r w:rsidR="00D46FE2">
        <w:rPr>
          <w:rFonts w:asciiTheme="majorBidi" w:hAnsiTheme="majorBidi" w:cstheme="majorBidi"/>
          <w:color w:val="000000"/>
          <w:sz w:val="20"/>
        </w:rPr>
        <w:t xml:space="preserve">responder </w:t>
      </w:r>
      <w:r w:rsidR="00D46AAE">
        <w:rPr>
          <w:rFonts w:asciiTheme="majorBidi" w:hAnsiTheme="majorBidi" w:cstheme="majorBidi"/>
          <w:color w:val="000000"/>
          <w:sz w:val="20"/>
        </w:rPr>
        <w:t xml:space="preserve">shall </w:t>
      </w:r>
      <w:r w:rsidR="00155F4F">
        <w:rPr>
          <w:rFonts w:asciiTheme="majorBidi" w:hAnsiTheme="majorBidi" w:cstheme="majorBidi"/>
          <w:color w:val="000000"/>
          <w:sz w:val="20"/>
        </w:rPr>
        <w:t>sen</w:t>
      </w:r>
      <w:r w:rsidR="00D46AAE">
        <w:rPr>
          <w:rFonts w:asciiTheme="majorBidi" w:hAnsiTheme="majorBidi" w:cstheme="majorBidi"/>
          <w:color w:val="000000"/>
          <w:sz w:val="20"/>
        </w:rPr>
        <w:t>d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24C3F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 w:rsidR="00924C3F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924C3F">
        <w:rPr>
          <w:rFonts w:asciiTheme="majorBidi" w:hAnsiTheme="majorBidi" w:cstheme="majorBidi"/>
          <w:color w:val="000000"/>
          <w:sz w:val="20"/>
        </w:rPr>
        <w:t xml:space="preserve"> frame in response </w:t>
      </w:r>
      <w:r w:rsidR="00D156A2">
        <w:rPr>
          <w:rFonts w:asciiTheme="majorBidi" w:hAnsiTheme="majorBidi" w:cstheme="majorBidi"/>
          <w:color w:val="000000"/>
          <w:sz w:val="20"/>
        </w:rPr>
        <w:t xml:space="preserve">to </w:t>
      </w:r>
      <w:r w:rsidR="00D46FE2">
        <w:rPr>
          <w:rFonts w:asciiTheme="majorBidi" w:hAnsiTheme="majorBidi" w:cstheme="majorBidi"/>
          <w:color w:val="000000"/>
          <w:sz w:val="20"/>
        </w:rPr>
        <w:t xml:space="preserve">the reception of </w:t>
      </w:r>
      <w:r w:rsidR="00146F65" w:rsidRPr="00F53C0E">
        <w:rPr>
          <w:rFonts w:asciiTheme="majorBidi" w:hAnsiTheme="majorBidi" w:cstheme="majorBidi"/>
          <w:color w:val="000000"/>
          <w:sz w:val="20"/>
        </w:rPr>
        <w:t>a TDD sector switch request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message </w:t>
      </w:r>
      <w:r w:rsidR="00D46AAE">
        <w:rPr>
          <w:rFonts w:asciiTheme="majorBidi" w:hAnsiTheme="majorBidi" w:cstheme="majorBidi"/>
          <w:color w:val="000000"/>
          <w:sz w:val="20"/>
        </w:rPr>
        <w:t xml:space="preserve">and </w:t>
      </w:r>
      <w:r>
        <w:rPr>
          <w:rFonts w:asciiTheme="majorBidi" w:hAnsiTheme="majorBidi" w:cstheme="majorBidi"/>
          <w:color w:val="000000"/>
          <w:sz w:val="20"/>
        </w:rPr>
        <w:t>perform the following</w:t>
      </w:r>
      <w:r w:rsidR="00415225" w:rsidRPr="00F53C0E">
        <w:rPr>
          <w:rFonts w:asciiTheme="majorBidi" w:hAnsiTheme="majorBidi" w:cstheme="majorBidi"/>
          <w:color w:val="000000"/>
          <w:sz w:val="20"/>
        </w:rPr>
        <w:t>:</w:t>
      </w:r>
    </w:p>
    <w:p w14:paraId="7120B8E1" w14:textId="77777777" w:rsidR="00415225" w:rsidRPr="00F53C0E" w:rsidRDefault="00415225" w:rsidP="00415225">
      <w:pPr>
        <w:rPr>
          <w:rFonts w:asciiTheme="majorBidi" w:hAnsiTheme="majorBidi" w:cstheme="majorBidi"/>
          <w:color w:val="000000"/>
          <w:sz w:val="20"/>
        </w:rPr>
      </w:pPr>
    </w:p>
    <w:p w14:paraId="2394BD28" w14:textId="67685A50" w:rsidR="006514D8" w:rsidRDefault="00415225" w:rsidP="0067723B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I</w:t>
      </w:r>
      <w:r w:rsidR="007058E1" w:rsidRPr="00F53C0E">
        <w:rPr>
          <w:rFonts w:asciiTheme="majorBidi" w:hAnsiTheme="majorBidi" w:cstheme="majorBidi"/>
          <w:color w:val="000000"/>
          <w:sz w:val="20"/>
        </w:rPr>
        <w:t xml:space="preserve">ssue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 </w:t>
      </w:r>
      <w:r w:rsidR="004A6D2D" w:rsidRPr="00F53C0E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="004A6D2D" w:rsidRPr="00F53C0E">
        <w:rPr>
          <w:rFonts w:asciiTheme="majorBidi" w:hAnsiTheme="majorBidi" w:cstheme="majorBidi"/>
          <w:color w:val="000000"/>
          <w:sz w:val="20"/>
        </w:rPr>
        <w:t>SWITCH.</w:t>
      </w:r>
      <w:r w:rsidR="007058E1" w:rsidRPr="00F53C0E"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 w:rsidR="007058E1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A6D2D" w:rsidRPr="00F53C0E">
        <w:rPr>
          <w:rFonts w:asciiTheme="majorBidi" w:hAnsiTheme="majorBidi" w:cstheme="majorBidi"/>
          <w:color w:val="000000"/>
          <w:sz w:val="20"/>
        </w:rPr>
        <w:t>primitive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with </w:t>
      </w:r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CD3AFA"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parameter </w:t>
      </w:r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set to the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TA of the received </w:t>
      </w:r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message,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and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parameters of the primitive set to</w:t>
      </w:r>
      <w:r w:rsidR="00146F65" w:rsidRPr="00F53C0E">
        <w:rPr>
          <w:rFonts w:asciiTheme="majorBidi" w:hAnsiTheme="majorBidi" w:cstheme="majorBidi"/>
          <w:color w:val="000000"/>
          <w:sz w:val="20"/>
        </w:rPr>
        <w:t>, respectively,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the Responder TX Sector ID, Responder RX Sector ID, Initiator TX Sector ID and Initiator RX Sector ID subfields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of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the TDD Sector Setting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within the </w:t>
      </w:r>
      <w:r w:rsidR="00EF3911" w:rsidRPr="00F53C0E">
        <w:rPr>
          <w:rFonts w:asciiTheme="majorBidi" w:hAnsiTheme="majorBidi" w:cstheme="majorBidi"/>
          <w:color w:val="000000"/>
          <w:sz w:val="20"/>
        </w:rPr>
        <w:t>received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message</w:t>
      </w:r>
      <w:r w:rsidR="007058E1" w:rsidRPr="00F53C0E">
        <w:rPr>
          <w:rFonts w:asciiTheme="majorBidi" w:hAnsiTheme="majorBidi" w:cstheme="majorBidi"/>
          <w:color w:val="000000"/>
          <w:sz w:val="20"/>
        </w:rPr>
        <w:t>.</w:t>
      </w:r>
    </w:p>
    <w:p w14:paraId="5A7775E1" w14:textId="5C03B1D6" w:rsidR="00FE021E" w:rsidRPr="00FE021E" w:rsidRDefault="00FE021E" w:rsidP="00484C26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E021E">
        <w:rPr>
          <w:rFonts w:asciiTheme="majorBidi" w:hAnsiTheme="majorBidi" w:cstheme="majorBidi"/>
          <w:color w:val="000000"/>
          <w:sz w:val="20"/>
        </w:rPr>
        <w:t xml:space="preserve">Respond with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 w:rsidRPr="00FE021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E021E">
        <w:rPr>
          <w:rFonts w:asciiTheme="majorBidi" w:hAnsiTheme="majorBidi" w:cstheme="majorBidi"/>
          <w:color w:val="000000"/>
          <w:sz w:val="20"/>
        </w:rPr>
        <w:t xml:space="preserve"> frame to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any </w:t>
      </w:r>
      <w:r w:rsidRPr="00FE021E">
        <w:rPr>
          <w:rFonts w:asciiTheme="majorBidi" w:hAnsiTheme="majorBidi" w:cstheme="majorBidi"/>
          <w:color w:val="000000"/>
          <w:sz w:val="20"/>
        </w:rPr>
        <w:t>TDD sector switch request</w:t>
      </w:r>
      <w:r w:rsidR="00BA68FC">
        <w:rPr>
          <w:rFonts w:asciiTheme="majorBidi" w:hAnsiTheme="majorBidi" w:cstheme="majorBidi"/>
          <w:color w:val="000000"/>
          <w:sz w:val="20"/>
        </w:rPr>
        <w:t xml:space="preserve"> messages</w:t>
      </w:r>
      <w:r w:rsidRPr="00FE021E">
        <w:rPr>
          <w:rFonts w:asciiTheme="majorBidi" w:hAnsiTheme="majorBidi" w:cstheme="majorBidi"/>
          <w:color w:val="000000"/>
          <w:sz w:val="20"/>
        </w:rPr>
        <w:t xml:space="preserve"> </w:t>
      </w:r>
      <w:r w:rsidR="00BA68FC">
        <w:rPr>
          <w:rFonts w:asciiTheme="majorBidi" w:hAnsiTheme="majorBidi" w:cstheme="majorBidi"/>
          <w:color w:val="000000"/>
          <w:sz w:val="20"/>
        </w:rPr>
        <w:t xml:space="preserve">that arrive </w:t>
      </w:r>
      <w:r w:rsidR="0044148B">
        <w:rPr>
          <w:rFonts w:asciiTheme="majorBidi" w:hAnsiTheme="majorBidi" w:cstheme="majorBidi"/>
          <w:color w:val="000000"/>
          <w:sz w:val="20"/>
        </w:rPr>
        <w:t>before</w:t>
      </w:r>
      <w:r w:rsidRPr="00FE021E">
        <w:rPr>
          <w:rFonts w:asciiTheme="majorBidi" w:hAnsiTheme="majorBidi" w:cstheme="majorBidi"/>
          <w:color w:val="000000"/>
          <w:sz w:val="20"/>
        </w:rPr>
        <w:t xml:space="preserve"> the time </w:t>
      </w:r>
      <w:r w:rsidR="0044148B">
        <w:rPr>
          <w:rFonts w:asciiTheme="majorBidi" w:hAnsiTheme="majorBidi" w:cstheme="majorBidi"/>
          <w:color w:val="000000"/>
          <w:sz w:val="20"/>
        </w:rPr>
        <w:t>indicated by the Switch Timestamp subfield value</w:t>
      </w:r>
      <w:r w:rsidR="00BA68FC">
        <w:rPr>
          <w:rFonts w:asciiTheme="majorBidi" w:hAnsiTheme="majorBidi" w:cstheme="majorBidi"/>
          <w:color w:val="000000"/>
          <w:sz w:val="20"/>
        </w:rPr>
        <w:t xml:space="preserve"> within the message</w:t>
      </w:r>
      <w:r w:rsidR="0044148B">
        <w:rPr>
          <w:rFonts w:asciiTheme="majorBidi" w:hAnsiTheme="majorBidi" w:cstheme="majorBidi"/>
          <w:color w:val="000000"/>
          <w:sz w:val="20"/>
        </w:rPr>
        <w:t>.</w:t>
      </w:r>
    </w:p>
    <w:p w14:paraId="5FFB3633" w14:textId="093F2A39" w:rsidR="00415225" w:rsidRDefault="00EF3911" w:rsidP="00246D1D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Set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its receive and transmit antenna </w:t>
      </w:r>
      <w:r w:rsidR="00BA68FC">
        <w:rPr>
          <w:rFonts w:asciiTheme="majorBidi" w:hAnsiTheme="majorBidi" w:cstheme="majorBidi"/>
          <w:color w:val="000000"/>
          <w:sz w:val="20"/>
        </w:rPr>
        <w:t>configuration</w:t>
      </w:r>
      <w:r w:rsidR="00BA68FC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BA68FC">
        <w:rPr>
          <w:rFonts w:asciiTheme="majorBidi" w:hAnsiTheme="majorBidi" w:cstheme="majorBidi"/>
          <w:color w:val="000000"/>
          <w:sz w:val="20"/>
        </w:rPr>
        <w:t xml:space="preserve">corresponding </w:t>
      </w:r>
      <w:r w:rsidR="00415225" w:rsidRPr="00F53C0E">
        <w:rPr>
          <w:rFonts w:asciiTheme="majorBidi" w:hAnsiTheme="majorBidi" w:cstheme="majorBidi"/>
          <w:color w:val="000000"/>
          <w:sz w:val="20"/>
        </w:rPr>
        <w:t>to the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Responder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RX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Sector ID and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TX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Sector ID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15225" w:rsidRPr="00F53C0E">
        <w:rPr>
          <w:rFonts w:asciiTheme="majorBidi" w:hAnsiTheme="majorBidi" w:cstheme="majorBidi"/>
          <w:color w:val="000000"/>
          <w:sz w:val="20"/>
        </w:rPr>
        <w:t>values</w:t>
      </w:r>
      <w:r w:rsidR="0003377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BA68FC">
        <w:rPr>
          <w:rFonts w:asciiTheme="majorBidi" w:hAnsiTheme="majorBidi" w:cstheme="majorBidi"/>
          <w:color w:val="000000"/>
          <w:sz w:val="20"/>
        </w:rPr>
        <w:t>in</w:t>
      </w:r>
      <w:r w:rsidR="00033776" w:rsidRPr="00F53C0E">
        <w:rPr>
          <w:rFonts w:asciiTheme="majorBidi" w:hAnsiTheme="majorBidi" w:cstheme="majorBidi"/>
          <w:color w:val="000000"/>
          <w:sz w:val="20"/>
        </w:rPr>
        <w:t xml:space="preserve"> the TDD sector switch request message</w:t>
      </w:r>
      <w:r w:rsidR="00146F65" w:rsidRPr="00F53C0E">
        <w:rPr>
          <w:rFonts w:asciiTheme="majorBidi" w:hAnsiTheme="majorBidi" w:cstheme="majorBidi"/>
          <w:color w:val="000000"/>
          <w:sz w:val="20"/>
        </w:rPr>
        <w:t>,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respectively</w:t>
      </w:r>
      <w:r w:rsidR="00CD3AFA" w:rsidRPr="00F53C0E">
        <w:rPr>
          <w:rFonts w:asciiTheme="majorBidi" w:hAnsiTheme="majorBidi" w:cstheme="majorBidi"/>
          <w:color w:val="000000"/>
          <w:sz w:val="20"/>
        </w:rPr>
        <w:t>,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D46AAE">
        <w:rPr>
          <w:rFonts w:asciiTheme="majorBidi" w:hAnsiTheme="majorBidi" w:cstheme="majorBidi"/>
          <w:color w:val="000000"/>
          <w:sz w:val="20"/>
        </w:rPr>
        <w:t xml:space="preserve">at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the time indicated by </w:t>
      </w:r>
      <w:r w:rsidR="00BA68FC">
        <w:rPr>
          <w:rFonts w:asciiTheme="majorBidi" w:hAnsiTheme="majorBidi" w:cstheme="majorBidi"/>
          <w:color w:val="000000"/>
          <w:sz w:val="20"/>
        </w:rPr>
        <w:t xml:space="preserve">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subfield.</w:t>
      </w:r>
    </w:p>
    <w:p w14:paraId="68B2EC5E" w14:textId="503905E4" w:rsidR="007B6B7D" w:rsidRDefault="007B6B7D" w:rsidP="00484C26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4B29E6">
        <w:rPr>
          <w:rFonts w:asciiTheme="majorBidi" w:hAnsiTheme="majorBidi" w:cstheme="majorBidi"/>
          <w:color w:val="000000"/>
          <w:sz w:val="20"/>
        </w:rPr>
        <w:t xml:space="preserve">Send </w:t>
      </w:r>
      <w:r w:rsidR="00BA68FC">
        <w:rPr>
          <w:rFonts w:asciiTheme="majorBidi" w:hAnsiTheme="majorBidi" w:cstheme="majorBidi"/>
          <w:color w:val="000000"/>
          <w:sz w:val="20"/>
        </w:rPr>
        <w:t xml:space="preserve">to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the </w:t>
      </w:r>
      <w:r w:rsidR="00BA68FC">
        <w:rPr>
          <w:rFonts w:asciiTheme="majorBidi" w:hAnsiTheme="majorBidi" w:cstheme="majorBidi"/>
          <w:color w:val="000000"/>
          <w:sz w:val="20"/>
        </w:rPr>
        <w:t>initiator</w:t>
      </w:r>
      <w:r w:rsidRPr="004B29E6">
        <w:rPr>
          <w:rFonts w:asciiTheme="majorBidi" w:hAnsiTheme="majorBidi" w:cstheme="majorBidi"/>
          <w:color w:val="000000"/>
          <w:sz w:val="20"/>
        </w:rPr>
        <w:t xml:space="preserve"> a </w:t>
      </w:r>
      <w:r w:rsidR="00BA68FC">
        <w:rPr>
          <w:rFonts w:asciiTheme="majorBidi" w:hAnsiTheme="majorBidi" w:cstheme="majorBidi"/>
          <w:color w:val="000000"/>
          <w:sz w:val="20"/>
        </w:rPr>
        <w:t xml:space="preserve">TDD </w:t>
      </w:r>
      <w:r w:rsidRPr="004B29E6">
        <w:rPr>
          <w:rFonts w:asciiTheme="majorBidi" w:hAnsiTheme="majorBidi" w:cstheme="majorBidi"/>
          <w:iCs/>
          <w:color w:val="000000"/>
          <w:sz w:val="20"/>
        </w:rPr>
        <w:t xml:space="preserve">sector switch </w:t>
      </w:r>
      <w:r w:rsidR="004B29E6" w:rsidRPr="004B29E6">
        <w:rPr>
          <w:rFonts w:asciiTheme="majorBidi" w:hAnsiTheme="majorBidi" w:cstheme="majorBidi"/>
          <w:iCs/>
          <w:color w:val="000000"/>
          <w:sz w:val="20"/>
        </w:rPr>
        <w:t xml:space="preserve">response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message by transmitting an </w:t>
      </w:r>
      <w:r w:rsidR="00BA68FC">
        <w:rPr>
          <w:rFonts w:asciiTheme="majorBidi" w:hAnsiTheme="majorBidi" w:cstheme="majorBidi"/>
          <w:color w:val="000000"/>
          <w:sz w:val="20"/>
        </w:rPr>
        <w:t>A</w:t>
      </w:r>
      <w:r w:rsidRPr="004B29E6">
        <w:rPr>
          <w:rFonts w:asciiTheme="majorBidi" w:hAnsiTheme="majorBidi" w:cstheme="majorBidi"/>
          <w:color w:val="000000"/>
          <w:sz w:val="20"/>
        </w:rPr>
        <w:t xml:space="preserve">nnounce frame </w:t>
      </w:r>
      <w:r w:rsidR="00BA68FC">
        <w:rPr>
          <w:rFonts w:asciiTheme="majorBidi" w:hAnsiTheme="majorBidi" w:cstheme="majorBidi"/>
          <w:color w:val="000000"/>
          <w:sz w:val="20"/>
        </w:rPr>
        <w:t xml:space="preserve">of subtype Action No </w:t>
      </w:r>
      <w:proofErr w:type="spellStart"/>
      <w:r w:rsidR="00BA68FC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BA68FC">
        <w:rPr>
          <w:rFonts w:asciiTheme="majorBidi" w:hAnsiTheme="majorBidi" w:cstheme="majorBidi"/>
          <w:color w:val="000000"/>
          <w:sz w:val="20"/>
        </w:rPr>
        <w:t xml:space="preserve">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with the same Sector Setting </w:t>
      </w:r>
      <w:proofErr w:type="spellStart"/>
      <w:r w:rsidRPr="004B29E6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4B29E6">
        <w:rPr>
          <w:rFonts w:asciiTheme="majorBidi" w:hAnsiTheme="majorBidi" w:cstheme="majorBidi"/>
          <w:color w:val="000000"/>
          <w:sz w:val="20"/>
        </w:rPr>
        <w:t xml:space="preserve"> that was received by the </w:t>
      </w:r>
      <w:r w:rsidR="00BA68FC">
        <w:rPr>
          <w:rFonts w:asciiTheme="majorBidi" w:hAnsiTheme="majorBidi" w:cstheme="majorBidi"/>
          <w:color w:val="000000"/>
          <w:sz w:val="20"/>
        </w:rPr>
        <w:t>responder</w:t>
      </w:r>
      <w:r w:rsidRPr="004B29E6">
        <w:rPr>
          <w:rFonts w:asciiTheme="majorBidi" w:hAnsiTheme="majorBidi" w:cstheme="majorBidi"/>
          <w:color w:val="000000"/>
          <w:sz w:val="20"/>
        </w:rPr>
        <w:t xml:space="preserve">, except that the Set Sector Request subfield shall be set to 0 and the Set Sector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Response </w:t>
      </w:r>
      <w:r w:rsidRPr="004B29E6">
        <w:rPr>
          <w:rFonts w:asciiTheme="majorBidi" w:hAnsiTheme="majorBidi" w:cstheme="majorBidi"/>
          <w:color w:val="000000"/>
          <w:sz w:val="20"/>
        </w:rPr>
        <w:t>subfield shall be set to 1</w:t>
      </w:r>
      <w:r w:rsidR="00BA68FC">
        <w:rPr>
          <w:rFonts w:asciiTheme="majorBidi" w:hAnsiTheme="majorBidi" w:cstheme="majorBidi"/>
          <w:color w:val="000000"/>
          <w:sz w:val="20"/>
        </w:rPr>
        <w:t xml:space="preserve">. The TDD sector switch message should be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sent at the earliest TDD slot occurring after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time indicated by the </w:t>
      </w:r>
      <w:r w:rsidR="00BA68FC">
        <w:rPr>
          <w:rFonts w:asciiTheme="majorBidi" w:hAnsiTheme="majorBidi" w:cstheme="majorBidi"/>
          <w:color w:val="000000"/>
          <w:sz w:val="20"/>
        </w:rPr>
        <w:t xml:space="preserve">value of the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Switch Timestamp </w:t>
      </w:r>
      <w:r w:rsidR="00BA68FC">
        <w:rPr>
          <w:rFonts w:asciiTheme="majorBidi" w:hAnsiTheme="majorBidi" w:cstheme="majorBidi"/>
          <w:color w:val="000000"/>
          <w:sz w:val="20"/>
        </w:rPr>
        <w:t>subfield</w:t>
      </w:r>
      <w:r w:rsidR="00F548E6" w:rsidRPr="004B29E6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41182368" w14:textId="77777777" w:rsidR="004B29E6" w:rsidRDefault="004B29E6" w:rsidP="004B29E6">
      <w:pPr>
        <w:rPr>
          <w:rFonts w:asciiTheme="majorBidi" w:hAnsiTheme="majorBidi" w:cstheme="majorBidi"/>
          <w:color w:val="000000"/>
          <w:sz w:val="20"/>
        </w:rPr>
      </w:pPr>
    </w:p>
    <w:p w14:paraId="20304529" w14:textId="23AE14E9" w:rsidR="00415225" w:rsidRPr="00F53C0E" w:rsidRDefault="00246D1D" w:rsidP="007666F1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receiving </w:t>
      </w:r>
      <w:r w:rsidR="00D46FE2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 w:rsidR="00890179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890179">
        <w:rPr>
          <w:rFonts w:asciiTheme="majorBidi" w:hAnsiTheme="majorBidi" w:cstheme="majorBidi"/>
          <w:color w:val="000000"/>
          <w:sz w:val="20"/>
        </w:rPr>
        <w:t xml:space="preserve"> </w:t>
      </w:r>
      <w:r w:rsidR="007666F1">
        <w:rPr>
          <w:rFonts w:asciiTheme="majorBidi" w:hAnsiTheme="majorBidi" w:cstheme="majorBidi"/>
          <w:color w:val="000000"/>
          <w:sz w:val="20"/>
        </w:rPr>
        <w:t xml:space="preserve">frame </w:t>
      </w:r>
      <w:r w:rsidR="00BA68FC">
        <w:rPr>
          <w:rFonts w:asciiTheme="majorBidi" w:hAnsiTheme="majorBidi" w:cstheme="majorBidi"/>
          <w:color w:val="000000"/>
          <w:sz w:val="20"/>
        </w:rPr>
        <w:t xml:space="preserve">to a transmitted TDD </w:t>
      </w:r>
      <w:r w:rsidR="00890179">
        <w:rPr>
          <w:rFonts w:asciiTheme="majorBidi" w:hAnsiTheme="majorBidi" w:cstheme="majorBidi"/>
          <w:color w:val="000000"/>
          <w:sz w:val="20"/>
        </w:rPr>
        <w:t xml:space="preserve">sector switch request </w:t>
      </w:r>
      <w:r w:rsidR="00707B33">
        <w:rPr>
          <w:rFonts w:asciiTheme="majorBidi" w:hAnsiTheme="majorBidi" w:cstheme="majorBidi"/>
          <w:color w:val="000000"/>
          <w:sz w:val="20"/>
        </w:rPr>
        <w:t xml:space="preserve">message </w:t>
      </w:r>
      <w:r w:rsidR="00415225" w:rsidRPr="00F53C0E">
        <w:rPr>
          <w:rFonts w:asciiTheme="majorBidi" w:hAnsiTheme="majorBidi" w:cstheme="majorBidi"/>
          <w:color w:val="000000"/>
          <w:sz w:val="20"/>
        </w:rPr>
        <w:t>shall perform the following:</w:t>
      </w:r>
    </w:p>
    <w:p w14:paraId="76D9EDDD" w14:textId="77777777" w:rsidR="00415225" w:rsidRPr="00F53C0E" w:rsidRDefault="00415225" w:rsidP="00415225">
      <w:pPr>
        <w:rPr>
          <w:rFonts w:asciiTheme="majorBidi" w:hAnsiTheme="majorBidi" w:cstheme="majorBidi"/>
          <w:color w:val="000000"/>
          <w:sz w:val="20"/>
        </w:rPr>
      </w:pPr>
    </w:p>
    <w:p w14:paraId="37C48732" w14:textId="5FA3C4D3" w:rsidR="00EF3911" w:rsidRPr="00F53C0E" w:rsidRDefault="00415225" w:rsidP="00475CB8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Issue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 </w:t>
      </w:r>
      <w:r w:rsidRPr="00F53C0E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SWITCH.</w:t>
      </w:r>
      <w:r w:rsidR="00960586" w:rsidRPr="00F53C0E"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BA68FC">
        <w:rPr>
          <w:rFonts w:asciiTheme="majorBidi" w:hAnsiTheme="majorBidi" w:cstheme="majorBidi"/>
          <w:color w:val="000000"/>
          <w:sz w:val="20"/>
        </w:rPr>
        <w:t xml:space="preserve"> with</w:t>
      </w:r>
      <w:r w:rsidR="00BA68FC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parameters of the primitive set to the Responder TX Sector ID, Responder RX Sector ID, Initiator TX Sector ID and Initiator RX Sector ID subfields in the TDD Sector Setting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75CB8">
        <w:rPr>
          <w:rFonts w:asciiTheme="majorBidi" w:hAnsiTheme="majorBidi" w:cstheme="majorBidi"/>
          <w:color w:val="000000"/>
          <w:sz w:val="20"/>
        </w:rPr>
        <w:t>as</w:t>
      </w:r>
      <w:r w:rsidR="00BA68FC">
        <w:rPr>
          <w:rFonts w:asciiTheme="majorBidi" w:hAnsiTheme="majorBidi" w:cstheme="majorBidi"/>
          <w:color w:val="000000"/>
          <w:sz w:val="20"/>
        </w:rPr>
        <w:t xml:space="preserve">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was </w:t>
      </w:r>
      <w:r w:rsidR="00475CB8">
        <w:rPr>
          <w:rFonts w:asciiTheme="majorBidi" w:hAnsiTheme="majorBidi" w:cstheme="majorBidi"/>
          <w:color w:val="000000"/>
          <w:sz w:val="20"/>
        </w:rPr>
        <w:t>sent in the respective TDD sector switch request.</w:t>
      </w:r>
    </w:p>
    <w:p w14:paraId="75D6718E" w14:textId="5DCF2A22" w:rsidR="00EF3911" w:rsidRPr="00F53C0E" w:rsidRDefault="00EF3911" w:rsidP="00246D1D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Set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its receive and transmit antenna </w:t>
      </w:r>
      <w:r w:rsidR="0090047B">
        <w:rPr>
          <w:rFonts w:asciiTheme="majorBidi" w:hAnsiTheme="majorBidi" w:cstheme="majorBidi"/>
          <w:color w:val="000000"/>
          <w:sz w:val="20"/>
        </w:rPr>
        <w:t>configuration</w:t>
      </w:r>
      <w:r w:rsidR="0090047B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corresponding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to 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Initiator TX Sector ID and Initiator RX Sector ID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Pr="00F53C0E">
        <w:rPr>
          <w:rFonts w:asciiTheme="majorBidi" w:hAnsiTheme="majorBidi" w:cstheme="majorBidi"/>
          <w:color w:val="000000"/>
          <w:sz w:val="20"/>
        </w:rPr>
        <w:t>values</w:t>
      </w:r>
      <w:r w:rsidR="0090047B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respectively</w:t>
      </w:r>
      <w:r w:rsidR="0090047B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246D1D">
        <w:rPr>
          <w:rFonts w:asciiTheme="majorBidi" w:hAnsiTheme="majorBidi" w:cstheme="majorBidi"/>
          <w:color w:val="000000"/>
          <w:sz w:val="20"/>
        </w:rPr>
        <w:t>at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the time indicated by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the value of 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subfield.</w:t>
      </w:r>
    </w:p>
    <w:p w14:paraId="1BE068E6" w14:textId="77777777" w:rsidR="00570B9D" w:rsidRPr="00F53C0E" w:rsidRDefault="00570B9D" w:rsidP="00EF3911">
      <w:pPr>
        <w:pStyle w:val="ListParagraph"/>
        <w:rPr>
          <w:rFonts w:asciiTheme="majorBidi" w:hAnsiTheme="majorBidi" w:cstheme="majorBidi"/>
          <w:color w:val="000000"/>
          <w:sz w:val="20"/>
        </w:rPr>
      </w:pPr>
    </w:p>
    <w:p w14:paraId="08AA0025" w14:textId="0E94071D" w:rsidR="004B29E6" w:rsidRPr="004B29E6" w:rsidRDefault="00235E4B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</w:t>
      </w:r>
      <w:r w:rsidR="004B29E6">
        <w:rPr>
          <w:rFonts w:asciiTheme="majorBidi" w:hAnsiTheme="majorBidi" w:cstheme="majorBidi"/>
          <w:color w:val="000000"/>
          <w:sz w:val="20"/>
        </w:rPr>
        <w:t xml:space="preserve">receiving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TDD </w:t>
      </w:r>
      <w:r w:rsidR="00570B9D">
        <w:rPr>
          <w:rFonts w:asciiTheme="majorBidi" w:hAnsiTheme="majorBidi" w:cstheme="majorBidi"/>
          <w:color w:val="000000"/>
          <w:sz w:val="20"/>
        </w:rPr>
        <w:t>s</w:t>
      </w:r>
      <w:r w:rsidR="004B29E6">
        <w:rPr>
          <w:rFonts w:asciiTheme="majorBidi" w:hAnsiTheme="majorBidi" w:cstheme="majorBidi"/>
          <w:color w:val="000000"/>
          <w:sz w:val="20"/>
        </w:rPr>
        <w:t xml:space="preserve">ector </w:t>
      </w:r>
      <w:r w:rsidR="00570B9D">
        <w:rPr>
          <w:rFonts w:asciiTheme="majorBidi" w:hAnsiTheme="majorBidi" w:cstheme="majorBidi"/>
          <w:color w:val="000000"/>
          <w:sz w:val="20"/>
        </w:rPr>
        <w:t>s</w:t>
      </w:r>
      <w:r w:rsidR="004B29E6">
        <w:rPr>
          <w:rFonts w:asciiTheme="majorBidi" w:hAnsiTheme="majorBidi" w:cstheme="majorBidi"/>
          <w:color w:val="000000"/>
          <w:sz w:val="20"/>
        </w:rPr>
        <w:t xml:space="preserve">witch </w:t>
      </w:r>
      <w:r w:rsidR="00570B9D">
        <w:rPr>
          <w:rFonts w:asciiTheme="majorBidi" w:hAnsiTheme="majorBidi" w:cstheme="majorBidi"/>
          <w:color w:val="000000"/>
          <w:sz w:val="20"/>
        </w:rPr>
        <w:t>r</w:t>
      </w:r>
      <w:r w:rsidR="004B29E6">
        <w:rPr>
          <w:rFonts w:asciiTheme="majorBidi" w:hAnsiTheme="majorBidi" w:cstheme="majorBidi"/>
          <w:color w:val="000000"/>
          <w:sz w:val="20"/>
        </w:rPr>
        <w:t xml:space="preserve">esponse </w:t>
      </w:r>
      <w:r w:rsidR="00707B33">
        <w:rPr>
          <w:rFonts w:asciiTheme="majorBidi" w:hAnsiTheme="majorBidi" w:cstheme="majorBidi"/>
          <w:color w:val="000000"/>
          <w:sz w:val="20"/>
        </w:rPr>
        <w:t xml:space="preserve">message </w:t>
      </w:r>
      <w:r w:rsidR="004B29E6">
        <w:rPr>
          <w:rFonts w:asciiTheme="majorBidi" w:hAnsiTheme="majorBidi" w:cstheme="majorBidi"/>
          <w:color w:val="000000"/>
          <w:sz w:val="20"/>
        </w:rPr>
        <w:t xml:space="preserve">shall send </w:t>
      </w:r>
      <w:r>
        <w:rPr>
          <w:rFonts w:asciiTheme="majorBidi" w:hAnsiTheme="majorBidi" w:cstheme="majorBidi"/>
          <w:color w:val="000000"/>
          <w:sz w:val="20"/>
        </w:rPr>
        <w:t xml:space="preserve">the responder </w:t>
      </w:r>
      <w:r w:rsidR="004B29E6">
        <w:rPr>
          <w:rFonts w:asciiTheme="majorBidi" w:hAnsiTheme="majorBidi" w:cstheme="majorBidi"/>
          <w:color w:val="000000"/>
          <w:sz w:val="20"/>
        </w:rPr>
        <w:t xml:space="preserve">a </w:t>
      </w:r>
      <w:r w:rsidR="0090047B">
        <w:rPr>
          <w:rFonts w:asciiTheme="majorBidi" w:hAnsiTheme="majorBidi" w:cstheme="majorBidi"/>
          <w:color w:val="000000"/>
          <w:sz w:val="20"/>
        </w:rPr>
        <w:t xml:space="preserve">TDD </w:t>
      </w:r>
      <w:r w:rsidR="004B29E6">
        <w:rPr>
          <w:rFonts w:asciiTheme="majorBidi" w:hAnsiTheme="majorBidi" w:cstheme="majorBidi"/>
          <w:color w:val="000000"/>
          <w:sz w:val="20"/>
        </w:rPr>
        <w:t>sector switch acknowledg</w:t>
      </w:r>
      <w:r w:rsidR="00D63C42">
        <w:rPr>
          <w:rFonts w:asciiTheme="majorBidi" w:hAnsiTheme="majorBidi" w:cstheme="majorBidi"/>
          <w:color w:val="000000"/>
          <w:sz w:val="20"/>
        </w:rPr>
        <w:t>e</w:t>
      </w:r>
      <w:r w:rsidR="004B29E6" w:rsidRPr="004B29E6">
        <w:rPr>
          <w:rFonts w:asciiTheme="majorBidi" w:hAnsiTheme="majorBidi" w:cstheme="majorBidi"/>
          <w:iCs/>
          <w:color w:val="000000"/>
          <w:sz w:val="20"/>
        </w:rPr>
        <w:t xml:space="preserve"> </w:t>
      </w:r>
      <w:r w:rsidR="00707B33">
        <w:rPr>
          <w:rFonts w:asciiTheme="majorBidi" w:hAnsiTheme="majorBidi" w:cstheme="majorBidi"/>
          <w:iCs/>
          <w:color w:val="000000"/>
          <w:sz w:val="20"/>
        </w:rPr>
        <w:t>message</w:t>
      </w:r>
      <w:r w:rsidR="00D63C42">
        <w:rPr>
          <w:rFonts w:asciiTheme="majorBidi" w:hAnsiTheme="majorBidi" w:cstheme="majorBidi"/>
          <w:iCs/>
          <w:color w:val="000000"/>
          <w:sz w:val="20"/>
        </w:rPr>
        <w:t xml:space="preserve">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by transmitting an </w:t>
      </w:r>
      <w:r w:rsidR="0090047B">
        <w:rPr>
          <w:rFonts w:asciiTheme="majorBidi" w:hAnsiTheme="majorBidi" w:cstheme="majorBidi"/>
          <w:color w:val="000000"/>
          <w:sz w:val="20"/>
        </w:rPr>
        <w:t>A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nnounce frame </w:t>
      </w:r>
      <w:r w:rsidR="0090047B">
        <w:rPr>
          <w:rFonts w:asciiTheme="majorBidi" w:hAnsiTheme="majorBidi" w:cstheme="majorBidi"/>
          <w:color w:val="000000"/>
          <w:sz w:val="20"/>
        </w:rPr>
        <w:t xml:space="preserve">of subtype Action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with the same Sector Setting </w:t>
      </w:r>
      <w:proofErr w:type="spellStart"/>
      <w:r w:rsidR="004B29E6" w:rsidRPr="004B29E6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 that was received by the </w:t>
      </w:r>
      <w:r w:rsidR="0090047B">
        <w:rPr>
          <w:rFonts w:asciiTheme="majorBidi" w:hAnsiTheme="majorBidi" w:cstheme="majorBidi"/>
          <w:color w:val="000000"/>
          <w:sz w:val="20"/>
        </w:rPr>
        <w:t>initiator</w:t>
      </w:r>
      <w:r w:rsidR="004B29E6" w:rsidRPr="004B29E6">
        <w:rPr>
          <w:rFonts w:asciiTheme="majorBidi" w:hAnsiTheme="majorBidi" w:cstheme="majorBidi"/>
          <w:color w:val="000000"/>
          <w:sz w:val="20"/>
        </w:rPr>
        <w:t>, except that the Set Sector Re</w:t>
      </w:r>
      <w:r w:rsidR="004B29E6">
        <w:rPr>
          <w:rFonts w:asciiTheme="majorBidi" w:hAnsiTheme="majorBidi" w:cstheme="majorBidi"/>
          <w:color w:val="000000"/>
          <w:sz w:val="20"/>
        </w:rPr>
        <w:t xml:space="preserve">sponse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subfield shall be set to 0 and the Set Sector </w:t>
      </w:r>
      <w:r w:rsidR="004B29E6">
        <w:rPr>
          <w:rFonts w:asciiTheme="majorBidi" w:hAnsiTheme="majorBidi" w:cstheme="majorBidi"/>
          <w:color w:val="000000"/>
          <w:sz w:val="20"/>
        </w:rPr>
        <w:t xml:space="preserve">Acknowledge </w:t>
      </w:r>
      <w:r w:rsidR="004B29E6" w:rsidRPr="004B29E6">
        <w:rPr>
          <w:rFonts w:asciiTheme="majorBidi" w:hAnsiTheme="majorBidi" w:cstheme="majorBidi"/>
          <w:color w:val="000000"/>
          <w:sz w:val="20"/>
        </w:rPr>
        <w:t>subfield shall be set to 1</w:t>
      </w:r>
      <w:r w:rsidR="0090047B">
        <w:rPr>
          <w:rFonts w:asciiTheme="majorBidi" w:hAnsiTheme="majorBidi" w:cstheme="majorBidi"/>
          <w:color w:val="000000"/>
          <w:sz w:val="20"/>
        </w:rPr>
        <w:t>. The TDD sector switch acknowledge message should be</w:t>
      </w:r>
      <w:r w:rsidR="0090047B" w:rsidRPr="004B29E6">
        <w:rPr>
          <w:rFonts w:asciiTheme="majorBidi" w:hAnsiTheme="majorBidi" w:cstheme="majorBidi"/>
          <w:color w:val="000000"/>
          <w:sz w:val="20"/>
        </w:rPr>
        <w:t xml:space="preserve">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sent at the earliest TDD slot occurring after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time indicated by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value of the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Switch Timestamp </w:t>
      </w:r>
      <w:r w:rsidR="0090047B">
        <w:rPr>
          <w:rFonts w:asciiTheme="majorBidi" w:hAnsiTheme="majorBidi" w:cstheme="majorBidi"/>
          <w:color w:val="000000"/>
          <w:sz w:val="20"/>
        </w:rPr>
        <w:t>subfield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7CD443B6" w14:textId="77777777" w:rsidR="004B29E6" w:rsidRDefault="004B29E6" w:rsidP="004B29E6">
      <w:pPr>
        <w:rPr>
          <w:rFonts w:asciiTheme="majorBidi" w:hAnsiTheme="majorBidi" w:cstheme="majorBidi"/>
          <w:color w:val="000000"/>
          <w:sz w:val="20"/>
        </w:rPr>
      </w:pPr>
    </w:p>
    <w:p w14:paraId="5BC422D4" w14:textId="7771ABE6" w:rsidR="0044148B" w:rsidRDefault="0044148B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sending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received</w:t>
      </w:r>
      <w:r w:rsidR="004961AA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before the time indicated by the Revert Timestamp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T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new transmit sector index and receive sector indexes</w:t>
      </w:r>
      <w:r w:rsidR="0090047B">
        <w:rPr>
          <w:rFonts w:asciiTheme="majorBidi" w:hAnsiTheme="majorBidi" w:cstheme="majorBidi"/>
          <w:color w:val="000000"/>
          <w:sz w:val="20"/>
        </w:rPr>
        <w:t>, respectively,</w:t>
      </w:r>
      <w:r w:rsidRPr="007B6B7D">
        <w:rPr>
          <w:rFonts w:asciiTheme="majorBidi" w:hAnsiTheme="majorBidi" w:cstheme="majorBidi"/>
          <w:color w:val="000000"/>
          <w:sz w:val="20"/>
        </w:rPr>
        <w:t xml:space="preserve"> and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4BE93098" w14:textId="77777777" w:rsidR="00FD0D53" w:rsidRDefault="00FD0D53" w:rsidP="0044148B">
      <w:pPr>
        <w:rPr>
          <w:rFonts w:asciiTheme="majorBidi" w:hAnsiTheme="majorBidi" w:cstheme="majorBidi"/>
          <w:color w:val="000000"/>
          <w:sz w:val="20"/>
        </w:rPr>
      </w:pPr>
    </w:p>
    <w:p w14:paraId="1A5D5677" w14:textId="05E6694D" w:rsidR="0044148B" w:rsidRDefault="0044148B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receiving </w:t>
      </w:r>
      <w:r w:rsidR="007E71EC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</w:t>
      </w:r>
      <w:r w:rsidR="00FD0D53">
        <w:rPr>
          <w:rFonts w:asciiTheme="majorBidi" w:hAnsiTheme="majorBidi" w:cstheme="majorBidi"/>
          <w:iCs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before the time indicated by the Revert Timestamp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>issue 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T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new transmit sector index and receive sector indexes</w:t>
      </w:r>
      <w:r w:rsidR="0090047B">
        <w:rPr>
          <w:rFonts w:asciiTheme="majorBidi" w:hAnsiTheme="majorBidi" w:cstheme="majorBidi"/>
          <w:color w:val="000000"/>
          <w:sz w:val="20"/>
        </w:rPr>
        <w:t>, respectively,</w:t>
      </w:r>
      <w:r w:rsidRPr="007B6B7D">
        <w:rPr>
          <w:rFonts w:asciiTheme="majorBidi" w:hAnsiTheme="majorBidi" w:cstheme="majorBidi"/>
          <w:color w:val="000000"/>
          <w:sz w:val="20"/>
        </w:rPr>
        <w:t xml:space="preserve"> and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1F0F727F" w14:textId="77777777" w:rsidR="00301C60" w:rsidRDefault="00301C60" w:rsidP="005E3E98">
      <w:pPr>
        <w:rPr>
          <w:rFonts w:asciiTheme="majorBidi" w:hAnsiTheme="majorBidi" w:cstheme="majorBidi"/>
          <w:color w:val="000000"/>
          <w:sz w:val="20"/>
        </w:rPr>
      </w:pPr>
    </w:p>
    <w:p w14:paraId="22C670C9" w14:textId="5C81D67B" w:rsidR="00246D1D" w:rsidRPr="004B29E6" w:rsidRDefault="00246D1D" w:rsidP="00081BAA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that </w:t>
      </w:r>
      <w:r w:rsidR="007E71EC">
        <w:rPr>
          <w:rFonts w:asciiTheme="majorBidi" w:hAnsiTheme="majorBidi" w:cstheme="majorBidi"/>
          <w:color w:val="000000"/>
          <w:sz w:val="20"/>
        </w:rPr>
        <w:t>did</w:t>
      </w:r>
      <w:r w:rsidR="0090047B">
        <w:rPr>
          <w:rFonts w:asciiTheme="majorBidi" w:hAnsiTheme="majorBidi" w:cstheme="majorBidi"/>
          <w:color w:val="000000"/>
          <w:sz w:val="20"/>
        </w:rPr>
        <w:t xml:space="preserve"> not</w:t>
      </w:r>
      <w:r w:rsidR="007E71EC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TDD </w:t>
      </w:r>
      <w:r>
        <w:rPr>
          <w:rFonts w:asciiTheme="majorBidi" w:hAnsiTheme="majorBidi" w:cstheme="majorBidi"/>
          <w:color w:val="000000"/>
          <w:sz w:val="20"/>
        </w:rPr>
        <w:t xml:space="preserve">sector switch acknowledge message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sector switch </w:t>
      </w:r>
      <w:r>
        <w:rPr>
          <w:rFonts w:asciiTheme="majorBidi" w:hAnsiTheme="majorBidi" w:cstheme="majorBidi"/>
          <w:color w:val="000000"/>
          <w:sz w:val="20"/>
        </w:rPr>
        <w:t xml:space="preserve">response message </w:t>
      </w:r>
      <w:r w:rsidR="00081BAA" w:rsidRPr="004B29E6">
        <w:rPr>
          <w:rFonts w:asciiTheme="majorBidi" w:hAnsiTheme="majorBidi" w:cstheme="majorBidi"/>
          <w:color w:val="000000"/>
          <w:sz w:val="20"/>
        </w:rPr>
        <w:t>sh</w:t>
      </w:r>
      <w:r w:rsidR="00081BAA">
        <w:rPr>
          <w:rFonts w:asciiTheme="majorBidi" w:hAnsiTheme="majorBidi" w:cstheme="majorBidi"/>
          <w:color w:val="000000"/>
          <w:sz w:val="20"/>
        </w:rPr>
        <w:t>ould</w:t>
      </w:r>
      <w:r w:rsidR="00081BAA" w:rsidRPr="004B29E6">
        <w:rPr>
          <w:rFonts w:asciiTheme="majorBidi" w:hAnsiTheme="majorBidi" w:cstheme="majorBidi"/>
          <w:color w:val="000000"/>
          <w:sz w:val="20"/>
        </w:rPr>
        <w:t xml:space="preserve">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retransmit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TDD </w:t>
      </w:r>
      <w:r w:rsidR="007E71EC">
        <w:rPr>
          <w:rFonts w:asciiTheme="majorBidi" w:hAnsiTheme="majorBidi" w:cstheme="majorBidi"/>
          <w:color w:val="000000"/>
          <w:sz w:val="20"/>
        </w:rPr>
        <w:t xml:space="preserve">sector switch message </w:t>
      </w:r>
      <w:r>
        <w:rPr>
          <w:rFonts w:asciiTheme="majorBidi" w:hAnsiTheme="majorBidi" w:cstheme="majorBidi"/>
          <w:color w:val="000000"/>
          <w:sz w:val="20"/>
        </w:rPr>
        <w:t xml:space="preserve">until the time indicated by the </w:t>
      </w:r>
      <w:r w:rsidRPr="004B29E6">
        <w:rPr>
          <w:rFonts w:asciiTheme="majorBidi" w:hAnsiTheme="majorBidi" w:cstheme="majorBidi"/>
          <w:color w:val="000000"/>
          <w:sz w:val="20"/>
        </w:rPr>
        <w:t>Revert Timestamp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 w:rsidRPr="004B29E6">
        <w:rPr>
          <w:rFonts w:asciiTheme="majorBidi" w:hAnsiTheme="majorBidi" w:cstheme="majorBidi"/>
          <w:color w:val="000000"/>
          <w:sz w:val="20"/>
        </w:rPr>
        <w:t>.</w:t>
      </w:r>
    </w:p>
    <w:p w14:paraId="69BA150D" w14:textId="77777777" w:rsidR="00246D1D" w:rsidRDefault="00246D1D" w:rsidP="005E3E98">
      <w:pPr>
        <w:rPr>
          <w:rFonts w:asciiTheme="majorBidi" w:hAnsiTheme="majorBidi" w:cstheme="majorBidi"/>
          <w:color w:val="000000"/>
          <w:sz w:val="20"/>
        </w:rPr>
      </w:pPr>
    </w:p>
    <w:p w14:paraId="42DFA104" w14:textId="7F28544F" w:rsidR="00AA7363" w:rsidRPr="004B29E6" w:rsidRDefault="00AA7363" w:rsidP="00081BAA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STA that </w:t>
      </w:r>
      <w:r w:rsidR="007E71EC">
        <w:rPr>
          <w:rFonts w:asciiTheme="majorBidi" w:hAnsiTheme="majorBidi" w:cstheme="majorBidi"/>
          <w:color w:val="000000"/>
          <w:sz w:val="20"/>
        </w:rPr>
        <w:t>did</w:t>
      </w:r>
      <w:r w:rsidR="0090047B">
        <w:rPr>
          <w:rFonts w:asciiTheme="majorBidi" w:hAnsiTheme="majorBidi" w:cstheme="majorBidi"/>
          <w:color w:val="000000"/>
          <w:sz w:val="20"/>
        </w:rPr>
        <w:t xml:space="preserve"> not</w:t>
      </w:r>
      <w:r w:rsidR="007E71EC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7E71EC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sector switch </w:t>
      </w:r>
      <w:r w:rsidR="005F29A7">
        <w:rPr>
          <w:rFonts w:asciiTheme="majorBidi" w:hAnsiTheme="majorBidi" w:cstheme="majorBidi"/>
          <w:color w:val="000000"/>
          <w:sz w:val="20"/>
        </w:rPr>
        <w:t>acknowledge</w:t>
      </w:r>
      <w:r>
        <w:rPr>
          <w:rFonts w:asciiTheme="majorBidi" w:hAnsiTheme="majorBidi" w:cstheme="majorBidi"/>
          <w:color w:val="000000"/>
          <w:sz w:val="20"/>
        </w:rPr>
        <w:t xml:space="preserve"> message </w:t>
      </w:r>
      <w:r w:rsidR="00081BAA" w:rsidRPr="004B29E6">
        <w:rPr>
          <w:rFonts w:asciiTheme="majorBidi" w:hAnsiTheme="majorBidi" w:cstheme="majorBidi"/>
          <w:color w:val="000000"/>
          <w:sz w:val="20"/>
        </w:rPr>
        <w:t>sh</w:t>
      </w:r>
      <w:r w:rsidR="00081BAA">
        <w:rPr>
          <w:rFonts w:asciiTheme="majorBidi" w:hAnsiTheme="majorBidi" w:cstheme="majorBidi"/>
          <w:color w:val="000000"/>
          <w:sz w:val="20"/>
        </w:rPr>
        <w:t>ould</w:t>
      </w:r>
      <w:r w:rsidR="00081BAA" w:rsidRPr="004B29E6">
        <w:rPr>
          <w:rFonts w:asciiTheme="majorBidi" w:hAnsiTheme="majorBidi" w:cstheme="majorBidi"/>
          <w:color w:val="000000"/>
          <w:sz w:val="20"/>
        </w:rPr>
        <w:t xml:space="preserve">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retransmit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TDD </w:t>
      </w:r>
      <w:r w:rsidR="007E71EC">
        <w:rPr>
          <w:rFonts w:asciiTheme="majorBidi" w:hAnsiTheme="majorBidi" w:cstheme="majorBidi"/>
          <w:color w:val="000000"/>
          <w:sz w:val="20"/>
        </w:rPr>
        <w:t xml:space="preserve">sector switch acknowledge message </w:t>
      </w:r>
      <w:r>
        <w:rPr>
          <w:rFonts w:asciiTheme="majorBidi" w:hAnsiTheme="majorBidi" w:cstheme="majorBidi"/>
          <w:color w:val="000000"/>
          <w:sz w:val="20"/>
        </w:rPr>
        <w:t xml:space="preserve">until the time indicated by the </w:t>
      </w:r>
      <w:r w:rsidRPr="004B29E6">
        <w:rPr>
          <w:rFonts w:asciiTheme="majorBidi" w:hAnsiTheme="majorBidi" w:cstheme="majorBidi"/>
          <w:color w:val="000000"/>
          <w:sz w:val="20"/>
        </w:rPr>
        <w:t>Revert Timestamp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 w:rsidRPr="004B29E6">
        <w:rPr>
          <w:rFonts w:asciiTheme="majorBidi" w:hAnsiTheme="majorBidi" w:cstheme="majorBidi"/>
          <w:color w:val="000000"/>
          <w:sz w:val="20"/>
        </w:rPr>
        <w:t>.</w:t>
      </w:r>
    </w:p>
    <w:p w14:paraId="5CEB1DB5" w14:textId="77777777" w:rsidR="00AA7363" w:rsidRDefault="00AA7363" w:rsidP="005E3E98">
      <w:pPr>
        <w:rPr>
          <w:rFonts w:asciiTheme="majorBidi" w:hAnsiTheme="majorBidi" w:cstheme="majorBidi"/>
          <w:color w:val="000000"/>
          <w:sz w:val="20"/>
        </w:rPr>
      </w:pPr>
    </w:p>
    <w:p w14:paraId="7F9D0E30" w14:textId="6D10767F" w:rsidR="005F29A7" w:rsidRDefault="005F29A7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that </w:t>
      </w:r>
      <w:r w:rsidR="0090047B">
        <w:rPr>
          <w:rFonts w:asciiTheme="majorBidi" w:hAnsiTheme="majorBidi" w:cstheme="majorBidi"/>
          <w:color w:val="000000"/>
          <w:sz w:val="20"/>
        </w:rPr>
        <w:t xml:space="preserve">did not </w:t>
      </w:r>
      <w:r>
        <w:rPr>
          <w:rFonts w:asciiTheme="majorBidi" w:hAnsiTheme="majorBidi" w:cstheme="majorBidi"/>
          <w:color w:val="000000"/>
          <w:sz w:val="20"/>
        </w:rPr>
        <w:t xml:space="preserve">send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received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 </w:t>
      </w:r>
      <w:r>
        <w:rPr>
          <w:rFonts w:asciiTheme="majorBidi" w:hAnsiTheme="majorBidi" w:cstheme="majorBidi"/>
          <w:color w:val="000000"/>
          <w:sz w:val="20"/>
        </w:rPr>
        <w:t xml:space="preserve">by the time indicated by the Revert 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primitive</w:t>
      </w:r>
      <w:r>
        <w:rPr>
          <w:rFonts w:asciiTheme="majorBidi" w:hAnsiTheme="majorBidi" w:cstheme="majorBidi"/>
          <w:color w:val="000000"/>
          <w:sz w:val="20"/>
        </w:rPr>
        <w:t xml:space="preserve"> with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set to </w:t>
      </w:r>
      <w:r>
        <w:rPr>
          <w:rFonts w:asciiTheme="majorBidi" w:hAnsiTheme="majorBidi" w:cstheme="majorBidi"/>
          <w:color w:val="000000"/>
          <w:sz w:val="20"/>
        </w:rPr>
        <w:t xml:space="preserve">FAILURE and shall revert to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>
        <w:rPr>
          <w:rFonts w:asciiTheme="majorBidi" w:hAnsiTheme="majorBidi" w:cstheme="majorBidi"/>
          <w:color w:val="000000"/>
          <w:sz w:val="20"/>
        </w:rPr>
        <w:t xml:space="preserve">used </w:t>
      </w:r>
      <w:proofErr w:type="spellStart"/>
      <w:r w:rsidR="0090047B">
        <w:rPr>
          <w:rFonts w:asciiTheme="majorBidi" w:hAnsiTheme="majorBidi" w:cstheme="majorBidi"/>
          <w:color w:val="000000"/>
          <w:sz w:val="20"/>
        </w:rPr>
        <w:t>at</w:t>
      </w:r>
      <w:r>
        <w:rPr>
          <w:rFonts w:asciiTheme="majorBidi" w:hAnsiTheme="majorBidi" w:cstheme="majorBidi"/>
          <w:color w:val="000000"/>
          <w:sz w:val="20"/>
        </w:rPr>
        <w:t>the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>
        <w:rPr>
          <w:rFonts w:asciiTheme="majorBidi" w:hAnsiTheme="majorBidi" w:cstheme="majorBidi"/>
          <w:color w:val="000000"/>
          <w:sz w:val="20"/>
        </w:rPr>
        <w:t>TDD sector switch procedure.</w:t>
      </w:r>
    </w:p>
    <w:p w14:paraId="47363C8D" w14:textId="77777777" w:rsidR="005F29A7" w:rsidRDefault="005F29A7" w:rsidP="005F29A7">
      <w:pPr>
        <w:rPr>
          <w:rFonts w:asciiTheme="majorBidi" w:hAnsiTheme="majorBidi" w:cstheme="majorBidi"/>
          <w:color w:val="000000"/>
          <w:sz w:val="20"/>
        </w:rPr>
      </w:pPr>
    </w:p>
    <w:p w14:paraId="06BDC378" w14:textId="62382947" w:rsidR="005F29A7" w:rsidRDefault="005F29A7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STA that </w:t>
      </w:r>
      <w:r w:rsidR="0090047B">
        <w:rPr>
          <w:rFonts w:asciiTheme="majorBidi" w:hAnsiTheme="majorBidi" w:cstheme="majorBidi"/>
          <w:color w:val="000000"/>
          <w:sz w:val="20"/>
        </w:rPr>
        <w:t xml:space="preserve">did not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 </w:t>
      </w:r>
      <w:r>
        <w:rPr>
          <w:rFonts w:asciiTheme="majorBidi" w:hAnsiTheme="majorBidi" w:cstheme="majorBidi"/>
          <w:color w:val="000000"/>
          <w:sz w:val="20"/>
        </w:rPr>
        <w:t>b</w:t>
      </w:r>
      <w:r w:rsidR="00484C26">
        <w:rPr>
          <w:rFonts w:asciiTheme="majorBidi" w:hAnsiTheme="majorBidi" w:cstheme="majorBidi"/>
          <w:color w:val="000000"/>
          <w:sz w:val="20"/>
        </w:rPr>
        <w:t>y</w:t>
      </w:r>
      <w:r>
        <w:rPr>
          <w:rFonts w:asciiTheme="majorBidi" w:hAnsiTheme="majorBidi" w:cstheme="majorBidi"/>
          <w:color w:val="000000"/>
          <w:sz w:val="20"/>
        </w:rPr>
        <w:t xml:space="preserve"> the time indicated by the Revert 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</w:t>
      </w:r>
      <w:r w:rsidR="00BC5412">
        <w:rPr>
          <w:rFonts w:asciiTheme="majorBidi" w:hAnsiTheme="majorBidi" w:cstheme="majorBidi"/>
          <w:color w:val="000000"/>
          <w:sz w:val="20"/>
        </w:rPr>
        <w:t>e with</w:t>
      </w:r>
      <w:r w:rsidRPr="007B6B7D">
        <w:rPr>
          <w:rFonts w:asciiTheme="majorBidi" w:hAnsiTheme="majorBidi" w:cstheme="majorBidi"/>
          <w:color w:val="000000"/>
          <w:sz w:val="20"/>
        </w:rPr>
        <w:t xml:space="preserve">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</w:t>
      </w:r>
      <w:r>
        <w:rPr>
          <w:rFonts w:asciiTheme="majorBidi" w:hAnsiTheme="majorBidi" w:cstheme="majorBidi"/>
          <w:color w:val="000000"/>
          <w:sz w:val="20"/>
        </w:rPr>
        <w:t xml:space="preserve">FAILURE and shall revert to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>
        <w:rPr>
          <w:rFonts w:asciiTheme="majorBidi" w:hAnsiTheme="majorBidi" w:cstheme="majorBidi"/>
          <w:color w:val="000000"/>
          <w:sz w:val="20"/>
        </w:rPr>
        <w:t xml:space="preserve">used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at </w:t>
      </w:r>
      <w:r>
        <w:rPr>
          <w:rFonts w:asciiTheme="majorBidi" w:hAnsiTheme="majorBidi" w:cstheme="majorBidi"/>
          <w:color w:val="000000"/>
          <w:sz w:val="20"/>
        </w:rPr>
        <w:t xml:space="preserve">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>
        <w:rPr>
          <w:rFonts w:asciiTheme="majorBidi" w:hAnsiTheme="majorBidi" w:cstheme="majorBidi"/>
          <w:color w:val="000000"/>
          <w:sz w:val="20"/>
        </w:rPr>
        <w:t>TDD sector switch procedure.</w:t>
      </w:r>
    </w:p>
    <w:p w14:paraId="3553624B" w14:textId="77777777" w:rsidR="005F29A7" w:rsidRDefault="005F29A7" w:rsidP="005E3E98">
      <w:pPr>
        <w:rPr>
          <w:rFonts w:asciiTheme="majorBidi" w:hAnsiTheme="majorBidi" w:cstheme="majorBidi"/>
          <w:color w:val="000000"/>
          <w:sz w:val="20"/>
        </w:rPr>
      </w:pPr>
    </w:p>
    <w:p w14:paraId="6A4BB908" w14:textId="511FC4C4" w:rsidR="0033041A" w:rsidRDefault="005E3E98" w:rsidP="00484C2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A</w:t>
      </w:r>
      <w:r w:rsidR="0033041A">
        <w:rPr>
          <w:rFonts w:asciiTheme="majorBidi" w:hAnsiTheme="majorBidi" w:cstheme="majorBidi"/>
          <w:color w:val="000000"/>
          <w:sz w:val="20"/>
        </w:rPr>
        <w:t xml:space="preserve">n </w:t>
      </w:r>
      <w:r w:rsidR="002C1E18">
        <w:rPr>
          <w:rFonts w:asciiTheme="majorBidi" w:hAnsiTheme="majorBidi" w:cstheme="majorBidi"/>
          <w:color w:val="000000"/>
          <w:sz w:val="20"/>
        </w:rPr>
        <w:t xml:space="preserve">initiator </w:t>
      </w:r>
      <w:r w:rsidR="0033041A">
        <w:rPr>
          <w:rFonts w:asciiTheme="majorBidi" w:hAnsiTheme="majorBidi" w:cstheme="majorBidi"/>
          <w:color w:val="000000"/>
          <w:sz w:val="20"/>
        </w:rPr>
        <w:t xml:space="preserve">STA </w:t>
      </w:r>
      <w:r w:rsidR="002C1E18">
        <w:rPr>
          <w:rFonts w:asciiTheme="majorBidi" w:hAnsiTheme="majorBidi" w:cstheme="majorBidi"/>
          <w:color w:val="000000"/>
          <w:sz w:val="20"/>
        </w:rPr>
        <w:t xml:space="preserve">that </w:t>
      </w:r>
      <w:r w:rsidR="007D54D3">
        <w:rPr>
          <w:rFonts w:asciiTheme="majorBidi" w:hAnsiTheme="majorBidi" w:cstheme="majorBidi"/>
          <w:color w:val="000000"/>
          <w:sz w:val="20"/>
        </w:rPr>
        <w:t>revert</w:t>
      </w:r>
      <w:r w:rsidR="00D9527F">
        <w:rPr>
          <w:rFonts w:asciiTheme="majorBidi" w:hAnsiTheme="majorBidi" w:cstheme="majorBidi"/>
          <w:color w:val="000000"/>
          <w:sz w:val="20"/>
        </w:rPr>
        <w:t>ed</w:t>
      </w:r>
      <w:r w:rsidR="007D54D3">
        <w:rPr>
          <w:rFonts w:asciiTheme="majorBidi" w:hAnsiTheme="majorBidi" w:cstheme="majorBidi"/>
          <w:color w:val="000000"/>
          <w:sz w:val="20"/>
        </w:rPr>
        <w:t xml:space="preserve"> to the previous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 w:rsidR="00235E4B">
        <w:rPr>
          <w:rFonts w:asciiTheme="majorBidi" w:hAnsiTheme="majorBidi" w:cstheme="majorBidi"/>
          <w:color w:val="000000"/>
          <w:sz w:val="20"/>
        </w:rPr>
        <w:t>at the time indicated by the Revert Timestamp subfield value</w:t>
      </w:r>
      <w:r w:rsidR="00484C26">
        <w:rPr>
          <w:rFonts w:asciiTheme="majorBidi" w:hAnsiTheme="majorBidi" w:cstheme="majorBidi"/>
          <w:color w:val="000000"/>
          <w:sz w:val="20"/>
        </w:rPr>
        <w:t>,</w:t>
      </w:r>
      <w:r w:rsidR="00235E4B">
        <w:rPr>
          <w:rFonts w:asciiTheme="majorBidi" w:hAnsiTheme="majorBidi" w:cstheme="majorBidi"/>
          <w:color w:val="000000"/>
          <w:sz w:val="20"/>
        </w:rPr>
        <w:t xml:space="preserve"> </w:t>
      </w:r>
      <w:r w:rsidR="00CD705A">
        <w:rPr>
          <w:rFonts w:asciiTheme="majorBidi" w:hAnsiTheme="majorBidi" w:cstheme="majorBidi"/>
          <w:color w:val="000000"/>
          <w:sz w:val="20"/>
        </w:rPr>
        <w:t xml:space="preserve">shall send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</w:t>
      </w:r>
      <w:r w:rsidR="00CD705A">
        <w:rPr>
          <w:rFonts w:asciiTheme="majorBidi" w:hAnsiTheme="majorBidi" w:cstheme="majorBidi"/>
          <w:color w:val="000000"/>
          <w:sz w:val="20"/>
        </w:rPr>
        <w:t xml:space="preserve">PPDU </w:t>
      </w:r>
      <w:r w:rsidR="007E71EC">
        <w:rPr>
          <w:rFonts w:asciiTheme="majorBidi" w:hAnsiTheme="majorBidi" w:cstheme="majorBidi"/>
          <w:color w:val="000000"/>
          <w:sz w:val="20"/>
        </w:rPr>
        <w:t xml:space="preserve">that </w:t>
      </w:r>
      <w:r w:rsidR="00CD705A">
        <w:rPr>
          <w:rFonts w:asciiTheme="majorBidi" w:hAnsiTheme="majorBidi" w:cstheme="majorBidi"/>
          <w:color w:val="000000"/>
          <w:sz w:val="20"/>
        </w:rPr>
        <w:t>requir</w:t>
      </w:r>
      <w:r w:rsidR="007E71EC">
        <w:rPr>
          <w:rFonts w:asciiTheme="majorBidi" w:hAnsiTheme="majorBidi" w:cstheme="majorBidi"/>
          <w:color w:val="000000"/>
          <w:sz w:val="20"/>
        </w:rPr>
        <w:t>es</w:t>
      </w:r>
      <w:r w:rsidR="00CD705A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="00CD705A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CD705A">
        <w:rPr>
          <w:rFonts w:asciiTheme="majorBidi" w:hAnsiTheme="majorBidi" w:cstheme="majorBidi"/>
          <w:color w:val="000000"/>
          <w:sz w:val="20"/>
        </w:rPr>
        <w:t xml:space="preserve"> frame at the </w:t>
      </w:r>
      <w:r w:rsidR="00F10443">
        <w:rPr>
          <w:rFonts w:asciiTheme="majorBidi" w:hAnsiTheme="majorBidi" w:cstheme="majorBidi"/>
          <w:color w:val="000000"/>
          <w:sz w:val="20"/>
        </w:rPr>
        <w:t>e</w:t>
      </w:r>
      <w:r w:rsidR="00F10443" w:rsidRPr="00F10443">
        <w:rPr>
          <w:rFonts w:asciiTheme="majorBidi" w:hAnsiTheme="majorBidi" w:cstheme="majorBidi"/>
          <w:color w:val="000000"/>
          <w:sz w:val="20"/>
        </w:rPr>
        <w:t xml:space="preserve">arliest TDD slots occurring after the </w:t>
      </w:r>
      <w:r w:rsidR="00F10443">
        <w:rPr>
          <w:rFonts w:asciiTheme="majorBidi" w:hAnsiTheme="majorBidi" w:cstheme="majorBidi"/>
          <w:color w:val="000000"/>
          <w:sz w:val="20"/>
        </w:rPr>
        <w:t xml:space="preserve">Revert </w:t>
      </w:r>
      <w:r w:rsidR="00F10443" w:rsidRPr="00F10443">
        <w:rPr>
          <w:rFonts w:asciiTheme="majorBidi" w:hAnsiTheme="majorBidi" w:cstheme="majorBidi"/>
          <w:color w:val="000000"/>
          <w:sz w:val="20"/>
        </w:rPr>
        <w:t xml:space="preserve">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F10443" w:rsidRPr="00F10443">
        <w:rPr>
          <w:rFonts w:asciiTheme="majorBidi" w:hAnsiTheme="majorBidi" w:cstheme="majorBidi"/>
          <w:color w:val="000000"/>
          <w:sz w:val="20"/>
        </w:rPr>
        <w:t>value.</w:t>
      </w:r>
      <w:r w:rsidR="00F10443">
        <w:rPr>
          <w:rFonts w:asciiTheme="majorBidi" w:hAnsiTheme="majorBidi" w:cstheme="majorBidi"/>
          <w:color w:val="000000"/>
          <w:sz w:val="20"/>
        </w:rPr>
        <w:t xml:space="preserve"> </w:t>
      </w:r>
      <w:r w:rsidR="0033041A">
        <w:rPr>
          <w:rFonts w:asciiTheme="majorBidi" w:hAnsiTheme="majorBidi" w:cstheme="majorBidi"/>
          <w:color w:val="000000"/>
          <w:sz w:val="20"/>
        </w:rPr>
        <w:t xml:space="preserve">An initiator STA receiving an </w:t>
      </w:r>
      <w:proofErr w:type="spellStart"/>
      <w:r w:rsidR="0033041A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33041A"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the </w:t>
      </w:r>
      <w:r w:rsidR="0033041A">
        <w:rPr>
          <w:rFonts w:asciiTheme="majorBidi" w:hAnsiTheme="majorBidi" w:cstheme="majorBidi"/>
          <w:color w:val="000000"/>
          <w:sz w:val="20"/>
        </w:rPr>
        <w:t xml:space="preserve">PPDU </w:t>
      </w:r>
      <w:r w:rsidR="0033041A">
        <w:rPr>
          <w:rFonts w:asciiTheme="majorBidi" w:hAnsiTheme="majorBidi" w:cstheme="majorBidi"/>
          <w:iCs/>
          <w:color w:val="000000"/>
          <w:sz w:val="20"/>
        </w:rPr>
        <w:t xml:space="preserve">it </w:t>
      </w:r>
      <w:r w:rsidR="0090047B">
        <w:rPr>
          <w:rFonts w:asciiTheme="majorBidi" w:hAnsiTheme="majorBidi" w:cstheme="majorBidi"/>
          <w:iCs/>
          <w:color w:val="000000"/>
          <w:sz w:val="20"/>
        </w:rPr>
        <w:t>transmitted</w:t>
      </w:r>
      <w:r w:rsidR="0090047B">
        <w:rPr>
          <w:rFonts w:asciiTheme="majorBidi" w:hAnsiTheme="majorBidi" w:cstheme="majorBidi"/>
          <w:color w:val="000000"/>
          <w:sz w:val="20"/>
        </w:rPr>
        <w:t xml:space="preserve"> </w:t>
      </w:r>
      <w:r w:rsidR="0033041A">
        <w:rPr>
          <w:rFonts w:asciiTheme="majorBidi" w:hAnsiTheme="majorBidi" w:cstheme="majorBidi"/>
          <w:color w:val="000000"/>
          <w:sz w:val="20"/>
        </w:rPr>
        <w:t xml:space="preserve">after the time indicated by the Revert Timestamp subfield shall </w:t>
      </w:r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="0033041A"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SWITCH.</w:t>
      </w:r>
      <w:r w:rsidR="0033041A"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 w:rsidR="0033041A">
        <w:rPr>
          <w:rFonts w:asciiTheme="majorBidi" w:hAnsiTheme="majorBidi" w:cstheme="majorBidi"/>
          <w:color w:val="000000"/>
          <w:sz w:val="20"/>
        </w:rPr>
        <w:t xml:space="preserve"> </w:t>
      </w:r>
      <w:r w:rsidR="0033041A" w:rsidRPr="007B6B7D">
        <w:rPr>
          <w:rFonts w:asciiTheme="majorBidi" w:hAnsiTheme="majorBidi" w:cstheme="majorBidi"/>
          <w:color w:val="000000"/>
          <w:sz w:val="20"/>
        </w:rPr>
        <w:t>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sectors used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at </w:t>
      </w:r>
      <w:r w:rsidR="00484C26">
        <w:rPr>
          <w:rFonts w:asciiTheme="majorBidi" w:hAnsiTheme="majorBidi" w:cstheme="majorBidi"/>
          <w:color w:val="000000"/>
          <w:sz w:val="20"/>
        </w:rPr>
        <w:t xml:space="preserve">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TDD sector switch procedure </w:t>
      </w:r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and the 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 w:rsidR="0033041A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11EE48D1" w14:textId="77777777" w:rsidR="0033041A" w:rsidRDefault="0033041A" w:rsidP="007E71EC">
      <w:pPr>
        <w:rPr>
          <w:rFonts w:asciiTheme="majorBidi" w:hAnsiTheme="majorBidi" w:cstheme="majorBidi"/>
          <w:color w:val="000000"/>
          <w:sz w:val="20"/>
        </w:rPr>
      </w:pPr>
    </w:p>
    <w:p w14:paraId="0B3998D1" w14:textId="5126EBC2" w:rsidR="0033041A" w:rsidRDefault="0033041A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sending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</w:t>
      </w:r>
      <w:r>
        <w:rPr>
          <w:rFonts w:asciiTheme="majorBidi" w:hAnsiTheme="majorBidi" w:cstheme="majorBidi"/>
          <w:color w:val="000000"/>
          <w:sz w:val="20"/>
        </w:rPr>
        <w:t xml:space="preserve">PPDU it received after the time indicated by the Revert 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</w:t>
      </w:r>
      <w:r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7B6B7D">
        <w:rPr>
          <w:rFonts w:asciiTheme="majorBidi" w:hAnsiTheme="majorBidi" w:cstheme="majorBidi"/>
          <w:color w:val="000000"/>
          <w:sz w:val="20"/>
        </w:rPr>
        <w:t>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T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sectors used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at </w:t>
      </w:r>
      <w:r w:rsidR="00484C26">
        <w:rPr>
          <w:rFonts w:asciiTheme="majorBidi" w:hAnsiTheme="majorBidi" w:cstheme="majorBidi"/>
          <w:color w:val="000000"/>
          <w:sz w:val="20"/>
        </w:rPr>
        <w:t xml:space="preserve">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TDD sector switch procedure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and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6443D2BF" w14:textId="77777777" w:rsidR="0033041A" w:rsidRDefault="0033041A" w:rsidP="0033041A">
      <w:pPr>
        <w:rPr>
          <w:rFonts w:asciiTheme="majorBidi" w:hAnsiTheme="majorBidi" w:cstheme="majorBidi"/>
          <w:color w:val="000000"/>
          <w:sz w:val="20"/>
        </w:rPr>
      </w:pPr>
    </w:p>
    <w:p w14:paraId="6F88CB85" w14:textId="2F199869" w:rsidR="00F84E22" w:rsidRPr="00F53C0E" w:rsidRDefault="00F84E22" w:rsidP="00F84E22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lastRenderedPageBreak/>
        <w:t xml:space="preserve">A TDD initiator that </w:t>
      </w:r>
      <w:r w:rsidR="0090047B">
        <w:rPr>
          <w:rFonts w:asciiTheme="majorBidi" w:hAnsiTheme="majorBidi" w:cstheme="majorBidi"/>
          <w:color w:val="000000"/>
          <w:sz w:val="20"/>
        </w:rPr>
        <w:t xml:space="preserve">did not </w:t>
      </w:r>
      <w:r>
        <w:rPr>
          <w:rFonts w:asciiTheme="majorBidi" w:hAnsiTheme="majorBidi" w:cstheme="majorBidi"/>
          <w:color w:val="000000"/>
          <w:sz w:val="20"/>
        </w:rPr>
        <w:t xml:space="preserve">receive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</w:t>
      </w:r>
      <w:r w:rsidR="0090047B">
        <w:rPr>
          <w:rFonts w:asciiTheme="majorBidi" w:hAnsiTheme="majorBidi" w:cstheme="majorBidi"/>
          <w:color w:val="000000"/>
          <w:sz w:val="20"/>
        </w:rPr>
        <w:t xml:space="preserve">in response to a transmitted </w:t>
      </w:r>
      <w:r>
        <w:rPr>
          <w:rFonts w:asciiTheme="majorBidi" w:hAnsiTheme="majorBidi" w:cstheme="majorBidi"/>
          <w:color w:val="000000"/>
          <w:sz w:val="20"/>
        </w:rPr>
        <w:t xml:space="preserve">PPDU shall initiate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the 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procedure as described in 10.38.10.</w:t>
      </w:r>
    </w:p>
    <w:p w14:paraId="6DF49C48" w14:textId="77777777" w:rsidR="00F84E22" w:rsidRDefault="00F84E22" w:rsidP="00F84E22">
      <w:pPr>
        <w:rPr>
          <w:rFonts w:asciiTheme="majorBidi" w:hAnsiTheme="majorBidi" w:cstheme="majorBidi"/>
          <w:color w:val="000000"/>
          <w:sz w:val="20"/>
        </w:rPr>
      </w:pPr>
    </w:p>
    <w:p w14:paraId="0B9FF31A" w14:textId="381AD671" w:rsidR="0033041A" w:rsidRPr="00F53C0E" w:rsidRDefault="0033041A" w:rsidP="00484C2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>
        <w:rPr>
          <w:rFonts w:asciiTheme="majorBidi" w:hAnsiTheme="majorBidi" w:cstheme="majorBidi"/>
          <w:color w:val="000000"/>
          <w:sz w:val="20"/>
        </w:rPr>
        <w:t xml:space="preserve">responder that reverted to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>
        <w:rPr>
          <w:rFonts w:asciiTheme="majorBidi" w:hAnsiTheme="majorBidi" w:cstheme="majorBidi"/>
          <w:color w:val="000000"/>
          <w:sz w:val="20"/>
        </w:rPr>
        <w:t xml:space="preserve">at the time indicated by the Revert Timestamp subfield value and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that did not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</w:t>
      </w:r>
      <w:r>
        <w:rPr>
          <w:rFonts w:asciiTheme="majorBidi" w:hAnsiTheme="majorBidi" w:cstheme="majorBidi"/>
          <w:color w:val="000000"/>
          <w:sz w:val="20"/>
        </w:rPr>
        <w:t xml:space="preserve">PPDU from </w:t>
      </w:r>
      <w:r w:rsidR="00F84E22">
        <w:rPr>
          <w:rFonts w:asciiTheme="majorBidi" w:hAnsiTheme="majorBidi" w:cstheme="majorBidi"/>
          <w:color w:val="000000"/>
          <w:sz w:val="20"/>
        </w:rPr>
        <w:t>the initiator a</w:t>
      </w:r>
      <w:r>
        <w:rPr>
          <w:rFonts w:asciiTheme="majorBidi" w:hAnsiTheme="majorBidi" w:cstheme="majorBidi"/>
          <w:color w:val="000000"/>
          <w:sz w:val="20"/>
        </w:rPr>
        <w:t xml:space="preserve">t </w:t>
      </w:r>
      <w:r w:rsidR="0090047B">
        <w:rPr>
          <w:rFonts w:asciiTheme="majorBidi" w:hAnsiTheme="majorBidi" w:cstheme="majorBidi"/>
          <w:color w:val="000000"/>
          <w:sz w:val="20"/>
        </w:rPr>
        <w:t>a</w:t>
      </w:r>
      <w:r w:rsidRPr="00F10443">
        <w:rPr>
          <w:rFonts w:asciiTheme="majorBidi" w:hAnsiTheme="majorBidi" w:cstheme="majorBidi"/>
          <w:color w:val="000000"/>
          <w:sz w:val="20"/>
        </w:rPr>
        <w:t xml:space="preserve"> TDD slot occurring after the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10443">
        <w:rPr>
          <w:rFonts w:asciiTheme="majorBidi" w:hAnsiTheme="majorBidi" w:cstheme="majorBidi"/>
          <w:color w:val="000000"/>
          <w:sz w:val="20"/>
        </w:rPr>
        <w:t xml:space="preserve">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Pr="00F10443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s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tart the 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procedure as a </w:t>
      </w:r>
      <w:r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>as described in 10.38.10.</w:t>
      </w:r>
    </w:p>
    <w:p w14:paraId="4CCDBB86" w14:textId="77777777" w:rsidR="0033041A" w:rsidRDefault="0033041A" w:rsidP="007E71EC">
      <w:pPr>
        <w:rPr>
          <w:rFonts w:asciiTheme="majorBidi" w:hAnsiTheme="majorBidi" w:cstheme="majorBidi"/>
          <w:color w:val="000000"/>
          <w:sz w:val="20"/>
        </w:rPr>
      </w:pPr>
    </w:p>
    <w:p w14:paraId="65AA0ADC" w14:textId="77777777" w:rsidR="005E3E98" w:rsidRPr="00F53C0E" w:rsidRDefault="005E3E98" w:rsidP="005E3E98">
      <w:pPr>
        <w:rPr>
          <w:rFonts w:asciiTheme="majorBidi" w:hAnsiTheme="majorBidi" w:cstheme="majorBidi"/>
          <w:color w:val="000000"/>
          <w:sz w:val="20"/>
        </w:rPr>
      </w:pPr>
    </w:p>
    <w:p w14:paraId="3FBE013B" w14:textId="77777777" w:rsidR="002C1E18" w:rsidRDefault="002C1E18" w:rsidP="007D54D3">
      <w:pPr>
        <w:rPr>
          <w:rFonts w:asciiTheme="majorBidi" w:hAnsiTheme="majorBidi" w:cstheme="majorBidi"/>
          <w:color w:val="000000"/>
          <w:sz w:val="20"/>
        </w:rPr>
      </w:pPr>
    </w:p>
    <w:p w14:paraId="2CD726F8" w14:textId="21E218AA" w:rsidR="008C794F" w:rsidRPr="00F53C0E" w:rsidRDefault="008C794F" w:rsidP="008C794F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Figure 11-XX2 illustrates an example of successful TDD sector switch procedure. </w:t>
      </w:r>
    </w:p>
    <w:p w14:paraId="4039C97C" w14:textId="77777777" w:rsidR="008C794F" w:rsidRDefault="008C794F" w:rsidP="005E3E98">
      <w:pPr>
        <w:rPr>
          <w:rFonts w:ascii="TimesNewRomanPSMT" w:hAnsi="TimesNewRomanPSMT" w:cs="TimesNewRomanPSMT"/>
          <w:color w:val="000000"/>
          <w:sz w:val="20"/>
        </w:rPr>
      </w:pPr>
    </w:p>
    <w:p w14:paraId="03F36E32" w14:textId="77777777" w:rsidR="008C794F" w:rsidRDefault="008C794F" w:rsidP="005E3E98">
      <w:pPr>
        <w:rPr>
          <w:rFonts w:ascii="TimesNewRomanPSMT" w:hAnsi="TimesNewRomanPSMT" w:cs="TimesNewRomanPSMT"/>
          <w:color w:val="000000"/>
          <w:sz w:val="20"/>
        </w:rPr>
      </w:pPr>
    </w:p>
    <w:p w14:paraId="4F6F5438" w14:textId="1F2F7F38" w:rsidR="008C794F" w:rsidRDefault="002E1B3B" w:rsidP="000E1333">
      <w:pPr>
        <w:rPr>
          <w:rFonts w:ascii="TimesNewRomanPSMT" w:hAnsi="TimesNewRomanPSMT" w:cs="TimesNewRomanPSMT"/>
          <w:color w:val="000000"/>
          <w:sz w:val="20"/>
          <w:rtl/>
          <w:lang w:bidi="he-IL"/>
        </w:rPr>
      </w:pPr>
      <w:r w:rsidRPr="002E1B3B">
        <w:t xml:space="preserve"> </w:t>
      </w:r>
      <w:r w:rsidR="0088385B">
        <w:object w:dxaOrig="13716" w:dyaOrig="6913" w14:anchorId="4143845D">
          <v:shape id="_x0000_i1026" type="#_x0000_t75" style="width:467.8pt;height:235.5pt" o:ole="">
            <v:imagedata r:id="rId20" o:title=""/>
          </v:shape>
          <o:OLEObject Type="Embed" ProgID="Visio.Drawing.15" ShapeID="_x0000_i1026" DrawAspect="Content" ObjectID="_1577534068" r:id="rId21"/>
        </w:object>
      </w:r>
    </w:p>
    <w:p w14:paraId="476F89B7" w14:textId="77777777" w:rsidR="005E3E98" w:rsidRDefault="005E3E98" w:rsidP="005E3E98">
      <w:pPr>
        <w:rPr>
          <w:rFonts w:ascii="TimesNewRomanPSMT" w:hAnsi="TimesNewRomanPSMT" w:cs="TimesNewRomanPSMT"/>
          <w:color w:val="000000"/>
          <w:sz w:val="20"/>
        </w:rPr>
      </w:pPr>
    </w:p>
    <w:p w14:paraId="6B02FBC1" w14:textId="77777777" w:rsidR="000636FA" w:rsidRDefault="000636FA" w:rsidP="00FB2361">
      <w:pPr>
        <w:rPr>
          <w:rFonts w:ascii="TimesNewRomanPSMT" w:hAnsi="TimesNewRomanPSMT"/>
          <w:color w:val="000000"/>
          <w:sz w:val="20"/>
        </w:rPr>
      </w:pPr>
    </w:p>
    <w:p w14:paraId="2DBB97F6" w14:textId="7C0A42E8" w:rsidR="008C794F" w:rsidRDefault="008C794F" w:rsidP="006812FC">
      <w:pPr>
        <w:jc w:val="center"/>
        <w:rPr>
          <w:rFonts w:ascii="Arial-BoldMT" w:hAnsi="Arial-BoldMT"/>
          <w:b/>
          <w:bCs/>
          <w:color w:val="000000"/>
          <w:sz w:val="20"/>
        </w:rPr>
      </w:pPr>
      <w:r w:rsidRPr="00312BD6">
        <w:rPr>
          <w:rFonts w:ascii="Arial-BoldMT" w:hAnsi="Arial-BoldMT"/>
          <w:b/>
          <w:bCs/>
          <w:color w:val="000000"/>
          <w:sz w:val="20"/>
        </w:rPr>
        <w:t>Figure 11-</w:t>
      </w:r>
      <w:r>
        <w:rPr>
          <w:rFonts w:ascii="Arial-BoldMT" w:hAnsi="Arial-BoldMT"/>
          <w:b/>
          <w:bCs/>
          <w:color w:val="000000"/>
          <w:sz w:val="20"/>
        </w:rPr>
        <w:t>X2</w:t>
      </w:r>
      <w:r w:rsidRPr="00312BD6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 xml:space="preserve"> TDD Sector Switch procedure.</w:t>
      </w:r>
    </w:p>
    <w:p w14:paraId="6C810788" w14:textId="77777777" w:rsidR="008C30B4" w:rsidRDefault="008C30B4" w:rsidP="00FB2361">
      <w:pPr>
        <w:rPr>
          <w:rFonts w:ascii="TimesNewRomanPSMT" w:hAnsi="TimesNewRomanPSMT"/>
          <w:color w:val="000000"/>
          <w:sz w:val="20"/>
        </w:rPr>
      </w:pPr>
    </w:p>
    <w:p w14:paraId="10C171D7" w14:textId="77777777" w:rsidR="008C794F" w:rsidRDefault="008C794F" w:rsidP="00FB2361">
      <w:pPr>
        <w:rPr>
          <w:rFonts w:ascii="TimesNewRomanPSMT" w:hAnsi="TimesNewRomanPSMT"/>
          <w:color w:val="000000"/>
          <w:sz w:val="20"/>
        </w:rPr>
      </w:pPr>
    </w:p>
    <w:p w14:paraId="683904CB" w14:textId="6E79C8B8" w:rsidR="008C794F" w:rsidRDefault="008C794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5116270A" w14:textId="77777777" w:rsidR="008C794F" w:rsidRDefault="008C794F" w:rsidP="00FB2361">
      <w:pPr>
        <w:rPr>
          <w:rFonts w:ascii="TimesNewRomanPSMT" w:hAnsi="TimesNewRomanPSMT"/>
          <w:color w:val="000000"/>
          <w:sz w:val="20"/>
        </w:rPr>
      </w:pPr>
    </w:p>
    <w:p w14:paraId="2D0AE651" w14:textId="77777777" w:rsidR="00CA09B2" w:rsidRPr="00FB41FC" w:rsidRDefault="00CA09B2" w:rsidP="00110EC4">
      <w:pPr>
        <w:ind w:left="720"/>
      </w:pPr>
      <w:r w:rsidRPr="00FB41FC">
        <w:rPr>
          <w:b/>
          <w:sz w:val="24"/>
        </w:rPr>
        <w:t>References:</w:t>
      </w:r>
    </w:p>
    <w:p w14:paraId="16327949" w14:textId="67E58388" w:rsidR="005C0624" w:rsidRPr="00FB41FC" w:rsidRDefault="009975D0" w:rsidP="00344F53">
      <w:pPr>
        <w:numPr>
          <w:ilvl w:val="0"/>
          <w:numId w:val="1"/>
        </w:numPr>
        <w:rPr>
          <w:bCs/>
          <w:szCs w:val="22"/>
        </w:rPr>
      </w:pPr>
      <w:r w:rsidRPr="00FB41FC">
        <w:rPr>
          <w:bCs/>
          <w:szCs w:val="22"/>
        </w:rPr>
        <w:t>Draft P802.11ay_</w:t>
      </w:r>
      <w:r w:rsidR="00292FA2" w:rsidRPr="00FB41FC">
        <w:rPr>
          <w:bCs/>
          <w:szCs w:val="22"/>
        </w:rPr>
        <w:t>D</w:t>
      </w:r>
      <w:r w:rsidR="00344F53">
        <w:rPr>
          <w:bCs/>
          <w:szCs w:val="22"/>
        </w:rPr>
        <w:t>1</w:t>
      </w:r>
      <w:r w:rsidR="00292FA2" w:rsidRPr="00FB41FC">
        <w:rPr>
          <w:bCs/>
          <w:szCs w:val="22"/>
        </w:rPr>
        <w:t>.</w:t>
      </w:r>
      <w:r w:rsidR="00344F53">
        <w:rPr>
          <w:bCs/>
          <w:szCs w:val="22"/>
        </w:rPr>
        <w:t>0</w:t>
      </w:r>
      <w:r w:rsidR="005C0624" w:rsidRPr="00FB41FC">
        <w:rPr>
          <w:bCs/>
          <w:szCs w:val="22"/>
        </w:rPr>
        <w:t>.pdf</w:t>
      </w:r>
    </w:p>
    <w:p w14:paraId="2963A06A" w14:textId="77777777" w:rsidR="005C0624" w:rsidRPr="00C82930" w:rsidRDefault="009975D0" w:rsidP="005C0624">
      <w:pPr>
        <w:numPr>
          <w:ilvl w:val="0"/>
          <w:numId w:val="1"/>
        </w:numPr>
        <w:rPr>
          <w:bCs/>
          <w:szCs w:val="22"/>
        </w:rPr>
      </w:pPr>
      <w:r w:rsidRPr="00FB41FC">
        <w:rPr>
          <w:bCs/>
          <w:szCs w:val="22"/>
          <w:lang w:val="en-US" w:bidi="he-IL"/>
        </w:rPr>
        <w:t xml:space="preserve">IEEE </w:t>
      </w:r>
      <w:proofErr w:type="spellStart"/>
      <w:r w:rsidRPr="00FB41FC">
        <w:rPr>
          <w:bCs/>
          <w:szCs w:val="22"/>
          <w:lang w:val="en-US" w:bidi="he-IL"/>
        </w:rPr>
        <w:t>Std</w:t>
      </w:r>
      <w:proofErr w:type="spellEnd"/>
      <w:r w:rsidRPr="00FB41FC">
        <w:rPr>
          <w:bCs/>
          <w:szCs w:val="22"/>
          <w:lang w:val="en-US" w:bidi="he-IL"/>
        </w:rPr>
        <w:t xml:space="preserve"> 802.11-2016</w:t>
      </w:r>
    </w:p>
    <w:p w14:paraId="2377E344" w14:textId="77777777" w:rsidR="00CA09B2" w:rsidRDefault="00CA09B2"/>
    <w:sectPr w:rsidR="00CA09B2" w:rsidSect="00416854">
      <w:headerReference w:type="default" r:id="rId22"/>
      <w:footerReference w:type="default" r:id="rId23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125FB6" w16cid:durableId="1DE0CDA9"/>
  <w16cid:commentId w16cid:paraId="30F4B5A5" w16cid:durableId="1DE0D388"/>
  <w16cid:commentId w16cid:paraId="7AAC4DE6" w16cid:durableId="1DE0D17F"/>
  <w16cid:commentId w16cid:paraId="6460B23C" w16cid:durableId="1DE0D1DE"/>
  <w16cid:commentId w16cid:paraId="2AAEE189" w16cid:durableId="1DE0DB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6EA4" w14:textId="77777777" w:rsidR="00783C68" w:rsidRDefault="00783C68">
      <w:r>
        <w:separator/>
      </w:r>
    </w:p>
  </w:endnote>
  <w:endnote w:type="continuationSeparator" w:id="0">
    <w:p w14:paraId="3A2865D5" w14:textId="77777777" w:rsidR="00783C68" w:rsidRDefault="007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NewRomanPSMT">
    <w:altName w:val="Microsoft JhengHei"/>
    <w:charset w:val="00"/>
    <w:family w:val="roman"/>
    <w:pitch w:val="variable"/>
    <w:sig w:usb0="00000003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ItalicMT">
    <w:altName w:val="Arial"/>
    <w:charset w:val="00"/>
    <w:family w:val="swiss"/>
    <w:pitch w:val="variable"/>
    <w:sig w:usb0="00000000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8347" w14:textId="54CBF7D4" w:rsidR="00E93D7A" w:rsidRDefault="00E93D7A" w:rsidP="007433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16FBA">
      <w:rPr>
        <w:noProof/>
      </w:rPr>
      <w:t>27</w:t>
    </w:r>
    <w:r>
      <w:fldChar w:fldCharType="end"/>
    </w:r>
    <w:r>
      <w:tab/>
      <w:t>Oren Kedem (Intel)</w:t>
    </w:r>
  </w:p>
  <w:p w14:paraId="1009ECC6" w14:textId="77777777" w:rsidR="00E93D7A" w:rsidRDefault="00E93D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E4191" w14:textId="77777777" w:rsidR="00783C68" w:rsidRDefault="00783C68">
      <w:r>
        <w:separator/>
      </w:r>
    </w:p>
  </w:footnote>
  <w:footnote w:type="continuationSeparator" w:id="0">
    <w:p w14:paraId="5ADAD256" w14:textId="77777777" w:rsidR="00783C68" w:rsidRDefault="0078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FCA3" w14:textId="1D37D1C5" w:rsidR="00E93D7A" w:rsidRDefault="00E93D7A" w:rsidP="00E93D7A">
    <w:pPr>
      <w:pStyle w:val="Header"/>
      <w:tabs>
        <w:tab w:val="clear" w:pos="6480"/>
        <w:tab w:val="center" w:pos="4680"/>
        <w:tab w:val="right" w:pos="9360"/>
      </w:tabs>
    </w:pPr>
    <w:r>
      <w:t>Jan 2018</w:t>
    </w:r>
    <w:r>
      <w:tab/>
    </w:r>
    <w:r>
      <w:tab/>
    </w:r>
    <w:fldSimple w:instr=" TITLE  \* MERGEFORMAT ">
      <w:r>
        <w:t>doc.: IEEE 802.11-18/</w:t>
      </w:r>
      <w:r w:rsidRPr="00CB0BF5">
        <w:t>0179</w:t>
      </w:r>
      <w:r>
        <w:t>r</w:t>
      </w:r>
    </w:fldSimple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32A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3530"/>
    <w:multiLevelType w:val="hybridMultilevel"/>
    <w:tmpl w:val="5B647460"/>
    <w:lvl w:ilvl="0" w:tplc="48090011">
      <w:start w:val="1"/>
      <w:numFmt w:val="decimal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E37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8F2"/>
    <w:multiLevelType w:val="multilevel"/>
    <w:tmpl w:val="37E491DA"/>
    <w:lvl w:ilvl="0">
      <w:start w:val="5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0C5763"/>
    <w:multiLevelType w:val="hybridMultilevel"/>
    <w:tmpl w:val="BC62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3CE"/>
    <w:multiLevelType w:val="hybridMultilevel"/>
    <w:tmpl w:val="4CB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5B3"/>
    <w:multiLevelType w:val="hybridMultilevel"/>
    <w:tmpl w:val="58EA859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10B3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6AAE"/>
    <w:multiLevelType w:val="hybridMultilevel"/>
    <w:tmpl w:val="EB86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3465"/>
    <w:multiLevelType w:val="hybridMultilevel"/>
    <w:tmpl w:val="DD44F220"/>
    <w:lvl w:ilvl="0" w:tplc="587AA7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77BE2"/>
    <w:multiLevelType w:val="hybridMultilevel"/>
    <w:tmpl w:val="55EA4B7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C3FBD"/>
    <w:multiLevelType w:val="hybridMultilevel"/>
    <w:tmpl w:val="05B65D5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6414"/>
    <w:multiLevelType w:val="hybridMultilevel"/>
    <w:tmpl w:val="D5E8E2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861F4"/>
    <w:multiLevelType w:val="hybridMultilevel"/>
    <w:tmpl w:val="FEA8F902"/>
    <w:lvl w:ilvl="0" w:tplc="48090011">
      <w:start w:val="1"/>
      <w:numFmt w:val="decimal"/>
      <w:lvlText w:val="%1)"/>
      <w:lvlJc w:val="left"/>
      <w:pPr>
        <w:ind w:left="1446" w:hanging="360"/>
      </w:pPr>
    </w:lvl>
    <w:lvl w:ilvl="1" w:tplc="48090019" w:tentative="1">
      <w:start w:val="1"/>
      <w:numFmt w:val="lowerLetter"/>
      <w:lvlText w:val="%2."/>
      <w:lvlJc w:val="left"/>
      <w:pPr>
        <w:ind w:left="2166" w:hanging="360"/>
      </w:pPr>
    </w:lvl>
    <w:lvl w:ilvl="2" w:tplc="4809001B" w:tentative="1">
      <w:start w:val="1"/>
      <w:numFmt w:val="lowerRoman"/>
      <w:lvlText w:val="%3."/>
      <w:lvlJc w:val="right"/>
      <w:pPr>
        <w:ind w:left="2886" w:hanging="180"/>
      </w:pPr>
    </w:lvl>
    <w:lvl w:ilvl="3" w:tplc="4809000F" w:tentative="1">
      <w:start w:val="1"/>
      <w:numFmt w:val="decimal"/>
      <w:lvlText w:val="%4."/>
      <w:lvlJc w:val="left"/>
      <w:pPr>
        <w:ind w:left="3606" w:hanging="360"/>
      </w:pPr>
    </w:lvl>
    <w:lvl w:ilvl="4" w:tplc="48090019" w:tentative="1">
      <w:start w:val="1"/>
      <w:numFmt w:val="lowerLetter"/>
      <w:lvlText w:val="%5."/>
      <w:lvlJc w:val="left"/>
      <w:pPr>
        <w:ind w:left="4326" w:hanging="360"/>
      </w:pPr>
    </w:lvl>
    <w:lvl w:ilvl="5" w:tplc="4809001B" w:tentative="1">
      <w:start w:val="1"/>
      <w:numFmt w:val="lowerRoman"/>
      <w:lvlText w:val="%6."/>
      <w:lvlJc w:val="right"/>
      <w:pPr>
        <w:ind w:left="5046" w:hanging="180"/>
      </w:pPr>
    </w:lvl>
    <w:lvl w:ilvl="6" w:tplc="4809000F" w:tentative="1">
      <w:start w:val="1"/>
      <w:numFmt w:val="decimal"/>
      <w:lvlText w:val="%7."/>
      <w:lvlJc w:val="left"/>
      <w:pPr>
        <w:ind w:left="5766" w:hanging="360"/>
      </w:pPr>
    </w:lvl>
    <w:lvl w:ilvl="7" w:tplc="48090019" w:tentative="1">
      <w:start w:val="1"/>
      <w:numFmt w:val="lowerLetter"/>
      <w:lvlText w:val="%8."/>
      <w:lvlJc w:val="left"/>
      <w:pPr>
        <w:ind w:left="6486" w:hanging="360"/>
      </w:pPr>
    </w:lvl>
    <w:lvl w:ilvl="8" w:tplc="4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A072C97"/>
    <w:multiLevelType w:val="hybridMultilevel"/>
    <w:tmpl w:val="9CCA72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026E"/>
    <w:multiLevelType w:val="hybridMultilevel"/>
    <w:tmpl w:val="1E50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B17D7"/>
    <w:multiLevelType w:val="hybridMultilevel"/>
    <w:tmpl w:val="B428136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1589D"/>
    <w:multiLevelType w:val="hybridMultilevel"/>
    <w:tmpl w:val="5A562DF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20"/>
  </w:num>
  <w:num w:numId="11">
    <w:abstractNumId w:val="13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7"/>
  </w:num>
  <w:num w:numId="26">
    <w:abstractNumId w:val="14"/>
  </w:num>
  <w:num w:numId="27">
    <w:abstractNumId w:val="2"/>
  </w:num>
  <w:num w:numId="28">
    <w:abstractNumId w:val="16"/>
  </w:num>
  <w:num w:numId="29">
    <w:abstractNumId w:val="16"/>
  </w:num>
  <w:num w:numId="30">
    <w:abstractNumId w:val="16"/>
  </w:num>
  <w:num w:numId="31">
    <w:abstractNumId w:val="5"/>
  </w:num>
  <w:num w:numId="32">
    <w:abstractNumId w:val="6"/>
  </w:num>
  <w:num w:numId="33">
    <w:abstractNumId w:val="18"/>
  </w:num>
  <w:num w:numId="34">
    <w:abstractNumId w:val="12"/>
  </w:num>
  <w:num w:numId="35">
    <w:abstractNumId w:val="9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0AB"/>
    <w:rsid w:val="00002F41"/>
    <w:rsid w:val="00004594"/>
    <w:rsid w:val="00017550"/>
    <w:rsid w:val="00017DAE"/>
    <w:rsid w:val="0002297C"/>
    <w:rsid w:val="00024183"/>
    <w:rsid w:val="000241A5"/>
    <w:rsid w:val="00025492"/>
    <w:rsid w:val="00027B62"/>
    <w:rsid w:val="00033421"/>
    <w:rsid w:val="00033776"/>
    <w:rsid w:val="00036DBD"/>
    <w:rsid w:val="00037861"/>
    <w:rsid w:val="00040D31"/>
    <w:rsid w:val="00041B0E"/>
    <w:rsid w:val="000420BD"/>
    <w:rsid w:val="0004663D"/>
    <w:rsid w:val="0004689A"/>
    <w:rsid w:val="000531D9"/>
    <w:rsid w:val="00053683"/>
    <w:rsid w:val="00056833"/>
    <w:rsid w:val="00056E3B"/>
    <w:rsid w:val="00060289"/>
    <w:rsid w:val="000621CE"/>
    <w:rsid w:val="000636FA"/>
    <w:rsid w:val="0006409E"/>
    <w:rsid w:val="000651BD"/>
    <w:rsid w:val="00065EB4"/>
    <w:rsid w:val="00073C59"/>
    <w:rsid w:val="000767A4"/>
    <w:rsid w:val="0008167A"/>
    <w:rsid w:val="00081BAA"/>
    <w:rsid w:val="0008210E"/>
    <w:rsid w:val="0008214B"/>
    <w:rsid w:val="000828B9"/>
    <w:rsid w:val="000900A9"/>
    <w:rsid w:val="000902E0"/>
    <w:rsid w:val="000910CE"/>
    <w:rsid w:val="00091B97"/>
    <w:rsid w:val="000925E0"/>
    <w:rsid w:val="00094DDE"/>
    <w:rsid w:val="000972A2"/>
    <w:rsid w:val="000976DE"/>
    <w:rsid w:val="000A2081"/>
    <w:rsid w:val="000A40A1"/>
    <w:rsid w:val="000A4712"/>
    <w:rsid w:val="000B0769"/>
    <w:rsid w:val="000B368C"/>
    <w:rsid w:val="000C05E6"/>
    <w:rsid w:val="000C3D2B"/>
    <w:rsid w:val="000C475F"/>
    <w:rsid w:val="000C51CC"/>
    <w:rsid w:val="000C5F2B"/>
    <w:rsid w:val="000C77EE"/>
    <w:rsid w:val="000D1339"/>
    <w:rsid w:val="000D486D"/>
    <w:rsid w:val="000D6CB2"/>
    <w:rsid w:val="000D714B"/>
    <w:rsid w:val="000D74FB"/>
    <w:rsid w:val="000E1333"/>
    <w:rsid w:val="000E43D9"/>
    <w:rsid w:val="000E4820"/>
    <w:rsid w:val="000E65F0"/>
    <w:rsid w:val="000E7F79"/>
    <w:rsid w:val="000F1C1B"/>
    <w:rsid w:val="000F6514"/>
    <w:rsid w:val="000F6CDB"/>
    <w:rsid w:val="000F735C"/>
    <w:rsid w:val="000F7A62"/>
    <w:rsid w:val="001012A8"/>
    <w:rsid w:val="0010344A"/>
    <w:rsid w:val="001042E7"/>
    <w:rsid w:val="00104956"/>
    <w:rsid w:val="001078E5"/>
    <w:rsid w:val="00110EC4"/>
    <w:rsid w:val="0011476F"/>
    <w:rsid w:val="00114836"/>
    <w:rsid w:val="00120DEC"/>
    <w:rsid w:val="00131C5B"/>
    <w:rsid w:val="00140E16"/>
    <w:rsid w:val="00141A35"/>
    <w:rsid w:val="001426F8"/>
    <w:rsid w:val="00142AA1"/>
    <w:rsid w:val="0014467E"/>
    <w:rsid w:val="00146F65"/>
    <w:rsid w:val="00151965"/>
    <w:rsid w:val="00155F4F"/>
    <w:rsid w:val="00161FFC"/>
    <w:rsid w:val="00165383"/>
    <w:rsid w:val="00165BDA"/>
    <w:rsid w:val="00171273"/>
    <w:rsid w:val="00177ABC"/>
    <w:rsid w:val="001826ED"/>
    <w:rsid w:val="00183850"/>
    <w:rsid w:val="0018431B"/>
    <w:rsid w:val="00184B34"/>
    <w:rsid w:val="001872D8"/>
    <w:rsid w:val="001874A3"/>
    <w:rsid w:val="00191DBB"/>
    <w:rsid w:val="00192121"/>
    <w:rsid w:val="001944EF"/>
    <w:rsid w:val="00195805"/>
    <w:rsid w:val="00196D17"/>
    <w:rsid w:val="0019721D"/>
    <w:rsid w:val="001A1A33"/>
    <w:rsid w:val="001A2630"/>
    <w:rsid w:val="001A26DA"/>
    <w:rsid w:val="001A7D40"/>
    <w:rsid w:val="001B05DC"/>
    <w:rsid w:val="001B118E"/>
    <w:rsid w:val="001B1FDC"/>
    <w:rsid w:val="001B6F65"/>
    <w:rsid w:val="001C165C"/>
    <w:rsid w:val="001C3246"/>
    <w:rsid w:val="001C4B12"/>
    <w:rsid w:val="001C511C"/>
    <w:rsid w:val="001C605D"/>
    <w:rsid w:val="001C79A8"/>
    <w:rsid w:val="001C7A27"/>
    <w:rsid w:val="001D002B"/>
    <w:rsid w:val="001D1223"/>
    <w:rsid w:val="001D4EC1"/>
    <w:rsid w:val="001D723B"/>
    <w:rsid w:val="001E140A"/>
    <w:rsid w:val="001E4099"/>
    <w:rsid w:val="001E743E"/>
    <w:rsid w:val="001E777A"/>
    <w:rsid w:val="001E7B36"/>
    <w:rsid w:val="001F142E"/>
    <w:rsid w:val="001F247B"/>
    <w:rsid w:val="001F4128"/>
    <w:rsid w:val="001F5DC4"/>
    <w:rsid w:val="001F731F"/>
    <w:rsid w:val="00204570"/>
    <w:rsid w:val="00205877"/>
    <w:rsid w:val="00216237"/>
    <w:rsid w:val="00223A5A"/>
    <w:rsid w:val="002247FB"/>
    <w:rsid w:val="00232CF8"/>
    <w:rsid w:val="00232EC5"/>
    <w:rsid w:val="00234E3A"/>
    <w:rsid w:val="00235E4B"/>
    <w:rsid w:val="002377B5"/>
    <w:rsid w:val="00242753"/>
    <w:rsid w:val="00242A74"/>
    <w:rsid w:val="00243FF1"/>
    <w:rsid w:val="00244FF2"/>
    <w:rsid w:val="002455CB"/>
    <w:rsid w:val="00246D1D"/>
    <w:rsid w:val="00247F3E"/>
    <w:rsid w:val="00251A9D"/>
    <w:rsid w:val="00251C8C"/>
    <w:rsid w:val="00252BDB"/>
    <w:rsid w:val="00252CFF"/>
    <w:rsid w:val="00253174"/>
    <w:rsid w:val="002568C8"/>
    <w:rsid w:val="002578D6"/>
    <w:rsid w:val="0026295B"/>
    <w:rsid w:val="00263A1D"/>
    <w:rsid w:val="00263B18"/>
    <w:rsid w:val="0026682E"/>
    <w:rsid w:val="00276A15"/>
    <w:rsid w:val="00280A82"/>
    <w:rsid w:val="00280E4A"/>
    <w:rsid w:val="002849CE"/>
    <w:rsid w:val="0028633D"/>
    <w:rsid w:val="00286C35"/>
    <w:rsid w:val="00286CDC"/>
    <w:rsid w:val="0029020B"/>
    <w:rsid w:val="002914A2"/>
    <w:rsid w:val="0029173D"/>
    <w:rsid w:val="002924E7"/>
    <w:rsid w:val="00292FA2"/>
    <w:rsid w:val="002948F3"/>
    <w:rsid w:val="00296EF9"/>
    <w:rsid w:val="0029730A"/>
    <w:rsid w:val="002A7D76"/>
    <w:rsid w:val="002B07A8"/>
    <w:rsid w:val="002B2F03"/>
    <w:rsid w:val="002B4410"/>
    <w:rsid w:val="002C0942"/>
    <w:rsid w:val="002C1E18"/>
    <w:rsid w:val="002C674D"/>
    <w:rsid w:val="002C7F02"/>
    <w:rsid w:val="002D053B"/>
    <w:rsid w:val="002D44BE"/>
    <w:rsid w:val="002D5B4A"/>
    <w:rsid w:val="002E1B3B"/>
    <w:rsid w:val="002E29B2"/>
    <w:rsid w:val="002E3957"/>
    <w:rsid w:val="002E44A7"/>
    <w:rsid w:val="002E5A13"/>
    <w:rsid w:val="002E737F"/>
    <w:rsid w:val="002F02CE"/>
    <w:rsid w:val="002F6517"/>
    <w:rsid w:val="00301C60"/>
    <w:rsid w:val="00303C4A"/>
    <w:rsid w:val="003040ED"/>
    <w:rsid w:val="00304733"/>
    <w:rsid w:val="00310466"/>
    <w:rsid w:val="00310785"/>
    <w:rsid w:val="00312BD6"/>
    <w:rsid w:val="003141AF"/>
    <w:rsid w:val="003159C5"/>
    <w:rsid w:val="00322665"/>
    <w:rsid w:val="0032346F"/>
    <w:rsid w:val="00323C73"/>
    <w:rsid w:val="003250FF"/>
    <w:rsid w:val="003273A0"/>
    <w:rsid w:val="0033041A"/>
    <w:rsid w:val="003318D1"/>
    <w:rsid w:val="00332E00"/>
    <w:rsid w:val="0033320F"/>
    <w:rsid w:val="00334960"/>
    <w:rsid w:val="00335784"/>
    <w:rsid w:val="003415CC"/>
    <w:rsid w:val="003441EC"/>
    <w:rsid w:val="00344F53"/>
    <w:rsid w:val="003457FF"/>
    <w:rsid w:val="0034757C"/>
    <w:rsid w:val="00350110"/>
    <w:rsid w:val="00350608"/>
    <w:rsid w:val="0035488B"/>
    <w:rsid w:val="00354F25"/>
    <w:rsid w:val="00372391"/>
    <w:rsid w:val="00373A88"/>
    <w:rsid w:val="00374E20"/>
    <w:rsid w:val="0038007F"/>
    <w:rsid w:val="0038139C"/>
    <w:rsid w:val="0038371A"/>
    <w:rsid w:val="003843CC"/>
    <w:rsid w:val="003864D7"/>
    <w:rsid w:val="00392C2A"/>
    <w:rsid w:val="003959BB"/>
    <w:rsid w:val="0039717F"/>
    <w:rsid w:val="00397EFD"/>
    <w:rsid w:val="003A0AD8"/>
    <w:rsid w:val="003A1334"/>
    <w:rsid w:val="003A4B2B"/>
    <w:rsid w:val="003A551B"/>
    <w:rsid w:val="003B0D03"/>
    <w:rsid w:val="003B2A2E"/>
    <w:rsid w:val="003B3930"/>
    <w:rsid w:val="003B3EFC"/>
    <w:rsid w:val="003B5162"/>
    <w:rsid w:val="003B64DD"/>
    <w:rsid w:val="003C08AC"/>
    <w:rsid w:val="003C187F"/>
    <w:rsid w:val="003C4322"/>
    <w:rsid w:val="003C57CF"/>
    <w:rsid w:val="003C739D"/>
    <w:rsid w:val="003C7B0B"/>
    <w:rsid w:val="003D0095"/>
    <w:rsid w:val="003D59F8"/>
    <w:rsid w:val="003D5AB4"/>
    <w:rsid w:val="003E1100"/>
    <w:rsid w:val="003E1464"/>
    <w:rsid w:val="003E1A40"/>
    <w:rsid w:val="003E62B8"/>
    <w:rsid w:val="003F25A2"/>
    <w:rsid w:val="003F361B"/>
    <w:rsid w:val="003F6134"/>
    <w:rsid w:val="003F6F86"/>
    <w:rsid w:val="00405E8E"/>
    <w:rsid w:val="0040781B"/>
    <w:rsid w:val="00407821"/>
    <w:rsid w:val="004117F1"/>
    <w:rsid w:val="0041220B"/>
    <w:rsid w:val="00412A03"/>
    <w:rsid w:val="00415225"/>
    <w:rsid w:val="00415405"/>
    <w:rsid w:val="00416854"/>
    <w:rsid w:val="00417640"/>
    <w:rsid w:val="0042179E"/>
    <w:rsid w:val="004225A9"/>
    <w:rsid w:val="00422A9A"/>
    <w:rsid w:val="0042346E"/>
    <w:rsid w:val="00424542"/>
    <w:rsid w:val="0042539A"/>
    <w:rsid w:val="00433DEE"/>
    <w:rsid w:val="0044148B"/>
    <w:rsid w:val="00441F6A"/>
    <w:rsid w:val="00442037"/>
    <w:rsid w:val="00445832"/>
    <w:rsid w:val="00446F7F"/>
    <w:rsid w:val="00452892"/>
    <w:rsid w:val="0045378C"/>
    <w:rsid w:val="00454E48"/>
    <w:rsid w:val="004663A0"/>
    <w:rsid w:val="004666FF"/>
    <w:rsid w:val="00470365"/>
    <w:rsid w:val="004703CE"/>
    <w:rsid w:val="00475CB8"/>
    <w:rsid w:val="00475D20"/>
    <w:rsid w:val="004760D3"/>
    <w:rsid w:val="00481194"/>
    <w:rsid w:val="004825D2"/>
    <w:rsid w:val="00483F8C"/>
    <w:rsid w:val="00484C26"/>
    <w:rsid w:val="004853BE"/>
    <w:rsid w:val="00490716"/>
    <w:rsid w:val="004909CA"/>
    <w:rsid w:val="00490DF0"/>
    <w:rsid w:val="004954BE"/>
    <w:rsid w:val="004961AA"/>
    <w:rsid w:val="00497022"/>
    <w:rsid w:val="004A06FF"/>
    <w:rsid w:val="004A12D4"/>
    <w:rsid w:val="004A2F20"/>
    <w:rsid w:val="004A4843"/>
    <w:rsid w:val="004A56D3"/>
    <w:rsid w:val="004A5A37"/>
    <w:rsid w:val="004A6D2D"/>
    <w:rsid w:val="004B064B"/>
    <w:rsid w:val="004B1C30"/>
    <w:rsid w:val="004B29E6"/>
    <w:rsid w:val="004B3201"/>
    <w:rsid w:val="004B4F4A"/>
    <w:rsid w:val="004B5C36"/>
    <w:rsid w:val="004B6869"/>
    <w:rsid w:val="004B7FF6"/>
    <w:rsid w:val="004C02D6"/>
    <w:rsid w:val="004C1824"/>
    <w:rsid w:val="004C3018"/>
    <w:rsid w:val="004C686D"/>
    <w:rsid w:val="004D09B0"/>
    <w:rsid w:val="004D0E80"/>
    <w:rsid w:val="004D4CDC"/>
    <w:rsid w:val="004D562D"/>
    <w:rsid w:val="004D680F"/>
    <w:rsid w:val="004E11A5"/>
    <w:rsid w:val="004E17C2"/>
    <w:rsid w:val="004E2D48"/>
    <w:rsid w:val="004E776B"/>
    <w:rsid w:val="004E7FAE"/>
    <w:rsid w:val="004F0F78"/>
    <w:rsid w:val="004F118C"/>
    <w:rsid w:val="004F5A52"/>
    <w:rsid w:val="004F6565"/>
    <w:rsid w:val="004F7CC8"/>
    <w:rsid w:val="0050069A"/>
    <w:rsid w:val="00500870"/>
    <w:rsid w:val="00506689"/>
    <w:rsid w:val="00506E51"/>
    <w:rsid w:val="0051068F"/>
    <w:rsid w:val="0051213E"/>
    <w:rsid w:val="00512AE0"/>
    <w:rsid w:val="00512BCC"/>
    <w:rsid w:val="00514D4F"/>
    <w:rsid w:val="00515863"/>
    <w:rsid w:val="005167D8"/>
    <w:rsid w:val="005211CA"/>
    <w:rsid w:val="00524D36"/>
    <w:rsid w:val="00525A28"/>
    <w:rsid w:val="00527D9B"/>
    <w:rsid w:val="005329F3"/>
    <w:rsid w:val="005338B6"/>
    <w:rsid w:val="005350FB"/>
    <w:rsid w:val="00541515"/>
    <w:rsid w:val="00545308"/>
    <w:rsid w:val="00545EF4"/>
    <w:rsid w:val="005463F9"/>
    <w:rsid w:val="005517D9"/>
    <w:rsid w:val="00551A60"/>
    <w:rsid w:val="0055216E"/>
    <w:rsid w:val="00552356"/>
    <w:rsid w:val="005526BC"/>
    <w:rsid w:val="00552793"/>
    <w:rsid w:val="00552AF0"/>
    <w:rsid w:val="00554DA4"/>
    <w:rsid w:val="00556072"/>
    <w:rsid w:val="0056346F"/>
    <w:rsid w:val="00565ABF"/>
    <w:rsid w:val="005662F4"/>
    <w:rsid w:val="00566346"/>
    <w:rsid w:val="00570B9D"/>
    <w:rsid w:val="00571F9A"/>
    <w:rsid w:val="0057230E"/>
    <w:rsid w:val="00572380"/>
    <w:rsid w:val="005727DC"/>
    <w:rsid w:val="00574CB8"/>
    <w:rsid w:val="005764E2"/>
    <w:rsid w:val="0057728A"/>
    <w:rsid w:val="00582FAA"/>
    <w:rsid w:val="00583972"/>
    <w:rsid w:val="00586C42"/>
    <w:rsid w:val="005910FD"/>
    <w:rsid w:val="00593C24"/>
    <w:rsid w:val="005961AA"/>
    <w:rsid w:val="005961F1"/>
    <w:rsid w:val="005A0857"/>
    <w:rsid w:val="005A34A9"/>
    <w:rsid w:val="005A44D2"/>
    <w:rsid w:val="005A46C0"/>
    <w:rsid w:val="005A557F"/>
    <w:rsid w:val="005B5027"/>
    <w:rsid w:val="005C0624"/>
    <w:rsid w:val="005C0DDB"/>
    <w:rsid w:val="005C4A94"/>
    <w:rsid w:val="005D0ED3"/>
    <w:rsid w:val="005D157B"/>
    <w:rsid w:val="005D4D1F"/>
    <w:rsid w:val="005D4F47"/>
    <w:rsid w:val="005E158B"/>
    <w:rsid w:val="005E1ED6"/>
    <w:rsid w:val="005E3943"/>
    <w:rsid w:val="005E3E98"/>
    <w:rsid w:val="005E412C"/>
    <w:rsid w:val="005E7121"/>
    <w:rsid w:val="005E7893"/>
    <w:rsid w:val="005F29A7"/>
    <w:rsid w:val="005F3FA8"/>
    <w:rsid w:val="005F57E9"/>
    <w:rsid w:val="005F642D"/>
    <w:rsid w:val="005F6476"/>
    <w:rsid w:val="005F7EDD"/>
    <w:rsid w:val="00602FE9"/>
    <w:rsid w:val="00604300"/>
    <w:rsid w:val="006053A3"/>
    <w:rsid w:val="00605DA7"/>
    <w:rsid w:val="00606EB5"/>
    <w:rsid w:val="00611929"/>
    <w:rsid w:val="00611AB6"/>
    <w:rsid w:val="0061657E"/>
    <w:rsid w:val="00620B0B"/>
    <w:rsid w:val="00622A20"/>
    <w:rsid w:val="0062440B"/>
    <w:rsid w:val="006244E0"/>
    <w:rsid w:val="00624F75"/>
    <w:rsid w:val="00631E9A"/>
    <w:rsid w:val="0063359D"/>
    <w:rsid w:val="00635991"/>
    <w:rsid w:val="006417AD"/>
    <w:rsid w:val="00641B82"/>
    <w:rsid w:val="0064202A"/>
    <w:rsid w:val="006452A0"/>
    <w:rsid w:val="00647C81"/>
    <w:rsid w:val="006514D8"/>
    <w:rsid w:val="00651652"/>
    <w:rsid w:val="00654A98"/>
    <w:rsid w:val="00656CE2"/>
    <w:rsid w:val="00663126"/>
    <w:rsid w:val="006642DE"/>
    <w:rsid w:val="0066519B"/>
    <w:rsid w:val="00665200"/>
    <w:rsid w:val="00665AF8"/>
    <w:rsid w:val="00671077"/>
    <w:rsid w:val="00676968"/>
    <w:rsid w:val="0067723B"/>
    <w:rsid w:val="006812F9"/>
    <w:rsid w:val="006812FC"/>
    <w:rsid w:val="006848F8"/>
    <w:rsid w:val="00684FCA"/>
    <w:rsid w:val="00687811"/>
    <w:rsid w:val="006920F2"/>
    <w:rsid w:val="006929D6"/>
    <w:rsid w:val="00692DD7"/>
    <w:rsid w:val="0069546A"/>
    <w:rsid w:val="00697A51"/>
    <w:rsid w:val="006A00B8"/>
    <w:rsid w:val="006A1937"/>
    <w:rsid w:val="006A2BB4"/>
    <w:rsid w:val="006A2DD3"/>
    <w:rsid w:val="006A4930"/>
    <w:rsid w:val="006A79A3"/>
    <w:rsid w:val="006B6A33"/>
    <w:rsid w:val="006B72B3"/>
    <w:rsid w:val="006C0727"/>
    <w:rsid w:val="006C1392"/>
    <w:rsid w:val="006C1BEF"/>
    <w:rsid w:val="006C2166"/>
    <w:rsid w:val="006C51BF"/>
    <w:rsid w:val="006C5949"/>
    <w:rsid w:val="006D3EC5"/>
    <w:rsid w:val="006D4965"/>
    <w:rsid w:val="006D6FE8"/>
    <w:rsid w:val="006E145F"/>
    <w:rsid w:val="006E20F4"/>
    <w:rsid w:val="006E5556"/>
    <w:rsid w:val="006F053A"/>
    <w:rsid w:val="006F0B88"/>
    <w:rsid w:val="006F3AA0"/>
    <w:rsid w:val="006F5859"/>
    <w:rsid w:val="006F7AEA"/>
    <w:rsid w:val="00701482"/>
    <w:rsid w:val="00701809"/>
    <w:rsid w:val="007031E7"/>
    <w:rsid w:val="00704467"/>
    <w:rsid w:val="00704533"/>
    <w:rsid w:val="00705636"/>
    <w:rsid w:val="007058E1"/>
    <w:rsid w:val="00707538"/>
    <w:rsid w:val="007077F6"/>
    <w:rsid w:val="00707B33"/>
    <w:rsid w:val="00707DC0"/>
    <w:rsid w:val="00711F5F"/>
    <w:rsid w:val="007123BC"/>
    <w:rsid w:val="0071468E"/>
    <w:rsid w:val="00716152"/>
    <w:rsid w:val="00720616"/>
    <w:rsid w:val="0072336F"/>
    <w:rsid w:val="00724FEF"/>
    <w:rsid w:val="00727547"/>
    <w:rsid w:val="00733960"/>
    <w:rsid w:val="007340E1"/>
    <w:rsid w:val="00742C53"/>
    <w:rsid w:val="007433DB"/>
    <w:rsid w:val="0074529B"/>
    <w:rsid w:val="007454A3"/>
    <w:rsid w:val="00745A86"/>
    <w:rsid w:val="007468A0"/>
    <w:rsid w:val="007474D3"/>
    <w:rsid w:val="007509B6"/>
    <w:rsid w:val="00750CBD"/>
    <w:rsid w:val="00753DE5"/>
    <w:rsid w:val="00754ABA"/>
    <w:rsid w:val="0076314B"/>
    <w:rsid w:val="00763BA3"/>
    <w:rsid w:val="00763D72"/>
    <w:rsid w:val="00764004"/>
    <w:rsid w:val="00764251"/>
    <w:rsid w:val="00764530"/>
    <w:rsid w:val="007666F1"/>
    <w:rsid w:val="00767616"/>
    <w:rsid w:val="00770572"/>
    <w:rsid w:val="00772B8E"/>
    <w:rsid w:val="00773CAE"/>
    <w:rsid w:val="0077445A"/>
    <w:rsid w:val="007761DF"/>
    <w:rsid w:val="007777D1"/>
    <w:rsid w:val="00781850"/>
    <w:rsid w:val="00783C68"/>
    <w:rsid w:val="007858A9"/>
    <w:rsid w:val="007870A8"/>
    <w:rsid w:val="0078795C"/>
    <w:rsid w:val="00790432"/>
    <w:rsid w:val="00792086"/>
    <w:rsid w:val="00792E15"/>
    <w:rsid w:val="00794360"/>
    <w:rsid w:val="007A0519"/>
    <w:rsid w:val="007A07E5"/>
    <w:rsid w:val="007A0D0A"/>
    <w:rsid w:val="007A5462"/>
    <w:rsid w:val="007B18F9"/>
    <w:rsid w:val="007B26FB"/>
    <w:rsid w:val="007B37AC"/>
    <w:rsid w:val="007B6B7D"/>
    <w:rsid w:val="007C5543"/>
    <w:rsid w:val="007C7E37"/>
    <w:rsid w:val="007D1B6E"/>
    <w:rsid w:val="007D2248"/>
    <w:rsid w:val="007D348F"/>
    <w:rsid w:val="007D54D3"/>
    <w:rsid w:val="007D7D09"/>
    <w:rsid w:val="007E5484"/>
    <w:rsid w:val="007E636C"/>
    <w:rsid w:val="007E641A"/>
    <w:rsid w:val="007E6967"/>
    <w:rsid w:val="007E6EA7"/>
    <w:rsid w:val="007E71EC"/>
    <w:rsid w:val="007F2DCB"/>
    <w:rsid w:val="007F30F9"/>
    <w:rsid w:val="007F3125"/>
    <w:rsid w:val="007F36E7"/>
    <w:rsid w:val="007F6423"/>
    <w:rsid w:val="00804EBF"/>
    <w:rsid w:val="00806B15"/>
    <w:rsid w:val="00807E83"/>
    <w:rsid w:val="008103C5"/>
    <w:rsid w:val="00810548"/>
    <w:rsid w:val="008167E1"/>
    <w:rsid w:val="0082193A"/>
    <w:rsid w:val="008223F3"/>
    <w:rsid w:val="00822DD1"/>
    <w:rsid w:val="008265FA"/>
    <w:rsid w:val="008307F4"/>
    <w:rsid w:val="00831945"/>
    <w:rsid w:val="00832590"/>
    <w:rsid w:val="008355BA"/>
    <w:rsid w:val="00842871"/>
    <w:rsid w:val="00842886"/>
    <w:rsid w:val="00843713"/>
    <w:rsid w:val="008437E9"/>
    <w:rsid w:val="008447E8"/>
    <w:rsid w:val="008455FE"/>
    <w:rsid w:val="00847C44"/>
    <w:rsid w:val="00850A6E"/>
    <w:rsid w:val="008513E9"/>
    <w:rsid w:val="00851449"/>
    <w:rsid w:val="008526F4"/>
    <w:rsid w:val="00852C63"/>
    <w:rsid w:val="00853E39"/>
    <w:rsid w:val="00854140"/>
    <w:rsid w:val="00856BE4"/>
    <w:rsid w:val="0085787A"/>
    <w:rsid w:val="00857895"/>
    <w:rsid w:val="008600A2"/>
    <w:rsid w:val="00861DAB"/>
    <w:rsid w:val="00862925"/>
    <w:rsid w:val="00863137"/>
    <w:rsid w:val="00864509"/>
    <w:rsid w:val="00866BF5"/>
    <w:rsid w:val="008679D6"/>
    <w:rsid w:val="00871620"/>
    <w:rsid w:val="00873994"/>
    <w:rsid w:val="0087724C"/>
    <w:rsid w:val="00877C37"/>
    <w:rsid w:val="00881062"/>
    <w:rsid w:val="0088293A"/>
    <w:rsid w:val="0088385B"/>
    <w:rsid w:val="00884A48"/>
    <w:rsid w:val="00884BAE"/>
    <w:rsid w:val="008853F3"/>
    <w:rsid w:val="00890179"/>
    <w:rsid w:val="008929B6"/>
    <w:rsid w:val="00892CBE"/>
    <w:rsid w:val="00894AB5"/>
    <w:rsid w:val="00895FA2"/>
    <w:rsid w:val="00896892"/>
    <w:rsid w:val="008972B6"/>
    <w:rsid w:val="008A1EC3"/>
    <w:rsid w:val="008A47F3"/>
    <w:rsid w:val="008A4BE3"/>
    <w:rsid w:val="008B2A18"/>
    <w:rsid w:val="008B452B"/>
    <w:rsid w:val="008B4699"/>
    <w:rsid w:val="008B4806"/>
    <w:rsid w:val="008B52BE"/>
    <w:rsid w:val="008B5618"/>
    <w:rsid w:val="008B5C9D"/>
    <w:rsid w:val="008C03B8"/>
    <w:rsid w:val="008C30B4"/>
    <w:rsid w:val="008C34A7"/>
    <w:rsid w:val="008C643E"/>
    <w:rsid w:val="008C794F"/>
    <w:rsid w:val="008D0343"/>
    <w:rsid w:val="008D0D55"/>
    <w:rsid w:val="008D4853"/>
    <w:rsid w:val="008D6EE3"/>
    <w:rsid w:val="008E1B37"/>
    <w:rsid w:val="008E2CBD"/>
    <w:rsid w:val="008E4095"/>
    <w:rsid w:val="008E4185"/>
    <w:rsid w:val="0090047B"/>
    <w:rsid w:val="0090077E"/>
    <w:rsid w:val="009103FC"/>
    <w:rsid w:val="00911AF3"/>
    <w:rsid w:val="00913ACA"/>
    <w:rsid w:val="00915401"/>
    <w:rsid w:val="00921781"/>
    <w:rsid w:val="00923FAF"/>
    <w:rsid w:val="00924C3F"/>
    <w:rsid w:val="00930739"/>
    <w:rsid w:val="00930F76"/>
    <w:rsid w:val="009348A4"/>
    <w:rsid w:val="00934ECA"/>
    <w:rsid w:val="009363A4"/>
    <w:rsid w:val="00942818"/>
    <w:rsid w:val="00943173"/>
    <w:rsid w:val="0094364C"/>
    <w:rsid w:val="009452FD"/>
    <w:rsid w:val="009505D0"/>
    <w:rsid w:val="00951BF6"/>
    <w:rsid w:val="00952AC1"/>
    <w:rsid w:val="009570CA"/>
    <w:rsid w:val="00960586"/>
    <w:rsid w:val="0096074E"/>
    <w:rsid w:val="009627CA"/>
    <w:rsid w:val="00963DB4"/>
    <w:rsid w:val="0096465F"/>
    <w:rsid w:val="0096486D"/>
    <w:rsid w:val="00964C8C"/>
    <w:rsid w:val="009665F3"/>
    <w:rsid w:val="0096734A"/>
    <w:rsid w:val="009716E3"/>
    <w:rsid w:val="009727B7"/>
    <w:rsid w:val="00973B14"/>
    <w:rsid w:val="00974A61"/>
    <w:rsid w:val="00982576"/>
    <w:rsid w:val="009855B4"/>
    <w:rsid w:val="00985E6D"/>
    <w:rsid w:val="00986B2E"/>
    <w:rsid w:val="0098763F"/>
    <w:rsid w:val="00987E06"/>
    <w:rsid w:val="0099092A"/>
    <w:rsid w:val="0099350A"/>
    <w:rsid w:val="009975D0"/>
    <w:rsid w:val="009A06F9"/>
    <w:rsid w:val="009A4BC5"/>
    <w:rsid w:val="009A5043"/>
    <w:rsid w:val="009A6F60"/>
    <w:rsid w:val="009A7E25"/>
    <w:rsid w:val="009B07AB"/>
    <w:rsid w:val="009B0CA2"/>
    <w:rsid w:val="009B4D73"/>
    <w:rsid w:val="009B65E8"/>
    <w:rsid w:val="009B7BBA"/>
    <w:rsid w:val="009C1959"/>
    <w:rsid w:val="009C3C2F"/>
    <w:rsid w:val="009C433A"/>
    <w:rsid w:val="009C6AC8"/>
    <w:rsid w:val="009D481C"/>
    <w:rsid w:val="009D5C98"/>
    <w:rsid w:val="009E015C"/>
    <w:rsid w:val="009E1662"/>
    <w:rsid w:val="009E3792"/>
    <w:rsid w:val="009E43A0"/>
    <w:rsid w:val="009E78F5"/>
    <w:rsid w:val="009F01F6"/>
    <w:rsid w:val="009F12C9"/>
    <w:rsid w:val="009F2FBC"/>
    <w:rsid w:val="00A01119"/>
    <w:rsid w:val="00A03C3E"/>
    <w:rsid w:val="00A07168"/>
    <w:rsid w:val="00A11491"/>
    <w:rsid w:val="00A115E6"/>
    <w:rsid w:val="00A127F4"/>
    <w:rsid w:val="00A13171"/>
    <w:rsid w:val="00A144E5"/>
    <w:rsid w:val="00A17844"/>
    <w:rsid w:val="00A17967"/>
    <w:rsid w:val="00A22B63"/>
    <w:rsid w:val="00A254CA"/>
    <w:rsid w:val="00A275F9"/>
    <w:rsid w:val="00A31584"/>
    <w:rsid w:val="00A31E53"/>
    <w:rsid w:val="00A32138"/>
    <w:rsid w:val="00A33E76"/>
    <w:rsid w:val="00A34C81"/>
    <w:rsid w:val="00A34D1F"/>
    <w:rsid w:val="00A35958"/>
    <w:rsid w:val="00A37968"/>
    <w:rsid w:val="00A40A00"/>
    <w:rsid w:val="00A43D9D"/>
    <w:rsid w:val="00A462B9"/>
    <w:rsid w:val="00A509E1"/>
    <w:rsid w:val="00A52C9C"/>
    <w:rsid w:val="00A6055C"/>
    <w:rsid w:val="00A606F6"/>
    <w:rsid w:val="00A6282A"/>
    <w:rsid w:val="00A72688"/>
    <w:rsid w:val="00A72853"/>
    <w:rsid w:val="00A7475E"/>
    <w:rsid w:val="00A7629B"/>
    <w:rsid w:val="00A82618"/>
    <w:rsid w:val="00A83D45"/>
    <w:rsid w:val="00A84613"/>
    <w:rsid w:val="00A86D48"/>
    <w:rsid w:val="00A87473"/>
    <w:rsid w:val="00A9175E"/>
    <w:rsid w:val="00A9397F"/>
    <w:rsid w:val="00A9518B"/>
    <w:rsid w:val="00A96803"/>
    <w:rsid w:val="00A9722F"/>
    <w:rsid w:val="00AA19BB"/>
    <w:rsid w:val="00AA427C"/>
    <w:rsid w:val="00AA66D5"/>
    <w:rsid w:val="00AA691A"/>
    <w:rsid w:val="00AA70B3"/>
    <w:rsid w:val="00AA7363"/>
    <w:rsid w:val="00AA74EF"/>
    <w:rsid w:val="00AB07A9"/>
    <w:rsid w:val="00AB2D88"/>
    <w:rsid w:val="00AB5B96"/>
    <w:rsid w:val="00AB6D95"/>
    <w:rsid w:val="00AC0063"/>
    <w:rsid w:val="00AC1488"/>
    <w:rsid w:val="00AC2181"/>
    <w:rsid w:val="00AC2AAB"/>
    <w:rsid w:val="00AC437D"/>
    <w:rsid w:val="00AC4D67"/>
    <w:rsid w:val="00AC5AEB"/>
    <w:rsid w:val="00AC60F5"/>
    <w:rsid w:val="00AC6681"/>
    <w:rsid w:val="00AC7885"/>
    <w:rsid w:val="00AD6086"/>
    <w:rsid w:val="00AD6F3A"/>
    <w:rsid w:val="00AE2458"/>
    <w:rsid w:val="00AE41D8"/>
    <w:rsid w:val="00AF333D"/>
    <w:rsid w:val="00AF383D"/>
    <w:rsid w:val="00AF7385"/>
    <w:rsid w:val="00AF75AE"/>
    <w:rsid w:val="00AF7901"/>
    <w:rsid w:val="00B00A29"/>
    <w:rsid w:val="00B029EE"/>
    <w:rsid w:val="00B052B1"/>
    <w:rsid w:val="00B113DD"/>
    <w:rsid w:val="00B11FBC"/>
    <w:rsid w:val="00B13651"/>
    <w:rsid w:val="00B14606"/>
    <w:rsid w:val="00B17391"/>
    <w:rsid w:val="00B2145A"/>
    <w:rsid w:val="00B2147E"/>
    <w:rsid w:val="00B24444"/>
    <w:rsid w:val="00B246C8"/>
    <w:rsid w:val="00B25708"/>
    <w:rsid w:val="00B26460"/>
    <w:rsid w:val="00B264D5"/>
    <w:rsid w:val="00B35A55"/>
    <w:rsid w:val="00B40496"/>
    <w:rsid w:val="00B42E21"/>
    <w:rsid w:val="00B43899"/>
    <w:rsid w:val="00B44682"/>
    <w:rsid w:val="00B455C7"/>
    <w:rsid w:val="00B4566D"/>
    <w:rsid w:val="00B4575B"/>
    <w:rsid w:val="00B45D0A"/>
    <w:rsid w:val="00B54E5F"/>
    <w:rsid w:val="00B56A66"/>
    <w:rsid w:val="00B57085"/>
    <w:rsid w:val="00B6524C"/>
    <w:rsid w:val="00B65ED7"/>
    <w:rsid w:val="00B6627E"/>
    <w:rsid w:val="00B67FF7"/>
    <w:rsid w:val="00B710A9"/>
    <w:rsid w:val="00B72F6E"/>
    <w:rsid w:val="00B74049"/>
    <w:rsid w:val="00B76584"/>
    <w:rsid w:val="00B80713"/>
    <w:rsid w:val="00B81215"/>
    <w:rsid w:val="00B81378"/>
    <w:rsid w:val="00B81C51"/>
    <w:rsid w:val="00B81D08"/>
    <w:rsid w:val="00B93748"/>
    <w:rsid w:val="00B93CAB"/>
    <w:rsid w:val="00B93EC4"/>
    <w:rsid w:val="00B96A50"/>
    <w:rsid w:val="00BA4586"/>
    <w:rsid w:val="00BA52A8"/>
    <w:rsid w:val="00BA67E2"/>
    <w:rsid w:val="00BA68FC"/>
    <w:rsid w:val="00BB0771"/>
    <w:rsid w:val="00BB1F1A"/>
    <w:rsid w:val="00BC1C0A"/>
    <w:rsid w:val="00BC44B4"/>
    <w:rsid w:val="00BC4D4E"/>
    <w:rsid w:val="00BC5412"/>
    <w:rsid w:val="00BC5F8A"/>
    <w:rsid w:val="00BC6644"/>
    <w:rsid w:val="00BC6D02"/>
    <w:rsid w:val="00BD0CBA"/>
    <w:rsid w:val="00BD1E85"/>
    <w:rsid w:val="00BD3223"/>
    <w:rsid w:val="00BD456F"/>
    <w:rsid w:val="00BE40B6"/>
    <w:rsid w:val="00BE46D3"/>
    <w:rsid w:val="00BE68C2"/>
    <w:rsid w:val="00BE73C4"/>
    <w:rsid w:val="00BF002C"/>
    <w:rsid w:val="00BF069E"/>
    <w:rsid w:val="00BF0C03"/>
    <w:rsid w:val="00BF0DE5"/>
    <w:rsid w:val="00BF1618"/>
    <w:rsid w:val="00BF22C7"/>
    <w:rsid w:val="00BF730A"/>
    <w:rsid w:val="00BF7B45"/>
    <w:rsid w:val="00BF7BC3"/>
    <w:rsid w:val="00C02000"/>
    <w:rsid w:val="00C02500"/>
    <w:rsid w:val="00C07FE5"/>
    <w:rsid w:val="00C15538"/>
    <w:rsid w:val="00C16FBA"/>
    <w:rsid w:val="00C20412"/>
    <w:rsid w:val="00C21E50"/>
    <w:rsid w:val="00C2402B"/>
    <w:rsid w:val="00C24B3D"/>
    <w:rsid w:val="00C268E4"/>
    <w:rsid w:val="00C273DD"/>
    <w:rsid w:val="00C36714"/>
    <w:rsid w:val="00C41D14"/>
    <w:rsid w:val="00C470ED"/>
    <w:rsid w:val="00C50036"/>
    <w:rsid w:val="00C51431"/>
    <w:rsid w:val="00C5150F"/>
    <w:rsid w:val="00C51B3E"/>
    <w:rsid w:val="00C52FEB"/>
    <w:rsid w:val="00C531BB"/>
    <w:rsid w:val="00C538A0"/>
    <w:rsid w:val="00C54554"/>
    <w:rsid w:val="00C5514B"/>
    <w:rsid w:val="00C569D4"/>
    <w:rsid w:val="00C56E71"/>
    <w:rsid w:val="00C57E24"/>
    <w:rsid w:val="00C62AB8"/>
    <w:rsid w:val="00C650C8"/>
    <w:rsid w:val="00C667B2"/>
    <w:rsid w:val="00C6759E"/>
    <w:rsid w:val="00C67CB2"/>
    <w:rsid w:val="00C70DAB"/>
    <w:rsid w:val="00C712BD"/>
    <w:rsid w:val="00C72D79"/>
    <w:rsid w:val="00C801C8"/>
    <w:rsid w:val="00C80239"/>
    <w:rsid w:val="00C805CE"/>
    <w:rsid w:val="00C82930"/>
    <w:rsid w:val="00C8578B"/>
    <w:rsid w:val="00C903F8"/>
    <w:rsid w:val="00C91DA5"/>
    <w:rsid w:val="00C93CC8"/>
    <w:rsid w:val="00C93FA1"/>
    <w:rsid w:val="00C943D1"/>
    <w:rsid w:val="00C96B86"/>
    <w:rsid w:val="00CA09B2"/>
    <w:rsid w:val="00CA1021"/>
    <w:rsid w:val="00CA13DC"/>
    <w:rsid w:val="00CA4F1A"/>
    <w:rsid w:val="00CA73D3"/>
    <w:rsid w:val="00CB015A"/>
    <w:rsid w:val="00CB0BF5"/>
    <w:rsid w:val="00CB1B9E"/>
    <w:rsid w:val="00CB40CC"/>
    <w:rsid w:val="00CB47AD"/>
    <w:rsid w:val="00CB5059"/>
    <w:rsid w:val="00CB5CA8"/>
    <w:rsid w:val="00CB5DC6"/>
    <w:rsid w:val="00CC01C2"/>
    <w:rsid w:val="00CC0FF8"/>
    <w:rsid w:val="00CC2E2E"/>
    <w:rsid w:val="00CC6CCF"/>
    <w:rsid w:val="00CD13B7"/>
    <w:rsid w:val="00CD2D19"/>
    <w:rsid w:val="00CD36B6"/>
    <w:rsid w:val="00CD3AFA"/>
    <w:rsid w:val="00CD6E99"/>
    <w:rsid w:val="00CD705A"/>
    <w:rsid w:val="00CE140C"/>
    <w:rsid w:val="00CE2253"/>
    <w:rsid w:val="00CE2DEC"/>
    <w:rsid w:val="00CE3B1D"/>
    <w:rsid w:val="00CE45A7"/>
    <w:rsid w:val="00CE7623"/>
    <w:rsid w:val="00CF1C0A"/>
    <w:rsid w:val="00CF503E"/>
    <w:rsid w:val="00CF6839"/>
    <w:rsid w:val="00CF7ACA"/>
    <w:rsid w:val="00D02F28"/>
    <w:rsid w:val="00D0400D"/>
    <w:rsid w:val="00D06E95"/>
    <w:rsid w:val="00D07AEC"/>
    <w:rsid w:val="00D10216"/>
    <w:rsid w:val="00D104B7"/>
    <w:rsid w:val="00D1053B"/>
    <w:rsid w:val="00D12939"/>
    <w:rsid w:val="00D14A3B"/>
    <w:rsid w:val="00D156A2"/>
    <w:rsid w:val="00D167F9"/>
    <w:rsid w:val="00D20AFB"/>
    <w:rsid w:val="00D25552"/>
    <w:rsid w:val="00D32E27"/>
    <w:rsid w:val="00D34AAF"/>
    <w:rsid w:val="00D35485"/>
    <w:rsid w:val="00D357F8"/>
    <w:rsid w:val="00D36A72"/>
    <w:rsid w:val="00D37378"/>
    <w:rsid w:val="00D41F9C"/>
    <w:rsid w:val="00D4309B"/>
    <w:rsid w:val="00D43BF8"/>
    <w:rsid w:val="00D4430F"/>
    <w:rsid w:val="00D4479D"/>
    <w:rsid w:val="00D44A0B"/>
    <w:rsid w:val="00D46AAE"/>
    <w:rsid w:val="00D46FE2"/>
    <w:rsid w:val="00D50F15"/>
    <w:rsid w:val="00D51703"/>
    <w:rsid w:val="00D52821"/>
    <w:rsid w:val="00D52A2C"/>
    <w:rsid w:val="00D53D3A"/>
    <w:rsid w:val="00D5424D"/>
    <w:rsid w:val="00D55F88"/>
    <w:rsid w:val="00D567B2"/>
    <w:rsid w:val="00D6149A"/>
    <w:rsid w:val="00D634B9"/>
    <w:rsid w:val="00D63C42"/>
    <w:rsid w:val="00D64072"/>
    <w:rsid w:val="00D646AE"/>
    <w:rsid w:val="00D668B4"/>
    <w:rsid w:val="00D670DA"/>
    <w:rsid w:val="00D70D98"/>
    <w:rsid w:val="00D71D70"/>
    <w:rsid w:val="00D7232C"/>
    <w:rsid w:val="00D7257C"/>
    <w:rsid w:val="00D75D9A"/>
    <w:rsid w:val="00D7730E"/>
    <w:rsid w:val="00D83347"/>
    <w:rsid w:val="00D8688C"/>
    <w:rsid w:val="00D90B5A"/>
    <w:rsid w:val="00D93124"/>
    <w:rsid w:val="00D9527F"/>
    <w:rsid w:val="00DA035A"/>
    <w:rsid w:val="00DA168C"/>
    <w:rsid w:val="00DA50F6"/>
    <w:rsid w:val="00DB03E1"/>
    <w:rsid w:val="00DB06D0"/>
    <w:rsid w:val="00DB0791"/>
    <w:rsid w:val="00DB58ED"/>
    <w:rsid w:val="00DB634A"/>
    <w:rsid w:val="00DC03E9"/>
    <w:rsid w:val="00DC0B44"/>
    <w:rsid w:val="00DC2F63"/>
    <w:rsid w:val="00DC36B7"/>
    <w:rsid w:val="00DC36CE"/>
    <w:rsid w:val="00DC4D14"/>
    <w:rsid w:val="00DC5A7B"/>
    <w:rsid w:val="00DC629B"/>
    <w:rsid w:val="00DC7283"/>
    <w:rsid w:val="00DD3DE8"/>
    <w:rsid w:val="00DD5343"/>
    <w:rsid w:val="00DD55C0"/>
    <w:rsid w:val="00DD5804"/>
    <w:rsid w:val="00DD5C2B"/>
    <w:rsid w:val="00DE3991"/>
    <w:rsid w:val="00DE3B1C"/>
    <w:rsid w:val="00DE4182"/>
    <w:rsid w:val="00DE4DD6"/>
    <w:rsid w:val="00DE7BCE"/>
    <w:rsid w:val="00DF068B"/>
    <w:rsid w:val="00DF35D3"/>
    <w:rsid w:val="00DF41E6"/>
    <w:rsid w:val="00DF516A"/>
    <w:rsid w:val="00DF6CD7"/>
    <w:rsid w:val="00DF7B7D"/>
    <w:rsid w:val="00E01954"/>
    <w:rsid w:val="00E029CD"/>
    <w:rsid w:val="00E062AE"/>
    <w:rsid w:val="00E06FFD"/>
    <w:rsid w:val="00E118D4"/>
    <w:rsid w:val="00E12F48"/>
    <w:rsid w:val="00E12F56"/>
    <w:rsid w:val="00E14DB5"/>
    <w:rsid w:val="00E179AF"/>
    <w:rsid w:val="00E20671"/>
    <w:rsid w:val="00E23BD9"/>
    <w:rsid w:val="00E23EFD"/>
    <w:rsid w:val="00E253FC"/>
    <w:rsid w:val="00E255D3"/>
    <w:rsid w:val="00E25D69"/>
    <w:rsid w:val="00E279CE"/>
    <w:rsid w:val="00E30EC0"/>
    <w:rsid w:val="00E31D80"/>
    <w:rsid w:val="00E32E93"/>
    <w:rsid w:val="00E33E33"/>
    <w:rsid w:val="00E40DE5"/>
    <w:rsid w:val="00E4599A"/>
    <w:rsid w:val="00E45ABF"/>
    <w:rsid w:val="00E46EA8"/>
    <w:rsid w:val="00E51F97"/>
    <w:rsid w:val="00E52089"/>
    <w:rsid w:val="00E52281"/>
    <w:rsid w:val="00E61478"/>
    <w:rsid w:val="00E65442"/>
    <w:rsid w:val="00E657C2"/>
    <w:rsid w:val="00E676B0"/>
    <w:rsid w:val="00E716A5"/>
    <w:rsid w:val="00E7175A"/>
    <w:rsid w:val="00E717C3"/>
    <w:rsid w:val="00E71CEC"/>
    <w:rsid w:val="00E81469"/>
    <w:rsid w:val="00E82296"/>
    <w:rsid w:val="00E82359"/>
    <w:rsid w:val="00E8247F"/>
    <w:rsid w:val="00E85B54"/>
    <w:rsid w:val="00E85C5D"/>
    <w:rsid w:val="00E87D6E"/>
    <w:rsid w:val="00E9012D"/>
    <w:rsid w:val="00E90EFC"/>
    <w:rsid w:val="00E91AC0"/>
    <w:rsid w:val="00E921E1"/>
    <w:rsid w:val="00E93D7A"/>
    <w:rsid w:val="00EA1D83"/>
    <w:rsid w:val="00EA1D99"/>
    <w:rsid w:val="00EA2BFC"/>
    <w:rsid w:val="00EA654A"/>
    <w:rsid w:val="00EA7B90"/>
    <w:rsid w:val="00EB1661"/>
    <w:rsid w:val="00EB24CA"/>
    <w:rsid w:val="00EB33EA"/>
    <w:rsid w:val="00EB34AF"/>
    <w:rsid w:val="00EB562F"/>
    <w:rsid w:val="00EB6CB1"/>
    <w:rsid w:val="00EB74C2"/>
    <w:rsid w:val="00EB7750"/>
    <w:rsid w:val="00EC07E8"/>
    <w:rsid w:val="00EC2696"/>
    <w:rsid w:val="00EC2E8A"/>
    <w:rsid w:val="00EC4A13"/>
    <w:rsid w:val="00ED2A09"/>
    <w:rsid w:val="00ED2A65"/>
    <w:rsid w:val="00ED3CB4"/>
    <w:rsid w:val="00ED43BC"/>
    <w:rsid w:val="00ED4CBA"/>
    <w:rsid w:val="00ED536E"/>
    <w:rsid w:val="00ED6381"/>
    <w:rsid w:val="00ED701B"/>
    <w:rsid w:val="00EE0EFD"/>
    <w:rsid w:val="00EE17F8"/>
    <w:rsid w:val="00EE3287"/>
    <w:rsid w:val="00EE3917"/>
    <w:rsid w:val="00EE685F"/>
    <w:rsid w:val="00EF0A9A"/>
    <w:rsid w:val="00EF0CBA"/>
    <w:rsid w:val="00EF3911"/>
    <w:rsid w:val="00EF4095"/>
    <w:rsid w:val="00EF42FD"/>
    <w:rsid w:val="00EF458D"/>
    <w:rsid w:val="00EF4C40"/>
    <w:rsid w:val="00EF4F65"/>
    <w:rsid w:val="00EF68E7"/>
    <w:rsid w:val="00EF6A2A"/>
    <w:rsid w:val="00EF6DA3"/>
    <w:rsid w:val="00EF7BAB"/>
    <w:rsid w:val="00F07E76"/>
    <w:rsid w:val="00F10443"/>
    <w:rsid w:val="00F112C4"/>
    <w:rsid w:val="00F12ADF"/>
    <w:rsid w:val="00F12FF0"/>
    <w:rsid w:val="00F16F58"/>
    <w:rsid w:val="00F20E91"/>
    <w:rsid w:val="00F2308A"/>
    <w:rsid w:val="00F23B91"/>
    <w:rsid w:val="00F25578"/>
    <w:rsid w:val="00F25D32"/>
    <w:rsid w:val="00F26647"/>
    <w:rsid w:val="00F275FB"/>
    <w:rsid w:val="00F279E3"/>
    <w:rsid w:val="00F3052E"/>
    <w:rsid w:val="00F31099"/>
    <w:rsid w:val="00F34784"/>
    <w:rsid w:val="00F376E3"/>
    <w:rsid w:val="00F37D2F"/>
    <w:rsid w:val="00F37E70"/>
    <w:rsid w:val="00F416BC"/>
    <w:rsid w:val="00F43BF1"/>
    <w:rsid w:val="00F45AEA"/>
    <w:rsid w:val="00F45D30"/>
    <w:rsid w:val="00F53C0E"/>
    <w:rsid w:val="00F548E6"/>
    <w:rsid w:val="00F61B13"/>
    <w:rsid w:val="00F642CC"/>
    <w:rsid w:val="00F644CA"/>
    <w:rsid w:val="00F64AB6"/>
    <w:rsid w:val="00F67CDC"/>
    <w:rsid w:val="00F67EDE"/>
    <w:rsid w:val="00F71A97"/>
    <w:rsid w:val="00F72AB9"/>
    <w:rsid w:val="00F75707"/>
    <w:rsid w:val="00F75E81"/>
    <w:rsid w:val="00F772FC"/>
    <w:rsid w:val="00F806DD"/>
    <w:rsid w:val="00F80A2E"/>
    <w:rsid w:val="00F81EF3"/>
    <w:rsid w:val="00F82E22"/>
    <w:rsid w:val="00F8382B"/>
    <w:rsid w:val="00F8482E"/>
    <w:rsid w:val="00F84E22"/>
    <w:rsid w:val="00F87219"/>
    <w:rsid w:val="00F90DE4"/>
    <w:rsid w:val="00F928B3"/>
    <w:rsid w:val="00F95283"/>
    <w:rsid w:val="00FA20F9"/>
    <w:rsid w:val="00FA326F"/>
    <w:rsid w:val="00FA6165"/>
    <w:rsid w:val="00FA79C9"/>
    <w:rsid w:val="00FB2361"/>
    <w:rsid w:val="00FB41FC"/>
    <w:rsid w:val="00FB457F"/>
    <w:rsid w:val="00FB5726"/>
    <w:rsid w:val="00FB7D8A"/>
    <w:rsid w:val="00FC1A3B"/>
    <w:rsid w:val="00FC5950"/>
    <w:rsid w:val="00FC5B97"/>
    <w:rsid w:val="00FC6317"/>
    <w:rsid w:val="00FD0472"/>
    <w:rsid w:val="00FD0D53"/>
    <w:rsid w:val="00FD21AF"/>
    <w:rsid w:val="00FD3E54"/>
    <w:rsid w:val="00FD4A9C"/>
    <w:rsid w:val="00FD4E62"/>
    <w:rsid w:val="00FD6030"/>
    <w:rsid w:val="00FE021E"/>
    <w:rsid w:val="00FF0363"/>
    <w:rsid w:val="00FF08A0"/>
    <w:rsid w:val="00FF0CD2"/>
    <w:rsid w:val="00FF0DCC"/>
    <w:rsid w:val="00FF236A"/>
    <w:rsid w:val="00FF2E2E"/>
    <w:rsid w:val="00FF4404"/>
    <w:rsid w:val="00FF75D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EE1DD"/>
  <w15:docId w15:val="{EF69DE3F-5D2F-41F4-80CD-0660E3A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  <w:style w:type="character" w:customStyle="1" w:styleId="fontstyle01">
    <w:name w:val="fontstyle01"/>
    <w:basedOn w:val="DefaultParagraphFont"/>
    <w:rsid w:val="0042539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2539A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42539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42539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D14"/>
    <w:pPr>
      <w:spacing w:before="100" w:beforeAutospacing="1" w:after="100" w:afterAutospacing="1"/>
    </w:pPr>
    <w:rPr>
      <w:rFonts w:eastAsia="Times New Roman"/>
      <w:sz w:val="24"/>
      <w:szCs w:val="24"/>
      <w:lang w:val="en-US" w:bidi="he-IL"/>
    </w:rPr>
  </w:style>
  <w:style w:type="character" w:customStyle="1" w:styleId="fontstyle11">
    <w:name w:val="fontstyle11"/>
    <w:basedOn w:val="DefaultParagraphFont"/>
    <w:rsid w:val="00F80A2E"/>
    <w:rPr>
      <w:rFonts w:ascii="TimesNewRomanPS-BoldMT" w:hAnsi="TimesNewRomanPS-BoldMT" w:cs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374E2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0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8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4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0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.kedem@intel.com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4.vsdx"/><Relationship Id="rId7" Type="http://schemas.openxmlformats.org/officeDocument/2006/relationships/endnotes" Target="endnotes.xml"/><Relationship Id="rId12" Type="http://schemas.openxmlformats.org/officeDocument/2006/relationships/hyperlink" Target="mailto:gcherian@qti.qualcomm.com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os.h.aldana@inte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hyperlink" Target="mailto:akasher@qti.qualcomm.com" TargetMode="External"/><Relationship Id="rId19" Type="http://schemas.openxmlformats.org/officeDocument/2006/relationships/package" Target="embeddings/Microsoft_Visio_Drawing3.vsdx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8560-E8D0-42D3-AF8D-7378BD6C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7608</Words>
  <Characters>39794</Characters>
  <Application>Microsoft Office Word</Application>
  <DocSecurity>0</DocSecurity>
  <Lines>1658</Lines>
  <Paragraphs>911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Gaius Wee</dc:creator>
  <cp:keywords>December 2016, CTPClassification=CTP_PUBLIC:VisualMarkings=, CTPClassification=CTP_NT</cp:keywords>
  <cp:lastModifiedBy>Kedem, Oren</cp:lastModifiedBy>
  <cp:revision>14</cp:revision>
  <cp:lastPrinted>1901-01-01T02:00:00Z</cp:lastPrinted>
  <dcterms:created xsi:type="dcterms:W3CDTF">2018-01-15T20:26:00Z</dcterms:created>
  <dcterms:modified xsi:type="dcterms:W3CDTF">2018-01-15T23:07:00Z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de52efba-a411-4ce2-9228-4daae99d9a99</vt:lpwstr>
  </property>
  <property fmtid="{D5CDD505-2E9C-101B-9397-08002B2CF9AE}" pid="3" name="CTP_TimeStamp">
    <vt:lpwstr>2018-01-15 23:07:44Z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