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AF1A13" w:rsidP="00AF1A13">
            <w:pPr>
              <w:pStyle w:val="T2"/>
            </w:pPr>
            <w:r w:rsidRPr="00AF1A13">
              <w:t>Resolution of MIMO BRP TXSS-related CIDs</w:t>
            </w:r>
          </w:p>
        </w:tc>
      </w:tr>
      <w:tr w:rsidR="00CA09B2" w:rsidTr="00C66986">
        <w:trPr>
          <w:trHeight w:val="359"/>
          <w:jc w:val="center"/>
        </w:trPr>
        <w:tc>
          <w:tcPr>
            <w:tcW w:w="9576" w:type="dxa"/>
            <w:gridSpan w:val="5"/>
            <w:vAlign w:val="center"/>
          </w:tcPr>
          <w:p w:rsidR="00CA09B2" w:rsidRDefault="00CA09B2" w:rsidP="00E740F9">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C66986">
              <w:rPr>
                <w:b w:val="0"/>
                <w:sz w:val="20"/>
              </w:rPr>
              <w:t>1</w:t>
            </w:r>
            <w:r>
              <w:rPr>
                <w:b w:val="0"/>
                <w:sz w:val="20"/>
              </w:rPr>
              <w:t>-</w:t>
            </w:r>
            <w:r w:rsidR="00E740F9">
              <w:rPr>
                <w:b w:val="0"/>
                <w:sz w:val="20"/>
              </w:rPr>
              <w:t>13</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340DB2">
            <w:pPr>
              <w:pStyle w:val="T2"/>
              <w:spacing w:after="0"/>
              <w:ind w:left="0" w:right="0"/>
              <w:rPr>
                <w:b w:val="0"/>
                <w:sz w:val="20"/>
              </w:rPr>
            </w:pPr>
            <w:r>
              <w:rPr>
                <w:b w:val="0"/>
                <w:sz w:val="20"/>
              </w:rPr>
              <w:t>Artyom Lomayev</w:t>
            </w:r>
          </w:p>
        </w:tc>
        <w:tc>
          <w:tcPr>
            <w:tcW w:w="1605" w:type="dxa"/>
            <w:vAlign w:val="center"/>
          </w:tcPr>
          <w:p w:rsidR="00CA09B2" w:rsidRDefault="00340DB2">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340DB2">
            <w:pPr>
              <w:pStyle w:val="T2"/>
              <w:spacing w:after="0"/>
              <w:ind w:left="0" w:right="0"/>
              <w:rPr>
                <w:b w:val="0"/>
                <w:sz w:val="20"/>
              </w:rPr>
            </w:pPr>
            <w:r>
              <w:rPr>
                <w:b w:val="0"/>
                <w:sz w:val="20"/>
              </w:rPr>
              <w:t>Cheng Chen</w:t>
            </w:r>
          </w:p>
        </w:tc>
        <w:tc>
          <w:tcPr>
            <w:tcW w:w="1605" w:type="dxa"/>
            <w:vAlign w:val="center"/>
          </w:tcPr>
          <w:p w:rsidR="00C66986" w:rsidRDefault="00340DB2">
            <w:pPr>
              <w:pStyle w:val="T2"/>
              <w:spacing w:after="0"/>
              <w:ind w:left="0" w:right="0"/>
              <w:rPr>
                <w:b w:val="0"/>
                <w:sz w:val="20"/>
              </w:rPr>
            </w:pPr>
            <w:r>
              <w:rPr>
                <w:b w:val="0"/>
                <w:sz w:val="20"/>
              </w:rPr>
              <w:t>Intel</w:t>
            </w: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340DB2">
            <w:pPr>
              <w:pStyle w:val="T2"/>
              <w:spacing w:after="0"/>
              <w:ind w:left="0" w:right="0"/>
              <w:rPr>
                <w:b w:val="0"/>
                <w:sz w:val="20"/>
              </w:rPr>
            </w:pPr>
            <w:r>
              <w:rPr>
                <w:b w:val="0"/>
                <w:sz w:val="20"/>
              </w:rPr>
              <w:t>Carlos Cordeiro</w:t>
            </w:r>
          </w:p>
        </w:tc>
        <w:tc>
          <w:tcPr>
            <w:tcW w:w="1605" w:type="dxa"/>
            <w:vAlign w:val="center"/>
          </w:tcPr>
          <w:p w:rsidR="00C66986" w:rsidRDefault="00340DB2">
            <w:pPr>
              <w:pStyle w:val="T2"/>
              <w:spacing w:after="0"/>
              <w:ind w:left="0" w:right="0"/>
              <w:rPr>
                <w:b w:val="0"/>
                <w:sz w:val="20"/>
              </w:rPr>
            </w:pPr>
            <w:r>
              <w:rPr>
                <w:b w:val="0"/>
                <w:sz w:val="20"/>
              </w:rPr>
              <w:t>Intel</w:t>
            </w: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214EAC" w:rsidTr="00C66986">
        <w:trPr>
          <w:jc w:val="center"/>
        </w:trPr>
        <w:tc>
          <w:tcPr>
            <w:tcW w:w="1795" w:type="dxa"/>
            <w:vAlign w:val="center"/>
          </w:tcPr>
          <w:p w:rsidR="00214EAC" w:rsidRDefault="00226141">
            <w:pPr>
              <w:pStyle w:val="T2"/>
              <w:spacing w:after="0"/>
              <w:ind w:left="0" w:right="0"/>
              <w:rPr>
                <w:b w:val="0"/>
                <w:sz w:val="20"/>
              </w:rPr>
            </w:pPr>
            <w:r>
              <w:rPr>
                <w:b w:val="0"/>
                <w:sz w:val="20"/>
              </w:rPr>
              <w:t>Dejian Li</w:t>
            </w:r>
          </w:p>
        </w:tc>
        <w:tc>
          <w:tcPr>
            <w:tcW w:w="1605" w:type="dxa"/>
            <w:vAlign w:val="center"/>
          </w:tcPr>
          <w:p w:rsidR="00214EAC" w:rsidRDefault="00226141">
            <w:pPr>
              <w:pStyle w:val="T2"/>
              <w:spacing w:after="0"/>
              <w:ind w:left="0" w:right="0"/>
              <w:rPr>
                <w:b w:val="0"/>
                <w:sz w:val="20"/>
              </w:rPr>
            </w:pPr>
            <w:r>
              <w:rPr>
                <w:b w:val="0"/>
                <w:sz w:val="20"/>
              </w:rPr>
              <w:t>Huawei</w:t>
            </w:r>
          </w:p>
        </w:tc>
        <w:tc>
          <w:tcPr>
            <w:tcW w:w="2814" w:type="dxa"/>
            <w:vAlign w:val="center"/>
          </w:tcPr>
          <w:p w:rsidR="00214EAC" w:rsidRDefault="00214EAC">
            <w:pPr>
              <w:pStyle w:val="T2"/>
              <w:spacing w:after="0"/>
              <w:ind w:left="0" w:right="0"/>
              <w:rPr>
                <w:b w:val="0"/>
                <w:sz w:val="20"/>
              </w:rPr>
            </w:pPr>
          </w:p>
        </w:tc>
        <w:tc>
          <w:tcPr>
            <w:tcW w:w="1341" w:type="dxa"/>
            <w:vAlign w:val="center"/>
          </w:tcPr>
          <w:p w:rsidR="00214EAC" w:rsidRDefault="00214EAC">
            <w:pPr>
              <w:pStyle w:val="T2"/>
              <w:spacing w:after="0"/>
              <w:ind w:left="0" w:right="0"/>
              <w:rPr>
                <w:b w:val="0"/>
                <w:sz w:val="20"/>
              </w:rPr>
            </w:pPr>
          </w:p>
        </w:tc>
        <w:tc>
          <w:tcPr>
            <w:tcW w:w="2021" w:type="dxa"/>
            <w:vAlign w:val="center"/>
          </w:tcPr>
          <w:p w:rsidR="00214EAC" w:rsidRDefault="003051E9">
            <w:pPr>
              <w:pStyle w:val="T2"/>
              <w:spacing w:after="0"/>
              <w:ind w:left="0" w:right="0"/>
              <w:rPr>
                <w:b w:val="0"/>
                <w:sz w:val="16"/>
              </w:rPr>
            </w:pPr>
            <w:r w:rsidRPr="003051E9">
              <w:rPr>
                <w:b w:val="0"/>
                <w:sz w:val="16"/>
              </w:rPr>
              <w:t>dejian.li@huawei.com</w:t>
            </w: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87501A" w:rsidRDefault="00C66986" w:rsidP="00C4416E">
                            <w:pPr>
                              <w:jc w:val="both"/>
                            </w:pPr>
                            <w:r>
                              <w:t xml:space="preserve">This submission </w:t>
                            </w:r>
                            <w:r w:rsidR="00B964DE">
                              <w:t xml:space="preserve">proposes </w:t>
                            </w:r>
                            <w:r w:rsidR="00F0634C">
                              <w:t>resolutions to</w:t>
                            </w:r>
                            <w:r w:rsidR="00C9733D">
                              <w:t xml:space="preserve"> MIMO BRP TXSS</w:t>
                            </w:r>
                            <w:r w:rsidR="00F0634C">
                              <w:t>-related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C66986" w:rsidP="00C4416E">
                      <w:pPr>
                        <w:jc w:val="both"/>
                      </w:pPr>
                      <w:r>
                        <w:t xml:space="preserve">This submission </w:t>
                      </w:r>
                      <w:r w:rsidR="00B964DE">
                        <w:t xml:space="preserve">proposes </w:t>
                      </w:r>
                      <w:r w:rsidR="00F0634C">
                        <w:t>resolutions to</w:t>
                      </w:r>
                      <w:r w:rsidR="00C9733D">
                        <w:t xml:space="preserve"> MIMO BRP TXSS</w:t>
                      </w:r>
                      <w:r w:rsidR="00F0634C">
                        <w:t>-related CIDs.</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1371"/>
        <w:gridCol w:w="874"/>
        <w:gridCol w:w="4049"/>
        <w:gridCol w:w="2400"/>
      </w:tblGrid>
      <w:tr w:rsidR="00DE4217" w:rsidTr="00F413B1">
        <w:tc>
          <w:tcPr>
            <w:tcW w:w="622" w:type="dxa"/>
          </w:tcPr>
          <w:p w:rsidR="00DE4217" w:rsidRPr="0064306F" w:rsidRDefault="00DE4217" w:rsidP="00F413B1">
            <w:pPr>
              <w:rPr>
                <w:b/>
                <w:sz w:val="16"/>
                <w:szCs w:val="16"/>
              </w:rPr>
            </w:pPr>
            <w:r w:rsidRPr="0064306F">
              <w:rPr>
                <w:b/>
                <w:sz w:val="16"/>
                <w:szCs w:val="16"/>
              </w:rPr>
              <w:lastRenderedPageBreak/>
              <w:t>CID</w:t>
            </w:r>
          </w:p>
        </w:tc>
        <w:tc>
          <w:tcPr>
            <w:tcW w:w="1096" w:type="dxa"/>
          </w:tcPr>
          <w:p w:rsidR="00DE4217" w:rsidRPr="0064306F" w:rsidRDefault="00DE4217" w:rsidP="00F413B1">
            <w:pPr>
              <w:rPr>
                <w:b/>
                <w:sz w:val="16"/>
                <w:szCs w:val="16"/>
              </w:rPr>
            </w:pPr>
            <w:r w:rsidRPr="0064306F">
              <w:rPr>
                <w:b/>
                <w:sz w:val="16"/>
                <w:szCs w:val="16"/>
              </w:rPr>
              <w:t>Clause</w:t>
            </w:r>
          </w:p>
        </w:tc>
        <w:tc>
          <w:tcPr>
            <w:tcW w:w="898" w:type="dxa"/>
          </w:tcPr>
          <w:p w:rsidR="00DE4217" w:rsidRPr="0064306F" w:rsidRDefault="00DE4217" w:rsidP="00F413B1">
            <w:pPr>
              <w:rPr>
                <w:b/>
                <w:sz w:val="16"/>
                <w:szCs w:val="16"/>
              </w:rPr>
            </w:pPr>
            <w:r w:rsidRPr="0064306F">
              <w:rPr>
                <w:b/>
                <w:sz w:val="16"/>
                <w:szCs w:val="16"/>
              </w:rPr>
              <w:t>Page</w:t>
            </w:r>
          </w:p>
        </w:tc>
        <w:tc>
          <w:tcPr>
            <w:tcW w:w="4257" w:type="dxa"/>
          </w:tcPr>
          <w:p w:rsidR="00DE4217" w:rsidRPr="0064306F" w:rsidRDefault="00DE4217" w:rsidP="00F413B1">
            <w:pPr>
              <w:rPr>
                <w:b/>
                <w:sz w:val="16"/>
                <w:szCs w:val="16"/>
              </w:rPr>
            </w:pPr>
            <w:r w:rsidRPr="0064306F">
              <w:rPr>
                <w:b/>
                <w:sz w:val="16"/>
                <w:szCs w:val="16"/>
              </w:rPr>
              <w:t>Comment</w:t>
            </w:r>
          </w:p>
        </w:tc>
        <w:tc>
          <w:tcPr>
            <w:tcW w:w="2477" w:type="dxa"/>
          </w:tcPr>
          <w:p w:rsidR="00DE4217" w:rsidRPr="0064306F" w:rsidRDefault="00DE4217" w:rsidP="00F413B1">
            <w:pPr>
              <w:rPr>
                <w:b/>
                <w:sz w:val="16"/>
                <w:szCs w:val="16"/>
              </w:rPr>
            </w:pPr>
            <w:r w:rsidRPr="0064306F">
              <w:rPr>
                <w:b/>
                <w:sz w:val="16"/>
                <w:szCs w:val="16"/>
              </w:rPr>
              <w:t>Proposed change</w:t>
            </w:r>
          </w:p>
        </w:tc>
      </w:tr>
      <w:tr w:rsidR="00DE4217" w:rsidTr="00F413B1">
        <w:tc>
          <w:tcPr>
            <w:tcW w:w="622" w:type="dxa"/>
          </w:tcPr>
          <w:p w:rsidR="00DE4217" w:rsidRDefault="007F33B1" w:rsidP="00F413B1">
            <w:r>
              <w:t>1027</w:t>
            </w:r>
          </w:p>
        </w:tc>
        <w:tc>
          <w:tcPr>
            <w:tcW w:w="1096" w:type="dxa"/>
          </w:tcPr>
          <w:p w:rsidR="00DE4217" w:rsidRDefault="007F33B1" w:rsidP="00F413B1">
            <w:r w:rsidRPr="007F33B1">
              <w:t>10.38.9.5.2.3</w:t>
            </w:r>
          </w:p>
        </w:tc>
        <w:tc>
          <w:tcPr>
            <w:tcW w:w="898" w:type="dxa"/>
          </w:tcPr>
          <w:p w:rsidR="00DE4217" w:rsidRDefault="007F33B1" w:rsidP="00F413B1">
            <w:r>
              <w:t>191</w:t>
            </w:r>
          </w:p>
        </w:tc>
        <w:tc>
          <w:tcPr>
            <w:tcW w:w="4257" w:type="dxa"/>
          </w:tcPr>
          <w:p w:rsidR="00DE4217" w:rsidRDefault="007F33B1" w:rsidP="00F413B1">
            <w:r w:rsidRPr="007F33B1">
              <w:t>Similar to SISO BRP TXSS, the spec must define how to transmit non-TRN fields of packets used in MIMO BRP TXSS.</w:t>
            </w:r>
          </w:p>
        </w:tc>
        <w:tc>
          <w:tcPr>
            <w:tcW w:w="2477" w:type="dxa"/>
          </w:tcPr>
          <w:p w:rsidR="00DE4217" w:rsidRPr="00832257" w:rsidRDefault="007F33B1" w:rsidP="00F413B1">
            <w:r w:rsidRPr="007F33B1">
              <w:t>Antenna settings and mode of transmission must be defined.</w:t>
            </w:r>
          </w:p>
        </w:tc>
      </w:tr>
      <w:tr w:rsidR="00D337C5" w:rsidTr="00F413B1">
        <w:tc>
          <w:tcPr>
            <w:tcW w:w="622" w:type="dxa"/>
          </w:tcPr>
          <w:p w:rsidR="00D337C5" w:rsidRDefault="007F33B1" w:rsidP="007F33B1">
            <w:r>
              <w:t>1028</w:t>
            </w:r>
          </w:p>
        </w:tc>
        <w:tc>
          <w:tcPr>
            <w:tcW w:w="1096" w:type="dxa"/>
          </w:tcPr>
          <w:p w:rsidR="00D337C5" w:rsidRDefault="007F33B1" w:rsidP="00F413B1">
            <w:r w:rsidRPr="007F33B1">
              <w:t>10.38.9.5.2.3</w:t>
            </w:r>
          </w:p>
        </w:tc>
        <w:tc>
          <w:tcPr>
            <w:tcW w:w="898" w:type="dxa"/>
          </w:tcPr>
          <w:p w:rsidR="00D337C5" w:rsidRDefault="007F33B1" w:rsidP="00F413B1">
            <w:r>
              <w:t>191</w:t>
            </w:r>
          </w:p>
        </w:tc>
        <w:tc>
          <w:tcPr>
            <w:tcW w:w="4257" w:type="dxa"/>
          </w:tcPr>
          <w:p w:rsidR="00D337C5" w:rsidRDefault="007F33B1" w:rsidP="00F413B1">
            <w:r w:rsidRPr="007F33B1">
              <w:t>The rules defined for the Initiator BRP TXSS and the Responder BRP TXSS for SISO BRP TXSS must be extended to MIMO BRP TXSS.</w:t>
            </w:r>
          </w:p>
        </w:tc>
        <w:tc>
          <w:tcPr>
            <w:tcW w:w="2477" w:type="dxa"/>
          </w:tcPr>
          <w:p w:rsidR="00D337C5" w:rsidRPr="00832257" w:rsidRDefault="007F33B1" w:rsidP="00F413B1">
            <w:r w:rsidRPr="007F33B1">
              <w:t>Define rules for the Initiator BRP TXSS and the Responder BRP TXSS for MIMO BRP TXSS.</w:t>
            </w:r>
          </w:p>
        </w:tc>
      </w:tr>
      <w:tr w:rsidR="00D337C5" w:rsidTr="00F413B1">
        <w:tc>
          <w:tcPr>
            <w:tcW w:w="622" w:type="dxa"/>
          </w:tcPr>
          <w:p w:rsidR="00D337C5" w:rsidRDefault="007F33B1" w:rsidP="00F413B1">
            <w:r>
              <w:t>1795</w:t>
            </w:r>
          </w:p>
        </w:tc>
        <w:tc>
          <w:tcPr>
            <w:tcW w:w="1096" w:type="dxa"/>
          </w:tcPr>
          <w:p w:rsidR="00D337C5" w:rsidRDefault="007F33B1" w:rsidP="00F413B1">
            <w:r w:rsidRPr="007F33B1">
              <w:t>10.38.9.5.2.3</w:t>
            </w:r>
          </w:p>
        </w:tc>
        <w:tc>
          <w:tcPr>
            <w:tcW w:w="898" w:type="dxa"/>
          </w:tcPr>
          <w:p w:rsidR="00D337C5" w:rsidRDefault="007F33B1" w:rsidP="00F413B1">
            <w:r>
              <w:t>191</w:t>
            </w:r>
          </w:p>
        </w:tc>
        <w:tc>
          <w:tcPr>
            <w:tcW w:w="4257" w:type="dxa"/>
          </w:tcPr>
          <w:p w:rsidR="00D337C5" w:rsidRDefault="007F33B1" w:rsidP="00F413B1">
            <w:r w:rsidRPr="007F33B1">
              <w:t>MIMO BRP TXSS example frame exchange sequence is missing.</w:t>
            </w:r>
          </w:p>
        </w:tc>
        <w:tc>
          <w:tcPr>
            <w:tcW w:w="2477" w:type="dxa"/>
          </w:tcPr>
          <w:p w:rsidR="00D337C5" w:rsidRPr="00832257" w:rsidRDefault="007F33B1" w:rsidP="00F413B1">
            <w:r w:rsidRPr="007F33B1">
              <w:t>Please add example of MIMO BRP TXSS sequence chart similar to Figure 106~109.</w:t>
            </w:r>
          </w:p>
        </w:tc>
      </w:tr>
    </w:tbl>
    <w:p w:rsidR="00DE4217" w:rsidRDefault="00DE4217" w:rsidP="00DE4217"/>
    <w:p w:rsidR="00DE4217" w:rsidRPr="00D225FF" w:rsidRDefault="00DE4217" w:rsidP="00DE4217">
      <w:r w:rsidRPr="00D225FF">
        <w:rPr>
          <w:b/>
        </w:rPr>
        <w:t>Proposed resolution</w:t>
      </w:r>
      <w:r w:rsidRPr="00D225FF">
        <w:t xml:space="preserve">: </w:t>
      </w:r>
      <w:r w:rsidR="000E0AAC">
        <w:t>Revis</w:t>
      </w:r>
      <w:r w:rsidR="007F33B1">
        <w:t>ed</w:t>
      </w:r>
    </w:p>
    <w:p w:rsidR="0005428F" w:rsidRDefault="0005428F">
      <w:pPr>
        <w:rPr>
          <w:b/>
          <w:i/>
          <w:szCs w:val="22"/>
        </w:rPr>
      </w:pPr>
    </w:p>
    <w:p w:rsidR="00D72BF9" w:rsidRDefault="00D72BF9">
      <w:pPr>
        <w:rPr>
          <w:b/>
          <w:i/>
          <w:szCs w:val="22"/>
        </w:rPr>
      </w:pPr>
    </w:p>
    <w:p w:rsidR="005F1897" w:rsidRPr="00A334C5" w:rsidRDefault="00CC448E">
      <w:pPr>
        <w:rPr>
          <w:b/>
          <w:i/>
          <w:szCs w:val="22"/>
        </w:rPr>
      </w:pPr>
      <w:r>
        <w:rPr>
          <w:b/>
          <w:i/>
          <w:szCs w:val="22"/>
        </w:rPr>
        <w:t xml:space="preserve">Editor: </w:t>
      </w:r>
      <w:r w:rsidR="00C9733D" w:rsidRPr="00A334C5">
        <w:rPr>
          <w:b/>
          <w:i/>
          <w:szCs w:val="22"/>
        </w:rPr>
        <w:t>Change the text of 10.38.9.5.2.3 (MIMO BRP TXSS configuration) as defined below.  Changes include additions (underlined text) and deletions (</w:t>
      </w:r>
      <w:r w:rsidR="00254DB0" w:rsidRPr="00A334C5">
        <w:rPr>
          <w:b/>
          <w:i/>
          <w:szCs w:val="22"/>
        </w:rPr>
        <w:t>strikethrough</w:t>
      </w:r>
      <w:r w:rsidR="00C9733D" w:rsidRPr="00A334C5">
        <w:rPr>
          <w:b/>
          <w:i/>
          <w:szCs w:val="22"/>
        </w:rPr>
        <w:t>).</w:t>
      </w:r>
    </w:p>
    <w:p w:rsidR="005F1897" w:rsidRPr="00A334C5" w:rsidRDefault="005F1897">
      <w:pPr>
        <w:rPr>
          <w:b/>
          <w:szCs w:val="22"/>
        </w:rPr>
      </w:pPr>
    </w:p>
    <w:p w:rsidR="00A334C5" w:rsidRPr="00A334C5" w:rsidRDefault="00A334C5" w:rsidP="00A334C5">
      <w:pPr>
        <w:pStyle w:val="NoSpacing"/>
        <w:rPr>
          <w:rFonts w:ascii="Times New Roman" w:hAnsi="Times New Roman" w:cs="Times New Roman"/>
        </w:rPr>
      </w:pPr>
      <w:r w:rsidRPr="00A334C5">
        <w:rPr>
          <w:rFonts w:ascii="Times New Roman" w:hAnsi="Times New Roman" w:cs="Times New Roman"/>
        </w:rPr>
        <w:t>Receive training of the responder and receive training of the initiator shall not be performed in a MIMO BRP TXSS procedure. The L-RX field within the EDMG BRP Request element in the BRP frames transmitted during the setup phase of a MIMO BRP TXSS shall be set to zero.</w:t>
      </w:r>
    </w:p>
    <w:p w:rsidR="00A334C5" w:rsidRPr="00A334C5" w:rsidRDefault="00A334C5" w:rsidP="00A334C5">
      <w:pPr>
        <w:pStyle w:val="NoSpacing"/>
        <w:rPr>
          <w:rFonts w:ascii="Times New Roman" w:hAnsi="Times New Roman" w:cs="Times New Roman"/>
        </w:rPr>
      </w:pPr>
    </w:p>
    <w:p w:rsidR="00A334C5" w:rsidRDefault="00A334C5" w:rsidP="00A334C5">
      <w:pPr>
        <w:pStyle w:val="NoSpacing"/>
        <w:rPr>
          <w:rFonts w:ascii="Times New Roman" w:hAnsi="Times New Roman" w:cs="Times New Roman"/>
        </w:rPr>
      </w:pPr>
      <w:r w:rsidRPr="00A334C5">
        <w:rPr>
          <w:rFonts w:ascii="Times New Roman" w:hAnsi="Times New Roman" w:cs="Times New Roman"/>
        </w:rPr>
        <w:t>Responder BRP TXSS is mandatory in MIMO BRP TXSS.</w:t>
      </w:r>
    </w:p>
    <w:p w:rsidR="007F33B1" w:rsidRDefault="007F33B1" w:rsidP="00A334C5">
      <w:pPr>
        <w:pStyle w:val="NoSpacing"/>
        <w:rPr>
          <w:rFonts w:ascii="Times New Roman" w:hAnsi="Times New Roman" w:cs="Times New Roman"/>
        </w:rPr>
      </w:pPr>
    </w:p>
    <w:p w:rsidR="007F33B1" w:rsidRPr="007F33B1" w:rsidRDefault="007F33B1" w:rsidP="00A334C5">
      <w:pPr>
        <w:pStyle w:val="NoSpacing"/>
        <w:rPr>
          <w:rFonts w:ascii="Times New Roman" w:hAnsi="Times New Roman" w:cs="Times New Roman"/>
          <w:u w:val="single"/>
        </w:rPr>
      </w:pPr>
      <w:r w:rsidRPr="007F33B1">
        <w:rPr>
          <w:rFonts w:ascii="Times New Roman" w:hAnsi="Times New Roman" w:cs="Times New Roman"/>
          <w:u w:val="single"/>
        </w:rPr>
        <w:t>An example of a MIMO BRP TXSS is shown in Figure X.</w:t>
      </w:r>
    </w:p>
    <w:p w:rsidR="00A334C5" w:rsidRDefault="00A334C5" w:rsidP="00A334C5">
      <w:pPr>
        <w:pStyle w:val="NoSpacing"/>
        <w:rPr>
          <w:rFonts w:ascii="Times New Roman" w:hAnsi="Times New Roman" w:cs="Times New Roman"/>
        </w:rPr>
      </w:pPr>
    </w:p>
    <w:p w:rsidR="00E40DAA" w:rsidRDefault="00933A58" w:rsidP="00584C8F">
      <w:pPr>
        <w:pStyle w:val="NoSpacing"/>
        <w:jc w:val="center"/>
        <w:rPr>
          <w:rFonts w:ascii="Times New Roman" w:hAnsi="Times New Roman" w:cs="Times New Roman"/>
        </w:rPr>
      </w:pPr>
      <w:r>
        <w:object w:dxaOrig="10051" w:dyaOrig="7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15pt;height:232.8pt" o:ole="">
            <v:imagedata r:id="rId8" o:title=""/>
          </v:shape>
          <o:OLEObject Type="Embed" ProgID="Visio.Drawing.15" ShapeID="_x0000_i1025" DrawAspect="Content" ObjectID="_1577186085" r:id="rId9"/>
        </w:object>
      </w:r>
    </w:p>
    <w:p w:rsidR="00E40DAA" w:rsidRPr="00072839" w:rsidRDefault="00584C8F" w:rsidP="00E40DAA">
      <w:pPr>
        <w:pStyle w:val="NoSpacing"/>
        <w:jc w:val="center"/>
        <w:rPr>
          <w:rFonts w:ascii="Times New Roman" w:hAnsi="Times New Roman" w:cs="Times New Roman"/>
          <w:u w:val="single"/>
        </w:rPr>
      </w:pPr>
      <w:r w:rsidRPr="00072839">
        <w:rPr>
          <w:rFonts w:ascii="Times New Roman" w:hAnsi="Times New Roman" w:cs="Times New Roman"/>
          <w:u w:val="single"/>
        </w:rPr>
        <w:t xml:space="preserve">Figure X - </w:t>
      </w:r>
      <w:r w:rsidR="00E40DAA" w:rsidRPr="00072839">
        <w:rPr>
          <w:rFonts w:ascii="Times New Roman" w:hAnsi="Times New Roman" w:cs="Times New Roman"/>
          <w:u w:val="single"/>
        </w:rPr>
        <w:t>Example of MIMO BRP TXSS.</w:t>
      </w:r>
    </w:p>
    <w:p w:rsidR="00E40DAA" w:rsidRPr="00A334C5" w:rsidRDefault="00E40DAA" w:rsidP="00A334C5">
      <w:pPr>
        <w:pStyle w:val="NoSpacing"/>
        <w:rPr>
          <w:rFonts w:ascii="Times New Roman" w:hAnsi="Times New Roman" w:cs="Times New Roman"/>
        </w:rPr>
      </w:pPr>
    </w:p>
    <w:p w:rsidR="00D55EE6" w:rsidRDefault="00A334C5" w:rsidP="004302B6">
      <w:pPr>
        <w:pStyle w:val="NoSpacing"/>
        <w:rPr>
          <w:rFonts w:ascii="Times New Roman" w:hAnsi="Times New Roman" w:cs="Times New Roman"/>
          <w:i/>
        </w:rPr>
      </w:pPr>
      <w:r w:rsidRPr="00A334C5">
        <w:rPr>
          <w:rFonts w:ascii="Times New Roman" w:hAnsi="Times New Roman" w:cs="Times New Roman"/>
          <w:u w:val="single"/>
        </w:rPr>
        <w:t xml:space="preserve">BRP frames sent in the setup phase of a MIMO BRP TXSS shall </w:t>
      </w:r>
      <w:r w:rsidR="00D55EE6" w:rsidRPr="00A334C5">
        <w:rPr>
          <w:rFonts w:ascii="Times New Roman" w:hAnsi="Times New Roman" w:cs="Times New Roman"/>
          <w:u w:val="single"/>
        </w:rPr>
        <w:t>be transmitted by applying spatial expansion and mapping a single space-time stream to all N transmit chains to be trained in the procedure.</w:t>
      </w:r>
      <w:r w:rsidR="00D55EE6" w:rsidRPr="00A334C5">
        <w:rPr>
          <w:rFonts w:ascii="Times New Roman" w:hAnsi="Times New Roman" w:cs="Times New Roman"/>
          <w:i/>
        </w:rPr>
        <w:t xml:space="preserve"> </w:t>
      </w:r>
    </w:p>
    <w:p w:rsidR="004302B6" w:rsidRDefault="004302B6" w:rsidP="00A334C5">
      <w:pPr>
        <w:pStyle w:val="NoSpacing"/>
        <w:rPr>
          <w:rFonts w:ascii="Times New Roman" w:hAnsi="Times New Roman" w:cs="Times New Roman"/>
          <w:u w:val="single"/>
        </w:rPr>
      </w:pPr>
    </w:p>
    <w:p w:rsidR="004302B6" w:rsidRDefault="004302B6" w:rsidP="00A334C5">
      <w:pPr>
        <w:pStyle w:val="NoSpacing"/>
        <w:rPr>
          <w:rFonts w:ascii="Times New Roman" w:hAnsi="Times New Roman" w:cs="Times New Roman"/>
          <w:u w:val="single"/>
        </w:rPr>
      </w:pPr>
      <w:r>
        <w:rPr>
          <w:rFonts w:ascii="Times New Roman" w:hAnsi="Times New Roman" w:cs="Times New Roman"/>
          <w:u w:val="single"/>
        </w:rPr>
        <w:lastRenderedPageBreak/>
        <w:t>I</w:t>
      </w:r>
      <w:r w:rsidRPr="00A334C5">
        <w:rPr>
          <w:rFonts w:ascii="Times New Roman" w:hAnsi="Times New Roman" w:cs="Times New Roman"/>
          <w:u w:val="single"/>
        </w:rPr>
        <w:t>n the setup phase of a MIMO BRP TXSS</w:t>
      </w:r>
      <w:r>
        <w:rPr>
          <w:rFonts w:ascii="Times New Roman" w:hAnsi="Times New Roman" w:cs="Times New Roman"/>
          <w:u w:val="single"/>
        </w:rPr>
        <w:t xml:space="preserve">, if an implementation has not yet determined AWVs to use in some of its transmit chains (for example, if a station has been only using a single transmit chain </w:t>
      </w:r>
      <w:r w:rsidR="00D90D9F">
        <w:rPr>
          <w:rFonts w:ascii="Times New Roman" w:hAnsi="Times New Roman" w:cs="Times New Roman"/>
          <w:u w:val="single"/>
        </w:rPr>
        <w:t>before</w:t>
      </w:r>
      <w:r>
        <w:rPr>
          <w:rFonts w:ascii="Times New Roman" w:hAnsi="Times New Roman" w:cs="Times New Roman"/>
          <w:u w:val="single"/>
        </w:rPr>
        <w:t xml:space="preserve"> the </w:t>
      </w:r>
      <w:r w:rsidRPr="00A334C5">
        <w:rPr>
          <w:rFonts w:ascii="Times New Roman" w:hAnsi="Times New Roman" w:cs="Times New Roman"/>
          <w:u w:val="single"/>
        </w:rPr>
        <w:t>setup phase</w:t>
      </w:r>
      <w:r>
        <w:rPr>
          <w:rFonts w:ascii="Times New Roman" w:hAnsi="Times New Roman" w:cs="Times New Roman"/>
          <w:u w:val="single"/>
        </w:rPr>
        <w:t xml:space="preserve">), the AWVs used </w:t>
      </w:r>
      <w:r w:rsidR="008F7D27">
        <w:rPr>
          <w:rFonts w:ascii="Times New Roman" w:hAnsi="Times New Roman" w:cs="Times New Roman"/>
          <w:u w:val="single"/>
        </w:rPr>
        <w:t>by</w:t>
      </w:r>
      <w:r>
        <w:rPr>
          <w:rFonts w:ascii="Times New Roman" w:hAnsi="Times New Roman" w:cs="Times New Roman"/>
          <w:u w:val="single"/>
        </w:rPr>
        <w:t xml:space="preserve"> such chains </w:t>
      </w:r>
      <w:r w:rsidR="00011143">
        <w:rPr>
          <w:rStyle w:val="fontstyle01"/>
          <w:color w:val="auto"/>
          <w:sz w:val="22"/>
          <w:szCs w:val="22"/>
          <w:u w:val="single"/>
        </w:rPr>
        <w:t>should</w:t>
      </w:r>
      <w:r w:rsidRPr="000045C1">
        <w:rPr>
          <w:rStyle w:val="fontstyle01"/>
          <w:color w:val="auto"/>
          <w:sz w:val="22"/>
          <w:szCs w:val="22"/>
          <w:u w:val="single"/>
        </w:rPr>
        <w:t xml:space="preserve"> be selected in an implementation dependent manner</w:t>
      </w:r>
      <w:r>
        <w:rPr>
          <w:rStyle w:val="fontstyle01"/>
          <w:color w:val="auto"/>
          <w:sz w:val="22"/>
          <w:szCs w:val="22"/>
          <w:u w:val="single"/>
        </w:rPr>
        <w:t>.</w:t>
      </w:r>
    </w:p>
    <w:p w:rsidR="00172DCD" w:rsidRPr="00A334C5" w:rsidRDefault="00172DCD" w:rsidP="00A334C5">
      <w:pPr>
        <w:pStyle w:val="NoSpacing"/>
        <w:rPr>
          <w:rFonts w:ascii="Times New Roman" w:hAnsi="Times New Roman" w:cs="Times New Roman"/>
          <w:strike/>
        </w:rPr>
      </w:pPr>
    </w:p>
    <w:p w:rsidR="00A334C5" w:rsidRPr="00A334C5" w:rsidRDefault="00A334C5" w:rsidP="00A334C5">
      <w:pPr>
        <w:pStyle w:val="NoSpacing"/>
        <w:rPr>
          <w:rFonts w:ascii="Times New Roman" w:hAnsi="Times New Roman" w:cs="Times New Roman"/>
          <w:strike/>
        </w:rPr>
      </w:pPr>
      <w:r w:rsidRPr="00A334C5">
        <w:rPr>
          <w:rFonts w:ascii="Times New Roman" w:hAnsi="Times New Roman" w:cs="Times New Roman"/>
          <w:strike/>
        </w:rPr>
        <w:t>All fields of EDMG BRP-TX packets used in MIMO BRP TXSS shall be transmitted with all transmit chains of the transmitter and use an EDMG PPDU defined for MIMO transmission. The TRN field of EDMG BRP-TX packets used in MIMO BRP TXSS shall consist of N orthogonal waveforms, where N is the number of transmit chains used in the transmission of the packet, as defined in 30.9.2.</w:t>
      </w:r>
    </w:p>
    <w:p w:rsidR="00A334C5" w:rsidRPr="00A334C5" w:rsidRDefault="00A334C5" w:rsidP="00A334C5">
      <w:pPr>
        <w:pStyle w:val="NoSpacing"/>
        <w:rPr>
          <w:rFonts w:ascii="Times New Roman" w:hAnsi="Times New Roman" w:cs="Times New Roman"/>
        </w:rPr>
      </w:pPr>
    </w:p>
    <w:p w:rsidR="00A334C5" w:rsidRPr="00A334C5" w:rsidRDefault="00A334C5" w:rsidP="00A334C5">
      <w:pPr>
        <w:pStyle w:val="NoSpacing"/>
        <w:rPr>
          <w:rFonts w:ascii="Times New Roman" w:hAnsi="Times New Roman" w:cs="Times New Roman"/>
          <w:u w:val="single"/>
        </w:rPr>
      </w:pPr>
      <w:r w:rsidRPr="00A334C5">
        <w:rPr>
          <w:rFonts w:ascii="Times New Roman" w:hAnsi="Times New Roman" w:cs="Times New Roman"/>
          <w:u w:val="single"/>
        </w:rPr>
        <w:t>BRP frames sent in the Initiator BRP TXSS, the Responder BRP TXSS, and with acknowledgement shall be transmitted using EDMG PPDUs by applying spatial expansion and mapping a single space-time stream to all N transmit chains to be trained in the procedure.  The TRN field of EDMG BRP-TX packets used in MIMO BRP TXSS shall consist of N orthogonal waveforms, as defined in 30.9.2.</w:t>
      </w:r>
    </w:p>
    <w:p w:rsidR="00A334C5" w:rsidRPr="000045C1" w:rsidRDefault="00A334C5" w:rsidP="00A334C5">
      <w:pPr>
        <w:pStyle w:val="NoSpacing"/>
        <w:rPr>
          <w:rFonts w:ascii="Times New Roman" w:hAnsi="Times New Roman" w:cs="Times New Roman"/>
        </w:rPr>
      </w:pPr>
    </w:p>
    <w:p w:rsidR="00A334C5" w:rsidRPr="00A334C5" w:rsidRDefault="00A334C5" w:rsidP="00A334C5">
      <w:pPr>
        <w:pStyle w:val="NoSpacing"/>
        <w:rPr>
          <w:rFonts w:ascii="Times New Roman" w:hAnsi="Times New Roman" w:cs="Times New Roman"/>
          <w:strike/>
        </w:rPr>
      </w:pPr>
      <w:r w:rsidRPr="00A334C5">
        <w:rPr>
          <w:rFonts w:ascii="Times New Roman" w:hAnsi="Times New Roman" w:cs="Times New Roman"/>
          <w:strike/>
        </w:rPr>
        <w:t>The TRN-Unit RX Pattern field in the EDMG-Header-A of an EDMG BRP-TX packet used in MIMO BRP TXSS shall be set to 1.</w:t>
      </w:r>
    </w:p>
    <w:p w:rsidR="00A334C5" w:rsidRPr="008F10AE" w:rsidRDefault="00A334C5" w:rsidP="00A334C5">
      <w:pPr>
        <w:pStyle w:val="NoSpacing"/>
        <w:rPr>
          <w:rFonts w:ascii="Times New Roman" w:hAnsi="Times New Roman" w:cs="Times New Roman"/>
          <w:strike/>
          <w:u w:val="single"/>
        </w:rPr>
      </w:pPr>
    </w:p>
    <w:p w:rsidR="00A334C5" w:rsidRPr="008F10AE" w:rsidRDefault="00A334C5" w:rsidP="00A334C5">
      <w:pPr>
        <w:rPr>
          <w:rStyle w:val="fontstyle01"/>
          <w:color w:val="auto"/>
          <w:sz w:val="22"/>
          <w:szCs w:val="22"/>
          <w:u w:val="single"/>
        </w:rPr>
      </w:pPr>
      <w:r w:rsidRPr="008F10AE">
        <w:rPr>
          <w:rStyle w:val="fontstyle01"/>
          <w:color w:val="auto"/>
          <w:sz w:val="22"/>
          <w:szCs w:val="22"/>
          <w:u w:val="single"/>
        </w:rPr>
        <w:t xml:space="preserve">The Initiator BRP TXSS shall consist of the transmission of </w:t>
      </w:r>
      <m:oMath>
        <m:sSub>
          <m:sSubPr>
            <m:ctrlPr>
              <w:rPr>
                <w:rStyle w:val="fontstyle01"/>
                <w:rFonts w:ascii="Cambria Math" w:hAnsi="Cambria Math"/>
                <w:i/>
                <w:color w:val="auto"/>
                <w:sz w:val="22"/>
                <w:szCs w:val="22"/>
                <w:u w:val="single"/>
              </w:rPr>
            </m:ctrlPr>
          </m:sSubPr>
          <m:e>
            <m:r>
              <w:rPr>
                <w:rStyle w:val="fontstyle01"/>
                <w:rFonts w:ascii="Cambria Math" w:hAnsi="Cambria Math"/>
                <w:color w:val="auto"/>
                <w:sz w:val="22"/>
                <w:szCs w:val="22"/>
                <w:u w:val="single"/>
              </w:rPr>
              <m:t>N</m:t>
            </m:r>
          </m:e>
          <m:sub>
            <m:r>
              <w:rPr>
                <w:rStyle w:val="fontstyle01"/>
                <w:rFonts w:ascii="Cambria Math" w:hAnsi="Cambria Math"/>
                <w:color w:val="auto"/>
                <w:sz w:val="22"/>
                <w:szCs w:val="22"/>
                <w:u w:val="single"/>
              </w:rPr>
              <m:t>init</m:t>
            </m:r>
          </m:sub>
        </m:sSub>
      </m:oMath>
      <w:r w:rsidRPr="008F10AE">
        <w:rPr>
          <w:rStyle w:val="fontstyle01"/>
          <w:color w:val="auto"/>
          <w:sz w:val="22"/>
          <w:szCs w:val="22"/>
          <w:u w:val="single"/>
        </w:rPr>
        <w:t xml:space="preserve"> + 1 EDMG BRP-TX packets consecutively repeated </w:t>
      </w:r>
      <w:r w:rsidRPr="008F10AE">
        <w:rPr>
          <w:rStyle w:val="fontstyle01"/>
          <w:i/>
          <w:color w:val="auto"/>
          <w:sz w:val="22"/>
          <w:szCs w:val="22"/>
          <w:u w:val="single"/>
        </w:rPr>
        <w:t>R</w:t>
      </w:r>
      <w:r w:rsidRPr="008F10AE">
        <w:rPr>
          <w:rStyle w:val="fontstyle01"/>
          <w:i/>
          <w:color w:val="auto"/>
          <w:sz w:val="22"/>
          <w:szCs w:val="22"/>
          <w:u w:val="single"/>
          <w:vertAlign w:val="subscript"/>
        </w:rPr>
        <w:t>resp</w:t>
      </w:r>
      <w:r w:rsidRPr="008F10AE">
        <w:rPr>
          <w:rStyle w:val="fontstyle01"/>
          <w:color w:val="auto"/>
          <w:sz w:val="22"/>
          <w:szCs w:val="22"/>
          <w:u w:val="single"/>
        </w:rPr>
        <w:t xml:space="preserve"> + 1 times by the initiator followed by the transmission of a BRP frame with feedback by the responder.  The EDMG BRP-TX packets transmitted in an Initiator BRP TXSS shall be configured as follows:</w:t>
      </w:r>
    </w:p>
    <w:p w:rsidR="00A334C5" w:rsidRPr="008F10AE" w:rsidRDefault="00A334C5" w:rsidP="00A334C5">
      <w:pPr>
        <w:pStyle w:val="ListParagraph"/>
        <w:numPr>
          <w:ilvl w:val="0"/>
          <w:numId w:val="4"/>
        </w:numPr>
        <w:rPr>
          <w:szCs w:val="22"/>
          <w:u w:val="single"/>
        </w:rPr>
      </w:pPr>
      <w:r w:rsidRPr="008F10AE" w:rsidDel="003605A5">
        <w:rPr>
          <w:szCs w:val="22"/>
          <w:u w:val="single"/>
        </w:rPr>
        <w:t xml:space="preserve">The TRN-Unit RX Pattern field in the </w:t>
      </w:r>
      <w:r w:rsidRPr="008F10AE">
        <w:rPr>
          <w:szCs w:val="22"/>
          <w:u w:val="single"/>
        </w:rPr>
        <w:t>EDMG-Header-A shall be set to 1;</w:t>
      </w:r>
    </w:p>
    <w:p w:rsidR="00A334C5" w:rsidRPr="008F10AE" w:rsidRDefault="00A334C5" w:rsidP="00A334C5">
      <w:pPr>
        <w:pStyle w:val="ListParagraph"/>
        <w:numPr>
          <w:ilvl w:val="0"/>
          <w:numId w:val="4"/>
        </w:numPr>
        <w:rPr>
          <w:rStyle w:val="fontstyle01"/>
          <w:color w:val="auto"/>
          <w:sz w:val="22"/>
          <w:szCs w:val="22"/>
          <w:u w:val="single"/>
        </w:rPr>
      </w:pPr>
      <w:r w:rsidRPr="008F10AE">
        <w:rPr>
          <w:rStyle w:val="fontstyle01"/>
          <w:color w:val="auto"/>
          <w:sz w:val="22"/>
          <w:szCs w:val="22"/>
          <w:u w:val="single"/>
        </w:rPr>
        <w:t xml:space="preserve">The EDMG-Header-A of the </w:t>
      </w:r>
      <w:r w:rsidRPr="008F10AE">
        <w:rPr>
          <w:rStyle w:val="fontstyle01"/>
          <w:i/>
          <w:color w:val="auto"/>
          <w:sz w:val="22"/>
          <w:szCs w:val="22"/>
          <w:u w:val="single"/>
        </w:rPr>
        <w:t>i</w:t>
      </w:r>
      <w:r w:rsidRPr="008F10AE">
        <w:rPr>
          <w:rStyle w:val="fontstyle01"/>
          <w:i/>
          <w:color w:val="auto"/>
          <w:sz w:val="22"/>
          <w:szCs w:val="22"/>
          <w:u w:val="single"/>
          <w:vertAlign w:val="superscript"/>
        </w:rPr>
        <w:t>th</w:t>
      </w:r>
      <w:r w:rsidRPr="008F10AE">
        <w:rPr>
          <w:rStyle w:val="fontstyle01"/>
          <w:color w:val="auto"/>
          <w:sz w:val="22"/>
          <w:szCs w:val="22"/>
          <w:u w:val="single"/>
        </w:rPr>
        <w:t xml:space="preserve"> EDMG BRP-TX packet within each of the </w:t>
      </w:r>
      <w:r w:rsidRPr="008F10AE">
        <w:rPr>
          <w:rStyle w:val="fontstyle01"/>
          <w:i/>
          <w:color w:val="auto"/>
          <w:sz w:val="22"/>
          <w:szCs w:val="22"/>
          <w:u w:val="single"/>
        </w:rPr>
        <w:t>R</w:t>
      </w:r>
      <w:r w:rsidRPr="008F10AE">
        <w:rPr>
          <w:rStyle w:val="fontstyle01"/>
          <w:i/>
          <w:color w:val="auto"/>
          <w:sz w:val="22"/>
          <w:szCs w:val="22"/>
          <w:u w:val="single"/>
          <w:vertAlign w:val="subscript"/>
        </w:rPr>
        <w:t>resp</w:t>
      </w:r>
      <w:r w:rsidRPr="008F10AE">
        <w:rPr>
          <w:rStyle w:val="fontstyle01"/>
          <w:color w:val="auto"/>
          <w:sz w:val="22"/>
          <w:szCs w:val="22"/>
          <w:u w:val="single"/>
        </w:rPr>
        <w:t xml:space="preserve"> + 1 repetitions, where </w:t>
      </w:r>
      <m:oMath>
        <m:r>
          <w:rPr>
            <w:rStyle w:val="fontstyle01"/>
            <w:rFonts w:ascii="Cambria Math" w:hAnsi="Cambria Math"/>
            <w:color w:val="auto"/>
            <w:sz w:val="22"/>
            <w:szCs w:val="22"/>
            <w:u w:val="single"/>
          </w:rPr>
          <m:t>1≤i≤</m:t>
        </m:r>
        <m:sSub>
          <m:sSubPr>
            <m:ctrlPr>
              <w:rPr>
                <w:rStyle w:val="fontstyle01"/>
                <w:rFonts w:ascii="Cambria Math" w:hAnsi="Cambria Math"/>
                <w:i/>
                <w:color w:val="auto"/>
                <w:sz w:val="22"/>
                <w:szCs w:val="22"/>
                <w:u w:val="single"/>
              </w:rPr>
            </m:ctrlPr>
          </m:sSubPr>
          <m:e>
            <m:r>
              <w:rPr>
                <w:rStyle w:val="fontstyle01"/>
                <w:rFonts w:ascii="Cambria Math" w:hAnsi="Cambria Math"/>
                <w:color w:val="auto"/>
                <w:sz w:val="22"/>
                <w:szCs w:val="22"/>
                <w:u w:val="single"/>
              </w:rPr>
              <m:t>N</m:t>
            </m:r>
          </m:e>
          <m:sub>
            <m:r>
              <w:rPr>
                <w:rStyle w:val="fontstyle01"/>
                <w:rFonts w:ascii="Cambria Math" w:hAnsi="Cambria Math"/>
                <w:color w:val="auto"/>
                <w:sz w:val="22"/>
                <w:szCs w:val="22"/>
                <w:u w:val="single"/>
              </w:rPr>
              <m:t>init</m:t>
            </m:r>
          </m:sub>
        </m:sSub>
        <m:r>
          <w:rPr>
            <w:rStyle w:val="fontstyle01"/>
            <w:rFonts w:ascii="Cambria Math" w:hAnsi="Cambria Math"/>
            <w:color w:val="auto"/>
            <w:sz w:val="22"/>
            <w:szCs w:val="22"/>
            <w:u w:val="single"/>
          </w:rPr>
          <m:t>+1</m:t>
        </m:r>
      </m:oMath>
      <w:r w:rsidRPr="008F10AE">
        <w:rPr>
          <w:rStyle w:val="fontstyle01"/>
          <w:color w:val="auto"/>
          <w:sz w:val="22"/>
          <w:szCs w:val="22"/>
          <w:u w:val="single"/>
        </w:rPr>
        <w:t>, shall have the same value for the fields EDMG TRN Length, EDMG TRN-Unit P, EDMG TRN-Unit M and EDMG TRN-Unit N; and</w:t>
      </w:r>
    </w:p>
    <w:p w:rsidR="00A334C5" w:rsidRPr="008F10AE" w:rsidRDefault="00A334C5" w:rsidP="00A334C5">
      <w:pPr>
        <w:pStyle w:val="ListParagraph"/>
        <w:numPr>
          <w:ilvl w:val="0"/>
          <w:numId w:val="4"/>
        </w:numPr>
        <w:rPr>
          <w:szCs w:val="22"/>
          <w:u w:val="single"/>
        </w:rPr>
      </w:pPr>
      <w:r w:rsidRPr="008F10AE">
        <w:rPr>
          <w:rStyle w:val="fontstyle01"/>
          <w:color w:val="auto"/>
          <w:sz w:val="22"/>
          <w:szCs w:val="22"/>
          <w:u w:val="single"/>
        </w:rPr>
        <w:t xml:space="preserve">The TRN subfields of the </w:t>
      </w:r>
      <w:r w:rsidRPr="008F10AE">
        <w:rPr>
          <w:rStyle w:val="fontstyle01"/>
          <w:i/>
          <w:color w:val="auto"/>
          <w:sz w:val="22"/>
          <w:szCs w:val="22"/>
          <w:u w:val="single"/>
        </w:rPr>
        <w:t>i</w:t>
      </w:r>
      <w:r w:rsidRPr="008F10AE">
        <w:rPr>
          <w:rStyle w:val="fontstyle01"/>
          <w:i/>
          <w:color w:val="auto"/>
          <w:sz w:val="22"/>
          <w:szCs w:val="22"/>
          <w:u w:val="single"/>
          <w:vertAlign w:val="superscript"/>
        </w:rPr>
        <w:t>th</w:t>
      </w:r>
      <w:r w:rsidRPr="008F10AE">
        <w:rPr>
          <w:rStyle w:val="fontstyle01"/>
          <w:color w:val="auto"/>
          <w:sz w:val="22"/>
          <w:szCs w:val="22"/>
          <w:u w:val="single"/>
        </w:rPr>
        <w:t xml:space="preserve"> EDMG BRP-TX packet within each of the </w:t>
      </w:r>
      <w:r w:rsidRPr="008F10AE">
        <w:rPr>
          <w:rStyle w:val="fontstyle01"/>
          <w:i/>
          <w:color w:val="auto"/>
          <w:sz w:val="22"/>
          <w:szCs w:val="22"/>
          <w:u w:val="single"/>
        </w:rPr>
        <w:t>R</w:t>
      </w:r>
      <w:r w:rsidRPr="008F10AE">
        <w:rPr>
          <w:rStyle w:val="fontstyle01"/>
          <w:i/>
          <w:color w:val="auto"/>
          <w:sz w:val="22"/>
          <w:szCs w:val="22"/>
          <w:u w:val="single"/>
          <w:vertAlign w:val="subscript"/>
        </w:rPr>
        <w:t>resp</w:t>
      </w:r>
      <w:r w:rsidRPr="008F10AE">
        <w:rPr>
          <w:rStyle w:val="fontstyle01"/>
          <w:color w:val="auto"/>
          <w:sz w:val="22"/>
          <w:szCs w:val="22"/>
          <w:u w:val="single"/>
        </w:rPr>
        <w:t xml:space="preserve"> + 1 repetitions, where </w:t>
      </w:r>
      <m:oMath>
        <m:r>
          <w:rPr>
            <w:rStyle w:val="fontstyle01"/>
            <w:rFonts w:ascii="Cambria Math" w:hAnsi="Cambria Math"/>
            <w:color w:val="auto"/>
            <w:sz w:val="22"/>
            <w:szCs w:val="22"/>
            <w:u w:val="single"/>
          </w:rPr>
          <m:t>1≤i≤</m:t>
        </m:r>
        <m:sSub>
          <m:sSubPr>
            <m:ctrlPr>
              <w:rPr>
                <w:rStyle w:val="fontstyle01"/>
                <w:rFonts w:ascii="Cambria Math" w:hAnsi="Cambria Math"/>
                <w:i/>
                <w:color w:val="auto"/>
                <w:sz w:val="22"/>
                <w:szCs w:val="22"/>
                <w:u w:val="single"/>
              </w:rPr>
            </m:ctrlPr>
          </m:sSubPr>
          <m:e>
            <m:r>
              <w:rPr>
                <w:rStyle w:val="fontstyle01"/>
                <w:rFonts w:ascii="Cambria Math" w:hAnsi="Cambria Math"/>
                <w:color w:val="auto"/>
                <w:sz w:val="22"/>
                <w:szCs w:val="22"/>
                <w:u w:val="single"/>
              </w:rPr>
              <m:t>N</m:t>
            </m:r>
          </m:e>
          <m:sub>
            <m:r>
              <w:rPr>
                <w:rStyle w:val="fontstyle01"/>
                <w:rFonts w:ascii="Cambria Math" w:hAnsi="Cambria Math"/>
                <w:color w:val="auto"/>
                <w:sz w:val="22"/>
                <w:szCs w:val="22"/>
                <w:u w:val="single"/>
              </w:rPr>
              <m:t>init</m:t>
            </m:r>
          </m:sub>
        </m:sSub>
        <m:r>
          <w:rPr>
            <w:rStyle w:val="fontstyle01"/>
            <w:rFonts w:ascii="Cambria Math" w:hAnsi="Cambria Math"/>
            <w:color w:val="auto"/>
            <w:sz w:val="22"/>
            <w:szCs w:val="22"/>
            <w:u w:val="single"/>
          </w:rPr>
          <m:t>+1</m:t>
        </m:r>
      </m:oMath>
      <w:r w:rsidRPr="008F10AE">
        <w:rPr>
          <w:rStyle w:val="fontstyle01"/>
          <w:color w:val="auto"/>
          <w:sz w:val="22"/>
          <w:szCs w:val="22"/>
          <w:u w:val="single"/>
        </w:rPr>
        <w:t>, shall be transmitted using the same AWVs.</w:t>
      </w:r>
    </w:p>
    <w:p w:rsidR="00A334C5" w:rsidRPr="008F10AE" w:rsidRDefault="00A334C5" w:rsidP="00A334C5">
      <w:pPr>
        <w:rPr>
          <w:rStyle w:val="fontstyle01"/>
          <w:color w:val="auto"/>
          <w:sz w:val="22"/>
          <w:szCs w:val="22"/>
          <w:u w:val="single"/>
        </w:rPr>
      </w:pPr>
    </w:p>
    <w:p w:rsidR="00A334C5" w:rsidRPr="008F10AE" w:rsidRDefault="00A334C5" w:rsidP="00A334C5">
      <w:pPr>
        <w:rPr>
          <w:rStyle w:val="fontstyle01"/>
          <w:color w:val="auto"/>
          <w:sz w:val="22"/>
          <w:szCs w:val="22"/>
          <w:u w:val="single"/>
        </w:rPr>
      </w:pPr>
      <w:r w:rsidRPr="008F10AE">
        <w:rPr>
          <w:rStyle w:val="fontstyle01"/>
          <w:color w:val="auto"/>
          <w:sz w:val="22"/>
          <w:szCs w:val="22"/>
          <w:u w:val="single"/>
        </w:rPr>
        <w:t xml:space="preserve">Similarly, the Responder BRP TXSS shall consist of the transmission of </w:t>
      </w:r>
      <w:r w:rsidRPr="008F10AE">
        <w:rPr>
          <w:rStyle w:val="fontstyle01"/>
          <w:i/>
          <w:color w:val="auto"/>
          <w:sz w:val="22"/>
          <w:szCs w:val="22"/>
          <w:u w:val="single"/>
        </w:rPr>
        <w:t>N</w:t>
      </w:r>
      <w:r w:rsidRPr="008F10AE">
        <w:rPr>
          <w:rStyle w:val="fontstyle01"/>
          <w:i/>
          <w:color w:val="auto"/>
          <w:sz w:val="22"/>
          <w:szCs w:val="22"/>
          <w:u w:val="single"/>
          <w:vertAlign w:val="subscript"/>
        </w:rPr>
        <w:t>resp</w:t>
      </w:r>
      <w:r w:rsidRPr="008F10AE">
        <w:rPr>
          <w:rStyle w:val="fontstyle01"/>
          <w:color w:val="auto"/>
          <w:sz w:val="22"/>
          <w:szCs w:val="22"/>
          <w:u w:val="single"/>
        </w:rPr>
        <w:t xml:space="preserve"> +1 EDMG BRP-TX packets consecutively repeated </w:t>
      </w:r>
      <w:r w:rsidRPr="008F10AE">
        <w:rPr>
          <w:rStyle w:val="fontstyle01"/>
          <w:i/>
          <w:color w:val="auto"/>
          <w:sz w:val="22"/>
          <w:szCs w:val="22"/>
          <w:u w:val="single"/>
        </w:rPr>
        <w:t>R</w:t>
      </w:r>
      <w:r w:rsidRPr="008F10AE">
        <w:rPr>
          <w:rStyle w:val="fontstyle01"/>
          <w:i/>
          <w:color w:val="auto"/>
          <w:sz w:val="22"/>
          <w:szCs w:val="22"/>
          <w:u w:val="single"/>
          <w:vertAlign w:val="subscript"/>
        </w:rPr>
        <w:t>init</w:t>
      </w:r>
      <w:r w:rsidRPr="008F10AE">
        <w:rPr>
          <w:rStyle w:val="fontstyle01"/>
          <w:color w:val="auto"/>
          <w:sz w:val="22"/>
          <w:szCs w:val="22"/>
          <w:u w:val="single"/>
        </w:rPr>
        <w:t xml:space="preserve"> + 1 times by the responder followed by the transmission of a BRP frame with feedback by the initiator.  The EDMG BRP-TX packets transmitted in a Responder BRP TXSS shall be configured as follows:</w:t>
      </w:r>
    </w:p>
    <w:p w:rsidR="00A334C5" w:rsidRPr="008F10AE" w:rsidRDefault="00A334C5" w:rsidP="00A334C5">
      <w:pPr>
        <w:pStyle w:val="ListParagraph"/>
        <w:numPr>
          <w:ilvl w:val="0"/>
          <w:numId w:val="4"/>
        </w:numPr>
        <w:rPr>
          <w:szCs w:val="22"/>
          <w:u w:val="single"/>
        </w:rPr>
      </w:pPr>
      <w:r w:rsidRPr="008F10AE" w:rsidDel="003605A5">
        <w:rPr>
          <w:szCs w:val="22"/>
          <w:u w:val="single"/>
        </w:rPr>
        <w:t xml:space="preserve">The TRN-Unit RX Pattern field in the </w:t>
      </w:r>
      <w:r w:rsidRPr="008F10AE">
        <w:rPr>
          <w:szCs w:val="22"/>
          <w:u w:val="single"/>
        </w:rPr>
        <w:t>EDMG-Header-A shall be set to 1;</w:t>
      </w:r>
    </w:p>
    <w:p w:rsidR="00A334C5" w:rsidRPr="008F10AE" w:rsidRDefault="00A334C5" w:rsidP="00A334C5">
      <w:pPr>
        <w:pStyle w:val="ListParagraph"/>
        <w:numPr>
          <w:ilvl w:val="0"/>
          <w:numId w:val="4"/>
        </w:numPr>
        <w:rPr>
          <w:rStyle w:val="fontstyle01"/>
          <w:color w:val="auto"/>
          <w:sz w:val="22"/>
          <w:szCs w:val="22"/>
          <w:u w:val="single"/>
        </w:rPr>
      </w:pPr>
      <w:r w:rsidRPr="008F10AE">
        <w:rPr>
          <w:rStyle w:val="fontstyle01"/>
          <w:color w:val="auto"/>
          <w:sz w:val="22"/>
          <w:szCs w:val="22"/>
          <w:u w:val="single"/>
        </w:rPr>
        <w:t xml:space="preserve">The EDMG-Header-A of the </w:t>
      </w:r>
      <w:r w:rsidRPr="008F10AE">
        <w:rPr>
          <w:rStyle w:val="fontstyle01"/>
          <w:i/>
          <w:color w:val="auto"/>
          <w:sz w:val="22"/>
          <w:szCs w:val="22"/>
          <w:u w:val="single"/>
        </w:rPr>
        <w:t>i</w:t>
      </w:r>
      <w:r w:rsidRPr="008F10AE">
        <w:rPr>
          <w:rStyle w:val="fontstyle01"/>
          <w:i/>
          <w:color w:val="auto"/>
          <w:sz w:val="22"/>
          <w:szCs w:val="22"/>
          <w:u w:val="single"/>
          <w:vertAlign w:val="superscript"/>
        </w:rPr>
        <w:t>th</w:t>
      </w:r>
      <w:r w:rsidRPr="008F10AE">
        <w:rPr>
          <w:rStyle w:val="fontstyle01"/>
          <w:color w:val="auto"/>
          <w:sz w:val="22"/>
          <w:szCs w:val="22"/>
          <w:u w:val="single"/>
        </w:rPr>
        <w:t xml:space="preserve"> EDMG BRP-TX packet within each of the </w:t>
      </w:r>
      <w:r w:rsidRPr="008F10AE">
        <w:rPr>
          <w:rStyle w:val="fontstyle01"/>
          <w:i/>
          <w:color w:val="auto"/>
          <w:sz w:val="22"/>
          <w:szCs w:val="22"/>
          <w:u w:val="single"/>
        </w:rPr>
        <w:t>R</w:t>
      </w:r>
      <w:r w:rsidRPr="008F10AE">
        <w:rPr>
          <w:rStyle w:val="fontstyle01"/>
          <w:i/>
          <w:color w:val="auto"/>
          <w:sz w:val="22"/>
          <w:szCs w:val="22"/>
          <w:u w:val="single"/>
          <w:vertAlign w:val="subscript"/>
        </w:rPr>
        <w:t>init</w:t>
      </w:r>
      <w:r w:rsidRPr="008F10AE">
        <w:rPr>
          <w:rStyle w:val="fontstyle01"/>
          <w:color w:val="auto"/>
          <w:sz w:val="22"/>
          <w:szCs w:val="22"/>
          <w:u w:val="single"/>
        </w:rPr>
        <w:t xml:space="preserve"> + 1 repetitions, where </w:t>
      </w:r>
      <m:oMath>
        <m:r>
          <w:rPr>
            <w:rStyle w:val="fontstyle01"/>
            <w:rFonts w:ascii="Cambria Math" w:hAnsi="Cambria Math"/>
            <w:color w:val="auto"/>
            <w:sz w:val="22"/>
            <w:szCs w:val="22"/>
            <w:u w:val="single"/>
          </w:rPr>
          <m:t>1≤i≤</m:t>
        </m:r>
        <m:sSub>
          <m:sSubPr>
            <m:ctrlPr>
              <w:rPr>
                <w:rStyle w:val="fontstyle01"/>
                <w:rFonts w:ascii="Cambria Math" w:hAnsi="Cambria Math"/>
                <w:i/>
                <w:color w:val="auto"/>
                <w:sz w:val="22"/>
                <w:szCs w:val="22"/>
                <w:u w:val="single"/>
              </w:rPr>
            </m:ctrlPr>
          </m:sSubPr>
          <m:e>
            <m:r>
              <w:rPr>
                <w:rStyle w:val="fontstyle01"/>
                <w:rFonts w:ascii="Cambria Math" w:hAnsi="Cambria Math"/>
                <w:color w:val="auto"/>
                <w:sz w:val="22"/>
                <w:szCs w:val="22"/>
                <w:u w:val="single"/>
              </w:rPr>
              <m:t>N</m:t>
            </m:r>
          </m:e>
          <m:sub>
            <m:r>
              <w:rPr>
                <w:rStyle w:val="fontstyle01"/>
                <w:rFonts w:ascii="Cambria Math" w:hAnsi="Cambria Math"/>
                <w:color w:val="auto"/>
                <w:sz w:val="22"/>
                <w:szCs w:val="22"/>
                <w:u w:val="single"/>
              </w:rPr>
              <m:t>resp</m:t>
            </m:r>
          </m:sub>
        </m:sSub>
        <m:r>
          <w:rPr>
            <w:rStyle w:val="fontstyle01"/>
            <w:rFonts w:ascii="Cambria Math" w:hAnsi="Cambria Math"/>
            <w:color w:val="auto"/>
            <w:sz w:val="22"/>
            <w:szCs w:val="22"/>
            <w:u w:val="single"/>
          </w:rPr>
          <m:t>+1</m:t>
        </m:r>
      </m:oMath>
      <w:r w:rsidRPr="008F10AE">
        <w:rPr>
          <w:rStyle w:val="fontstyle01"/>
          <w:color w:val="auto"/>
          <w:sz w:val="22"/>
          <w:szCs w:val="22"/>
          <w:u w:val="single"/>
        </w:rPr>
        <w:t>, shall have the same value for the fields EDMG TRN Length, EDMG TRN-Unit P, EDMG TRN-Unit M and EDMG TRN-Unit N; and</w:t>
      </w:r>
    </w:p>
    <w:p w:rsidR="00A334C5" w:rsidRPr="008F10AE" w:rsidRDefault="00A334C5" w:rsidP="00A334C5">
      <w:pPr>
        <w:pStyle w:val="ListParagraph"/>
        <w:numPr>
          <w:ilvl w:val="0"/>
          <w:numId w:val="4"/>
        </w:numPr>
        <w:rPr>
          <w:szCs w:val="22"/>
          <w:u w:val="single"/>
        </w:rPr>
      </w:pPr>
      <w:r w:rsidRPr="008F10AE">
        <w:rPr>
          <w:rStyle w:val="fontstyle01"/>
          <w:color w:val="auto"/>
          <w:sz w:val="22"/>
          <w:szCs w:val="22"/>
          <w:u w:val="single"/>
        </w:rPr>
        <w:t xml:space="preserve">The TRN subfields of the </w:t>
      </w:r>
      <w:r w:rsidRPr="008F10AE">
        <w:rPr>
          <w:rStyle w:val="fontstyle01"/>
          <w:i/>
          <w:color w:val="auto"/>
          <w:sz w:val="22"/>
          <w:szCs w:val="22"/>
          <w:u w:val="single"/>
        </w:rPr>
        <w:t>i</w:t>
      </w:r>
      <w:r w:rsidRPr="008F10AE">
        <w:rPr>
          <w:rStyle w:val="fontstyle01"/>
          <w:i/>
          <w:color w:val="auto"/>
          <w:sz w:val="22"/>
          <w:szCs w:val="22"/>
          <w:u w:val="single"/>
          <w:vertAlign w:val="superscript"/>
        </w:rPr>
        <w:t>th</w:t>
      </w:r>
      <w:r w:rsidRPr="008F10AE">
        <w:rPr>
          <w:rStyle w:val="fontstyle01"/>
          <w:color w:val="auto"/>
          <w:sz w:val="22"/>
          <w:szCs w:val="22"/>
          <w:u w:val="single"/>
        </w:rPr>
        <w:t xml:space="preserve"> EDMG BRP-TX packet within each of the </w:t>
      </w:r>
      <w:r w:rsidRPr="008F10AE">
        <w:rPr>
          <w:rStyle w:val="fontstyle01"/>
          <w:i/>
          <w:color w:val="auto"/>
          <w:sz w:val="22"/>
          <w:szCs w:val="22"/>
          <w:u w:val="single"/>
        </w:rPr>
        <w:t>R</w:t>
      </w:r>
      <w:r w:rsidRPr="008F10AE">
        <w:rPr>
          <w:rStyle w:val="fontstyle01"/>
          <w:i/>
          <w:color w:val="auto"/>
          <w:sz w:val="22"/>
          <w:szCs w:val="22"/>
          <w:u w:val="single"/>
          <w:vertAlign w:val="subscript"/>
        </w:rPr>
        <w:t>init</w:t>
      </w:r>
      <w:r w:rsidRPr="008F10AE">
        <w:rPr>
          <w:rStyle w:val="fontstyle01"/>
          <w:color w:val="auto"/>
          <w:sz w:val="22"/>
          <w:szCs w:val="22"/>
          <w:u w:val="single"/>
        </w:rPr>
        <w:t xml:space="preserve"> + 1 repetitions, where </w:t>
      </w:r>
      <m:oMath>
        <m:r>
          <w:rPr>
            <w:rStyle w:val="fontstyle01"/>
            <w:rFonts w:ascii="Cambria Math" w:hAnsi="Cambria Math"/>
            <w:color w:val="auto"/>
            <w:sz w:val="22"/>
            <w:szCs w:val="22"/>
            <w:u w:val="single"/>
          </w:rPr>
          <m:t>1≤i≤</m:t>
        </m:r>
        <m:sSub>
          <m:sSubPr>
            <m:ctrlPr>
              <w:rPr>
                <w:rStyle w:val="fontstyle01"/>
                <w:rFonts w:ascii="Cambria Math" w:hAnsi="Cambria Math"/>
                <w:i/>
                <w:color w:val="auto"/>
                <w:sz w:val="22"/>
                <w:szCs w:val="22"/>
                <w:u w:val="single"/>
              </w:rPr>
            </m:ctrlPr>
          </m:sSubPr>
          <m:e>
            <m:r>
              <w:rPr>
                <w:rStyle w:val="fontstyle01"/>
                <w:rFonts w:ascii="Cambria Math" w:hAnsi="Cambria Math"/>
                <w:color w:val="auto"/>
                <w:sz w:val="22"/>
                <w:szCs w:val="22"/>
                <w:u w:val="single"/>
              </w:rPr>
              <m:t>N</m:t>
            </m:r>
          </m:e>
          <m:sub>
            <m:r>
              <w:rPr>
                <w:rStyle w:val="fontstyle01"/>
                <w:rFonts w:ascii="Cambria Math" w:hAnsi="Cambria Math"/>
                <w:color w:val="auto"/>
                <w:sz w:val="22"/>
                <w:szCs w:val="22"/>
                <w:u w:val="single"/>
              </w:rPr>
              <m:t>resp</m:t>
            </m:r>
          </m:sub>
        </m:sSub>
        <m:r>
          <w:rPr>
            <w:rStyle w:val="fontstyle01"/>
            <w:rFonts w:ascii="Cambria Math" w:hAnsi="Cambria Math"/>
            <w:color w:val="auto"/>
            <w:sz w:val="22"/>
            <w:szCs w:val="22"/>
            <w:u w:val="single"/>
          </w:rPr>
          <m:t>+1</m:t>
        </m:r>
      </m:oMath>
      <w:r w:rsidRPr="008F10AE">
        <w:rPr>
          <w:rStyle w:val="fontstyle01"/>
          <w:color w:val="auto"/>
          <w:sz w:val="22"/>
          <w:szCs w:val="22"/>
          <w:u w:val="single"/>
        </w:rPr>
        <w:t>, shall be transmitted using the same AWVs</w:t>
      </w:r>
      <w:r w:rsidRPr="008F10AE">
        <w:rPr>
          <w:szCs w:val="22"/>
          <w:u w:val="single"/>
        </w:rPr>
        <w:t>.</w:t>
      </w:r>
    </w:p>
    <w:p w:rsidR="000045C1" w:rsidRPr="00A334C5" w:rsidRDefault="000045C1" w:rsidP="00A334C5">
      <w:pPr>
        <w:pStyle w:val="NoSpacing"/>
        <w:rPr>
          <w:rFonts w:ascii="Times New Roman" w:hAnsi="Times New Roman" w:cs="Times New Roman"/>
        </w:rPr>
      </w:pPr>
    </w:p>
    <w:p w:rsidR="00A334C5" w:rsidRPr="000045C1" w:rsidRDefault="00A334C5" w:rsidP="000045C1">
      <w:pPr>
        <w:pStyle w:val="NoSpacing"/>
        <w:rPr>
          <w:rStyle w:val="fontstyle01"/>
          <w:color w:val="auto"/>
          <w:sz w:val="22"/>
          <w:szCs w:val="22"/>
          <w:u w:val="single"/>
        </w:rPr>
      </w:pPr>
      <w:r w:rsidRPr="000045C1">
        <w:rPr>
          <w:rStyle w:val="fontstyle01"/>
          <w:color w:val="auto"/>
          <w:sz w:val="22"/>
          <w:szCs w:val="22"/>
          <w:u w:val="single"/>
        </w:rPr>
        <w:t xml:space="preserve">The AWVs used in the transmission of all fields except for the TRN field of BRP frames </w:t>
      </w:r>
      <w:r w:rsidR="008F7D27" w:rsidRPr="00A334C5">
        <w:rPr>
          <w:rFonts w:ascii="Times New Roman" w:hAnsi="Times New Roman" w:cs="Times New Roman"/>
          <w:u w:val="single"/>
        </w:rPr>
        <w:t>sent in the Initiator BRP TXSS, the Responder BRP TXSS, and with acknowledgement</w:t>
      </w:r>
      <w:r w:rsidR="000045C1" w:rsidRPr="000045C1">
        <w:rPr>
          <w:rStyle w:val="fontstyle01"/>
          <w:color w:val="auto"/>
          <w:sz w:val="22"/>
          <w:szCs w:val="22"/>
          <w:u w:val="single"/>
        </w:rPr>
        <w:t xml:space="preserve"> s</w:t>
      </w:r>
      <w:r w:rsidRPr="000045C1">
        <w:rPr>
          <w:rStyle w:val="fontstyle01"/>
          <w:color w:val="auto"/>
          <w:sz w:val="22"/>
          <w:szCs w:val="22"/>
          <w:u w:val="single"/>
        </w:rPr>
        <w:t>hall be the same one</w:t>
      </w:r>
      <w:r w:rsidR="004302B6">
        <w:rPr>
          <w:rStyle w:val="fontstyle01"/>
          <w:color w:val="auto"/>
          <w:sz w:val="22"/>
          <w:szCs w:val="22"/>
          <w:u w:val="single"/>
        </w:rPr>
        <w:t>s</w:t>
      </w:r>
      <w:r w:rsidRPr="000045C1">
        <w:rPr>
          <w:rStyle w:val="fontstyle01"/>
          <w:color w:val="auto"/>
          <w:sz w:val="22"/>
          <w:szCs w:val="22"/>
          <w:u w:val="single"/>
        </w:rPr>
        <w:t xml:space="preserve"> used in the setup phase.</w:t>
      </w:r>
      <w:r w:rsidR="000045C1" w:rsidRPr="000045C1">
        <w:rPr>
          <w:rStyle w:val="fontstyle01"/>
          <w:color w:val="auto"/>
          <w:sz w:val="22"/>
          <w:szCs w:val="22"/>
          <w:u w:val="single"/>
        </w:rPr>
        <w:t xml:space="preserve">  </w:t>
      </w:r>
      <w:r w:rsidRPr="000045C1">
        <w:rPr>
          <w:rStyle w:val="fontstyle01"/>
          <w:color w:val="auto"/>
          <w:sz w:val="22"/>
          <w:szCs w:val="22"/>
          <w:u w:val="single"/>
        </w:rPr>
        <w:t xml:space="preserve">Similarly, the AWVs used in the reception of all fields except for the TRN field of BRP frames </w:t>
      </w:r>
      <w:r w:rsidR="008F7D27" w:rsidRPr="00A334C5">
        <w:rPr>
          <w:rFonts w:ascii="Times New Roman" w:hAnsi="Times New Roman" w:cs="Times New Roman"/>
          <w:u w:val="single"/>
        </w:rPr>
        <w:t>sent in the Initiator BRP TXSS, the Responder BRP TXSS, and with acknowledgement</w:t>
      </w:r>
      <w:r w:rsidR="000045C1" w:rsidRPr="000045C1">
        <w:rPr>
          <w:rStyle w:val="fontstyle01"/>
          <w:color w:val="auto"/>
          <w:sz w:val="22"/>
          <w:szCs w:val="22"/>
          <w:u w:val="single"/>
        </w:rPr>
        <w:t xml:space="preserve"> s</w:t>
      </w:r>
      <w:r w:rsidRPr="000045C1">
        <w:rPr>
          <w:rStyle w:val="fontstyle01"/>
          <w:color w:val="auto"/>
          <w:sz w:val="22"/>
          <w:szCs w:val="22"/>
          <w:u w:val="single"/>
        </w:rPr>
        <w:t>hall be the same one</w:t>
      </w:r>
      <w:r w:rsidR="008F7D27">
        <w:rPr>
          <w:rStyle w:val="fontstyle01"/>
          <w:color w:val="auto"/>
          <w:sz w:val="22"/>
          <w:szCs w:val="22"/>
          <w:u w:val="single"/>
        </w:rPr>
        <w:t>s</w:t>
      </w:r>
      <w:r w:rsidRPr="000045C1">
        <w:rPr>
          <w:rStyle w:val="fontstyle01"/>
          <w:color w:val="auto"/>
          <w:sz w:val="22"/>
          <w:szCs w:val="22"/>
          <w:u w:val="single"/>
        </w:rPr>
        <w:t xml:space="preserve"> used in the setup phase.</w:t>
      </w:r>
    </w:p>
    <w:p w:rsidR="00A6177D" w:rsidRDefault="00A6177D" w:rsidP="00A334C5">
      <w:pPr>
        <w:pStyle w:val="NoSpacing"/>
        <w:rPr>
          <w:rFonts w:ascii="Times New Roman" w:hAnsi="Times New Roman" w:cs="Times New Roman"/>
        </w:rPr>
      </w:pPr>
    </w:p>
    <w:p w:rsidR="00A334C5" w:rsidRPr="00A6177D" w:rsidRDefault="00A334C5" w:rsidP="00A334C5">
      <w:pPr>
        <w:pStyle w:val="NoSpacing"/>
        <w:rPr>
          <w:rFonts w:ascii="Times New Roman" w:hAnsi="Times New Roman" w:cs="Times New Roman"/>
          <w:strike/>
        </w:rPr>
      </w:pPr>
      <w:r w:rsidRPr="00A6177D">
        <w:rPr>
          <w:rFonts w:ascii="Times New Roman" w:hAnsi="Times New Roman" w:cs="Times New Roman"/>
          <w:strike/>
        </w:rPr>
        <w:t>A STA that is part of a MIMO BRP TXSS and that receives EDMG BRP-TX packets shall perform channel measurements using all of its DMG antennas simultaneously and provide feedback for each of its DMG antennas, as defined in 10.38.9.5.4.</w:t>
      </w:r>
    </w:p>
    <w:p w:rsidR="00A6177D" w:rsidRDefault="00A6177D" w:rsidP="00A334C5">
      <w:pPr>
        <w:pStyle w:val="NoSpacing"/>
        <w:rPr>
          <w:rFonts w:ascii="Times New Roman" w:hAnsi="Times New Roman" w:cs="Times New Roman"/>
        </w:rPr>
      </w:pPr>
    </w:p>
    <w:p w:rsidR="00A6177D" w:rsidRPr="00A6177D" w:rsidRDefault="00A6177D" w:rsidP="00A6177D">
      <w:pPr>
        <w:pStyle w:val="NoSpacing"/>
        <w:rPr>
          <w:rFonts w:ascii="Times New Roman" w:hAnsi="Times New Roman" w:cs="Times New Roman"/>
          <w:u w:val="single"/>
        </w:rPr>
      </w:pPr>
      <w:r w:rsidRPr="00A6177D">
        <w:rPr>
          <w:rFonts w:ascii="Times New Roman" w:hAnsi="Times New Roman" w:cs="Times New Roman"/>
          <w:u w:val="single"/>
        </w:rPr>
        <w:t xml:space="preserve">A STA that is part of a MIMO BRP TXSS shall provide feedback for each of </w:t>
      </w:r>
      <w:r>
        <w:rPr>
          <w:rFonts w:ascii="Times New Roman" w:hAnsi="Times New Roman" w:cs="Times New Roman"/>
          <w:u w:val="single"/>
        </w:rPr>
        <w:t>the</w:t>
      </w:r>
      <w:r w:rsidRPr="00A6177D">
        <w:rPr>
          <w:rFonts w:ascii="Times New Roman" w:hAnsi="Times New Roman" w:cs="Times New Roman"/>
          <w:u w:val="single"/>
        </w:rPr>
        <w:t xml:space="preserve"> </w:t>
      </w:r>
      <w:r>
        <w:rPr>
          <w:rFonts w:ascii="Times New Roman" w:hAnsi="Times New Roman" w:cs="Times New Roman"/>
          <w:u w:val="single"/>
        </w:rPr>
        <w:t>receive chains trained in the procedure,</w:t>
      </w:r>
      <w:r w:rsidRPr="00A6177D">
        <w:rPr>
          <w:rFonts w:ascii="Times New Roman" w:hAnsi="Times New Roman" w:cs="Times New Roman"/>
          <w:u w:val="single"/>
        </w:rPr>
        <w:t xml:space="preserve"> as defined in 10.38.9.5.4.</w:t>
      </w:r>
    </w:p>
    <w:p w:rsidR="00A334C5" w:rsidRPr="00A334C5" w:rsidRDefault="00A334C5" w:rsidP="00A334C5">
      <w:pPr>
        <w:pStyle w:val="NoSpacing"/>
        <w:rPr>
          <w:rFonts w:ascii="Times New Roman" w:hAnsi="Times New Roman" w:cs="Times New Roman"/>
        </w:rPr>
      </w:pPr>
    </w:p>
    <w:p w:rsidR="00A334C5" w:rsidRDefault="00A334C5" w:rsidP="00A334C5">
      <w:pPr>
        <w:rPr>
          <w:szCs w:val="22"/>
        </w:rPr>
      </w:pPr>
      <w:r w:rsidRPr="00A334C5">
        <w:rPr>
          <w:szCs w:val="22"/>
        </w:rPr>
        <w:lastRenderedPageBreak/>
        <w:t>For EDMG BRP-TX packets transmitted in a MIMO BRP TXSS, the value of the TXVECTOR parameter EDMG_TRN_LEN shall be set to k, where k is the number of TRN-Units used in the transmit training.</w:t>
      </w:r>
    </w:p>
    <w:p w:rsidR="00D55194" w:rsidRPr="00A334C5" w:rsidRDefault="00D55194" w:rsidP="00A334C5">
      <w:pPr>
        <w:rPr>
          <w:b/>
          <w:szCs w:val="22"/>
        </w:rPr>
      </w:pPr>
    </w:p>
    <w:p w:rsidR="00A334C5" w:rsidRDefault="00A334C5">
      <w:pPr>
        <w:rPr>
          <w:b/>
          <w:szCs w:val="22"/>
        </w:rPr>
      </w:pPr>
    </w:p>
    <w:tbl>
      <w:tblPr>
        <w:tblStyle w:val="TableGrid"/>
        <w:tblW w:w="0" w:type="auto"/>
        <w:tblLook w:val="04A0" w:firstRow="1" w:lastRow="0" w:firstColumn="1" w:lastColumn="0" w:noHBand="0" w:noVBand="1"/>
      </w:tblPr>
      <w:tblGrid>
        <w:gridCol w:w="656"/>
        <w:gridCol w:w="1371"/>
        <w:gridCol w:w="874"/>
        <w:gridCol w:w="4049"/>
        <w:gridCol w:w="2400"/>
      </w:tblGrid>
      <w:tr w:rsidR="00812E1D" w:rsidTr="00812E1D">
        <w:tc>
          <w:tcPr>
            <w:tcW w:w="656" w:type="dxa"/>
          </w:tcPr>
          <w:p w:rsidR="00812E1D" w:rsidRPr="0064306F" w:rsidRDefault="00812E1D" w:rsidP="00F413B1">
            <w:pPr>
              <w:rPr>
                <w:b/>
                <w:sz w:val="16"/>
                <w:szCs w:val="16"/>
              </w:rPr>
            </w:pPr>
            <w:r w:rsidRPr="0064306F">
              <w:rPr>
                <w:b/>
                <w:sz w:val="16"/>
                <w:szCs w:val="16"/>
              </w:rPr>
              <w:t>CID</w:t>
            </w:r>
          </w:p>
        </w:tc>
        <w:tc>
          <w:tcPr>
            <w:tcW w:w="1371" w:type="dxa"/>
          </w:tcPr>
          <w:p w:rsidR="00812E1D" w:rsidRPr="0064306F" w:rsidRDefault="00812E1D" w:rsidP="00F413B1">
            <w:pPr>
              <w:rPr>
                <w:b/>
                <w:sz w:val="16"/>
                <w:szCs w:val="16"/>
              </w:rPr>
            </w:pPr>
            <w:r w:rsidRPr="0064306F">
              <w:rPr>
                <w:b/>
                <w:sz w:val="16"/>
                <w:szCs w:val="16"/>
              </w:rPr>
              <w:t>Clause</w:t>
            </w:r>
          </w:p>
        </w:tc>
        <w:tc>
          <w:tcPr>
            <w:tcW w:w="874" w:type="dxa"/>
          </w:tcPr>
          <w:p w:rsidR="00812E1D" w:rsidRPr="0064306F" w:rsidRDefault="00812E1D" w:rsidP="00F413B1">
            <w:pPr>
              <w:rPr>
                <w:b/>
                <w:sz w:val="16"/>
                <w:szCs w:val="16"/>
              </w:rPr>
            </w:pPr>
            <w:r w:rsidRPr="0064306F">
              <w:rPr>
                <w:b/>
                <w:sz w:val="16"/>
                <w:szCs w:val="16"/>
              </w:rPr>
              <w:t>Page</w:t>
            </w:r>
          </w:p>
        </w:tc>
        <w:tc>
          <w:tcPr>
            <w:tcW w:w="4049" w:type="dxa"/>
          </w:tcPr>
          <w:p w:rsidR="00812E1D" w:rsidRPr="0064306F" w:rsidRDefault="00812E1D" w:rsidP="00F413B1">
            <w:pPr>
              <w:rPr>
                <w:b/>
                <w:sz w:val="16"/>
                <w:szCs w:val="16"/>
              </w:rPr>
            </w:pPr>
            <w:r w:rsidRPr="0064306F">
              <w:rPr>
                <w:b/>
                <w:sz w:val="16"/>
                <w:szCs w:val="16"/>
              </w:rPr>
              <w:t>Comment</w:t>
            </w:r>
          </w:p>
        </w:tc>
        <w:tc>
          <w:tcPr>
            <w:tcW w:w="2400" w:type="dxa"/>
          </w:tcPr>
          <w:p w:rsidR="00812E1D" w:rsidRPr="0064306F" w:rsidRDefault="00812E1D" w:rsidP="00F413B1">
            <w:pPr>
              <w:rPr>
                <w:b/>
                <w:sz w:val="16"/>
                <w:szCs w:val="16"/>
              </w:rPr>
            </w:pPr>
            <w:r w:rsidRPr="0064306F">
              <w:rPr>
                <w:b/>
                <w:sz w:val="16"/>
                <w:szCs w:val="16"/>
              </w:rPr>
              <w:t>Proposed change</w:t>
            </w:r>
          </w:p>
        </w:tc>
      </w:tr>
      <w:tr w:rsidR="00812E1D" w:rsidTr="00812E1D">
        <w:tc>
          <w:tcPr>
            <w:tcW w:w="656" w:type="dxa"/>
          </w:tcPr>
          <w:p w:rsidR="00812E1D" w:rsidRDefault="001C574D" w:rsidP="00F413B1">
            <w:r>
              <w:t>2324</w:t>
            </w:r>
          </w:p>
        </w:tc>
        <w:tc>
          <w:tcPr>
            <w:tcW w:w="1371" w:type="dxa"/>
          </w:tcPr>
          <w:p w:rsidR="00812E1D" w:rsidRDefault="00812E1D" w:rsidP="00F413B1">
            <w:r w:rsidRPr="007F33B1">
              <w:t>10.38.9.5.2.3</w:t>
            </w:r>
          </w:p>
        </w:tc>
        <w:tc>
          <w:tcPr>
            <w:tcW w:w="874" w:type="dxa"/>
          </w:tcPr>
          <w:p w:rsidR="00812E1D" w:rsidRDefault="00812E1D" w:rsidP="00F413B1">
            <w:r>
              <w:t>191</w:t>
            </w:r>
          </w:p>
        </w:tc>
        <w:tc>
          <w:tcPr>
            <w:tcW w:w="4049" w:type="dxa"/>
          </w:tcPr>
          <w:p w:rsidR="00812E1D" w:rsidRDefault="00812E1D" w:rsidP="00F413B1">
            <w:r w:rsidRPr="00812E1D">
              <w:t>For MIMO STAs with number of RF chains &lt; number of antennas, EDMG_TRN_LEN may still need to set to k+1</w:t>
            </w:r>
          </w:p>
        </w:tc>
        <w:tc>
          <w:tcPr>
            <w:tcW w:w="2400" w:type="dxa"/>
          </w:tcPr>
          <w:p w:rsidR="00812E1D" w:rsidRPr="00832257" w:rsidRDefault="00812E1D" w:rsidP="00F413B1">
            <w:r w:rsidRPr="00812E1D">
              <w:t>change to 'the value of the TXVECTOR parameter EDMG_TRN_LEN shall be set to k,+1'</w:t>
            </w:r>
          </w:p>
        </w:tc>
      </w:tr>
    </w:tbl>
    <w:p w:rsidR="00812E1D" w:rsidRDefault="00812E1D" w:rsidP="00812E1D"/>
    <w:p w:rsidR="00812E1D" w:rsidRPr="00D225FF" w:rsidRDefault="00812E1D" w:rsidP="00812E1D">
      <w:r w:rsidRPr="00D225FF">
        <w:rPr>
          <w:b/>
        </w:rPr>
        <w:t>Proposed resolution</w:t>
      </w:r>
      <w:r w:rsidRPr="00D225FF">
        <w:t xml:space="preserve">: </w:t>
      </w:r>
      <w:r w:rsidR="00FD3E44">
        <w:t>Rejected</w:t>
      </w:r>
    </w:p>
    <w:p w:rsidR="00812E1D" w:rsidRDefault="00812E1D" w:rsidP="00812E1D">
      <w:pPr>
        <w:rPr>
          <w:b/>
          <w:i/>
          <w:szCs w:val="22"/>
        </w:rPr>
      </w:pPr>
    </w:p>
    <w:p w:rsidR="00812E1D" w:rsidRDefault="00FD3E44" w:rsidP="00FD3E44">
      <w:pPr>
        <w:rPr>
          <w:b/>
          <w:szCs w:val="22"/>
        </w:rPr>
      </w:pPr>
      <w:r w:rsidRPr="005950C0">
        <w:rPr>
          <w:i/>
        </w:rPr>
        <w:t>Discussion:</w:t>
      </w:r>
      <w:r>
        <w:t xml:space="preserve"> Supporting BF training as indicated by the commenter (specifically, switching antennas during the transmission of a MIMO BRP packet) </w:t>
      </w:r>
      <w:r w:rsidR="00007E8E">
        <w:t>is not allowed in D1.0 (</w:t>
      </w:r>
      <w:r w:rsidR="00584C8F">
        <w:t xml:space="preserve">see, among other places, text from </w:t>
      </w:r>
      <w:r w:rsidR="00584C8F" w:rsidRPr="00584C8F">
        <w:t>183.25</w:t>
      </w:r>
      <w:r w:rsidR="00584C8F">
        <w:t xml:space="preserve"> to </w:t>
      </w:r>
      <w:r w:rsidR="00584C8F" w:rsidRPr="00584C8F">
        <w:t>183.34</w:t>
      </w:r>
      <w:r w:rsidR="00007E8E">
        <w:t xml:space="preserve">) and, to support it, </w:t>
      </w:r>
      <w:r>
        <w:t>more changes than the one indicated in the comment</w:t>
      </w:r>
      <w:r w:rsidR="000C1061">
        <w:t xml:space="preserve"> are required</w:t>
      </w:r>
      <w:r>
        <w:t>.  The commenter is encouraged to discuss the value of the proposed flow with the group and bring a complete proposal, if appropriate.</w:t>
      </w:r>
    </w:p>
    <w:p w:rsidR="00A6177D" w:rsidRPr="00CC448E" w:rsidRDefault="00A6177D">
      <w:pPr>
        <w:rPr>
          <w:szCs w:val="22"/>
        </w:rPr>
      </w:pPr>
    </w:p>
    <w:p w:rsidR="00CC448E" w:rsidRDefault="00CC448E">
      <w:pPr>
        <w:rPr>
          <w:szCs w:val="22"/>
        </w:rPr>
      </w:pPr>
    </w:p>
    <w:p w:rsidR="00CC448E" w:rsidRPr="00CC448E" w:rsidRDefault="00CC448E">
      <w:pPr>
        <w:rPr>
          <w:szCs w:val="22"/>
        </w:rPr>
      </w:pPr>
    </w:p>
    <w:p w:rsidR="00CC448E" w:rsidRPr="00CC448E" w:rsidRDefault="00CC448E">
      <w:pPr>
        <w:rPr>
          <w:szCs w:val="22"/>
        </w:rPr>
      </w:pPr>
      <w:r>
        <w:rPr>
          <w:b/>
          <w:sz w:val="24"/>
        </w:rPr>
        <w:t xml:space="preserve">SP/M: </w:t>
      </w:r>
      <w:r w:rsidRPr="00CC448E">
        <w:rPr>
          <w:szCs w:val="22"/>
        </w:rPr>
        <w:t>Do you accept the resolutions given in 1</w:t>
      </w:r>
      <w:r>
        <w:rPr>
          <w:szCs w:val="22"/>
        </w:rPr>
        <w:t>8</w:t>
      </w:r>
      <w:r w:rsidRPr="00CC448E">
        <w:rPr>
          <w:szCs w:val="22"/>
        </w:rPr>
        <w:t>/</w:t>
      </w:r>
      <w:r>
        <w:rPr>
          <w:szCs w:val="22"/>
        </w:rPr>
        <w:t>0089</w:t>
      </w:r>
      <w:r w:rsidRPr="00CC448E">
        <w:rPr>
          <w:szCs w:val="22"/>
        </w:rPr>
        <w:t>r0 to the following CIDs: 1027</w:t>
      </w:r>
      <w:r>
        <w:rPr>
          <w:szCs w:val="22"/>
        </w:rPr>
        <w:t>,</w:t>
      </w:r>
      <w:r w:rsidRPr="00CC448E">
        <w:rPr>
          <w:szCs w:val="22"/>
        </w:rPr>
        <w:t xml:space="preserve"> 1028</w:t>
      </w:r>
      <w:r>
        <w:rPr>
          <w:szCs w:val="22"/>
        </w:rPr>
        <w:t>,</w:t>
      </w:r>
      <w:r w:rsidRPr="00CC448E">
        <w:rPr>
          <w:szCs w:val="22"/>
        </w:rPr>
        <w:t xml:space="preserve"> 1795</w:t>
      </w:r>
      <w:r>
        <w:rPr>
          <w:szCs w:val="22"/>
        </w:rPr>
        <w:t>, and 2324</w:t>
      </w:r>
      <w:r w:rsidRPr="00CC448E">
        <w:rPr>
          <w:szCs w:val="22"/>
        </w:rPr>
        <w:t>?</w:t>
      </w:r>
    </w:p>
    <w:p w:rsidR="00CC448E" w:rsidRPr="00CC448E" w:rsidRDefault="00CC448E">
      <w:pPr>
        <w:rPr>
          <w:szCs w:val="22"/>
        </w:rPr>
      </w:pPr>
    </w:p>
    <w:p w:rsidR="00584C8F" w:rsidRDefault="00584C8F">
      <w:pPr>
        <w:rPr>
          <w:szCs w:val="22"/>
        </w:rPr>
      </w:pPr>
    </w:p>
    <w:p w:rsidR="00CC448E" w:rsidRPr="00CC448E" w:rsidRDefault="00CC448E">
      <w:pPr>
        <w:rPr>
          <w:szCs w:val="22"/>
        </w:rPr>
      </w:pPr>
    </w:p>
    <w:p w:rsidR="00CA09B2" w:rsidRDefault="00CA09B2">
      <w:pPr>
        <w:rPr>
          <w:b/>
          <w:sz w:val="24"/>
        </w:rPr>
      </w:pPr>
      <w:r>
        <w:rPr>
          <w:b/>
          <w:sz w:val="24"/>
        </w:rPr>
        <w:t>References:</w:t>
      </w:r>
    </w:p>
    <w:p w:rsidR="00CA09B2" w:rsidRDefault="00C4416E">
      <w:r>
        <w:t>[</w:t>
      </w:r>
      <w:r w:rsidR="00B964DE">
        <w:t>1</w:t>
      </w:r>
      <w:r>
        <w:t>]</w:t>
      </w:r>
      <w:r w:rsidR="00B964DE">
        <w:t xml:space="preserve"> </w:t>
      </w:r>
      <w:r w:rsidR="00B964DE" w:rsidRPr="00B964DE">
        <w:t>IEEE P802.11ay/D1.0, Nov. 2017</w:t>
      </w:r>
      <w:r w:rsidR="00B964DE">
        <w:t>.</w:t>
      </w:r>
    </w:p>
    <w:sectPr w:rsidR="00CA09B2">
      <w:headerReference w:type="default" r:id="rId10"/>
      <w:footerReference w:type="default" r:id="rId11"/>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781" w:rsidRDefault="00486781">
      <w:r>
        <w:separator/>
      </w:r>
    </w:p>
  </w:endnote>
  <w:endnote w:type="continuationSeparator" w:id="0">
    <w:p w:rsidR="00486781" w:rsidRDefault="0048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A3B57">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602470">
      <w:rPr>
        <w:noProof/>
      </w:rPr>
      <w:t>2</w:t>
    </w:r>
    <w:r w:rsidR="0029020B">
      <w:fldChar w:fldCharType="end"/>
    </w:r>
    <w:r w:rsidR="0029020B">
      <w:tab/>
    </w:r>
    <w:fldSimple w:instr=" COMMENTS  \* MERGEFORMAT ">
      <w:r w:rsidR="00C66986">
        <w:t>Claudio da Silva,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781" w:rsidRDefault="00486781">
      <w:r>
        <w:separator/>
      </w:r>
    </w:p>
  </w:footnote>
  <w:footnote w:type="continuationSeparator" w:id="0">
    <w:p w:rsidR="00486781" w:rsidRDefault="0048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A3B57">
    <w:pPr>
      <w:pStyle w:val="Header"/>
      <w:tabs>
        <w:tab w:val="clear" w:pos="6480"/>
        <w:tab w:val="center" w:pos="4680"/>
        <w:tab w:val="right" w:pos="9360"/>
      </w:tabs>
    </w:pPr>
    <w:fldSimple w:instr=" KEYWORDS  \* MERGEFORMAT ">
      <w:r w:rsidR="00C4416E">
        <w:t>January 2018</w:t>
      </w:r>
    </w:fldSimple>
    <w:r w:rsidR="0029020B">
      <w:tab/>
    </w:r>
    <w:r w:rsidR="0029020B">
      <w:tab/>
    </w:r>
    <w:fldSimple w:instr=" TITLE  \* MERGEFORMAT ">
      <w:r w:rsidR="006A5A9A">
        <w:t>doc.: IEEE 802.11-</w:t>
      </w:r>
      <w:r w:rsidR="00CC448E">
        <w:t>18</w:t>
      </w:r>
      <w:r w:rsidR="006A5A9A">
        <w:t>/</w:t>
      </w:r>
      <w:r w:rsidR="00F600D8">
        <w:t>0089</w:t>
      </w:r>
      <w:r w:rsidR="006A5A9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07E8E"/>
    <w:rsid w:val="00011143"/>
    <w:rsid w:val="00027574"/>
    <w:rsid w:val="000305AA"/>
    <w:rsid w:val="00040082"/>
    <w:rsid w:val="00043D01"/>
    <w:rsid w:val="0005428F"/>
    <w:rsid w:val="00062D22"/>
    <w:rsid w:val="0007106B"/>
    <w:rsid w:val="00072839"/>
    <w:rsid w:val="000C1061"/>
    <w:rsid w:val="000E0AAC"/>
    <w:rsid w:val="00105CAE"/>
    <w:rsid w:val="00116E33"/>
    <w:rsid w:val="00123708"/>
    <w:rsid w:val="0012560F"/>
    <w:rsid w:val="00133C55"/>
    <w:rsid w:val="00145ABC"/>
    <w:rsid w:val="00172DCD"/>
    <w:rsid w:val="00173540"/>
    <w:rsid w:val="001855EB"/>
    <w:rsid w:val="001973F1"/>
    <w:rsid w:val="001A795B"/>
    <w:rsid w:val="001C574D"/>
    <w:rsid w:val="001D723B"/>
    <w:rsid w:val="00205BCE"/>
    <w:rsid w:val="00214EAC"/>
    <w:rsid w:val="00226141"/>
    <w:rsid w:val="00254DB0"/>
    <w:rsid w:val="0029020B"/>
    <w:rsid w:val="00291C52"/>
    <w:rsid w:val="002962ED"/>
    <w:rsid w:val="002A7473"/>
    <w:rsid w:val="002C34E9"/>
    <w:rsid w:val="002D44BE"/>
    <w:rsid w:val="003051E9"/>
    <w:rsid w:val="003275FD"/>
    <w:rsid w:val="00340DB2"/>
    <w:rsid w:val="00346208"/>
    <w:rsid w:val="00353852"/>
    <w:rsid w:val="00373E89"/>
    <w:rsid w:val="003A0B9A"/>
    <w:rsid w:val="003C03E3"/>
    <w:rsid w:val="003C1B73"/>
    <w:rsid w:val="003C2D41"/>
    <w:rsid w:val="003D3BA6"/>
    <w:rsid w:val="003D3E4A"/>
    <w:rsid w:val="003D5DB2"/>
    <w:rsid w:val="004279E8"/>
    <w:rsid w:val="004302B6"/>
    <w:rsid w:val="00440280"/>
    <w:rsid w:val="00442037"/>
    <w:rsid w:val="00454613"/>
    <w:rsid w:val="00460D41"/>
    <w:rsid w:val="00486781"/>
    <w:rsid w:val="004A5F1C"/>
    <w:rsid w:val="004B064B"/>
    <w:rsid w:val="004C19BC"/>
    <w:rsid w:val="004D53D7"/>
    <w:rsid w:val="004F00B0"/>
    <w:rsid w:val="00504C27"/>
    <w:rsid w:val="00525E35"/>
    <w:rsid w:val="00560BB2"/>
    <w:rsid w:val="00575638"/>
    <w:rsid w:val="00584C8F"/>
    <w:rsid w:val="005C54C5"/>
    <w:rsid w:val="005C5E07"/>
    <w:rsid w:val="005D0305"/>
    <w:rsid w:val="005F1897"/>
    <w:rsid w:val="00602470"/>
    <w:rsid w:val="0062440B"/>
    <w:rsid w:val="00650417"/>
    <w:rsid w:val="0067371F"/>
    <w:rsid w:val="00681C66"/>
    <w:rsid w:val="006947D6"/>
    <w:rsid w:val="006A5A9A"/>
    <w:rsid w:val="006C0727"/>
    <w:rsid w:val="006D290E"/>
    <w:rsid w:val="006E145F"/>
    <w:rsid w:val="00715388"/>
    <w:rsid w:val="007330F0"/>
    <w:rsid w:val="00741F69"/>
    <w:rsid w:val="0074261D"/>
    <w:rsid w:val="00755AFC"/>
    <w:rsid w:val="00770572"/>
    <w:rsid w:val="00790A17"/>
    <w:rsid w:val="00792599"/>
    <w:rsid w:val="007C3070"/>
    <w:rsid w:val="007D1E1D"/>
    <w:rsid w:val="007E7C8A"/>
    <w:rsid w:val="007F33B1"/>
    <w:rsid w:val="0080081E"/>
    <w:rsid w:val="00802B51"/>
    <w:rsid w:val="00806FA4"/>
    <w:rsid w:val="00812E1D"/>
    <w:rsid w:val="00862B16"/>
    <w:rsid w:val="0086740A"/>
    <w:rsid w:val="0087501A"/>
    <w:rsid w:val="00880ED4"/>
    <w:rsid w:val="008B1894"/>
    <w:rsid w:val="008C24A4"/>
    <w:rsid w:val="008F10AE"/>
    <w:rsid w:val="008F7D27"/>
    <w:rsid w:val="00933A58"/>
    <w:rsid w:val="009A6D99"/>
    <w:rsid w:val="009C28F9"/>
    <w:rsid w:val="009F2FBC"/>
    <w:rsid w:val="009F4697"/>
    <w:rsid w:val="00A27B69"/>
    <w:rsid w:val="00A27F37"/>
    <w:rsid w:val="00A334C5"/>
    <w:rsid w:val="00A6177D"/>
    <w:rsid w:val="00A77422"/>
    <w:rsid w:val="00AA427C"/>
    <w:rsid w:val="00AB5F01"/>
    <w:rsid w:val="00AC0250"/>
    <w:rsid w:val="00AF1A13"/>
    <w:rsid w:val="00AF4CEC"/>
    <w:rsid w:val="00B16B72"/>
    <w:rsid w:val="00B3651B"/>
    <w:rsid w:val="00B51176"/>
    <w:rsid w:val="00B532ED"/>
    <w:rsid w:val="00B64FC8"/>
    <w:rsid w:val="00B727D2"/>
    <w:rsid w:val="00B845CE"/>
    <w:rsid w:val="00B964DE"/>
    <w:rsid w:val="00BA3B57"/>
    <w:rsid w:val="00BD39B8"/>
    <w:rsid w:val="00BE68C2"/>
    <w:rsid w:val="00C005B2"/>
    <w:rsid w:val="00C16617"/>
    <w:rsid w:val="00C20B9E"/>
    <w:rsid w:val="00C4416E"/>
    <w:rsid w:val="00C5159D"/>
    <w:rsid w:val="00C66986"/>
    <w:rsid w:val="00C848C5"/>
    <w:rsid w:val="00C86A30"/>
    <w:rsid w:val="00C9157F"/>
    <w:rsid w:val="00C9733D"/>
    <w:rsid w:val="00CA09B2"/>
    <w:rsid w:val="00CC448E"/>
    <w:rsid w:val="00CD03E3"/>
    <w:rsid w:val="00CF1E17"/>
    <w:rsid w:val="00D022BA"/>
    <w:rsid w:val="00D337C5"/>
    <w:rsid w:val="00D55194"/>
    <w:rsid w:val="00D55EE6"/>
    <w:rsid w:val="00D70560"/>
    <w:rsid w:val="00D72BF9"/>
    <w:rsid w:val="00D8482F"/>
    <w:rsid w:val="00D90D9F"/>
    <w:rsid w:val="00D9653B"/>
    <w:rsid w:val="00D97BC7"/>
    <w:rsid w:val="00DA695E"/>
    <w:rsid w:val="00DC5A7B"/>
    <w:rsid w:val="00DE1855"/>
    <w:rsid w:val="00DE4217"/>
    <w:rsid w:val="00E01D93"/>
    <w:rsid w:val="00E36B57"/>
    <w:rsid w:val="00E40DAA"/>
    <w:rsid w:val="00E5578F"/>
    <w:rsid w:val="00E740F9"/>
    <w:rsid w:val="00EA2891"/>
    <w:rsid w:val="00ED6F9F"/>
    <w:rsid w:val="00EE1FC2"/>
    <w:rsid w:val="00F0634C"/>
    <w:rsid w:val="00F17BB2"/>
    <w:rsid w:val="00F23A29"/>
    <w:rsid w:val="00F25B93"/>
    <w:rsid w:val="00F4015D"/>
    <w:rsid w:val="00F55113"/>
    <w:rsid w:val="00F55376"/>
    <w:rsid w:val="00F600D8"/>
    <w:rsid w:val="00F62854"/>
    <w:rsid w:val="00F8658D"/>
    <w:rsid w:val="00FA079A"/>
    <w:rsid w:val="00FD0731"/>
    <w:rsid w:val="00FD3E44"/>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72</TotalTime>
  <Pages>4</Pages>
  <Words>1084</Words>
  <Characters>5230</Characters>
  <Application>Microsoft Office Word</Application>
  <DocSecurity>0</DocSecurity>
  <Lines>204</Lines>
  <Paragraphs>79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802.11-18/0089r0</dc:title>
  <dc:subject>Submission</dc:subject>
  <dc:creator>Da Silva, Claudio</dc:creator>
  <cp:keywords>January 2018, CTPClassification=CTP_NT</cp:keywords>
  <dc:description>Claudio da Silva, Intel</dc:description>
  <cp:lastModifiedBy>Da Silva, Claudio</cp:lastModifiedBy>
  <cp:revision>24</cp:revision>
  <cp:lastPrinted>2017-02-23T01:37:00Z</cp:lastPrinted>
  <dcterms:created xsi:type="dcterms:W3CDTF">2018-01-09T23:01:00Z</dcterms:created>
  <dcterms:modified xsi:type="dcterms:W3CDTF">2018-01-11T22:26:00Z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2d0bd099-c15f-4a77-998d-7ac13f94546f</vt:lpwstr>
  </property>
  <property fmtid="{D5CDD505-2E9C-101B-9397-08002B2CF9AE}" pid="3" name="CTP_TimeStamp">
    <vt:lpwstr>2018-01-11 22:26:58Z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