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620"/>
              <w:gridCol w:w="1890"/>
              <w:gridCol w:w="1620"/>
              <w:gridCol w:w="2873"/>
            </w:tblGrid>
            <w:tr w:rsidR="008B3792" w:rsidRPr="00CD4C78" w:rsidTr="005C7EDF">
              <w:trPr>
                <w:trHeight w:val="485"/>
                <w:jc w:val="center"/>
              </w:trPr>
              <w:tc>
                <w:tcPr>
                  <w:tcW w:w="9562" w:type="dxa"/>
                  <w:gridSpan w:val="5"/>
                  <w:vAlign w:val="center"/>
                </w:tcPr>
                <w:p w:rsidR="008B3792" w:rsidRPr="003C06D9" w:rsidRDefault="00A53F61" w:rsidP="00E42DB2">
                  <w:pPr>
                    <w:pStyle w:val="T2"/>
                    <w:rPr>
                      <w:rFonts w:eastAsiaTheme="minorEastAsia"/>
                      <w:lang w:eastAsia="zh-CN"/>
                    </w:rPr>
                  </w:pPr>
                  <w:r>
                    <w:rPr>
                      <w:lang w:eastAsia="ko-KR"/>
                    </w:rPr>
                    <w:t xml:space="preserve">CR </w:t>
                  </w:r>
                  <w:r w:rsidR="007B7745">
                    <w:rPr>
                      <w:lang w:eastAsia="ko-KR"/>
                    </w:rPr>
                    <w:t>of DL MU procedure</w:t>
                  </w:r>
                  <w:r w:rsidR="003C06D9">
                    <w:rPr>
                      <w:rFonts w:eastAsiaTheme="minorEastAsia" w:hint="eastAsia"/>
                      <w:lang w:eastAsia="zh-CN"/>
                    </w:rPr>
                    <w:t xml:space="preserve"> (D2.0) </w:t>
                  </w:r>
                </w:p>
              </w:tc>
            </w:tr>
            <w:tr w:rsidR="008B3792" w:rsidRPr="00CD4C78" w:rsidTr="005C7EDF">
              <w:trPr>
                <w:trHeight w:val="359"/>
                <w:jc w:val="center"/>
              </w:trPr>
              <w:tc>
                <w:tcPr>
                  <w:tcW w:w="9562"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EC36FC">
                    <w:rPr>
                      <w:b w:val="0"/>
                      <w:sz w:val="20"/>
                      <w:lang w:eastAsia="ko-KR"/>
                    </w:rPr>
                    <w:t>8</w:t>
                  </w:r>
                  <w:r w:rsidRPr="00CD4C78">
                    <w:rPr>
                      <w:b w:val="0"/>
                      <w:sz w:val="20"/>
                    </w:rPr>
                    <w:t>-</w:t>
                  </w:r>
                  <w:r w:rsidR="00EC36FC">
                    <w:rPr>
                      <w:rFonts w:eastAsiaTheme="minorEastAsia"/>
                      <w:b w:val="0"/>
                      <w:sz w:val="20"/>
                      <w:lang w:eastAsia="zh-CN"/>
                    </w:rPr>
                    <w:t>1</w:t>
                  </w:r>
                  <w:r w:rsidRPr="00CD4C78">
                    <w:rPr>
                      <w:rFonts w:hint="eastAsia"/>
                      <w:b w:val="0"/>
                      <w:sz w:val="20"/>
                      <w:lang w:eastAsia="ko-KR"/>
                    </w:rPr>
                    <w:t>-</w:t>
                  </w:r>
                  <w:r w:rsidR="00EC36FC">
                    <w:rPr>
                      <w:b w:val="0"/>
                      <w:sz w:val="20"/>
                      <w:lang w:eastAsia="ko-KR"/>
                    </w:rPr>
                    <w:t>1</w:t>
                  </w:r>
                </w:p>
              </w:tc>
            </w:tr>
            <w:tr w:rsidR="008B3792" w:rsidRPr="00CD4C78" w:rsidTr="005C7EDF">
              <w:trPr>
                <w:cantSplit/>
                <w:jc w:val="center"/>
              </w:trPr>
              <w:tc>
                <w:tcPr>
                  <w:tcW w:w="9562"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2E0B76">
              <w:trPr>
                <w:jc w:val="center"/>
              </w:trPr>
              <w:tc>
                <w:tcPr>
                  <w:tcW w:w="1559"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620"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9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873" w:type="dxa"/>
                  <w:vAlign w:val="center"/>
                </w:tcPr>
                <w:p w:rsidR="008B3792" w:rsidRPr="00CD4C78" w:rsidRDefault="009600B7" w:rsidP="008B3792">
                  <w:pPr>
                    <w:pStyle w:val="T2"/>
                    <w:spacing w:after="0"/>
                    <w:ind w:left="0" w:right="0"/>
                    <w:jc w:val="left"/>
                    <w:rPr>
                      <w:sz w:val="20"/>
                    </w:rPr>
                  </w:pPr>
                  <w:r w:rsidRPr="00CD4C78">
                    <w:rPr>
                      <w:sz w:val="20"/>
                    </w:rPr>
                    <w:t>E</w:t>
                  </w:r>
                  <w:r w:rsidR="008B3792" w:rsidRPr="00CD4C78">
                    <w:rPr>
                      <w:sz w:val="20"/>
                    </w:rPr>
                    <w:t>mail</w:t>
                  </w:r>
                </w:p>
              </w:tc>
            </w:tr>
            <w:tr w:rsidR="006910E4" w:rsidRPr="00CD4C78" w:rsidTr="002E0B76">
              <w:trPr>
                <w:trHeight w:val="359"/>
                <w:jc w:val="center"/>
              </w:trPr>
              <w:tc>
                <w:tcPr>
                  <w:tcW w:w="1559" w:type="dxa"/>
                  <w:vAlign w:val="center"/>
                </w:tcPr>
                <w:p w:rsidR="006910E4" w:rsidRDefault="00F44816" w:rsidP="00F03B0F">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620" w:type="dxa"/>
                  <w:vAlign w:val="center"/>
                </w:tcPr>
                <w:p w:rsidR="006910E4"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rsidR="006910E4" w:rsidRPr="00CD4C78" w:rsidRDefault="004420B1" w:rsidP="00F03B0F">
                  <w:pPr>
                    <w:pStyle w:val="T2"/>
                    <w:spacing w:after="0"/>
                    <w:ind w:left="0" w:right="0"/>
                    <w:jc w:val="left"/>
                    <w:rPr>
                      <w:b w:val="0"/>
                      <w:sz w:val="18"/>
                      <w:szCs w:val="18"/>
                      <w:lang w:eastAsia="ko-KR"/>
                    </w:rPr>
                  </w:pPr>
                  <w:r>
                    <w:rPr>
                      <w:b w:val="0"/>
                      <w:sz w:val="18"/>
                      <w:szCs w:val="18"/>
                      <w:lang w:eastAsia="ko-KR"/>
                    </w:rPr>
                    <w:t>(+1) 408 543 3450</w:t>
                  </w:r>
                </w:p>
              </w:tc>
              <w:tc>
                <w:tcPr>
                  <w:tcW w:w="2873" w:type="dxa"/>
                  <w:vAlign w:val="center"/>
                </w:tcPr>
                <w:p w:rsidR="006910E4" w:rsidRPr="00CD4C78" w:rsidRDefault="000C2CE0" w:rsidP="00F03B0F">
                  <w:pPr>
                    <w:pStyle w:val="T2"/>
                    <w:spacing w:after="0"/>
                    <w:ind w:left="0" w:right="0"/>
                    <w:jc w:val="left"/>
                    <w:rPr>
                      <w:b w:val="0"/>
                      <w:sz w:val="18"/>
                      <w:szCs w:val="18"/>
                      <w:lang w:eastAsia="ko-KR"/>
                    </w:rPr>
                  </w:pPr>
                  <w:hyperlink r:id="rId12" w:history="1">
                    <w:r w:rsidR="00175CC2" w:rsidRPr="00E810D0">
                      <w:rPr>
                        <w:rStyle w:val="Hyperlink"/>
                        <w:b w:val="0"/>
                        <w:sz w:val="18"/>
                        <w:szCs w:val="18"/>
                        <w:lang w:eastAsia="ko-KR"/>
                      </w:rPr>
                      <w:t>zhou.lan@broadcom.com</w:t>
                    </w:r>
                  </w:hyperlink>
                  <w:r w:rsidR="00F44816">
                    <w:rPr>
                      <w:b w:val="0"/>
                      <w:sz w:val="18"/>
                      <w:szCs w:val="18"/>
                      <w:lang w:eastAsia="ko-KR"/>
                    </w:rPr>
                    <w:t xml:space="preserve"> </w:t>
                  </w:r>
                </w:p>
              </w:tc>
            </w:tr>
            <w:tr w:rsidR="006910E4" w:rsidRPr="00CD4C78" w:rsidTr="002E0B76">
              <w:trPr>
                <w:trHeight w:val="359"/>
                <w:jc w:val="center"/>
              </w:trPr>
              <w:tc>
                <w:tcPr>
                  <w:tcW w:w="1559" w:type="dxa"/>
                  <w:vAlign w:val="center"/>
                </w:tcPr>
                <w:p w:rsidR="006910E4" w:rsidRPr="00CD4C78" w:rsidRDefault="00F44816" w:rsidP="00F03B0F">
                  <w:pPr>
                    <w:pStyle w:val="T2"/>
                    <w:spacing w:after="0"/>
                    <w:ind w:left="0" w:right="0"/>
                    <w:jc w:val="left"/>
                    <w:rPr>
                      <w:b w:val="0"/>
                      <w:sz w:val="18"/>
                      <w:szCs w:val="18"/>
                      <w:lang w:eastAsia="ko-KR"/>
                    </w:rPr>
                  </w:pPr>
                  <w:proofErr w:type="spellStart"/>
                  <w:r>
                    <w:rPr>
                      <w:b w:val="0"/>
                      <w:sz w:val="18"/>
                      <w:szCs w:val="18"/>
                      <w:lang w:eastAsia="ko-KR"/>
                    </w:rPr>
                    <w:t>Chunyu</w:t>
                  </w:r>
                  <w:proofErr w:type="spellEnd"/>
                  <w:r>
                    <w:rPr>
                      <w:b w:val="0"/>
                      <w:sz w:val="18"/>
                      <w:szCs w:val="18"/>
                      <w:lang w:eastAsia="ko-KR"/>
                    </w:rPr>
                    <w:t xml:space="preserve"> Hu</w:t>
                  </w:r>
                </w:p>
              </w:tc>
              <w:tc>
                <w:tcPr>
                  <w:tcW w:w="1620" w:type="dxa"/>
                  <w:vAlign w:val="center"/>
                </w:tcPr>
                <w:p w:rsidR="006910E4" w:rsidRPr="00CD4C78"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2873" w:type="dxa"/>
                  <w:vAlign w:val="center"/>
                </w:tcPr>
                <w:p w:rsidR="006910E4" w:rsidRPr="00CD4C78" w:rsidRDefault="000C2CE0" w:rsidP="00F03B0F">
                  <w:pPr>
                    <w:pStyle w:val="T2"/>
                    <w:spacing w:after="0"/>
                    <w:ind w:left="0" w:right="0"/>
                    <w:jc w:val="left"/>
                    <w:rPr>
                      <w:b w:val="0"/>
                      <w:sz w:val="18"/>
                      <w:szCs w:val="18"/>
                      <w:lang w:eastAsia="ko-KR"/>
                    </w:rPr>
                  </w:pPr>
                  <w:hyperlink r:id="rId13" w:history="1">
                    <w:r w:rsidR="00175CC2" w:rsidRPr="00E810D0">
                      <w:rPr>
                        <w:rStyle w:val="Hyperlink"/>
                        <w:b w:val="0"/>
                        <w:sz w:val="18"/>
                        <w:szCs w:val="18"/>
                        <w:lang w:eastAsia="ko-KR"/>
                      </w:rPr>
                      <w:t>chunyu.hu@broadcom.com</w:t>
                    </w:r>
                  </w:hyperlink>
                  <w:r w:rsidR="00F44816">
                    <w:rPr>
                      <w:b w:val="0"/>
                      <w:sz w:val="18"/>
                      <w:szCs w:val="18"/>
                      <w:lang w:eastAsia="ko-KR"/>
                    </w:rPr>
                    <w:t xml:space="preserve"> </w:t>
                  </w:r>
                </w:p>
              </w:tc>
            </w:tr>
            <w:tr w:rsidR="00F44816" w:rsidRPr="00CD4C78" w:rsidTr="002E0B76">
              <w:trPr>
                <w:trHeight w:val="359"/>
                <w:jc w:val="center"/>
              </w:trPr>
              <w:tc>
                <w:tcPr>
                  <w:tcW w:w="1559" w:type="dxa"/>
                  <w:vAlign w:val="center"/>
                </w:tcPr>
                <w:p w:rsidR="00F44816" w:rsidRDefault="00F44816" w:rsidP="000A1537">
                  <w:pPr>
                    <w:pStyle w:val="T2"/>
                    <w:spacing w:after="0"/>
                    <w:ind w:left="0" w:right="0"/>
                    <w:jc w:val="left"/>
                    <w:rPr>
                      <w:b w:val="0"/>
                      <w:sz w:val="18"/>
                      <w:szCs w:val="18"/>
                      <w:lang w:eastAsia="ko-KR"/>
                    </w:rPr>
                  </w:pPr>
                  <w:r>
                    <w:rPr>
                      <w:b w:val="0"/>
                      <w:sz w:val="18"/>
                      <w:szCs w:val="18"/>
                      <w:lang w:eastAsia="ko-KR"/>
                    </w:rPr>
                    <w:t>Matthew Fischer</w:t>
                  </w:r>
                </w:p>
              </w:tc>
              <w:tc>
                <w:tcPr>
                  <w:tcW w:w="1620" w:type="dxa"/>
                  <w:vAlign w:val="center"/>
                </w:tcPr>
                <w:p w:rsidR="00F44816" w:rsidRDefault="00F44816" w:rsidP="000A1537">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F44816" w:rsidRPr="00EE7363" w:rsidRDefault="00EE7363" w:rsidP="000A1537">
                  <w:pPr>
                    <w:pStyle w:val="T2"/>
                    <w:spacing w:after="0"/>
                    <w:ind w:left="0" w:right="0"/>
                    <w:jc w:val="left"/>
                    <w:rPr>
                      <w:rFonts w:eastAsia="MS Mincho"/>
                      <w:b w:val="0"/>
                      <w:sz w:val="18"/>
                      <w:szCs w:val="18"/>
                      <w:lang w:val="en-US" w:eastAsia="ja-JP"/>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rsidR="00F44816" w:rsidRPr="00CD4C78" w:rsidRDefault="00F44816" w:rsidP="000A1537">
                  <w:pPr>
                    <w:pStyle w:val="T2"/>
                    <w:spacing w:after="0"/>
                    <w:ind w:left="0" w:right="0"/>
                    <w:jc w:val="left"/>
                    <w:rPr>
                      <w:b w:val="0"/>
                      <w:sz w:val="18"/>
                      <w:szCs w:val="18"/>
                      <w:lang w:eastAsia="ko-KR"/>
                    </w:rPr>
                  </w:pPr>
                </w:p>
              </w:tc>
              <w:tc>
                <w:tcPr>
                  <w:tcW w:w="2873" w:type="dxa"/>
                  <w:vAlign w:val="center"/>
                </w:tcPr>
                <w:p w:rsidR="00F44816" w:rsidRPr="00CD4C78" w:rsidRDefault="000C2CE0" w:rsidP="000A1537">
                  <w:pPr>
                    <w:pStyle w:val="T2"/>
                    <w:spacing w:after="0"/>
                    <w:ind w:left="0" w:right="0"/>
                    <w:jc w:val="left"/>
                    <w:rPr>
                      <w:b w:val="0"/>
                      <w:sz w:val="18"/>
                      <w:szCs w:val="18"/>
                      <w:lang w:eastAsia="ko-KR"/>
                    </w:rPr>
                  </w:pPr>
                  <w:hyperlink r:id="rId14" w:history="1">
                    <w:r w:rsidR="00204C0D" w:rsidRPr="00E810D0">
                      <w:rPr>
                        <w:rStyle w:val="Hyperlink"/>
                        <w:b w:val="0"/>
                        <w:sz w:val="18"/>
                        <w:szCs w:val="18"/>
                        <w:lang w:eastAsia="ko-KR"/>
                      </w:rPr>
                      <w:t>matthew.fischer@broadcom.com</w:t>
                    </w:r>
                  </w:hyperlink>
                </w:p>
              </w:tc>
            </w:tr>
            <w:tr w:rsidR="006910E4" w:rsidRPr="00CD4C78" w:rsidTr="002E0B76">
              <w:trPr>
                <w:trHeight w:val="359"/>
                <w:jc w:val="center"/>
              </w:trPr>
              <w:tc>
                <w:tcPr>
                  <w:tcW w:w="1559"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Pr="00CD4C78" w:rsidRDefault="006910E4" w:rsidP="00F03B0F">
                  <w:pPr>
                    <w:pStyle w:val="T2"/>
                    <w:spacing w:after="0"/>
                    <w:ind w:left="0" w:right="0"/>
                    <w:jc w:val="left"/>
                    <w:rPr>
                      <w:b w:val="0"/>
                      <w:sz w:val="18"/>
                      <w:szCs w:val="18"/>
                      <w:lang w:eastAsia="ko-KR"/>
                    </w:rPr>
                  </w:pP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1890" w:type="dxa"/>
                  <w:vAlign w:val="center"/>
                </w:tcPr>
                <w:p w:rsidR="006910E4" w:rsidRPr="00CD4C78" w:rsidRDefault="006910E4" w:rsidP="00F03B0F">
                  <w:pPr>
                    <w:pStyle w:val="T2"/>
                    <w:spacing w:after="0"/>
                    <w:ind w:left="0" w:right="0"/>
                    <w:jc w:val="left"/>
                    <w:rPr>
                      <w:b w:val="0"/>
                      <w:sz w:val="18"/>
                      <w:szCs w:val="18"/>
                      <w:lang w:eastAsia="ko-KR"/>
                    </w:rPr>
                  </w:pP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2873"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Default="006910E4" w:rsidP="00AC0460">
                  <w:pPr>
                    <w:pStyle w:val="T2"/>
                    <w:spacing w:after="0"/>
                    <w:ind w:left="0" w:right="0"/>
                    <w:jc w:val="left"/>
                    <w:rPr>
                      <w:b w:val="0"/>
                      <w:sz w:val="18"/>
                      <w:szCs w:val="18"/>
                      <w:lang w:eastAsia="ko-KR"/>
                    </w:rPr>
                  </w:pPr>
                </w:p>
              </w:tc>
              <w:tc>
                <w:tcPr>
                  <w:tcW w:w="1620" w:type="dxa"/>
                  <w:vAlign w:val="center"/>
                </w:tcPr>
                <w:p w:rsidR="006910E4"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A53F61" w:rsidRDefault="00E42DB2" w:rsidP="004B4C24">
      <w:pPr>
        <w:jc w:val="both"/>
        <w:rPr>
          <w:sz w:val="20"/>
          <w:lang w:eastAsia="ko-KR"/>
        </w:rPr>
      </w:pPr>
      <w:r>
        <w:rPr>
          <w:sz w:val="20"/>
          <w:lang w:eastAsia="ko-KR"/>
        </w:rPr>
        <w:t>Comment resolution w</w:t>
      </w:r>
      <w:r w:rsidR="003C06D9">
        <w:rPr>
          <w:sz w:val="20"/>
          <w:lang w:eastAsia="ko-KR"/>
        </w:rPr>
        <w:t xml:space="preserve">ith proposed changes to </w:t>
      </w:r>
      <w:proofErr w:type="spellStart"/>
      <w:r w:rsidR="003C06D9">
        <w:rPr>
          <w:sz w:val="20"/>
          <w:lang w:eastAsia="ko-KR"/>
        </w:rPr>
        <w:t>TGax</w:t>
      </w:r>
      <w:proofErr w:type="spellEnd"/>
      <w:r w:rsidR="003C06D9">
        <w:rPr>
          <w:sz w:val="20"/>
          <w:lang w:eastAsia="ko-KR"/>
        </w:rPr>
        <w:t xml:space="preserve"> D</w:t>
      </w:r>
      <w:r w:rsidR="003C06D9">
        <w:rPr>
          <w:rFonts w:eastAsiaTheme="minorEastAsia" w:hint="eastAsia"/>
          <w:sz w:val="20"/>
          <w:lang w:eastAsia="zh-CN"/>
        </w:rPr>
        <w:t>2.0</w:t>
      </w:r>
      <w:r>
        <w:rPr>
          <w:sz w:val="20"/>
          <w:lang w:eastAsia="ko-KR"/>
        </w:rPr>
        <w:t xml:space="preserve"> for CIDs from the WG LB for </w:t>
      </w:r>
      <w:proofErr w:type="spellStart"/>
      <w:r>
        <w:rPr>
          <w:sz w:val="20"/>
          <w:lang w:eastAsia="ko-KR"/>
        </w:rPr>
        <w:t>TGax</w:t>
      </w:r>
      <w:proofErr w:type="spellEnd"/>
      <w:r>
        <w:rPr>
          <w:sz w:val="20"/>
          <w:lang w:eastAsia="ko-KR"/>
        </w:rPr>
        <w:t xml:space="preserve"> related to </w:t>
      </w:r>
      <w:r w:rsidR="00C4259F">
        <w:rPr>
          <w:sz w:val="20"/>
          <w:lang w:eastAsia="ko-KR"/>
        </w:rPr>
        <w:t xml:space="preserve">DL MU procedure. </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r w:rsidR="00844C0D">
        <w:rPr>
          <w:sz w:val="20"/>
          <w:lang w:eastAsia="ko-KR"/>
        </w:rPr>
        <w:t xml:space="preserve"> </w:t>
      </w:r>
    </w:p>
    <w:p w:rsidR="00377E62" w:rsidRDefault="00FE2253" w:rsidP="004B4C24">
      <w:pPr>
        <w:jc w:val="both"/>
        <w:rPr>
          <w:sz w:val="20"/>
          <w:lang w:eastAsia="ko-KR"/>
        </w:rPr>
      </w:pPr>
      <w:r>
        <w:rPr>
          <w:sz w:val="20"/>
          <w:lang w:eastAsia="ko-KR"/>
        </w:rPr>
        <w:t>12286</w:t>
      </w:r>
      <w:r w:rsidR="00377E62" w:rsidRPr="00377E62">
        <w:rPr>
          <w:sz w:val="20"/>
          <w:lang w:eastAsia="ko-KR"/>
        </w:rPr>
        <w:t>,</w:t>
      </w:r>
      <w:r>
        <w:rPr>
          <w:sz w:val="20"/>
          <w:lang w:eastAsia="ko-KR"/>
        </w:rPr>
        <w:t xml:space="preserve"> 13091, 13707, 11301, 11302, 13092.</w:t>
      </w:r>
      <w:r w:rsidR="00377E62" w:rsidRPr="00377E62">
        <w:rPr>
          <w:sz w:val="20"/>
          <w:lang w:eastAsia="ko-KR"/>
        </w:rPr>
        <w:t xml:space="preserve"> </w:t>
      </w:r>
    </w:p>
    <w:p w:rsidR="00E42DB2" w:rsidRDefault="00E42DB2" w:rsidP="00E42DB2">
      <w:pPr>
        <w:jc w:val="both"/>
        <w:rPr>
          <w:sz w:val="20"/>
          <w:lang w:eastAsia="ko-KR"/>
        </w:rPr>
      </w:pP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3C06D9">
        <w:rPr>
          <w:b w:val="0"/>
          <w:sz w:val="20"/>
        </w:rPr>
        <w:t xml:space="preserve"> based on </w:t>
      </w:r>
      <w:proofErr w:type="spellStart"/>
      <w:r w:rsidR="003C06D9">
        <w:rPr>
          <w:b w:val="0"/>
          <w:sz w:val="20"/>
        </w:rPr>
        <w:t>TGax</w:t>
      </w:r>
      <w:proofErr w:type="spellEnd"/>
      <w:r w:rsidR="003C06D9">
        <w:rPr>
          <w:b w:val="0"/>
          <w:sz w:val="20"/>
        </w:rPr>
        <w:t xml:space="preserve"> Draft </w:t>
      </w:r>
      <w:r w:rsidR="003C06D9">
        <w:rPr>
          <w:rFonts w:eastAsiaTheme="minorEastAsia" w:hint="eastAsia"/>
          <w:b w:val="0"/>
          <w:sz w:val="20"/>
          <w:lang w:eastAsia="zh-CN"/>
        </w:rPr>
        <w:t>2.0</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BE762B" w:rsidRDefault="001B5C3D" w:rsidP="00CE4BAA">
      <w:r w:rsidRPr="0030539B">
        <w:t>R0</w:t>
      </w:r>
      <w:r w:rsidR="00E15B24">
        <w:t>:</w:t>
      </w:r>
      <w:r w:rsidR="006A2551">
        <w:t xml:space="preserve"> I</w:t>
      </w:r>
      <w:r>
        <w:t>nitial</w:t>
      </w:r>
      <w:r w:rsidR="0030539B">
        <w:t xml:space="preserve"> draft</w:t>
      </w:r>
      <w:r w:rsidR="00BE762B">
        <w:t xml:space="preserve"> with comments from group</w:t>
      </w:r>
      <w:r w:rsidR="0030539B">
        <w:t>.</w:t>
      </w:r>
    </w:p>
    <w:p w:rsidR="001B5C3D" w:rsidRDefault="001B5C3D" w:rsidP="00CE4BAA"/>
    <w:p w:rsidR="00660133" w:rsidRDefault="00660133" w:rsidP="00CE4BAA"/>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10008" w:type="dxa"/>
        <w:tblLayout w:type="fixed"/>
        <w:tblLook w:val="04A0" w:firstRow="1" w:lastRow="0" w:firstColumn="1" w:lastColumn="0" w:noHBand="0" w:noVBand="1"/>
      </w:tblPr>
      <w:tblGrid>
        <w:gridCol w:w="828"/>
        <w:gridCol w:w="1350"/>
        <w:gridCol w:w="630"/>
        <w:gridCol w:w="720"/>
        <w:gridCol w:w="2160"/>
        <w:gridCol w:w="1440"/>
        <w:gridCol w:w="2880"/>
      </w:tblGrid>
      <w:tr w:rsidR="009D2C54" w:rsidRPr="00DF1A5F" w:rsidTr="00281874">
        <w:trPr>
          <w:trHeight w:val="1848"/>
        </w:trPr>
        <w:tc>
          <w:tcPr>
            <w:tcW w:w="828" w:type="dxa"/>
          </w:tcPr>
          <w:p w:rsidR="009D2C54" w:rsidRPr="00726EF3" w:rsidRDefault="009D2C54">
            <w:pPr>
              <w:jc w:val="right"/>
              <w:rPr>
                <w:rFonts w:ascii="Arial" w:hAnsi="Arial" w:cs="Arial"/>
                <w:sz w:val="20"/>
              </w:rPr>
            </w:pPr>
            <w:r w:rsidRPr="00726EF3">
              <w:rPr>
                <w:rFonts w:ascii="Arial" w:hAnsi="Arial" w:cs="Arial"/>
                <w:sz w:val="20"/>
              </w:rPr>
              <w:t>12286</w:t>
            </w:r>
          </w:p>
        </w:tc>
        <w:tc>
          <w:tcPr>
            <w:tcW w:w="1350" w:type="dxa"/>
          </w:tcPr>
          <w:p w:rsidR="009D2C54" w:rsidRPr="00726EF3" w:rsidRDefault="009D2C54">
            <w:pPr>
              <w:rPr>
                <w:rFonts w:ascii="Arial" w:hAnsi="Arial" w:cs="Arial"/>
                <w:sz w:val="20"/>
              </w:rPr>
            </w:pPr>
            <w:r w:rsidRPr="00726EF3">
              <w:rPr>
                <w:rFonts w:ascii="Arial" w:hAnsi="Arial" w:cs="Arial"/>
                <w:sz w:val="20"/>
              </w:rPr>
              <w:t xml:space="preserve">Kazuyuki </w:t>
            </w:r>
            <w:proofErr w:type="spellStart"/>
            <w:r w:rsidRPr="00726EF3">
              <w:rPr>
                <w:rFonts w:ascii="Arial" w:hAnsi="Arial" w:cs="Arial"/>
                <w:sz w:val="20"/>
              </w:rPr>
              <w:t>Sakoda</w:t>
            </w:r>
            <w:proofErr w:type="spellEnd"/>
          </w:p>
        </w:tc>
        <w:tc>
          <w:tcPr>
            <w:tcW w:w="630" w:type="dxa"/>
          </w:tcPr>
          <w:p w:rsidR="009D2C54" w:rsidRPr="00726EF3" w:rsidRDefault="009D2C54">
            <w:pPr>
              <w:jc w:val="right"/>
              <w:rPr>
                <w:rFonts w:ascii="Arial" w:hAnsi="Arial" w:cs="Arial"/>
                <w:sz w:val="20"/>
              </w:rPr>
            </w:pPr>
            <w:r w:rsidRPr="00726EF3">
              <w:rPr>
                <w:rFonts w:ascii="Arial" w:hAnsi="Arial" w:cs="Arial"/>
                <w:sz w:val="20"/>
              </w:rPr>
              <w:t>242.15</w:t>
            </w:r>
          </w:p>
        </w:tc>
        <w:tc>
          <w:tcPr>
            <w:tcW w:w="720" w:type="dxa"/>
          </w:tcPr>
          <w:p w:rsidR="009D2C54" w:rsidRPr="00726EF3" w:rsidRDefault="009D2C54">
            <w:pPr>
              <w:rPr>
                <w:rFonts w:ascii="Arial" w:hAnsi="Arial" w:cs="Arial"/>
                <w:sz w:val="20"/>
              </w:rPr>
            </w:pPr>
            <w:r w:rsidRPr="00726EF3">
              <w:rPr>
                <w:rFonts w:ascii="Arial" w:hAnsi="Arial" w:cs="Arial"/>
                <w:sz w:val="20"/>
              </w:rPr>
              <w:t>27.5.1</w:t>
            </w:r>
          </w:p>
        </w:tc>
        <w:tc>
          <w:tcPr>
            <w:tcW w:w="2160" w:type="dxa"/>
          </w:tcPr>
          <w:p w:rsidR="009D2C54" w:rsidRPr="00726EF3" w:rsidRDefault="009D2C54">
            <w:pPr>
              <w:rPr>
                <w:rFonts w:ascii="Arial" w:hAnsi="Arial" w:cs="Arial"/>
                <w:sz w:val="20"/>
              </w:rPr>
            </w:pPr>
            <w:r w:rsidRPr="00726EF3">
              <w:rPr>
                <w:rFonts w:ascii="Arial" w:hAnsi="Arial" w:cs="Arial"/>
                <w:sz w:val="20"/>
              </w:rPr>
              <w:t>HE DL MU operation should be useful for MBSS as well.</w:t>
            </w:r>
          </w:p>
        </w:tc>
        <w:tc>
          <w:tcPr>
            <w:tcW w:w="1440" w:type="dxa"/>
          </w:tcPr>
          <w:p w:rsidR="009D2C54" w:rsidRPr="00726EF3" w:rsidRDefault="009D2C54">
            <w:pPr>
              <w:rPr>
                <w:rFonts w:ascii="Arial" w:hAnsi="Arial" w:cs="Arial"/>
                <w:sz w:val="20"/>
              </w:rPr>
            </w:pPr>
            <w:r w:rsidRPr="00726EF3">
              <w:rPr>
                <w:rFonts w:ascii="Arial" w:hAnsi="Arial" w:cs="Arial"/>
                <w:sz w:val="20"/>
              </w:rPr>
              <w:t>Please consider to allow similar operation to HE DL MU to mesh STAs. It is possible to accommodate HE DL MU operation to mesh STAs, if mesh STA performs both AP and STA role for this purpose.</w:t>
            </w:r>
          </w:p>
        </w:tc>
        <w:tc>
          <w:tcPr>
            <w:tcW w:w="2880" w:type="dxa"/>
          </w:tcPr>
          <w:p w:rsidR="009D2C54" w:rsidRDefault="00726EF3" w:rsidP="00A53F61">
            <w:pPr>
              <w:rPr>
                <w:rFonts w:ascii="Arial" w:eastAsiaTheme="minorEastAsia" w:hAnsi="Arial" w:cs="Arial"/>
                <w:sz w:val="20"/>
                <w:lang w:val="en-US" w:eastAsia="zh-CN"/>
              </w:rPr>
            </w:pPr>
            <w:r>
              <w:rPr>
                <w:rFonts w:ascii="Arial" w:eastAsiaTheme="minorEastAsia" w:hAnsi="Arial" w:cs="Arial" w:hint="eastAsia"/>
                <w:sz w:val="20"/>
                <w:lang w:val="en-US" w:eastAsia="zh-CN"/>
              </w:rPr>
              <w:t>Rejected-</w:t>
            </w:r>
          </w:p>
          <w:p w:rsidR="00726EF3" w:rsidRDefault="00726EF3" w:rsidP="00A53F61">
            <w:pPr>
              <w:rPr>
                <w:rFonts w:ascii="Arial" w:eastAsiaTheme="minorEastAsia" w:hAnsi="Arial" w:cs="Arial"/>
                <w:sz w:val="20"/>
                <w:lang w:val="en-US" w:eastAsia="zh-CN"/>
              </w:rPr>
            </w:pPr>
          </w:p>
          <w:p w:rsidR="00726EF3" w:rsidRDefault="00726EF3" w:rsidP="00A53F61">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Mesh operation is out of scope of 11ax PAR. </w:t>
            </w:r>
          </w:p>
          <w:p w:rsidR="00726EF3" w:rsidRDefault="00726EF3" w:rsidP="00A53F61">
            <w:pPr>
              <w:rPr>
                <w:rFonts w:ascii="Arial" w:eastAsiaTheme="minorEastAsia" w:hAnsi="Arial" w:cs="Arial"/>
                <w:sz w:val="20"/>
                <w:lang w:val="en-US" w:eastAsia="zh-CN"/>
              </w:rPr>
            </w:pPr>
          </w:p>
          <w:p w:rsidR="00726EF3" w:rsidRPr="00726EF3" w:rsidRDefault="00726EF3" w:rsidP="00A53F61">
            <w:pPr>
              <w:rPr>
                <w:rFonts w:ascii="Arial" w:eastAsiaTheme="minorEastAsia" w:hAnsi="Arial" w:cs="Arial"/>
                <w:sz w:val="20"/>
                <w:lang w:val="en-US" w:eastAsia="zh-CN"/>
              </w:rPr>
            </w:pPr>
            <w:proofErr w:type="spellStart"/>
            <w:r>
              <w:rPr>
                <w:rFonts w:ascii="Arial" w:eastAsiaTheme="minorEastAsia" w:hAnsi="Arial" w:cs="Arial" w:hint="eastAsia"/>
                <w:sz w:val="20"/>
                <w:lang w:val="en-US" w:eastAsia="zh-CN"/>
              </w:rPr>
              <w:t>TGax</w:t>
            </w:r>
            <w:proofErr w:type="spellEnd"/>
            <w:r>
              <w:rPr>
                <w:rFonts w:ascii="Arial" w:eastAsiaTheme="minorEastAsia" w:hAnsi="Arial" w:cs="Arial" w:hint="eastAsia"/>
                <w:sz w:val="20"/>
                <w:lang w:val="en-US" w:eastAsia="zh-CN"/>
              </w:rPr>
              <w:t xml:space="preserve"> makes no changes to the draft on CID 12286. </w:t>
            </w:r>
          </w:p>
        </w:tc>
      </w:tr>
      <w:tr w:rsidR="00845A90" w:rsidRPr="00DF1A5F" w:rsidTr="00281874">
        <w:trPr>
          <w:trHeight w:val="1848"/>
        </w:trPr>
        <w:tc>
          <w:tcPr>
            <w:tcW w:w="828" w:type="dxa"/>
          </w:tcPr>
          <w:p w:rsidR="00845A90" w:rsidRDefault="00845A90">
            <w:pPr>
              <w:jc w:val="right"/>
              <w:rPr>
                <w:rFonts w:ascii="Arial" w:hAnsi="Arial" w:cs="Arial"/>
                <w:sz w:val="20"/>
              </w:rPr>
            </w:pPr>
            <w:r>
              <w:rPr>
                <w:rFonts w:ascii="Arial" w:hAnsi="Arial" w:cs="Arial"/>
                <w:sz w:val="20"/>
              </w:rPr>
              <w:lastRenderedPageBreak/>
              <w:t>13091</w:t>
            </w:r>
          </w:p>
        </w:tc>
        <w:tc>
          <w:tcPr>
            <w:tcW w:w="1350" w:type="dxa"/>
          </w:tcPr>
          <w:p w:rsidR="00845A90" w:rsidRDefault="00845A90">
            <w:pPr>
              <w:rPr>
                <w:rFonts w:ascii="Arial" w:hAnsi="Arial" w:cs="Arial"/>
                <w:sz w:val="20"/>
              </w:rPr>
            </w:pPr>
            <w:r>
              <w:rPr>
                <w:rFonts w:ascii="Arial" w:hAnsi="Arial" w:cs="Arial"/>
                <w:sz w:val="20"/>
              </w:rPr>
              <w:t xml:space="preserve">Patrice </w:t>
            </w:r>
            <w:proofErr w:type="spellStart"/>
            <w:r>
              <w:rPr>
                <w:rFonts w:ascii="Arial" w:hAnsi="Arial" w:cs="Arial"/>
                <w:sz w:val="20"/>
              </w:rPr>
              <w:t>Nezou</w:t>
            </w:r>
            <w:proofErr w:type="spellEnd"/>
          </w:p>
        </w:tc>
        <w:tc>
          <w:tcPr>
            <w:tcW w:w="630" w:type="dxa"/>
          </w:tcPr>
          <w:p w:rsidR="00845A90" w:rsidRDefault="00845A90" w:rsidP="00845A90">
            <w:pPr>
              <w:jc w:val="right"/>
              <w:rPr>
                <w:rFonts w:ascii="Arial" w:hAnsi="Arial" w:cs="Arial"/>
                <w:sz w:val="20"/>
              </w:rPr>
            </w:pPr>
            <w:r>
              <w:rPr>
                <w:rFonts w:ascii="Arial" w:hAnsi="Arial" w:cs="Arial"/>
                <w:sz w:val="20"/>
              </w:rPr>
              <w:t>242.31</w:t>
            </w:r>
          </w:p>
          <w:p w:rsidR="00845A90" w:rsidRDefault="00845A90" w:rsidP="00845A90">
            <w:pPr>
              <w:jc w:val="right"/>
              <w:rPr>
                <w:rFonts w:ascii="Arial" w:hAnsi="Arial" w:cs="Arial"/>
                <w:sz w:val="20"/>
              </w:rPr>
            </w:pPr>
          </w:p>
        </w:tc>
        <w:tc>
          <w:tcPr>
            <w:tcW w:w="720" w:type="dxa"/>
          </w:tcPr>
          <w:p w:rsidR="00845A90" w:rsidRDefault="00845A90" w:rsidP="00845A90">
            <w:pPr>
              <w:rPr>
                <w:rFonts w:ascii="Arial" w:hAnsi="Arial" w:cs="Arial"/>
                <w:sz w:val="20"/>
              </w:rPr>
            </w:pPr>
            <w:r>
              <w:rPr>
                <w:rFonts w:ascii="Arial" w:hAnsi="Arial" w:cs="Arial"/>
                <w:sz w:val="20"/>
              </w:rPr>
              <w:t>27.5.1.1</w:t>
            </w:r>
          </w:p>
          <w:p w:rsidR="00845A90" w:rsidRDefault="00845A90" w:rsidP="00845A90">
            <w:pPr>
              <w:rPr>
                <w:rFonts w:ascii="Arial" w:hAnsi="Arial" w:cs="Arial"/>
                <w:sz w:val="20"/>
              </w:rPr>
            </w:pPr>
          </w:p>
        </w:tc>
        <w:tc>
          <w:tcPr>
            <w:tcW w:w="2160" w:type="dxa"/>
          </w:tcPr>
          <w:p w:rsidR="00845A90" w:rsidRDefault="00845A90">
            <w:pPr>
              <w:rPr>
                <w:rFonts w:ascii="Arial" w:hAnsi="Arial" w:cs="Arial"/>
                <w:sz w:val="20"/>
              </w:rPr>
            </w:pPr>
            <w:r>
              <w:rPr>
                <w:rFonts w:ascii="Arial" w:hAnsi="Arial" w:cs="Arial"/>
                <w:sz w:val="20"/>
              </w:rPr>
              <w:t xml:space="preserve">"A STA shall not transmit </w:t>
            </w:r>
            <w:proofErr w:type="spellStart"/>
            <w:r>
              <w:rPr>
                <w:rFonts w:ascii="Arial" w:hAnsi="Arial" w:cs="Arial"/>
                <w:sz w:val="20"/>
              </w:rPr>
              <w:t>an</w:t>
            </w:r>
            <w:proofErr w:type="spellEnd"/>
            <w:r>
              <w:rPr>
                <w:rFonts w:ascii="Arial" w:hAnsi="Arial" w:cs="Arial"/>
                <w:sz w:val="20"/>
              </w:rPr>
              <w:t xml:space="preserve"> HE MU PPDU of DL MU-MIMO with OFDMA allocated in an RU that is</w:t>
            </w:r>
            <w:r>
              <w:rPr>
                <w:rFonts w:ascii="Arial" w:hAnsi="Arial" w:cs="Arial"/>
                <w:sz w:val="20"/>
              </w:rPr>
              <w:br/>
              <w:t xml:space="preserve">addressed to a STA unless the AP has received from the STA </w:t>
            </w:r>
            <w:proofErr w:type="spellStart"/>
            <w:r>
              <w:rPr>
                <w:rFonts w:ascii="Arial" w:hAnsi="Arial" w:cs="Arial"/>
                <w:sz w:val="20"/>
              </w:rPr>
              <w:t>an</w:t>
            </w:r>
            <w:proofErr w:type="spellEnd"/>
            <w:r>
              <w:rPr>
                <w:rFonts w:ascii="Arial" w:hAnsi="Arial" w:cs="Arial"/>
                <w:sz w:val="20"/>
              </w:rPr>
              <w:t xml:space="preserve"> HE Capabilities element with the Partial</w:t>
            </w:r>
            <w:r>
              <w:rPr>
                <w:rFonts w:ascii="Arial" w:hAnsi="Arial" w:cs="Arial"/>
                <w:sz w:val="20"/>
              </w:rPr>
              <w:br/>
              <w:t>Bandwidth DL MU-MIMO subfield in the HE PHY Capabilities Information field equal to 1."</w:t>
            </w:r>
            <w:r>
              <w:rPr>
                <w:rFonts w:ascii="Arial" w:hAnsi="Arial" w:cs="Arial"/>
                <w:sz w:val="20"/>
              </w:rPr>
              <w:br/>
            </w:r>
            <w:r>
              <w:rPr>
                <w:rFonts w:ascii="Arial" w:hAnsi="Arial" w:cs="Arial"/>
                <w:sz w:val="20"/>
              </w:rPr>
              <w:br/>
              <w:t xml:space="preserve">A non-AP STA cannot send a HE MU PPDU. SO </w:t>
            </w:r>
            <w:proofErr w:type="spellStart"/>
            <w:r>
              <w:rPr>
                <w:rFonts w:ascii="Arial" w:hAnsi="Arial" w:cs="Arial"/>
                <w:sz w:val="20"/>
              </w:rPr>
              <w:t>its</w:t>
            </w:r>
            <w:proofErr w:type="spellEnd"/>
            <w:r>
              <w:rPr>
                <w:rFonts w:ascii="Arial" w:hAnsi="Arial" w:cs="Arial"/>
                <w:sz w:val="20"/>
              </w:rPr>
              <w:t xml:space="preserve"> better to replace "A STA shall not transmit ..." with " An AP shall not transmit ..."</w:t>
            </w:r>
          </w:p>
        </w:tc>
        <w:tc>
          <w:tcPr>
            <w:tcW w:w="1440" w:type="dxa"/>
          </w:tcPr>
          <w:p w:rsidR="00845A90" w:rsidRDefault="00845A90">
            <w:pPr>
              <w:rPr>
                <w:rFonts w:ascii="Arial" w:hAnsi="Arial" w:cs="Arial"/>
                <w:sz w:val="20"/>
              </w:rPr>
            </w:pPr>
            <w:r>
              <w:rPr>
                <w:rFonts w:ascii="Arial" w:hAnsi="Arial" w:cs="Arial"/>
                <w:sz w:val="20"/>
              </w:rPr>
              <w:t xml:space="preserve">A non-AP STA cannot send a HE MU PPDU. SO </w:t>
            </w:r>
            <w:proofErr w:type="spellStart"/>
            <w:r>
              <w:rPr>
                <w:rFonts w:ascii="Arial" w:hAnsi="Arial" w:cs="Arial"/>
                <w:sz w:val="20"/>
              </w:rPr>
              <w:t>its</w:t>
            </w:r>
            <w:proofErr w:type="spellEnd"/>
            <w:r>
              <w:rPr>
                <w:rFonts w:ascii="Arial" w:hAnsi="Arial" w:cs="Arial"/>
                <w:sz w:val="20"/>
              </w:rPr>
              <w:t xml:space="preserve"> better to replace "A STA shall not transmit ..." with " An AP shall not transmit ..."</w:t>
            </w:r>
          </w:p>
        </w:tc>
        <w:tc>
          <w:tcPr>
            <w:tcW w:w="2880" w:type="dxa"/>
          </w:tcPr>
          <w:p w:rsidR="00845A90" w:rsidRDefault="0077060C" w:rsidP="00A53F61">
            <w:pPr>
              <w:rPr>
                <w:rFonts w:ascii="Arial" w:eastAsia="Times New Roman" w:hAnsi="Arial" w:cs="Arial"/>
                <w:sz w:val="20"/>
                <w:lang w:val="en-US"/>
              </w:rPr>
            </w:pPr>
            <w:r>
              <w:rPr>
                <w:rFonts w:ascii="Arial" w:eastAsia="Times New Roman" w:hAnsi="Arial" w:cs="Arial"/>
                <w:sz w:val="20"/>
                <w:lang w:val="en-US"/>
              </w:rPr>
              <w:t>Revised-</w:t>
            </w:r>
          </w:p>
          <w:p w:rsidR="0077060C" w:rsidRDefault="0077060C" w:rsidP="00A53F61">
            <w:pPr>
              <w:rPr>
                <w:rFonts w:ascii="Arial" w:eastAsia="Times New Roman" w:hAnsi="Arial" w:cs="Arial"/>
                <w:sz w:val="20"/>
                <w:lang w:val="en-US"/>
              </w:rPr>
            </w:pPr>
          </w:p>
          <w:p w:rsidR="0077060C" w:rsidRDefault="0077060C" w:rsidP="00A53F61">
            <w:pPr>
              <w:rPr>
                <w:rFonts w:ascii="Arial" w:eastAsia="Times New Roman" w:hAnsi="Arial" w:cs="Arial"/>
                <w:sz w:val="20"/>
                <w:lang w:val="en-US"/>
              </w:rPr>
            </w:pPr>
            <w:r w:rsidRPr="005E1955">
              <w:rPr>
                <w:rFonts w:ascii="Arial" w:eastAsia="Times New Roman" w:hAnsi="Arial" w:cs="Arial"/>
                <w:sz w:val="20"/>
                <w:lang w:val="en-US"/>
              </w:rPr>
              <w:t xml:space="preserve">A non-AP STA may </w:t>
            </w:r>
            <w:r w:rsidR="005E1955">
              <w:rPr>
                <w:rFonts w:ascii="Arial" w:eastAsia="Times New Roman" w:hAnsi="Arial" w:cs="Arial"/>
                <w:sz w:val="20"/>
                <w:lang w:val="en-US"/>
              </w:rPr>
              <w:t xml:space="preserve">still be able to </w:t>
            </w:r>
            <w:r w:rsidRPr="005E1955">
              <w:rPr>
                <w:rFonts w:ascii="Arial" w:eastAsia="Times New Roman" w:hAnsi="Arial" w:cs="Arial"/>
                <w:sz w:val="20"/>
                <w:lang w:val="en-US"/>
              </w:rPr>
              <w:t>transmit a HE M</w:t>
            </w:r>
            <w:r w:rsidR="005E1955">
              <w:rPr>
                <w:rFonts w:ascii="Arial" w:eastAsia="Times New Roman" w:hAnsi="Arial" w:cs="Arial"/>
                <w:sz w:val="20"/>
                <w:lang w:val="en-US"/>
              </w:rPr>
              <w:t>U PPDU (refer to section 28.1.1 for details)</w:t>
            </w:r>
            <w:r w:rsidR="00EA4424" w:rsidRPr="005E1955">
              <w:rPr>
                <w:rFonts w:ascii="Arial" w:eastAsia="Times New Roman" w:hAnsi="Arial" w:cs="Arial"/>
                <w:sz w:val="20"/>
                <w:lang w:val="en-US"/>
              </w:rPr>
              <w:t>.</w:t>
            </w:r>
            <w:r w:rsidR="00EA4424">
              <w:rPr>
                <w:rFonts w:ascii="Arial" w:eastAsia="Times New Roman" w:hAnsi="Arial" w:cs="Arial"/>
                <w:sz w:val="20"/>
                <w:lang w:val="en-US"/>
              </w:rPr>
              <w:t xml:space="preserve"> </w:t>
            </w:r>
            <w:r w:rsidR="005F7B60">
              <w:rPr>
                <w:rFonts w:ascii="Arial" w:eastAsia="Times New Roman" w:hAnsi="Arial" w:cs="Arial"/>
                <w:sz w:val="20"/>
                <w:lang w:val="en-US"/>
              </w:rPr>
              <w:t xml:space="preserve">So the comment is incorrect. However, </w:t>
            </w:r>
            <w:r w:rsidR="00EA4424">
              <w:rPr>
                <w:rFonts w:ascii="Arial" w:eastAsia="Times New Roman" w:hAnsi="Arial" w:cs="Arial"/>
                <w:sz w:val="20"/>
                <w:lang w:val="en-US"/>
              </w:rPr>
              <w:t>section 27.5.1.1</w:t>
            </w:r>
            <w:r w:rsidR="005F7B60">
              <w:rPr>
                <w:rFonts w:ascii="Arial" w:eastAsia="Times New Roman" w:hAnsi="Arial" w:cs="Arial"/>
                <w:sz w:val="20"/>
                <w:lang w:val="en-US"/>
              </w:rPr>
              <w:t xml:space="preserve"> only discusses about the DL MU transmission procedure. So the proposed change </w:t>
            </w:r>
            <w:r w:rsidR="005E1955">
              <w:rPr>
                <w:rFonts w:ascii="Arial" w:eastAsia="Times New Roman" w:hAnsi="Arial" w:cs="Arial"/>
                <w:sz w:val="20"/>
                <w:lang w:val="en-US"/>
              </w:rPr>
              <w:t>to the draft text is valid</w:t>
            </w:r>
            <w:r w:rsidR="005F7B60">
              <w:rPr>
                <w:rFonts w:ascii="Arial" w:eastAsia="Times New Roman" w:hAnsi="Arial" w:cs="Arial"/>
                <w:sz w:val="20"/>
                <w:lang w:val="en-US"/>
              </w:rPr>
              <w:t xml:space="preserve">. </w:t>
            </w:r>
          </w:p>
          <w:p w:rsidR="005F7B60" w:rsidRDefault="005F7B60" w:rsidP="00A53F61">
            <w:pPr>
              <w:rPr>
                <w:rFonts w:ascii="Arial" w:eastAsia="Times New Roman" w:hAnsi="Arial" w:cs="Arial"/>
                <w:sz w:val="20"/>
                <w:lang w:val="en-US"/>
              </w:rPr>
            </w:pPr>
          </w:p>
          <w:p w:rsidR="005F7B60" w:rsidRDefault="005F7B60" w:rsidP="00A53F61">
            <w:pPr>
              <w:rPr>
                <w:rFonts w:ascii="Arial" w:eastAsia="Times New Roman" w:hAnsi="Arial" w:cs="Arial"/>
                <w:sz w:val="20"/>
                <w:lang w:val="en-US"/>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r w:rsidR="00413873">
              <w:rPr>
                <w:rFonts w:ascii="Arial" w:eastAsia="Times New Roman" w:hAnsi="Arial" w:cs="Arial"/>
                <w:sz w:val="20"/>
                <w:lang w:val="en-US"/>
              </w:rPr>
              <w:t>11-18/054r0</w:t>
            </w:r>
            <w:r>
              <w:rPr>
                <w:rFonts w:ascii="Arial" w:eastAsia="Times New Roman" w:hAnsi="Arial" w:cs="Arial"/>
                <w:sz w:val="20"/>
                <w:lang w:val="en-US"/>
              </w:rPr>
              <w:t xml:space="preserve"> that are marked with CID 13091</w:t>
            </w:r>
          </w:p>
        </w:tc>
      </w:tr>
      <w:tr w:rsidR="00793699" w:rsidRPr="00DF1A5F" w:rsidTr="00281874">
        <w:trPr>
          <w:trHeight w:val="1848"/>
        </w:trPr>
        <w:tc>
          <w:tcPr>
            <w:tcW w:w="828" w:type="dxa"/>
          </w:tcPr>
          <w:p w:rsidR="00793699" w:rsidRDefault="00793699">
            <w:pPr>
              <w:jc w:val="right"/>
              <w:rPr>
                <w:rFonts w:ascii="Arial" w:hAnsi="Arial" w:cs="Arial"/>
                <w:sz w:val="20"/>
              </w:rPr>
            </w:pPr>
            <w:r>
              <w:rPr>
                <w:rFonts w:ascii="Arial" w:hAnsi="Arial" w:cs="Arial"/>
                <w:sz w:val="20"/>
              </w:rPr>
              <w:t>13707</w:t>
            </w:r>
          </w:p>
        </w:tc>
        <w:tc>
          <w:tcPr>
            <w:tcW w:w="1350" w:type="dxa"/>
          </w:tcPr>
          <w:p w:rsidR="00793699" w:rsidRDefault="00793699">
            <w:pPr>
              <w:rPr>
                <w:rFonts w:ascii="Arial" w:hAnsi="Arial" w:cs="Arial"/>
                <w:sz w:val="20"/>
              </w:rPr>
            </w:pPr>
            <w:r>
              <w:rPr>
                <w:rFonts w:ascii="Arial" w:hAnsi="Arial" w:cs="Arial"/>
                <w:sz w:val="20"/>
              </w:rPr>
              <w:t>Tomoko Adachi</w:t>
            </w:r>
          </w:p>
        </w:tc>
        <w:tc>
          <w:tcPr>
            <w:tcW w:w="630" w:type="dxa"/>
          </w:tcPr>
          <w:p w:rsidR="00793699" w:rsidRDefault="00793699" w:rsidP="00793699">
            <w:pPr>
              <w:jc w:val="right"/>
              <w:rPr>
                <w:rFonts w:ascii="Arial" w:hAnsi="Arial" w:cs="Arial"/>
                <w:sz w:val="20"/>
              </w:rPr>
            </w:pPr>
            <w:r>
              <w:rPr>
                <w:rFonts w:ascii="Arial" w:hAnsi="Arial" w:cs="Arial"/>
                <w:sz w:val="20"/>
              </w:rPr>
              <w:t>242.31</w:t>
            </w:r>
          </w:p>
          <w:p w:rsidR="00793699" w:rsidRDefault="00793699" w:rsidP="00845A90">
            <w:pPr>
              <w:jc w:val="right"/>
              <w:rPr>
                <w:rFonts w:ascii="Arial" w:hAnsi="Arial" w:cs="Arial"/>
                <w:sz w:val="20"/>
              </w:rPr>
            </w:pPr>
          </w:p>
        </w:tc>
        <w:tc>
          <w:tcPr>
            <w:tcW w:w="720" w:type="dxa"/>
          </w:tcPr>
          <w:p w:rsidR="00793699" w:rsidRDefault="00793699" w:rsidP="00793699">
            <w:pPr>
              <w:rPr>
                <w:rFonts w:ascii="Arial" w:hAnsi="Arial" w:cs="Arial"/>
                <w:sz w:val="20"/>
              </w:rPr>
            </w:pPr>
            <w:r>
              <w:rPr>
                <w:rFonts w:ascii="Arial" w:hAnsi="Arial" w:cs="Arial"/>
                <w:sz w:val="20"/>
              </w:rPr>
              <w:t>27.5.1.1</w:t>
            </w:r>
          </w:p>
          <w:p w:rsidR="00793699" w:rsidRDefault="00793699" w:rsidP="00845A90">
            <w:pPr>
              <w:rPr>
                <w:rFonts w:ascii="Arial" w:hAnsi="Arial" w:cs="Arial"/>
                <w:sz w:val="20"/>
              </w:rPr>
            </w:pPr>
          </w:p>
        </w:tc>
        <w:tc>
          <w:tcPr>
            <w:tcW w:w="2160" w:type="dxa"/>
          </w:tcPr>
          <w:p w:rsidR="00793699" w:rsidRDefault="00793699">
            <w:pPr>
              <w:rPr>
                <w:rFonts w:ascii="Arial" w:hAnsi="Arial" w:cs="Arial"/>
                <w:sz w:val="20"/>
              </w:rPr>
            </w:pPr>
            <w:r>
              <w:rPr>
                <w:rFonts w:ascii="Arial" w:hAnsi="Arial" w:cs="Arial"/>
                <w:sz w:val="20"/>
              </w:rPr>
              <w:t xml:space="preserve">"A STA shall not transmit </w:t>
            </w:r>
            <w:proofErr w:type="spellStart"/>
            <w:r>
              <w:rPr>
                <w:rFonts w:ascii="Arial" w:hAnsi="Arial" w:cs="Arial"/>
                <w:sz w:val="20"/>
              </w:rPr>
              <w:t>an</w:t>
            </w:r>
            <w:proofErr w:type="spellEnd"/>
            <w:r>
              <w:rPr>
                <w:rFonts w:ascii="Arial" w:hAnsi="Arial" w:cs="Arial"/>
                <w:sz w:val="20"/>
              </w:rPr>
              <w:t xml:space="preserve"> HE MU PPDU of DL MU-MIMO with OFDMA allocated in an RU that is addressed to ..." The subject "A STA" here is an AP, as transmitting DL MU-MIMO is discussed.</w:t>
            </w:r>
          </w:p>
        </w:tc>
        <w:tc>
          <w:tcPr>
            <w:tcW w:w="1440" w:type="dxa"/>
          </w:tcPr>
          <w:p w:rsidR="00793699" w:rsidRDefault="00793699">
            <w:pPr>
              <w:rPr>
                <w:rFonts w:ascii="Arial" w:hAnsi="Arial" w:cs="Arial"/>
                <w:sz w:val="20"/>
              </w:rPr>
            </w:pPr>
            <w:r>
              <w:rPr>
                <w:rFonts w:ascii="Arial" w:hAnsi="Arial" w:cs="Arial"/>
                <w:sz w:val="20"/>
              </w:rPr>
              <w:t xml:space="preserve">Change it to read "An AP shall not transmit </w:t>
            </w:r>
            <w:proofErr w:type="spellStart"/>
            <w:r>
              <w:rPr>
                <w:rFonts w:ascii="Arial" w:hAnsi="Arial" w:cs="Arial"/>
                <w:sz w:val="20"/>
              </w:rPr>
              <w:t>an</w:t>
            </w:r>
            <w:proofErr w:type="spellEnd"/>
            <w:r>
              <w:rPr>
                <w:rFonts w:ascii="Arial" w:hAnsi="Arial" w:cs="Arial"/>
                <w:sz w:val="20"/>
              </w:rPr>
              <w:t xml:space="preserve"> HE MU PPDU of DL MU-MIMO with OFDMA allocated in an RU that is addressed to ...</w:t>
            </w:r>
            <w:proofErr w:type="gramStart"/>
            <w:r>
              <w:rPr>
                <w:rFonts w:ascii="Arial" w:hAnsi="Arial" w:cs="Arial"/>
                <w:sz w:val="20"/>
              </w:rPr>
              <w:t>".</w:t>
            </w:r>
            <w:proofErr w:type="gramEnd"/>
          </w:p>
        </w:tc>
        <w:tc>
          <w:tcPr>
            <w:tcW w:w="2880" w:type="dxa"/>
          </w:tcPr>
          <w:p w:rsidR="00793699" w:rsidRDefault="00793699" w:rsidP="00A53F61">
            <w:pPr>
              <w:rPr>
                <w:rFonts w:ascii="Arial" w:hAnsi="Arial" w:cs="Arial"/>
                <w:sz w:val="20"/>
              </w:rPr>
            </w:pPr>
            <w:r w:rsidRPr="00793699">
              <w:rPr>
                <w:rFonts w:ascii="Arial" w:hAnsi="Arial" w:cs="Arial"/>
                <w:sz w:val="20"/>
              </w:rPr>
              <w:t>Acc</w:t>
            </w:r>
            <w:r>
              <w:rPr>
                <w:rFonts w:ascii="Arial" w:hAnsi="Arial" w:cs="Arial"/>
                <w:sz w:val="20"/>
              </w:rPr>
              <w:t>epted-</w:t>
            </w:r>
          </w:p>
          <w:p w:rsidR="00793699" w:rsidRDefault="00793699" w:rsidP="00A53F61">
            <w:pPr>
              <w:rPr>
                <w:rFonts w:ascii="Arial" w:hAnsi="Arial" w:cs="Arial"/>
                <w:sz w:val="20"/>
              </w:rPr>
            </w:pPr>
          </w:p>
          <w:p w:rsidR="00793699" w:rsidRPr="00793699" w:rsidRDefault="00793699" w:rsidP="00A53F61">
            <w:pPr>
              <w:rPr>
                <w:rFonts w:ascii="Arial" w:eastAsia="MS Mincho" w:hAnsi="Arial" w:cs="Arial"/>
                <w:sz w:val="20"/>
                <w:lang w:val="en-US" w:eastAsia="ja-JP"/>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r w:rsidR="00413873">
              <w:rPr>
                <w:rFonts w:ascii="Arial" w:eastAsia="Times New Roman" w:hAnsi="Arial" w:cs="Arial"/>
                <w:sz w:val="20"/>
                <w:lang w:val="en-US"/>
              </w:rPr>
              <w:t>11-18/054r0</w:t>
            </w:r>
            <w:r>
              <w:rPr>
                <w:rFonts w:ascii="Arial" w:eastAsia="Times New Roman" w:hAnsi="Arial" w:cs="Arial"/>
                <w:sz w:val="20"/>
                <w:lang w:val="en-US"/>
              </w:rPr>
              <w:t xml:space="preserve"> that are marked with CID 13707</w:t>
            </w:r>
          </w:p>
        </w:tc>
      </w:tr>
      <w:tr w:rsidR="00A70C89" w:rsidRPr="00DF1A5F" w:rsidTr="00281874">
        <w:trPr>
          <w:trHeight w:val="1848"/>
        </w:trPr>
        <w:tc>
          <w:tcPr>
            <w:tcW w:w="828" w:type="dxa"/>
          </w:tcPr>
          <w:p w:rsidR="00A70C89" w:rsidRDefault="00A70C89">
            <w:pPr>
              <w:jc w:val="right"/>
              <w:rPr>
                <w:rFonts w:ascii="Arial" w:hAnsi="Arial" w:cs="Arial"/>
                <w:sz w:val="20"/>
              </w:rPr>
            </w:pPr>
            <w:r>
              <w:rPr>
                <w:rFonts w:ascii="Arial" w:hAnsi="Arial" w:cs="Arial"/>
                <w:sz w:val="20"/>
              </w:rPr>
              <w:t>11301</w:t>
            </w:r>
          </w:p>
        </w:tc>
        <w:tc>
          <w:tcPr>
            <w:tcW w:w="1350" w:type="dxa"/>
          </w:tcPr>
          <w:p w:rsidR="00A70C89" w:rsidRDefault="00A70C89">
            <w:pPr>
              <w:rPr>
                <w:rFonts w:ascii="Arial" w:hAnsi="Arial" w:cs="Arial"/>
                <w:sz w:val="20"/>
              </w:rPr>
            </w:pPr>
            <w:r>
              <w:rPr>
                <w:rFonts w:ascii="Arial" w:hAnsi="Arial" w:cs="Arial"/>
                <w:sz w:val="20"/>
              </w:rPr>
              <w:t xml:space="preserve">Alfred </w:t>
            </w:r>
            <w:proofErr w:type="spellStart"/>
            <w:r>
              <w:rPr>
                <w:rFonts w:ascii="Arial" w:hAnsi="Arial" w:cs="Arial"/>
                <w:sz w:val="20"/>
              </w:rPr>
              <w:t>Asterjadhi</w:t>
            </w:r>
            <w:proofErr w:type="spellEnd"/>
          </w:p>
        </w:tc>
        <w:tc>
          <w:tcPr>
            <w:tcW w:w="630" w:type="dxa"/>
          </w:tcPr>
          <w:p w:rsidR="00A70C89" w:rsidRDefault="00A70C89" w:rsidP="00A70C89">
            <w:pPr>
              <w:jc w:val="right"/>
              <w:rPr>
                <w:rFonts w:ascii="Arial" w:hAnsi="Arial" w:cs="Arial"/>
                <w:sz w:val="20"/>
              </w:rPr>
            </w:pPr>
            <w:r>
              <w:rPr>
                <w:rFonts w:ascii="Arial" w:hAnsi="Arial" w:cs="Arial"/>
                <w:sz w:val="20"/>
              </w:rPr>
              <w:t>242.40</w:t>
            </w:r>
          </w:p>
          <w:p w:rsidR="00A70C89" w:rsidRDefault="00A70C89" w:rsidP="00793699">
            <w:pPr>
              <w:jc w:val="right"/>
              <w:rPr>
                <w:rFonts w:ascii="Arial" w:hAnsi="Arial" w:cs="Arial"/>
                <w:sz w:val="20"/>
              </w:rPr>
            </w:pPr>
          </w:p>
        </w:tc>
        <w:tc>
          <w:tcPr>
            <w:tcW w:w="720" w:type="dxa"/>
          </w:tcPr>
          <w:p w:rsidR="00A70C89" w:rsidRDefault="00A70C89" w:rsidP="00A70C89">
            <w:pPr>
              <w:rPr>
                <w:rFonts w:ascii="Arial" w:hAnsi="Arial" w:cs="Arial"/>
                <w:sz w:val="20"/>
              </w:rPr>
            </w:pPr>
            <w:r>
              <w:rPr>
                <w:rFonts w:ascii="Arial" w:hAnsi="Arial" w:cs="Arial"/>
                <w:sz w:val="20"/>
              </w:rPr>
              <w:t>27.5.1.1</w:t>
            </w:r>
          </w:p>
          <w:p w:rsidR="00A70C89" w:rsidRDefault="00A70C89" w:rsidP="00793699">
            <w:pPr>
              <w:rPr>
                <w:rFonts w:ascii="Arial" w:hAnsi="Arial" w:cs="Arial"/>
                <w:sz w:val="20"/>
              </w:rPr>
            </w:pPr>
          </w:p>
        </w:tc>
        <w:tc>
          <w:tcPr>
            <w:tcW w:w="2160" w:type="dxa"/>
          </w:tcPr>
          <w:p w:rsidR="00A70C89" w:rsidRDefault="00A70C89">
            <w:pPr>
              <w:rPr>
                <w:rFonts w:ascii="Arial" w:hAnsi="Arial" w:cs="Arial"/>
                <w:sz w:val="20"/>
              </w:rPr>
            </w:pPr>
            <w:r>
              <w:rPr>
                <w:rFonts w:ascii="Arial" w:hAnsi="Arial" w:cs="Arial"/>
                <w:sz w:val="20"/>
              </w:rPr>
              <w:t xml:space="preserve">Other parts of the spec allow this combination (i.e., with </w:t>
            </w:r>
            <w:proofErr w:type="spellStart"/>
            <w:r>
              <w:rPr>
                <w:rFonts w:ascii="Arial" w:hAnsi="Arial" w:cs="Arial"/>
                <w:sz w:val="20"/>
              </w:rPr>
              <w:t>Ack</w:t>
            </w:r>
            <w:proofErr w:type="spellEnd"/>
            <w:r>
              <w:rPr>
                <w:rFonts w:ascii="Arial" w:hAnsi="Arial" w:cs="Arial"/>
                <w:sz w:val="20"/>
              </w:rPr>
              <w:t xml:space="preserve"> Policy set to HTP </w:t>
            </w:r>
            <w:proofErr w:type="spellStart"/>
            <w:r>
              <w:rPr>
                <w:rFonts w:ascii="Arial" w:hAnsi="Arial" w:cs="Arial"/>
                <w:sz w:val="20"/>
              </w:rPr>
              <w:t>Ack</w:t>
            </w:r>
            <w:proofErr w:type="spellEnd"/>
            <w:r>
              <w:rPr>
                <w:rFonts w:ascii="Arial" w:hAnsi="Arial" w:cs="Arial"/>
                <w:sz w:val="20"/>
              </w:rPr>
              <w:t xml:space="preserve"> to be carried in HE SU PPDUs as well (see </w:t>
            </w:r>
            <w:proofErr w:type="spellStart"/>
            <w:r>
              <w:rPr>
                <w:rFonts w:ascii="Arial" w:hAnsi="Arial" w:cs="Arial"/>
                <w:sz w:val="20"/>
              </w:rPr>
              <w:t>Ack</w:t>
            </w:r>
            <w:proofErr w:type="spellEnd"/>
            <w:r>
              <w:rPr>
                <w:rFonts w:ascii="Arial" w:hAnsi="Arial" w:cs="Arial"/>
                <w:sz w:val="20"/>
              </w:rPr>
              <w:t xml:space="preserve"> policy subfield setting). As such this rule should be applicable to HE SU PPDUs. Clarify that this is the case for any HE PPDU that carries the Trigger frame with Data and HTP Ack.</w:t>
            </w:r>
          </w:p>
        </w:tc>
        <w:tc>
          <w:tcPr>
            <w:tcW w:w="1440" w:type="dxa"/>
          </w:tcPr>
          <w:p w:rsidR="00A70C89" w:rsidRDefault="00A70C89">
            <w:pPr>
              <w:rPr>
                <w:rFonts w:ascii="Arial" w:hAnsi="Arial" w:cs="Arial"/>
                <w:sz w:val="20"/>
              </w:rPr>
            </w:pPr>
            <w:r>
              <w:rPr>
                <w:rFonts w:ascii="Arial" w:hAnsi="Arial" w:cs="Arial"/>
                <w:sz w:val="20"/>
              </w:rPr>
              <w:t xml:space="preserve">Clarify that this capability applies independently of the PPDU that carries this particular </w:t>
            </w:r>
            <w:proofErr w:type="spellStart"/>
            <w:r>
              <w:rPr>
                <w:rFonts w:ascii="Arial" w:hAnsi="Arial" w:cs="Arial"/>
                <w:sz w:val="20"/>
              </w:rPr>
              <w:t>ack</w:t>
            </w:r>
            <w:proofErr w:type="spellEnd"/>
            <w:r>
              <w:rPr>
                <w:rFonts w:ascii="Arial" w:hAnsi="Arial" w:cs="Arial"/>
                <w:sz w:val="20"/>
              </w:rPr>
              <w:t>-enabled A-MPDU.</w:t>
            </w:r>
          </w:p>
        </w:tc>
        <w:tc>
          <w:tcPr>
            <w:tcW w:w="2880" w:type="dxa"/>
          </w:tcPr>
          <w:p w:rsidR="00A70C89" w:rsidRDefault="00D54BB6" w:rsidP="00A53F61">
            <w:pPr>
              <w:rPr>
                <w:rFonts w:ascii="Arial" w:hAnsi="Arial" w:cs="Arial"/>
                <w:sz w:val="20"/>
              </w:rPr>
            </w:pPr>
            <w:r>
              <w:rPr>
                <w:rFonts w:ascii="Arial" w:hAnsi="Arial" w:cs="Arial"/>
                <w:sz w:val="20"/>
              </w:rPr>
              <w:t>Revised-</w:t>
            </w:r>
          </w:p>
          <w:p w:rsidR="00D54BB6" w:rsidRDefault="00D54BB6" w:rsidP="00A53F61">
            <w:pPr>
              <w:rPr>
                <w:rFonts w:ascii="Arial" w:hAnsi="Arial" w:cs="Arial"/>
                <w:sz w:val="20"/>
              </w:rPr>
            </w:pPr>
          </w:p>
          <w:p w:rsidR="00D54BB6" w:rsidRDefault="00D54BB6" w:rsidP="00A53F61">
            <w:pPr>
              <w:rPr>
                <w:rFonts w:ascii="Arial" w:hAnsi="Arial" w:cs="Arial"/>
                <w:sz w:val="20"/>
              </w:rPr>
            </w:pPr>
            <w:r>
              <w:rPr>
                <w:rFonts w:ascii="Arial" w:hAnsi="Arial" w:cs="Arial"/>
                <w:sz w:val="20"/>
              </w:rPr>
              <w:t xml:space="preserve">Agree in principle with the commenter. </w:t>
            </w:r>
            <w:r w:rsidR="00921252">
              <w:rPr>
                <w:rFonts w:ascii="Arial" w:hAnsi="Arial" w:cs="Arial"/>
                <w:sz w:val="20"/>
              </w:rPr>
              <w:t>The combination of “</w:t>
            </w:r>
            <w:r w:rsidR="00921252" w:rsidRPr="00921252">
              <w:rPr>
                <w:rFonts w:ascii="Arial" w:hAnsi="Arial" w:cs="Arial"/>
                <w:sz w:val="20"/>
              </w:rPr>
              <w:t xml:space="preserve">A </w:t>
            </w:r>
            <w:proofErr w:type="spellStart"/>
            <w:r w:rsidR="00921252" w:rsidRPr="00921252">
              <w:rPr>
                <w:rFonts w:ascii="Arial" w:hAnsi="Arial" w:cs="Arial"/>
                <w:sz w:val="20"/>
              </w:rPr>
              <w:t>QoS</w:t>
            </w:r>
            <w:proofErr w:type="spellEnd"/>
            <w:r w:rsidR="00921252" w:rsidRPr="00921252">
              <w:rPr>
                <w:rFonts w:ascii="Arial" w:hAnsi="Arial" w:cs="Arial"/>
                <w:sz w:val="20"/>
              </w:rPr>
              <w:t xml:space="preserve"> Data frame with </w:t>
            </w:r>
            <w:proofErr w:type="spellStart"/>
            <w:r w:rsidR="00921252" w:rsidRPr="00921252">
              <w:rPr>
                <w:rFonts w:ascii="Arial" w:hAnsi="Arial" w:cs="Arial"/>
                <w:sz w:val="20"/>
              </w:rPr>
              <w:t>Ack</w:t>
            </w:r>
            <w:proofErr w:type="spellEnd"/>
            <w:r w:rsidR="00921252" w:rsidRPr="00921252">
              <w:rPr>
                <w:rFonts w:ascii="Arial" w:hAnsi="Arial" w:cs="Arial"/>
                <w:sz w:val="20"/>
              </w:rPr>
              <w:t xml:space="preserve"> Policy field set to HTP </w:t>
            </w:r>
            <w:proofErr w:type="spellStart"/>
            <w:r w:rsidR="00921252" w:rsidRPr="00921252">
              <w:rPr>
                <w:rFonts w:ascii="Arial" w:hAnsi="Arial" w:cs="Arial"/>
                <w:sz w:val="20"/>
              </w:rPr>
              <w:t>Ack</w:t>
            </w:r>
            <w:proofErr w:type="spellEnd"/>
            <w:r w:rsidR="00921252" w:rsidRPr="00921252">
              <w:rPr>
                <w:rFonts w:ascii="Arial" w:hAnsi="Arial" w:cs="Arial"/>
                <w:sz w:val="20"/>
              </w:rPr>
              <w:t xml:space="preserve"> carried in an A-MPDU </w:t>
            </w:r>
            <w:proofErr w:type="spellStart"/>
            <w:r w:rsidR="00921252" w:rsidRPr="00921252">
              <w:rPr>
                <w:rFonts w:ascii="Arial" w:hAnsi="Arial" w:cs="Arial"/>
                <w:sz w:val="20"/>
              </w:rPr>
              <w:t>subframe</w:t>
            </w:r>
            <w:proofErr w:type="spellEnd"/>
            <w:r w:rsidR="00921252" w:rsidRPr="00921252">
              <w:rPr>
                <w:rFonts w:ascii="Arial" w:hAnsi="Arial" w:cs="Arial"/>
                <w:sz w:val="20"/>
              </w:rPr>
              <w:t xml:space="preserve"> with the EOF field set to 1 and a Trigger frame.</w:t>
            </w:r>
            <w:r w:rsidR="00921252">
              <w:rPr>
                <w:rFonts w:ascii="Arial" w:hAnsi="Arial" w:cs="Arial"/>
                <w:sz w:val="20"/>
              </w:rPr>
              <w:t xml:space="preserve">” In HE SU PPDU is allowed. However, section 27.5.1.1 only discusses the DL MU procedure that doesn’t involve HE SU PPDU transmission in DL direction. The </w:t>
            </w:r>
            <w:r w:rsidR="00622D0D">
              <w:rPr>
                <w:rFonts w:ascii="Arial" w:hAnsi="Arial" w:cs="Arial"/>
                <w:sz w:val="20"/>
              </w:rPr>
              <w:t xml:space="preserve">case that the commenter referred to is already clarified in section 27.10.4. </w:t>
            </w:r>
          </w:p>
          <w:p w:rsidR="00622D0D" w:rsidRDefault="00622D0D" w:rsidP="00A53F61">
            <w:pPr>
              <w:rPr>
                <w:rFonts w:ascii="Arial" w:hAnsi="Arial" w:cs="Arial"/>
                <w:sz w:val="20"/>
              </w:rPr>
            </w:pPr>
          </w:p>
          <w:p w:rsidR="00622D0D" w:rsidRPr="00793699" w:rsidRDefault="00622D0D" w:rsidP="00A53F61">
            <w:pPr>
              <w:rPr>
                <w:rFonts w:ascii="Arial" w:hAnsi="Arial" w:cs="Arial"/>
                <w:sz w:val="20"/>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w:t>
            </w:r>
            <w:r w:rsidR="008213AC">
              <w:rPr>
                <w:rFonts w:ascii="Arial" w:eastAsia="Times New Roman" w:hAnsi="Arial" w:cs="Arial"/>
                <w:sz w:val="20"/>
                <w:lang w:val="en-US"/>
              </w:rPr>
              <w:t xml:space="preserve">no </w:t>
            </w:r>
            <w:r>
              <w:rPr>
                <w:rFonts w:ascii="Arial" w:eastAsia="Times New Roman" w:hAnsi="Arial" w:cs="Arial"/>
                <w:sz w:val="20"/>
                <w:lang w:val="en-US"/>
              </w:rPr>
              <w:t xml:space="preserve">changes on CID 11301. </w:t>
            </w:r>
          </w:p>
        </w:tc>
      </w:tr>
      <w:tr w:rsidR="009C215C" w:rsidRPr="00DF1A5F" w:rsidTr="00281874">
        <w:trPr>
          <w:trHeight w:val="1848"/>
        </w:trPr>
        <w:tc>
          <w:tcPr>
            <w:tcW w:w="828" w:type="dxa"/>
          </w:tcPr>
          <w:p w:rsidR="009C215C" w:rsidRDefault="009C215C">
            <w:pPr>
              <w:jc w:val="right"/>
              <w:rPr>
                <w:rFonts w:ascii="Arial" w:hAnsi="Arial" w:cs="Arial"/>
                <w:sz w:val="20"/>
              </w:rPr>
            </w:pPr>
            <w:r>
              <w:rPr>
                <w:rFonts w:ascii="Arial" w:hAnsi="Arial" w:cs="Arial"/>
                <w:sz w:val="20"/>
              </w:rPr>
              <w:lastRenderedPageBreak/>
              <w:t>11302</w:t>
            </w:r>
          </w:p>
        </w:tc>
        <w:tc>
          <w:tcPr>
            <w:tcW w:w="1350" w:type="dxa"/>
          </w:tcPr>
          <w:p w:rsidR="009C215C" w:rsidRDefault="009C215C">
            <w:pPr>
              <w:rPr>
                <w:rFonts w:ascii="Arial" w:hAnsi="Arial" w:cs="Arial"/>
                <w:sz w:val="20"/>
              </w:rPr>
            </w:pPr>
            <w:r>
              <w:rPr>
                <w:rFonts w:ascii="Arial" w:hAnsi="Arial" w:cs="Arial"/>
                <w:sz w:val="20"/>
              </w:rPr>
              <w:t xml:space="preserve">Alfred </w:t>
            </w:r>
            <w:proofErr w:type="spellStart"/>
            <w:r>
              <w:rPr>
                <w:rFonts w:ascii="Arial" w:hAnsi="Arial" w:cs="Arial"/>
                <w:sz w:val="20"/>
              </w:rPr>
              <w:t>Asterjadhi</w:t>
            </w:r>
            <w:proofErr w:type="spellEnd"/>
          </w:p>
        </w:tc>
        <w:tc>
          <w:tcPr>
            <w:tcW w:w="630" w:type="dxa"/>
          </w:tcPr>
          <w:p w:rsidR="009C215C" w:rsidRDefault="009C215C" w:rsidP="009C215C">
            <w:pPr>
              <w:jc w:val="right"/>
              <w:rPr>
                <w:rFonts w:ascii="Arial" w:hAnsi="Arial" w:cs="Arial"/>
                <w:sz w:val="20"/>
              </w:rPr>
            </w:pPr>
            <w:r>
              <w:rPr>
                <w:rFonts w:ascii="Arial" w:hAnsi="Arial" w:cs="Arial"/>
                <w:sz w:val="20"/>
              </w:rPr>
              <w:t>242.62</w:t>
            </w:r>
          </w:p>
          <w:p w:rsidR="009C215C" w:rsidRDefault="009C215C" w:rsidP="009C215C">
            <w:pPr>
              <w:jc w:val="right"/>
              <w:rPr>
                <w:rFonts w:ascii="Arial" w:hAnsi="Arial" w:cs="Arial"/>
                <w:sz w:val="20"/>
                <w:highlight w:val="red"/>
              </w:rPr>
            </w:pPr>
          </w:p>
          <w:p w:rsidR="009C215C" w:rsidRDefault="009C215C" w:rsidP="009C215C">
            <w:pPr>
              <w:rPr>
                <w:rFonts w:ascii="Arial" w:hAnsi="Arial" w:cs="Arial"/>
                <w:sz w:val="20"/>
                <w:highlight w:val="red"/>
              </w:rPr>
            </w:pPr>
          </w:p>
          <w:p w:rsidR="009C215C" w:rsidRPr="009C215C" w:rsidRDefault="009C215C" w:rsidP="009C215C">
            <w:pPr>
              <w:rPr>
                <w:rFonts w:ascii="Arial" w:hAnsi="Arial" w:cs="Arial"/>
                <w:sz w:val="20"/>
                <w:highlight w:val="red"/>
              </w:rPr>
            </w:pPr>
          </w:p>
        </w:tc>
        <w:tc>
          <w:tcPr>
            <w:tcW w:w="720" w:type="dxa"/>
          </w:tcPr>
          <w:p w:rsidR="009C215C" w:rsidRDefault="009C215C" w:rsidP="009C215C">
            <w:pPr>
              <w:rPr>
                <w:rFonts w:ascii="Arial" w:hAnsi="Arial" w:cs="Arial"/>
                <w:sz w:val="20"/>
              </w:rPr>
            </w:pPr>
            <w:r>
              <w:rPr>
                <w:rFonts w:ascii="Arial" w:hAnsi="Arial" w:cs="Arial"/>
                <w:sz w:val="20"/>
              </w:rPr>
              <w:t>27.5.1.2</w:t>
            </w:r>
          </w:p>
          <w:p w:rsidR="009C215C" w:rsidRPr="009C215C" w:rsidRDefault="009C215C" w:rsidP="009C215C">
            <w:pPr>
              <w:rPr>
                <w:rFonts w:ascii="Arial" w:hAnsi="Arial" w:cs="Arial"/>
                <w:sz w:val="20"/>
                <w:highlight w:val="red"/>
              </w:rPr>
            </w:pPr>
          </w:p>
        </w:tc>
        <w:tc>
          <w:tcPr>
            <w:tcW w:w="2160" w:type="dxa"/>
          </w:tcPr>
          <w:p w:rsidR="009C215C" w:rsidRDefault="009C215C">
            <w:pPr>
              <w:rPr>
                <w:rFonts w:ascii="Arial" w:hAnsi="Arial" w:cs="Arial"/>
                <w:sz w:val="20"/>
              </w:rPr>
            </w:pPr>
            <w:r>
              <w:rPr>
                <w:rFonts w:ascii="Arial" w:hAnsi="Arial" w:cs="Arial"/>
                <w:sz w:val="20"/>
              </w:rPr>
              <w:t>Focus from the receive side of things. And the STA may discard all other RUs (not only broadcast) if it is the intended receiver of an RU as identified by one of the elements in the STA_ID_LIST.</w:t>
            </w:r>
          </w:p>
        </w:tc>
        <w:tc>
          <w:tcPr>
            <w:tcW w:w="1440" w:type="dxa"/>
          </w:tcPr>
          <w:p w:rsidR="009C215C" w:rsidRDefault="009C215C">
            <w:pPr>
              <w:rPr>
                <w:rFonts w:ascii="Arial" w:hAnsi="Arial" w:cs="Arial"/>
                <w:sz w:val="20"/>
              </w:rPr>
            </w:pPr>
            <w:r>
              <w:rPr>
                <w:rFonts w:ascii="Arial" w:hAnsi="Arial" w:cs="Arial"/>
                <w:sz w:val="20"/>
              </w:rPr>
              <w:t>As in comment.</w:t>
            </w:r>
          </w:p>
        </w:tc>
        <w:tc>
          <w:tcPr>
            <w:tcW w:w="2880" w:type="dxa"/>
          </w:tcPr>
          <w:p w:rsidR="009C215C" w:rsidRDefault="008732D8" w:rsidP="00A53F61">
            <w:pPr>
              <w:rPr>
                <w:rFonts w:ascii="Arial" w:hAnsi="Arial" w:cs="Arial"/>
                <w:sz w:val="20"/>
              </w:rPr>
            </w:pPr>
            <w:r w:rsidRPr="008732D8">
              <w:rPr>
                <w:rFonts w:ascii="Arial" w:hAnsi="Arial" w:cs="Arial"/>
                <w:sz w:val="20"/>
              </w:rPr>
              <w:t>Revised-</w:t>
            </w:r>
          </w:p>
          <w:p w:rsidR="008732D8" w:rsidRDefault="008732D8" w:rsidP="00A53F61">
            <w:pPr>
              <w:rPr>
                <w:rFonts w:ascii="Arial" w:hAnsi="Arial" w:cs="Arial"/>
                <w:sz w:val="20"/>
              </w:rPr>
            </w:pPr>
          </w:p>
          <w:p w:rsidR="008732D8" w:rsidRDefault="008732D8" w:rsidP="00A53F61">
            <w:pPr>
              <w:rPr>
                <w:rFonts w:ascii="Arial" w:hAnsi="Arial" w:cs="Arial"/>
                <w:sz w:val="20"/>
              </w:rPr>
            </w:pPr>
            <w:r>
              <w:rPr>
                <w:rFonts w:ascii="Arial" w:hAnsi="Arial" w:cs="Arial"/>
                <w:sz w:val="20"/>
              </w:rPr>
              <w:t>Agree in principle.</w:t>
            </w:r>
          </w:p>
          <w:p w:rsidR="008732D8" w:rsidRDefault="008732D8" w:rsidP="00A53F61">
            <w:pPr>
              <w:rPr>
                <w:rFonts w:ascii="Arial" w:hAnsi="Arial" w:cs="Arial"/>
                <w:sz w:val="20"/>
              </w:rPr>
            </w:pPr>
          </w:p>
          <w:p w:rsidR="008732D8" w:rsidRDefault="008732D8" w:rsidP="00A53F61">
            <w:pPr>
              <w:rPr>
                <w:rFonts w:ascii="Arial" w:hAnsi="Arial" w:cs="Arial"/>
                <w:sz w:val="20"/>
                <w:highlight w:val="red"/>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r w:rsidR="00413873">
              <w:rPr>
                <w:rFonts w:ascii="Arial" w:eastAsia="Times New Roman" w:hAnsi="Arial" w:cs="Arial"/>
                <w:sz w:val="20"/>
                <w:lang w:val="en-US"/>
              </w:rPr>
              <w:t>11-18/054r0</w:t>
            </w:r>
            <w:r>
              <w:rPr>
                <w:rFonts w:ascii="Arial" w:eastAsia="Times New Roman" w:hAnsi="Arial" w:cs="Arial"/>
                <w:sz w:val="20"/>
                <w:lang w:val="en-US"/>
              </w:rPr>
              <w:t xml:space="preserve"> that are marked with CID 11302</w:t>
            </w:r>
          </w:p>
        </w:tc>
      </w:tr>
      <w:tr w:rsidR="00674B51" w:rsidRPr="00DF1A5F" w:rsidTr="00281874">
        <w:trPr>
          <w:trHeight w:val="1848"/>
        </w:trPr>
        <w:tc>
          <w:tcPr>
            <w:tcW w:w="828" w:type="dxa"/>
          </w:tcPr>
          <w:p w:rsidR="00674B51" w:rsidRPr="00593E8D" w:rsidRDefault="00674B51">
            <w:pPr>
              <w:jc w:val="right"/>
              <w:rPr>
                <w:rFonts w:ascii="Arial" w:hAnsi="Arial" w:cs="Arial"/>
                <w:sz w:val="20"/>
              </w:rPr>
            </w:pPr>
            <w:r w:rsidRPr="00593E8D">
              <w:rPr>
                <w:rFonts w:ascii="Arial" w:hAnsi="Arial" w:cs="Arial"/>
                <w:sz w:val="20"/>
              </w:rPr>
              <w:t>13092</w:t>
            </w:r>
          </w:p>
        </w:tc>
        <w:tc>
          <w:tcPr>
            <w:tcW w:w="1350" w:type="dxa"/>
          </w:tcPr>
          <w:p w:rsidR="00674B51" w:rsidRPr="00593E8D" w:rsidRDefault="00674B51">
            <w:pPr>
              <w:rPr>
                <w:rFonts w:ascii="Arial" w:hAnsi="Arial" w:cs="Arial"/>
                <w:sz w:val="20"/>
              </w:rPr>
            </w:pPr>
            <w:r w:rsidRPr="00593E8D">
              <w:rPr>
                <w:rFonts w:ascii="Arial" w:hAnsi="Arial" w:cs="Arial"/>
                <w:sz w:val="20"/>
              </w:rPr>
              <w:t xml:space="preserve">Patrice </w:t>
            </w:r>
            <w:proofErr w:type="spellStart"/>
            <w:r w:rsidRPr="00593E8D">
              <w:rPr>
                <w:rFonts w:ascii="Arial" w:hAnsi="Arial" w:cs="Arial"/>
                <w:sz w:val="20"/>
              </w:rPr>
              <w:t>Nezou</w:t>
            </w:r>
            <w:proofErr w:type="spellEnd"/>
          </w:p>
        </w:tc>
        <w:tc>
          <w:tcPr>
            <w:tcW w:w="630" w:type="dxa"/>
          </w:tcPr>
          <w:p w:rsidR="00674B51" w:rsidRPr="00593E8D" w:rsidRDefault="00674B51" w:rsidP="00674B51">
            <w:pPr>
              <w:jc w:val="right"/>
              <w:rPr>
                <w:rFonts w:ascii="Arial" w:hAnsi="Arial" w:cs="Arial"/>
                <w:sz w:val="20"/>
              </w:rPr>
            </w:pPr>
            <w:r w:rsidRPr="00593E8D">
              <w:rPr>
                <w:rFonts w:ascii="Arial" w:hAnsi="Arial" w:cs="Arial"/>
                <w:sz w:val="20"/>
              </w:rPr>
              <w:t>242.64</w:t>
            </w:r>
          </w:p>
          <w:p w:rsidR="00674B51" w:rsidRPr="00593E8D" w:rsidRDefault="00674B51" w:rsidP="009C215C">
            <w:pPr>
              <w:jc w:val="right"/>
              <w:rPr>
                <w:rFonts w:ascii="Arial" w:hAnsi="Arial" w:cs="Arial"/>
                <w:sz w:val="20"/>
              </w:rPr>
            </w:pPr>
          </w:p>
        </w:tc>
        <w:tc>
          <w:tcPr>
            <w:tcW w:w="720" w:type="dxa"/>
          </w:tcPr>
          <w:p w:rsidR="00674B51" w:rsidRPr="00593E8D" w:rsidRDefault="00674B51" w:rsidP="00674B51">
            <w:pPr>
              <w:rPr>
                <w:rFonts w:ascii="Arial" w:hAnsi="Arial" w:cs="Arial"/>
                <w:sz w:val="20"/>
              </w:rPr>
            </w:pPr>
            <w:r w:rsidRPr="00593E8D">
              <w:rPr>
                <w:rFonts w:ascii="Arial" w:hAnsi="Arial" w:cs="Arial"/>
                <w:sz w:val="20"/>
              </w:rPr>
              <w:t>27.5.1.2</w:t>
            </w:r>
          </w:p>
          <w:p w:rsidR="00674B51" w:rsidRPr="00593E8D" w:rsidRDefault="00674B51" w:rsidP="009C215C">
            <w:pPr>
              <w:rPr>
                <w:rFonts w:ascii="Arial" w:hAnsi="Arial" w:cs="Arial"/>
                <w:sz w:val="20"/>
              </w:rPr>
            </w:pPr>
          </w:p>
        </w:tc>
        <w:tc>
          <w:tcPr>
            <w:tcW w:w="2160" w:type="dxa"/>
          </w:tcPr>
          <w:p w:rsidR="00674B51" w:rsidRPr="00593E8D" w:rsidRDefault="00674B51">
            <w:pPr>
              <w:rPr>
                <w:rFonts w:ascii="Arial" w:hAnsi="Arial" w:cs="Arial"/>
                <w:sz w:val="20"/>
              </w:rPr>
            </w:pPr>
            <w:r w:rsidRPr="00593E8D">
              <w:rPr>
                <w:rFonts w:ascii="Arial" w:hAnsi="Arial" w:cs="Arial"/>
                <w:sz w:val="20"/>
              </w:rPr>
              <w:t>"An MPDU of an HE MU PPDU sent in a broadcast RU shall not include information intended for a STA that is identified as the recipient of another RU in the same HE MU PPDU."</w:t>
            </w:r>
            <w:r w:rsidRPr="00593E8D">
              <w:rPr>
                <w:rFonts w:ascii="Arial" w:hAnsi="Arial" w:cs="Arial"/>
                <w:sz w:val="20"/>
              </w:rPr>
              <w:br/>
            </w:r>
            <w:r w:rsidRPr="00593E8D">
              <w:rPr>
                <w:rFonts w:ascii="Arial" w:hAnsi="Arial" w:cs="Arial"/>
                <w:sz w:val="20"/>
              </w:rPr>
              <w:br/>
              <w:t xml:space="preserve">What is the definition of a broadcast </w:t>
            </w:r>
            <w:proofErr w:type="gramStart"/>
            <w:r w:rsidRPr="00593E8D">
              <w:rPr>
                <w:rFonts w:ascii="Arial" w:hAnsi="Arial" w:cs="Arial"/>
                <w:sz w:val="20"/>
              </w:rPr>
              <w:t>RU.</w:t>
            </w:r>
            <w:proofErr w:type="gramEnd"/>
            <w:r w:rsidRPr="00593E8D">
              <w:rPr>
                <w:rFonts w:ascii="Arial" w:hAnsi="Arial" w:cs="Arial"/>
                <w:sz w:val="20"/>
              </w:rPr>
              <w:t xml:space="preserve"> Usually, "Broadcast" means "addressed to ALL STAs.  In that case, no other STAs can be identified as the recipient of another RU in the same HE MU PPDU.</w:t>
            </w:r>
          </w:p>
        </w:tc>
        <w:tc>
          <w:tcPr>
            <w:tcW w:w="1440" w:type="dxa"/>
          </w:tcPr>
          <w:p w:rsidR="00674B51" w:rsidRPr="00593E8D" w:rsidRDefault="00674B51">
            <w:pPr>
              <w:rPr>
                <w:rFonts w:ascii="Arial" w:hAnsi="Arial" w:cs="Arial"/>
                <w:sz w:val="20"/>
              </w:rPr>
            </w:pPr>
            <w:r w:rsidRPr="00593E8D">
              <w:rPr>
                <w:rFonts w:ascii="Arial" w:hAnsi="Arial" w:cs="Arial"/>
                <w:sz w:val="20"/>
              </w:rPr>
              <w:t>Please rename broadcast RU as a multi-STA RU and define it as a RU destined to multiple STAs.</w:t>
            </w:r>
          </w:p>
        </w:tc>
        <w:tc>
          <w:tcPr>
            <w:tcW w:w="2880" w:type="dxa"/>
          </w:tcPr>
          <w:p w:rsidR="00674B51" w:rsidRDefault="00593E8D" w:rsidP="00A53F61">
            <w:pPr>
              <w:rPr>
                <w:rFonts w:ascii="Arial" w:eastAsiaTheme="minorEastAsia" w:hAnsi="Arial" w:cs="Arial"/>
                <w:sz w:val="20"/>
                <w:lang w:eastAsia="zh-CN"/>
              </w:rPr>
            </w:pPr>
            <w:r>
              <w:rPr>
                <w:rFonts w:ascii="Arial" w:eastAsiaTheme="minorEastAsia" w:hAnsi="Arial" w:cs="Arial" w:hint="eastAsia"/>
                <w:sz w:val="20"/>
                <w:lang w:eastAsia="zh-CN"/>
              </w:rPr>
              <w:t>Rejected-</w:t>
            </w:r>
          </w:p>
          <w:p w:rsidR="00593E8D" w:rsidRDefault="00593E8D" w:rsidP="00A53F61">
            <w:pPr>
              <w:rPr>
                <w:rFonts w:ascii="Arial" w:eastAsiaTheme="minorEastAsia" w:hAnsi="Arial" w:cs="Arial"/>
                <w:sz w:val="20"/>
                <w:lang w:eastAsia="zh-CN"/>
              </w:rPr>
            </w:pPr>
          </w:p>
          <w:p w:rsidR="00593E8D" w:rsidRDefault="00593E8D" w:rsidP="00A53F61">
            <w:pPr>
              <w:rPr>
                <w:rFonts w:ascii="Arial" w:eastAsiaTheme="minorEastAsia" w:hAnsi="Arial" w:cs="Arial"/>
                <w:sz w:val="20"/>
                <w:lang w:eastAsia="zh-CN"/>
              </w:rPr>
            </w:pPr>
            <w:r>
              <w:rPr>
                <w:rFonts w:ascii="Arial" w:eastAsiaTheme="minorEastAsia" w:hAnsi="Arial" w:cs="Arial" w:hint="eastAsia"/>
                <w:sz w:val="20"/>
                <w:lang w:eastAsia="zh-CN"/>
              </w:rPr>
              <w:t xml:space="preserve">A Broadcast RU is an RU that allows more than one STAs to </w:t>
            </w:r>
            <w:r>
              <w:rPr>
                <w:rFonts w:ascii="Arial" w:eastAsiaTheme="minorEastAsia" w:hAnsi="Arial" w:cs="Arial"/>
                <w:sz w:val="20"/>
                <w:lang w:eastAsia="zh-CN"/>
              </w:rPr>
              <w:t>behaviour</w:t>
            </w:r>
            <w:r>
              <w:rPr>
                <w:rFonts w:ascii="Arial" w:eastAsiaTheme="minorEastAsia" w:hAnsi="Arial" w:cs="Arial" w:hint="eastAsia"/>
                <w:sz w:val="20"/>
                <w:lang w:eastAsia="zh-CN"/>
              </w:rPr>
              <w:t xml:space="preserve"> as a </w:t>
            </w:r>
            <w:r>
              <w:rPr>
                <w:rFonts w:ascii="Arial" w:eastAsiaTheme="minorEastAsia" w:hAnsi="Arial" w:cs="Arial"/>
                <w:sz w:val="20"/>
                <w:lang w:eastAsia="zh-CN"/>
              </w:rPr>
              <w:t>recipient</w:t>
            </w:r>
            <w:r>
              <w:rPr>
                <w:rFonts w:ascii="Arial" w:eastAsiaTheme="minorEastAsia" w:hAnsi="Arial" w:cs="Arial" w:hint="eastAsia"/>
                <w:sz w:val="20"/>
                <w:lang w:eastAsia="zh-CN"/>
              </w:rPr>
              <w:t xml:space="preserve">. </w:t>
            </w:r>
          </w:p>
          <w:p w:rsidR="00593E8D" w:rsidRDefault="00593E8D" w:rsidP="00A53F61">
            <w:pPr>
              <w:rPr>
                <w:rFonts w:ascii="Arial" w:eastAsiaTheme="minorEastAsia" w:hAnsi="Arial" w:cs="Arial"/>
                <w:sz w:val="20"/>
                <w:lang w:eastAsia="zh-CN"/>
              </w:rPr>
            </w:pPr>
          </w:p>
          <w:p w:rsidR="00593E8D" w:rsidRDefault="00593E8D" w:rsidP="00A53F61">
            <w:pPr>
              <w:rPr>
                <w:rFonts w:ascii="Arial" w:eastAsiaTheme="minorEastAsia" w:hAnsi="Arial" w:cs="Arial"/>
                <w:sz w:val="20"/>
                <w:lang w:eastAsia="zh-CN"/>
              </w:rPr>
            </w:pPr>
            <w:r>
              <w:rPr>
                <w:rFonts w:ascii="Arial" w:eastAsiaTheme="minorEastAsia" w:hAnsi="Arial" w:cs="Arial" w:hint="eastAsia"/>
                <w:sz w:val="20"/>
                <w:lang w:eastAsia="zh-CN"/>
              </w:rPr>
              <w:t xml:space="preserve">Kindly refer to section 3.2 for the definition of the Broadcast RU. </w:t>
            </w:r>
          </w:p>
          <w:p w:rsidR="00593E8D" w:rsidRDefault="00593E8D" w:rsidP="00A53F61">
            <w:pPr>
              <w:rPr>
                <w:rFonts w:ascii="Arial" w:eastAsiaTheme="minorEastAsia" w:hAnsi="Arial" w:cs="Arial"/>
                <w:sz w:val="20"/>
                <w:lang w:eastAsia="zh-CN"/>
              </w:rPr>
            </w:pPr>
          </w:p>
          <w:p w:rsidR="00593E8D" w:rsidRPr="00593E8D" w:rsidRDefault="00593E8D" w:rsidP="00A53F61">
            <w:pPr>
              <w:rPr>
                <w:rFonts w:ascii="Arial" w:eastAsiaTheme="minorEastAsia" w:hAnsi="Arial" w:cs="Arial"/>
                <w:sz w:val="20"/>
                <w:lang w:eastAsia="zh-CN"/>
              </w:rPr>
            </w:pPr>
            <w:proofErr w:type="spellStart"/>
            <w:r>
              <w:rPr>
                <w:rFonts w:ascii="Arial" w:eastAsiaTheme="minorEastAsia" w:hAnsi="Arial" w:cs="Arial" w:hint="eastAsia"/>
                <w:sz w:val="20"/>
                <w:lang w:eastAsia="zh-CN"/>
              </w:rPr>
              <w:t>TGax</w:t>
            </w:r>
            <w:proofErr w:type="spellEnd"/>
            <w:r>
              <w:rPr>
                <w:rFonts w:ascii="Arial" w:eastAsiaTheme="minorEastAsia" w:hAnsi="Arial" w:cs="Arial" w:hint="eastAsia"/>
                <w:sz w:val="20"/>
                <w:lang w:eastAsia="zh-CN"/>
              </w:rPr>
              <w:t xml:space="preserve"> editor makes no changes on CID 13092. </w:t>
            </w:r>
          </w:p>
        </w:tc>
      </w:tr>
    </w:tbl>
    <w:p w:rsidR="00BE1D86" w:rsidRDefault="00BE1D86"/>
    <w:p w:rsidR="00BE1D86" w:rsidRDefault="00BE1D86"/>
    <w:p w:rsidR="00BE1D86" w:rsidRDefault="00BE1D86"/>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401505" w:rsidRDefault="00401505" w:rsidP="00521F9D">
      <w:pPr>
        <w:rPr>
          <w:sz w:val="20"/>
        </w:rPr>
      </w:pPr>
    </w:p>
    <w:p w:rsidR="004732E1" w:rsidRDefault="004732E1" w:rsidP="00521F9D">
      <w:pPr>
        <w:rPr>
          <w:sz w:val="20"/>
        </w:rPr>
      </w:pPr>
      <w:r>
        <w:rPr>
          <w:sz w:val="20"/>
        </w:rPr>
        <w:t>Clarifying the language as suggested.</w:t>
      </w:r>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BF457A">
        <w:rPr>
          <w:b/>
          <w:sz w:val="44"/>
          <w:u w:val="single"/>
        </w:rPr>
        <w:t xml:space="preserve"> of </w:t>
      </w:r>
      <w:proofErr w:type="spellStart"/>
      <w:r w:rsidR="00BF457A">
        <w:rPr>
          <w:b/>
          <w:sz w:val="44"/>
          <w:u w:val="single"/>
        </w:rPr>
        <w:t>TGax</w:t>
      </w:r>
      <w:proofErr w:type="spellEnd"/>
      <w:r w:rsidR="00BF457A">
        <w:rPr>
          <w:b/>
          <w:sz w:val="44"/>
          <w:u w:val="single"/>
        </w:rPr>
        <w:t xml:space="preserve"> D2.0</w:t>
      </w:r>
      <w:r>
        <w:rPr>
          <w:b/>
          <w:sz w:val="44"/>
          <w:u w:val="single"/>
        </w:rPr>
        <w:t>:</w:t>
      </w:r>
    </w:p>
    <w:p w:rsidR="002E78DF" w:rsidRPr="002E78DF" w:rsidRDefault="002E78DF" w:rsidP="00AC4B40">
      <w:pPr>
        <w:rPr>
          <w:rFonts w:eastAsiaTheme="minorEastAsia"/>
          <w:sz w:val="20"/>
          <w:lang w:val="en-US" w:eastAsia="zh-CN"/>
        </w:rPr>
      </w:pPr>
    </w:p>
    <w:p w:rsidR="00E626A8" w:rsidRDefault="00E626A8" w:rsidP="00E626A8">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change section 27.5.1.1 as follows </w:t>
      </w:r>
    </w:p>
    <w:p w:rsidR="00E626A8" w:rsidRDefault="00E626A8" w:rsidP="00AC4B40">
      <w:pPr>
        <w:rPr>
          <w:sz w:val="20"/>
          <w:lang w:val="en-US"/>
        </w:rPr>
      </w:pPr>
    </w:p>
    <w:p w:rsidR="00E626A8" w:rsidRDefault="00E626A8" w:rsidP="00AC4B40">
      <w:pPr>
        <w:rPr>
          <w:sz w:val="20"/>
          <w:lang w:val="en-US"/>
        </w:rPr>
      </w:pPr>
    </w:p>
    <w:p w:rsidR="005411DD" w:rsidRDefault="00422D4A" w:rsidP="00AC4B40">
      <w:pPr>
        <w:rPr>
          <w:b/>
          <w:bCs/>
          <w:sz w:val="20"/>
        </w:rPr>
      </w:pPr>
      <w:r>
        <w:rPr>
          <w:b/>
          <w:bCs/>
          <w:sz w:val="20"/>
        </w:rPr>
        <w:t>27.5.1.1 General</w:t>
      </w:r>
    </w:p>
    <w:p w:rsidR="00422D4A" w:rsidRDefault="00422D4A" w:rsidP="00AC4B40">
      <w:pPr>
        <w:rPr>
          <w:b/>
          <w:bCs/>
          <w:sz w:val="20"/>
        </w:rPr>
      </w:pPr>
    </w:p>
    <w:p w:rsidR="00294FD5" w:rsidRDefault="00294FD5" w:rsidP="007608D9">
      <w:pPr>
        <w:rPr>
          <w:sz w:val="20"/>
        </w:rPr>
      </w:pPr>
      <w:r>
        <w:rPr>
          <w:sz w:val="20"/>
        </w:rPr>
        <w:t xml:space="preserve">HE DL MU operation allows an AP to transmit simultaneously to one or more non-AP STAs in DL OFDMA, DL MU-MIMO or both. </w:t>
      </w:r>
    </w:p>
    <w:p w:rsidR="00294FD5" w:rsidRDefault="00294FD5" w:rsidP="007608D9">
      <w:pPr>
        <w:rPr>
          <w:sz w:val="20"/>
        </w:rPr>
      </w:pPr>
    </w:p>
    <w:p w:rsidR="00294FD5" w:rsidRDefault="00294FD5" w:rsidP="007608D9">
      <w:pPr>
        <w:rPr>
          <w:sz w:val="20"/>
        </w:rPr>
      </w:pPr>
      <w:r>
        <w:rPr>
          <w:sz w:val="20"/>
        </w:rPr>
        <w:t xml:space="preserve">The PSDU on each RU in an HE MU PPDU shall be padded to end at the same time, indicated by the L-SIG field as described in 28.3.10.5 (L-SIG). </w:t>
      </w:r>
    </w:p>
    <w:p w:rsidR="00294FD5" w:rsidRDefault="00294FD5" w:rsidP="007608D9">
      <w:pPr>
        <w:rPr>
          <w:sz w:val="20"/>
        </w:rPr>
      </w:pPr>
    </w:p>
    <w:p w:rsidR="00294FD5" w:rsidRDefault="00294FD5" w:rsidP="007608D9">
      <w:pPr>
        <w:rPr>
          <w:sz w:val="20"/>
        </w:rPr>
      </w:pPr>
      <w:r>
        <w:rPr>
          <w:sz w:val="20"/>
        </w:rPr>
        <w:t xml:space="preserve">The padding procedure for each A-MPDU in an HE MU PPDU is defined in 27.10.2 (A-MPDU padding for an HE SU PPDU, HE ER SU PPDU and HE MU PPDU). </w:t>
      </w:r>
    </w:p>
    <w:p w:rsidR="00294FD5" w:rsidRDefault="00294FD5" w:rsidP="007608D9">
      <w:pPr>
        <w:rPr>
          <w:sz w:val="20"/>
        </w:rPr>
      </w:pPr>
    </w:p>
    <w:p w:rsidR="00294FD5" w:rsidRDefault="00294FD5" w:rsidP="007608D9">
      <w:pPr>
        <w:rPr>
          <w:sz w:val="20"/>
        </w:rPr>
      </w:pPr>
      <w:r w:rsidRPr="00645498">
        <w:rPr>
          <w:strike/>
          <w:sz w:val="20"/>
        </w:rPr>
        <w:t>A STA</w:t>
      </w:r>
      <w:r>
        <w:rPr>
          <w:sz w:val="20"/>
        </w:rPr>
        <w:t xml:space="preserve"> </w:t>
      </w:r>
      <w:proofErr w:type="gramStart"/>
      <w:r w:rsidR="00645498" w:rsidRPr="00645498">
        <w:rPr>
          <w:sz w:val="20"/>
          <w:u w:val="single"/>
        </w:rPr>
        <w:t>An</w:t>
      </w:r>
      <w:proofErr w:type="gramEnd"/>
      <w:r w:rsidR="00645498" w:rsidRPr="00645498">
        <w:rPr>
          <w:sz w:val="20"/>
          <w:u w:val="single"/>
        </w:rPr>
        <w:t xml:space="preserve"> AP</w:t>
      </w:r>
      <w:r w:rsidR="00645498">
        <w:rPr>
          <w:sz w:val="20"/>
          <w:u w:val="single"/>
        </w:rPr>
        <w:t xml:space="preserve"> </w:t>
      </w:r>
      <w:r w:rsidR="00645498" w:rsidRPr="0039482A">
        <w:rPr>
          <w:sz w:val="20"/>
          <w:highlight w:val="yellow"/>
          <w:u w:val="single"/>
        </w:rPr>
        <w:t>(#CID 13091</w:t>
      </w:r>
      <w:r w:rsidR="00793699">
        <w:rPr>
          <w:sz w:val="20"/>
          <w:highlight w:val="yellow"/>
          <w:u w:val="single"/>
        </w:rPr>
        <w:t>, 13707</w:t>
      </w:r>
      <w:r w:rsidR="00645498" w:rsidRPr="0039482A">
        <w:rPr>
          <w:sz w:val="20"/>
          <w:highlight w:val="yellow"/>
          <w:u w:val="single"/>
        </w:rPr>
        <w:t>)</w:t>
      </w:r>
      <w:r w:rsidR="00645498">
        <w:rPr>
          <w:sz w:val="20"/>
        </w:rPr>
        <w:t xml:space="preserve"> </w:t>
      </w:r>
      <w:r>
        <w:rPr>
          <w:sz w:val="20"/>
        </w:rPr>
        <w:t xml:space="preserve">shall not transmit </w:t>
      </w:r>
      <w:proofErr w:type="spellStart"/>
      <w:r>
        <w:rPr>
          <w:sz w:val="20"/>
        </w:rPr>
        <w:t>an</w:t>
      </w:r>
      <w:proofErr w:type="spellEnd"/>
      <w:r>
        <w:rPr>
          <w:sz w:val="20"/>
        </w:rPr>
        <w:t xml:space="preserve"> HE MU PPDU of DL MU-MIMO with OFDMA allocated in an RU that is addressed to a STA unless the AP has received from the STA </w:t>
      </w:r>
      <w:proofErr w:type="spellStart"/>
      <w:r>
        <w:rPr>
          <w:sz w:val="20"/>
        </w:rPr>
        <w:t>an</w:t>
      </w:r>
      <w:proofErr w:type="spellEnd"/>
      <w:r>
        <w:rPr>
          <w:sz w:val="20"/>
        </w:rPr>
        <w:t xml:space="preserve"> HE Capabilities element with the Partial Bandwidth DL MU-MIMO subfield in the HE PHY Capabilities Information field equal to 1. </w:t>
      </w:r>
    </w:p>
    <w:p w:rsidR="00294FD5" w:rsidRDefault="00294FD5" w:rsidP="007608D9">
      <w:pPr>
        <w:rPr>
          <w:sz w:val="20"/>
        </w:rPr>
      </w:pPr>
    </w:p>
    <w:p w:rsidR="00467586" w:rsidRDefault="00294FD5" w:rsidP="007608D9">
      <w:pPr>
        <w:rPr>
          <w:sz w:val="20"/>
        </w:rPr>
      </w:pPr>
      <w:r>
        <w:rPr>
          <w:sz w:val="20"/>
        </w:rPr>
        <w:t xml:space="preserve">An AP shall not send to a STA an A-MPDU contained in an HE MU PPDU that contains one of the following combinations of frames unless the AP has received from the STA </w:t>
      </w:r>
      <w:proofErr w:type="spellStart"/>
      <w:r>
        <w:rPr>
          <w:sz w:val="20"/>
        </w:rPr>
        <w:t>an</w:t>
      </w:r>
      <w:proofErr w:type="spellEnd"/>
      <w:r>
        <w:rPr>
          <w:sz w:val="20"/>
        </w:rPr>
        <w:t xml:space="preserve"> HE Capabilities element with the </w:t>
      </w:r>
      <w:proofErr w:type="spellStart"/>
      <w:r>
        <w:rPr>
          <w:sz w:val="20"/>
        </w:rPr>
        <w:t>Ack</w:t>
      </w:r>
      <w:proofErr w:type="spellEnd"/>
      <w:r>
        <w:rPr>
          <w:sz w:val="20"/>
        </w:rPr>
        <w:t>-Enabled Aggregation Support subfield in the HE MAC Capabilities Information field equal to 1:</w:t>
      </w:r>
    </w:p>
    <w:p w:rsidR="00294FD5" w:rsidRDefault="00294FD5" w:rsidP="007608D9">
      <w:pPr>
        <w:rPr>
          <w:sz w:val="20"/>
        </w:rPr>
      </w:pPr>
    </w:p>
    <w:p w:rsidR="00294FD5" w:rsidRDefault="00294FD5" w:rsidP="007608D9">
      <w:pPr>
        <w:rPr>
          <w:sz w:val="20"/>
        </w:rPr>
      </w:pPr>
      <w:r>
        <w:rPr>
          <w:sz w:val="20"/>
        </w:rPr>
        <w:t xml:space="preserve">— A </w:t>
      </w:r>
      <w:proofErr w:type="spellStart"/>
      <w:r>
        <w:rPr>
          <w:sz w:val="20"/>
        </w:rPr>
        <w:t>QoS</w:t>
      </w:r>
      <w:proofErr w:type="spellEnd"/>
      <w:r>
        <w:rPr>
          <w:sz w:val="20"/>
        </w:rPr>
        <w:t xml:space="preserve"> Data frame with </w:t>
      </w:r>
      <w:proofErr w:type="spellStart"/>
      <w:r>
        <w:rPr>
          <w:sz w:val="20"/>
        </w:rPr>
        <w:t>Ack</w:t>
      </w:r>
      <w:proofErr w:type="spellEnd"/>
      <w:r>
        <w:rPr>
          <w:sz w:val="20"/>
        </w:rPr>
        <w:t xml:space="preserve"> Policy field set to HTP </w:t>
      </w:r>
      <w:proofErr w:type="spellStart"/>
      <w:r>
        <w:rPr>
          <w:sz w:val="20"/>
        </w:rPr>
        <w:t>Ack</w:t>
      </w:r>
      <w:proofErr w:type="spellEnd"/>
      <w:r>
        <w:rPr>
          <w:sz w:val="20"/>
        </w:rPr>
        <w:t xml:space="preserve"> carried in an A-MPDU </w:t>
      </w:r>
      <w:proofErr w:type="spellStart"/>
      <w:r>
        <w:rPr>
          <w:sz w:val="20"/>
        </w:rPr>
        <w:t>subframe</w:t>
      </w:r>
      <w:proofErr w:type="spellEnd"/>
      <w:r>
        <w:rPr>
          <w:sz w:val="20"/>
        </w:rPr>
        <w:t xml:space="preserve"> with the EOF field set to 1 and a Trigger frame. </w:t>
      </w:r>
    </w:p>
    <w:p w:rsidR="00294FD5" w:rsidRDefault="00294FD5" w:rsidP="007608D9">
      <w:pPr>
        <w:rPr>
          <w:sz w:val="20"/>
        </w:rPr>
      </w:pPr>
    </w:p>
    <w:p w:rsidR="00294FD5" w:rsidRDefault="00294FD5" w:rsidP="007608D9">
      <w:pPr>
        <w:rPr>
          <w:sz w:val="20"/>
        </w:rPr>
      </w:pPr>
      <w:r>
        <w:rPr>
          <w:sz w:val="20"/>
        </w:rPr>
        <w:t xml:space="preserve">— A Management frame carried in an A-MPDU </w:t>
      </w:r>
      <w:proofErr w:type="spellStart"/>
      <w:r>
        <w:rPr>
          <w:sz w:val="20"/>
        </w:rPr>
        <w:t>subframe</w:t>
      </w:r>
      <w:proofErr w:type="spellEnd"/>
      <w:r>
        <w:rPr>
          <w:sz w:val="20"/>
        </w:rPr>
        <w:t xml:space="preserve"> with the EOF field set to 1 where the Management frame is a Disassociation frame, </w:t>
      </w:r>
      <w:proofErr w:type="gramStart"/>
      <w:r>
        <w:rPr>
          <w:sz w:val="20"/>
        </w:rPr>
        <w:t>Re(</w:t>
      </w:r>
      <w:proofErr w:type="gramEnd"/>
      <w:r>
        <w:rPr>
          <w:sz w:val="20"/>
        </w:rPr>
        <w:t>Association) Response frame, Authentication frame or Action frame, and a Trigger frame.</w:t>
      </w:r>
    </w:p>
    <w:p w:rsidR="00294FD5" w:rsidRDefault="00294FD5" w:rsidP="007608D9">
      <w:pPr>
        <w:rPr>
          <w:sz w:val="20"/>
        </w:rPr>
      </w:pPr>
    </w:p>
    <w:p w:rsidR="00294FD5" w:rsidRDefault="00294FD5" w:rsidP="007608D9">
      <w:pPr>
        <w:rPr>
          <w:sz w:val="20"/>
          <w:lang w:val="en-US"/>
        </w:rPr>
      </w:pPr>
    </w:p>
    <w:p w:rsidR="00964F9F" w:rsidRDefault="00964F9F" w:rsidP="00964F9F">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change section 27.5.1.2 as follows.  </w:t>
      </w:r>
    </w:p>
    <w:p w:rsidR="00964F9F" w:rsidRDefault="00964F9F" w:rsidP="007608D9">
      <w:pPr>
        <w:rPr>
          <w:sz w:val="20"/>
          <w:lang w:val="en-US"/>
        </w:rPr>
      </w:pPr>
    </w:p>
    <w:p w:rsidR="00964F9F" w:rsidRDefault="00964F9F" w:rsidP="007608D9">
      <w:pPr>
        <w:rPr>
          <w:sz w:val="20"/>
          <w:lang w:val="en-US"/>
        </w:rPr>
      </w:pPr>
    </w:p>
    <w:p w:rsidR="00964F9F" w:rsidRDefault="00964F9F" w:rsidP="00964F9F">
      <w:pPr>
        <w:rPr>
          <w:b/>
          <w:bCs/>
          <w:sz w:val="20"/>
        </w:rPr>
      </w:pPr>
      <w:r>
        <w:rPr>
          <w:b/>
          <w:bCs/>
          <w:sz w:val="20"/>
        </w:rPr>
        <w:t xml:space="preserve">27.5.1.2 </w:t>
      </w:r>
      <w:r w:rsidR="00500048">
        <w:rPr>
          <w:b/>
          <w:bCs/>
          <w:sz w:val="20"/>
        </w:rPr>
        <w:t>RU addressing in an HE MU PPDU</w:t>
      </w:r>
    </w:p>
    <w:p w:rsidR="00964F9F" w:rsidRDefault="00964F9F" w:rsidP="007608D9">
      <w:pPr>
        <w:rPr>
          <w:sz w:val="20"/>
          <w:lang w:val="en-US"/>
        </w:rPr>
      </w:pPr>
    </w:p>
    <w:p w:rsidR="00500048" w:rsidRDefault="00500048" w:rsidP="007608D9">
      <w:pPr>
        <w:rPr>
          <w:sz w:val="20"/>
        </w:rPr>
      </w:pPr>
      <w:r>
        <w:rPr>
          <w:sz w:val="20"/>
        </w:rPr>
        <w:t>The Type and Subtype subfields in the Frame Control field and address type (individually addressed or group addressed) of MPDUs may be different across A-MPDUs in different RUs within the same HE MU PPDU.</w:t>
      </w:r>
    </w:p>
    <w:p w:rsidR="00500048" w:rsidRDefault="00500048" w:rsidP="007608D9">
      <w:pPr>
        <w:rPr>
          <w:sz w:val="20"/>
        </w:rPr>
      </w:pPr>
    </w:p>
    <w:p w:rsidR="00500048" w:rsidRDefault="00500048" w:rsidP="007608D9">
      <w:pPr>
        <w:rPr>
          <w:sz w:val="20"/>
        </w:rPr>
      </w:pPr>
      <w:r>
        <w:rPr>
          <w:sz w:val="20"/>
        </w:rPr>
        <w:t xml:space="preserve">An AP shall set one or more elements in the TXVECTOR parameter array STA_ID_LIST, which represents the list of STAs that are the recipients of the transmitted HE MU PPDU as described in 27.11.1 (STA_ID_LIST). A STA_ID_LIST element with a particular value shall not appear more than once in the array except is the value is 2046, which identifies an unallocated RU. If an AP sets the TXVECTOR parameter STA_ID_LIST to match the 11 LSBs of the AID of a non-AP STA, then the non-AP STA may disregard </w:t>
      </w:r>
      <w:r w:rsidRPr="00500048">
        <w:rPr>
          <w:sz w:val="20"/>
          <w:u w:val="single"/>
        </w:rPr>
        <w:t xml:space="preserve">any </w:t>
      </w:r>
      <w:r>
        <w:rPr>
          <w:sz w:val="20"/>
          <w:u w:val="single"/>
        </w:rPr>
        <w:t xml:space="preserve">non-broadcast RU as identified by other </w:t>
      </w:r>
      <w:r w:rsidRPr="00500048">
        <w:rPr>
          <w:sz w:val="20"/>
          <w:u w:val="single"/>
        </w:rPr>
        <w:t>elements in the STA_ID_LIST and</w:t>
      </w:r>
      <w:r>
        <w:rPr>
          <w:sz w:val="20"/>
          <w:u w:val="single"/>
        </w:rPr>
        <w:t xml:space="preserve"> </w:t>
      </w:r>
      <w:r w:rsidRPr="006C7358">
        <w:rPr>
          <w:sz w:val="20"/>
          <w:highlight w:val="yellow"/>
          <w:u w:val="single"/>
        </w:rPr>
        <w:t xml:space="preserve">(#CID </w:t>
      </w:r>
      <w:r w:rsidR="006C7358" w:rsidRPr="006C7358">
        <w:rPr>
          <w:sz w:val="20"/>
          <w:highlight w:val="yellow"/>
          <w:u w:val="single"/>
        </w:rPr>
        <w:t>11302</w:t>
      </w:r>
      <w:r w:rsidRPr="006C7358">
        <w:rPr>
          <w:sz w:val="20"/>
          <w:highlight w:val="yellow"/>
          <w:u w:val="single"/>
        </w:rPr>
        <w:t>)</w:t>
      </w:r>
      <w:r>
        <w:rPr>
          <w:sz w:val="20"/>
        </w:rPr>
        <w:t xml:space="preserve"> any broadcast RU in the same HE MU PPDU.</w:t>
      </w:r>
    </w:p>
    <w:p w:rsidR="00500048" w:rsidRDefault="00500048" w:rsidP="007608D9">
      <w:pPr>
        <w:rPr>
          <w:sz w:val="20"/>
        </w:rPr>
      </w:pPr>
    </w:p>
    <w:p w:rsidR="00500048" w:rsidRDefault="00500048" w:rsidP="007608D9">
      <w:pPr>
        <w:rPr>
          <w:sz w:val="20"/>
          <w:lang w:val="en-US"/>
        </w:rPr>
      </w:pPr>
      <w:r>
        <w:rPr>
          <w:sz w:val="20"/>
        </w:rPr>
        <w:t>An MPDU of an HE MU PPDU sent in a broadcast RU shall not include information intended for a STA that is identified as the recipient of another RU in the same HE MU PPDU.</w:t>
      </w:r>
    </w:p>
    <w:p w:rsidR="00467586" w:rsidRDefault="00467586" w:rsidP="007608D9">
      <w:pPr>
        <w:rPr>
          <w:b/>
          <w:bCs/>
          <w:sz w:val="20"/>
        </w:rPr>
      </w:pPr>
    </w:p>
    <w:p w:rsidR="00467586" w:rsidRDefault="00467586"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CE0" w:rsidRDefault="000C2CE0">
      <w:r>
        <w:separator/>
      </w:r>
    </w:p>
  </w:endnote>
  <w:endnote w:type="continuationSeparator" w:id="0">
    <w:p w:rsidR="000C2CE0" w:rsidRDefault="000C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16" w:rsidRDefault="00642B0A">
    <w:pPr>
      <w:pStyle w:val="Footer"/>
      <w:tabs>
        <w:tab w:val="clear" w:pos="6480"/>
        <w:tab w:val="center" w:pos="4680"/>
        <w:tab w:val="right" w:pos="9360"/>
      </w:tabs>
    </w:pPr>
    <w:fldSimple w:instr=" SUBJECT  \* MERGEFORMAT ">
      <w:r w:rsidR="006C1116">
        <w:t>Submission</w:t>
      </w:r>
    </w:fldSimple>
    <w:r w:rsidR="006C1116">
      <w:tab/>
      <w:t xml:space="preserve">page </w:t>
    </w:r>
    <w:r w:rsidR="006C1116">
      <w:fldChar w:fldCharType="begin"/>
    </w:r>
    <w:r w:rsidR="006C1116">
      <w:instrText xml:space="preserve">page </w:instrText>
    </w:r>
    <w:r w:rsidR="006C1116">
      <w:fldChar w:fldCharType="separate"/>
    </w:r>
    <w:r w:rsidR="00413873">
      <w:rPr>
        <w:noProof/>
      </w:rPr>
      <w:t>5</w:t>
    </w:r>
    <w:r w:rsidR="006C1116">
      <w:rPr>
        <w:noProof/>
      </w:rPr>
      <w:fldChar w:fldCharType="end"/>
    </w:r>
    <w:r w:rsidR="006C1116">
      <w:tab/>
    </w:r>
    <w:r w:rsidR="006C1116">
      <w:rPr>
        <w:rFonts w:eastAsia="SimSun" w:hint="eastAsia"/>
        <w:lang w:eastAsia="zh-CN"/>
      </w:rPr>
      <w:t xml:space="preserve">          </w:t>
    </w:r>
    <w:r w:rsidR="006C1116">
      <w:rPr>
        <w:rFonts w:eastAsia="SimSun"/>
        <w:sz w:val="21"/>
        <w:szCs w:val="21"/>
        <w:lang w:eastAsia="zh-CN"/>
      </w:rPr>
      <w:fldChar w:fldCharType="begin"/>
    </w:r>
    <w:r w:rsidR="006C1116">
      <w:rPr>
        <w:rFonts w:eastAsia="SimSun"/>
        <w:sz w:val="21"/>
        <w:szCs w:val="21"/>
        <w:lang w:eastAsia="zh-CN"/>
      </w:rPr>
      <w:instrText xml:space="preserve"> AUTHOR   \* MERGEFORMAT </w:instrText>
    </w:r>
    <w:r w:rsidR="006C1116">
      <w:rPr>
        <w:rFonts w:eastAsia="SimSun"/>
        <w:sz w:val="21"/>
        <w:szCs w:val="21"/>
        <w:lang w:eastAsia="zh-CN"/>
      </w:rPr>
      <w:fldChar w:fldCharType="separate"/>
    </w:r>
    <w:r w:rsidR="006C1116">
      <w:rPr>
        <w:rFonts w:eastAsia="SimSun"/>
        <w:noProof/>
        <w:sz w:val="21"/>
        <w:szCs w:val="21"/>
        <w:lang w:eastAsia="zh-CN"/>
      </w:rPr>
      <w:t>Zhou Lan,</w:t>
    </w:r>
    <w:r w:rsidR="006C1116">
      <w:rPr>
        <w:rFonts w:eastAsia="SimSun" w:hint="eastAsia"/>
        <w:noProof/>
        <w:sz w:val="21"/>
        <w:szCs w:val="21"/>
        <w:lang w:eastAsia="zh-CN"/>
      </w:rPr>
      <w:t xml:space="preserve"> etc.</w:t>
    </w:r>
    <w:r w:rsidR="006C1116">
      <w:rPr>
        <w:rFonts w:eastAsia="SimSun"/>
        <w:noProof/>
        <w:sz w:val="21"/>
        <w:szCs w:val="21"/>
        <w:lang w:eastAsia="zh-CN"/>
      </w:rPr>
      <w:t xml:space="preserve"> Broadcom</w:t>
    </w:r>
    <w:r w:rsidR="006C1116">
      <w:rPr>
        <w:rFonts w:eastAsia="SimSun"/>
        <w:sz w:val="21"/>
        <w:szCs w:val="21"/>
        <w:lang w:eastAsia="zh-CN"/>
      </w:rPr>
      <w:fldChar w:fldCharType="end"/>
    </w:r>
    <w:r w:rsidR="006C1116">
      <w:rPr>
        <w:rFonts w:eastAsia="SimSun" w:hint="eastAsia"/>
        <w:sz w:val="21"/>
        <w:szCs w:val="21"/>
        <w:lang w:eastAsia="zh-CN"/>
      </w:rPr>
      <w:t xml:space="preserve"> Ltd.</w:t>
    </w:r>
  </w:p>
  <w:p w:rsidR="006C1116" w:rsidRPr="0013508C" w:rsidRDefault="006C11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CE0" w:rsidRDefault="000C2CE0">
      <w:r>
        <w:separator/>
      </w:r>
    </w:p>
  </w:footnote>
  <w:footnote w:type="continuationSeparator" w:id="0">
    <w:p w:rsidR="000C2CE0" w:rsidRDefault="000C2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16" w:rsidRPr="00C37C49" w:rsidRDefault="003C06D9">
    <w:pPr>
      <w:pStyle w:val="Header"/>
      <w:tabs>
        <w:tab w:val="clear" w:pos="6480"/>
        <w:tab w:val="center" w:pos="4680"/>
        <w:tab w:val="right" w:pos="9360"/>
      </w:tabs>
      <w:rPr>
        <w:rFonts w:eastAsiaTheme="minorEastAsia"/>
        <w:lang w:eastAsia="zh-CN"/>
      </w:rPr>
    </w:pPr>
    <w:r>
      <w:rPr>
        <w:rFonts w:eastAsiaTheme="minorEastAsia" w:hint="eastAsia"/>
        <w:lang w:eastAsia="zh-CN"/>
      </w:rPr>
      <w:t>January 2018</w:t>
    </w:r>
    <w:r w:rsidR="006C1116">
      <w:tab/>
    </w:r>
    <w:r w:rsidR="006C1116">
      <w:tab/>
    </w:r>
    <w:r w:rsidR="00C37C49">
      <w:t>doc.: IEEE 802.11-1</w:t>
    </w:r>
    <w:r w:rsidR="00C37C49">
      <w:rPr>
        <w:rFonts w:eastAsiaTheme="minorEastAsia" w:hint="eastAsia"/>
        <w:lang w:eastAsia="zh-CN"/>
      </w:rPr>
      <w:t>8</w:t>
    </w:r>
    <w:r w:rsidR="00C37C49">
      <w:t>/</w:t>
    </w:r>
    <w:r w:rsidR="00102201">
      <w:rPr>
        <w:rFonts w:eastAsiaTheme="minorEastAsia"/>
        <w:lang w:eastAsia="zh-CN"/>
      </w:rPr>
      <w:t>054</w:t>
    </w:r>
    <w:r w:rsidR="00C37C49">
      <w:t>r</w:t>
    </w:r>
    <w:r w:rsidR="00C37C49">
      <w:rPr>
        <w:rFonts w:eastAsiaTheme="minorEastAsia" w:hint="eastAsia"/>
        <w:lang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611C2A"/>
    <w:multiLevelType w:val="hybridMultilevel"/>
    <w:tmpl w:val="65A84462"/>
    <w:lvl w:ilvl="0" w:tplc="363E3B52">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B36B6F"/>
    <w:multiLevelType w:val="hybridMultilevel"/>
    <w:tmpl w:val="C0728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0.3.2.10.2 "/>
        <w:legacy w:legacy="1" w:legacySpace="0" w:legacyIndent="0"/>
        <w:lvlJc w:val="left"/>
        <w:pPr>
          <w:ind w:left="1530" w:firstLine="0"/>
        </w:pPr>
        <w:rPr>
          <w:rFonts w:ascii="Arial" w:hAnsi="Arial" w:cs="Arial" w:hint="default"/>
          <w:b/>
          <w:i w:val="0"/>
          <w:strike w:val="0"/>
          <w:color w:val="000000"/>
          <w:sz w:val="20"/>
          <w:u w:val="none"/>
        </w:rPr>
      </w:lvl>
    </w:lvlOverride>
  </w:num>
  <w:num w:numId="22">
    <w:abstractNumId w:val="8"/>
  </w:num>
  <w:num w:numId="23">
    <w:abstractNumId w:val="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4DD5"/>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0CD9"/>
    <w:rsid w:val="00020E86"/>
    <w:rsid w:val="0002174B"/>
    <w:rsid w:val="00021A27"/>
    <w:rsid w:val="000233CD"/>
    <w:rsid w:val="00023CD8"/>
    <w:rsid w:val="00023EC3"/>
    <w:rsid w:val="00024344"/>
    <w:rsid w:val="00024487"/>
    <w:rsid w:val="000253CC"/>
    <w:rsid w:val="00025A89"/>
    <w:rsid w:val="00025FCB"/>
    <w:rsid w:val="00026CE3"/>
    <w:rsid w:val="00027A08"/>
    <w:rsid w:val="00027AB8"/>
    <w:rsid w:val="00027D05"/>
    <w:rsid w:val="00031349"/>
    <w:rsid w:val="00031E68"/>
    <w:rsid w:val="000326AF"/>
    <w:rsid w:val="0003380C"/>
    <w:rsid w:val="00033B0A"/>
    <w:rsid w:val="0003424F"/>
    <w:rsid w:val="000344D4"/>
    <w:rsid w:val="00034E6F"/>
    <w:rsid w:val="000358B3"/>
    <w:rsid w:val="0003684A"/>
    <w:rsid w:val="000378CC"/>
    <w:rsid w:val="000405C4"/>
    <w:rsid w:val="000416E7"/>
    <w:rsid w:val="00042C67"/>
    <w:rsid w:val="0004346B"/>
    <w:rsid w:val="000437A9"/>
    <w:rsid w:val="00043C26"/>
    <w:rsid w:val="0004414E"/>
    <w:rsid w:val="00044501"/>
    <w:rsid w:val="00044DC0"/>
    <w:rsid w:val="00047144"/>
    <w:rsid w:val="000478EE"/>
    <w:rsid w:val="000511A1"/>
    <w:rsid w:val="000511D7"/>
    <w:rsid w:val="00052123"/>
    <w:rsid w:val="00053519"/>
    <w:rsid w:val="00053EBA"/>
    <w:rsid w:val="000567DA"/>
    <w:rsid w:val="00060363"/>
    <w:rsid w:val="000609BC"/>
    <w:rsid w:val="0006118A"/>
    <w:rsid w:val="0006180A"/>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B2D"/>
    <w:rsid w:val="00086C10"/>
    <w:rsid w:val="00087E17"/>
    <w:rsid w:val="00090640"/>
    <w:rsid w:val="00091349"/>
    <w:rsid w:val="000921B7"/>
    <w:rsid w:val="00092971"/>
    <w:rsid w:val="000929BA"/>
    <w:rsid w:val="00092AC6"/>
    <w:rsid w:val="00093AD2"/>
    <w:rsid w:val="0009417E"/>
    <w:rsid w:val="00094DFB"/>
    <w:rsid w:val="00094FFA"/>
    <w:rsid w:val="00095832"/>
    <w:rsid w:val="00096537"/>
    <w:rsid w:val="0009661D"/>
    <w:rsid w:val="00096B45"/>
    <w:rsid w:val="0009713F"/>
    <w:rsid w:val="000A13D2"/>
    <w:rsid w:val="000A1537"/>
    <w:rsid w:val="000A1C31"/>
    <w:rsid w:val="000A1F25"/>
    <w:rsid w:val="000A671D"/>
    <w:rsid w:val="000A7680"/>
    <w:rsid w:val="000A7EBE"/>
    <w:rsid w:val="000B041A"/>
    <w:rsid w:val="000B083E"/>
    <w:rsid w:val="000B0DAF"/>
    <w:rsid w:val="000B13A6"/>
    <w:rsid w:val="000B28B3"/>
    <w:rsid w:val="000B28B8"/>
    <w:rsid w:val="000B2F16"/>
    <w:rsid w:val="000B2F8C"/>
    <w:rsid w:val="000B345F"/>
    <w:rsid w:val="000B4B5C"/>
    <w:rsid w:val="000B59FE"/>
    <w:rsid w:val="000B5D9E"/>
    <w:rsid w:val="000B6ADD"/>
    <w:rsid w:val="000C0F8B"/>
    <w:rsid w:val="000C1271"/>
    <w:rsid w:val="000C1EC4"/>
    <w:rsid w:val="000C1F0C"/>
    <w:rsid w:val="000C220E"/>
    <w:rsid w:val="000C27D0"/>
    <w:rsid w:val="000C2CE0"/>
    <w:rsid w:val="000C3C9C"/>
    <w:rsid w:val="000C3E5B"/>
    <w:rsid w:val="000C42E0"/>
    <w:rsid w:val="000C4DF9"/>
    <w:rsid w:val="000C54F3"/>
    <w:rsid w:val="000C6438"/>
    <w:rsid w:val="000C6842"/>
    <w:rsid w:val="000C6A2F"/>
    <w:rsid w:val="000C7A4A"/>
    <w:rsid w:val="000D0217"/>
    <w:rsid w:val="000D0300"/>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533"/>
    <w:rsid w:val="000F07E8"/>
    <w:rsid w:val="000F238C"/>
    <w:rsid w:val="000F3D76"/>
    <w:rsid w:val="000F4937"/>
    <w:rsid w:val="000F5088"/>
    <w:rsid w:val="000F60FA"/>
    <w:rsid w:val="000F623A"/>
    <w:rsid w:val="000F685B"/>
    <w:rsid w:val="000F6A03"/>
    <w:rsid w:val="000F6AC8"/>
    <w:rsid w:val="000F6BB9"/>
    <w:rsid w:val="00100E3B"/>
    <w:rsid w:val="00100EA5"/>
    <w:rsid w:val="00100F66"/>
    <w:rsid w:val="001015F8"/>
    <w:rsid w:val="00101E87"/>
    <w:rsid w:val="00101FAF"/>
    <w:rsid w:val="00102201"/>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191"/>
    <w:rsid w:val="00122763"/>
    <w:rsid w:val="00122CE7"/>
    <w:rsid w:val="00122D51"/>
    <w:rsid w:val="00124896"/>
    <w:rsid w:val="00124E55"/>
    <w:rsid w:val="00126052"/>
    <w:rsid w:val="001264CA"/>
    <w:rsid w:val="00126B00"/>
    <w:rsid w:val="0012712E"/>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37D68"/>
    <w:rsid w:val="001406F8"/>
    <w:rsid w:val="0014234B"/>
    <w:rsid w:val="001425E3"/>
    <w:rsid w:val="00144089"/>
    <w:rsid w:val="001444B8"/>
    <w:rsid w:val="001448D8"/>
    <w:rsid w:val="001450BB"/>
    <w:rsid w:val="001459E7"/>
    <w:rsid w:val="00145C98"/>
    <w:rsid w:val="00146D19"/>
    <w:rsid w:val="0014736E"/>
    <w:rsid w:val="0014766B"/>
    <w:rsid w:val="00147D17"/>
    <w:rsid w:val="00150E54"/>
    <w:rsid w:val="00150E6D"/>
    <w:rsid w:val="00150F36"/>
    <w:rsid w:val="00150F68"/>
    <w:rsid w:val="00151BBE"/>
    <w:rsid w:val="001525FB"/>
    <w:rsid w:val="001539CD"/>
    <w:rsid w:val="00153D09"/>
    <w:rsid w:val="00154791"/>
    <w:rsid w:val="00154B26"/>
    <w:rsid w:val="001557CB"/>
    <w:rsid w:val="001559BB"/>
    <w:rsid w:val="00156135"/>
    <w:rsid w:val="00156224"/>
    <w:rsid w:val="00156D55"/>
    <w:rsid w:val="00160C21"/>
    <w:rsid w:val="00160F45"/>
    <w:rsid w:val="00161100"/>
    <w:rsid w:val="0016147B"/>
    <w:rsid w:val="0016428D"/>
    <w:rsid w:val="001645FD"/>
    <w:rsid w:val="00165A40"/>
    <w:rsid w:val="00165BE6"/>
    <w:rsid w:val="001676C2"/>
    <w:rsid w:val="001677DF"/>
    <w:rsid w:val="00170B3B"/>
    <w:rsid w:val="00172489"/>
    <w:rsid w:val="00172DD9"/>
    <w:rsid w:val="001733C8"/>
    <w:rsid w:val="0017340A"/>
    <w:rsid w:val="001738FD"/>
    <w:rsid w:val="00173C6A"/>
    <w:rsid w:val="00174601"/>
    <w:rsid w:val="00175CC2"/>
    <w:rsid w:val="00175CDF"/>
    <w:rsid w:val="0017659B"/>
    <w:rsid w:val="00176600"/>
    <w:rsid w:val="001769EA"/>
    <w:rsid w:val="00177305"/>
    <w:rsid w:val="00177BCE"/>
    <w:rsid w:val="001812A8"/>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0BC2"/>
    <w:rsid w:val="001914E2"/>
    <w:rsid w:val="0019164F"/>
    <w:rsid w:val="001927CD"/>
    <w:rsid w:val="00192C6E"/>
    <w:rsid w:val="001938B0"/>
    <w:rsid w:val="00193C39"/>
    <w:rsid w:val="00193EBB"/>
    <w:rsid w:val="001943F7"/>
    <w:rsid w:val="00194CA3"/>
    <w:rsid w:val="00194D56"/>
    <w:rsid w:val="00196163"/>
    <w:rsid w:val="0019717A"/>
    <w:rsid w:val="001979B7"/>
    <w:rsid w:val="00197B92"/>
    <w:rsid w:val="001A0CEC"/>
    <w:rsid w:val="001A0EDB"/>
    <w:rsid w:val="001A1B7C"/>
    <w:rsid w:val="001A1C14"/>
    <w:rsid w:val="001A1C66"/>
    <w:rsid w:val="001A2240"/>
    <w:rsid w:val="001A2CDE"/>
    <w:rsid w:val="001A496B"/>
    <w:rsid w:val="001A694C"/>
    <w:rsid w:val="001A6C88"/>
    <w:rsid w:val="001A77FD"/>
    <w:rsid w:val="001B0001"/>
    <w:rsid w:val="001B0920"/>
    <w:rsid w:val="001B1248"/>
    <w:rsid w:val="001B252D"/>
    <w:rsid w:val="001B2854"/>
    <w:rsid w:val="001B2904"/>
    <w:rsid w:val="001B5022"/>
    <w:rsid w:val="001B5C3D"/>
    <w:rsid w:val="001B63BC"/>
    <w:rsid w:val="001C1C5C"/>
    <w:rsid w:val="001C44B2"/>
    <w:rsid w:val="001C501D"/>
    <w:rsid w:val="001C618A"/>
    <w:rsid w:val="001C6C43"/>
    <w:rsid w:val="001C7CCE"/>
    <w:rsid w:val="001D016F"/>
    <w:rsid w:val="001D11FD"/>
    <w:rsid w:val="001D1550"/>
    <w:rsid w:val="001D15ED"/>
    <w:rsid w:val="001D2418"/>
    <w:rsid w:val="001D2A6C"/>
    <w:rsid w:val="001D328B"/>
    <w:rsid w:val="001D3CA6"/>
    <w:rsid w:val="001D4A93"/>
    <w:rsid w:val="001D5DD6"/>
    <w:rsid w:val="001D5F28"/>
    <w:rsid w:val="001D66C7"/>
    <w:rsid w:val="001D67EB"/>
    <w:rsid w:val="001D705D"/>
    <w:rsid w:val="001D7529"/>
    <w:rsid w:val="001D7948"/>
    <w:rsid w:val="001D7DF0"/>
    <w:rsid w:val="001E023A"/>
    <w:rsid w:val="001E0535"/>
    <w:rsid w:val="001E082B"/>
    <w:rsid w:val="001E0946"/>
    <w:rsid w:val="001E0C1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340"/>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4C0D"/>
    <w:rsid w:val="0020501A"/>
    <w:rsid w:val="00206B35"/>
    <w:rsid w:val="00206CE8"/>
    <w:rsid w:val="00206D24"/>
    <w:rsid w:val="00210DDD"/>
    <w:rsid w:val="00210F4D"/>
    <w:rsid w:val="002121B8"/>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638"/>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5655"/>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BE6"/>
    <w:rsid w:val="00250EFA"/>
    <w:rsid w:val="00252D47"/>
    <w:rsid w:val="002539AB"/>
    <w:rsid w:val="00254081"/>
    <w:rsid w:val="00255A8B"/>
    <w:rsid w:val="002573D8"/>
    <w:rsid w:val="00261681"/>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874"/>
    <w:rsid w:val="00281A5D"/>
    <w:rsid w:val="00281AB2"/>
    <w:rsid w:val="00281C71"/>
    <w:rsid w:val="00282053"/>
    <w:rsid w:val="002827AC"/>
    <w:rsid w:val="00282EFB"/>
    <w:rsid w:val="002835B3"/>
    <w:rsid w:val="002837D9"/>
    <w:rsid w:val="00284C5E"/>
    <w:rsid w:val="00287B9F"/>
    <w:rsid w:val="00287FDF"/>
    <w:rsid w:val="00291A10"/>
    <w:rsid w:val="0029309B"/>
    <w:rsid w:val="00294180"/>
    <w:rsid w:val="00294B37"/>
    <w:rsid w:val="00294FD5"/>
    <w:rsid w:val="00295C2E"/>
    <w:rsid w:val="00296722"/>
    <w:rsid w:val="00297F3F"/>
    <w:rsid w:val="002A195C"/>
    <w:rsid w:val="002A19C0"/>
    <w:rsid w:val="002A251F"/>
    <w:rsid w:val="002A385F"/>
    <w:rsid w:val="002A3AAB"/>
    <w:rsid w:val="002A4A61"/>
    <w:rsid w:val="002A4C48"/>
    <w:rsid w:val="002A55B1"/>
    <w:rsid w:val="002A7043"/>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22"/>
    <w:rsid w:val="002C72E1"/>
    <w:rsid w:val="002D001B"/>
    <w:rsid w:val="002D1CEE"/>
    <w:rsid w:val="002D1D40"/>
    <w:rsid w:val="002D2503"/>
    <w:rsid w:val="002D27AA"/>
    <w:rsid w:val="002D2DA6"/>
    <w:rsid w:val="002D3073"/>
    <w:rsid w:val="002D4875"/>
    <w:rsid w:val="002D518F"/>
    <w:rsid w:val="002D5D5C"/>
    <w:rsid w:val="002D6F6A"/>
    <w:rsid w:val="002D7ABE"/>
    <w:rsid w:val="002D7C83"/>
    <w:rsid w:val="002D7ED5"/>
    <w:rsid w:val="002E024F"/>
    <w:rsid w:val="002E0A16"/>
    <w:rsid w:val="002E0B76"/>
    <w:rsid w:val="002E11FE"/>
    <w:rsid w:val="002E1973"/>
    <w:rsid w:val="002E1B18"/>
    <w:rsid w:val="002E1CC1"/>
    <w:rsid w:val="002E1EBF"/>
    <w:rsid w:val="002E2017"/>
    <w:rsid w:val="002E2FD8"/>
    <w:rsid w:val="002E340A"/>
    <w:rsid w:val="002E42B6"/>
    <w:rsid w:val="002E4762"/>
    <w:rsid w:val="002E5658"/>
    <w:rsid w:val="002E5B22"/>
    <w:rsid w:val="002E665D"/>
    <w:rsid w:val="002E6FF6"/>
    <w:rsid w:val="002E75EA"/>
    <w:rsid w:val="002E76DC"/>
    <w:rsid w:val="002E78DF"/>
    <w:rsid w:val="002E7CA1"/>
    <w:rsid w:val="002F08CF"/>
    <w:rsid w:val="002F0915"/>
    <w:rsid w:val="002F1269"/>
    <w:rsid w:val="002F126C"/>
    <w:rsid w:val="002F25B2"/>
    <w:rsid w:val="002F2BC5"/>
    <w:rsid w:val="002F2F37"/>
    <w:rsid w:val="002F376B"/>
    <w:rsid w:val="002F47E0"/>
    <w:rsid w:val="002F47F4"/>
    <w:rsid w:val="002F499D"/>
    <w:rsid w:val="002F50E3"/>
    <w:rsid w:val="002F5C8C"/>
    <w:rsid w:val="002F7199"/>
    <w:rsid w:val="002F7580"/>
    <w:rsid w:val="002F7D11"/>
    <w:rsid w:val="003006A6"/>
    <w:rsid w:val="0030081B"/>
    <w:rsid w:val="00300FFC"/>
    <w:rsid w:val="003024ED"/>
    <w:rsid w:val="003024FA"/>
    <w:rsid w:val="0030268D"/>
    <w:rsid w:val="003028FA"/>
    <w:rsid w:val="00303449"/>
    <w:rsid w:val="0030382C"/>
    <w:rsid w:val="00303893"/>
    <w:rsid w:val="00304535"/>
    <w:rsid w:val="003047D3"/>
    <w:rsid w:val="0030539B"/>
    <w:rsid w:val="003053B4"/>
    <w:rsid w:val="00305D6E"/>
    <w:rsid w:val="00307274"/>
    <w:rsid w:val="0030782E"/>
    <w:rsid w:val="00307F5F"/>
    <w:rsid w:val="00310A15"/>
    <w:rsid w:val="00310C14"/>
    <w:rsid w:val="00312589"/>
    <w:rsid w:val="00313179"/>
    <w:rsid w:val="003131CE"/>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7C9"/>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108"/>
    <w:rsid w:val="003667EC"/>
    <w:rsid w:val="00366AF0"/>
    <w:rsid w:val="00367E1B"/>
    <w:rsid w:val="00371126"/>
    <w:rsid w:val="003713CA"/>
    <w:rsid w:val="00371DE0"/>
    <w:rsid w:val="0037201A"/>
    <w:rsid w:val="003729FC"/>
    <w:rsid w:val="00372FCA"/>
    <w:rsid w:val="00373CF4"/>
    <w:rsid w:val="003740DF"/>
    <w:rsid w:val="0037472D"/>
    <w:rsid w:val="00374C87"/>
    <w:rsid w:val="00374CBC"/>
    <w:rsid w:val="003751F7"/>
    <w:rsid w:val="003758E6"/>
    <w:rsid w:val="003766B9"/>
    <w:rsid w:val="00377E17"/>
    <w:rsid w:val="00377E62"/>
    <w:rsid w:val="00381527"/>
    <w:rsid w:val="00381F98"/>
    <w:rsid w:val="0038236D"/>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82A"/>
    <w:rsid w:val="00395A50"/>
    <w:rsid w:val="0039787F"/>
    <w:rsid w:val="00397DE0"/>
    <w:rsid w:val="003A161F"/>
    <w:rsid w:val="003A1693"/>
    <w:rsid w:val="003A1CC7"/>
    <w:rsid w:val="003A22E2"/>
    <w:rsid w:val="003A29E6"/>
    <w:rsid w:val="003A3196"/>
    <w:rsid w:val="003A36DB"/>
    <w:rsid w:val="003A478D"/>
    <w:rsid w:val="003A4F5E"/>
    <w:rsid w:val="003A51B5"/>
    <w:rsid w:val="003A58F3"/>
    <w:rsid w:val="003A5BFF"/>
    <w:rsid w:val="003A6244"/>
    <w:rsid w:val="003A6797"/>
    <w:rsid w:val="003A6AC1"/>
    <w:rsid w:val="003A6F0D"/>
    <w:rsid w:val="003A74EB"/>
    <w:rsid w:val="003A7A7D"/>
    <w:rsid w:val="003A7B64"/>
    <w:rsid w:val="003B03CE"/>
    <w:rsid w:val="003B09B9"/>
    <w:rsid w:val="003B38A4"/>
    <w:rsid w:val="003B423F"/>
    <w:rsid w:val="003B4DAD"/>
    <w:rsid w:val="003B52F2"/>
    <w:rsid w:val="003B6329"/>
    <w:rsid w:val="003B6A0C"/>
    <w:rsid w:val="003B6F60"/>
    <w:rsid w:val="003B76BD"/>
    <w:rsid w:val="003B7B01"/>
    <w:rsid w:val="003C06D9"/>
    <w:rsid w:val="003C0CD9"/>
    <w:rsid w:val="003C0D14"/>
    <w:rsid w:val="003C27AE"/>
    <w:rsid w:val="003C2B82"/>
    <w:rsid w:val="003C315D"/>
    <w:rsid w:val="003C32E2"/>
    <w:rsid w:val="003C47A5"/>
    <w:rsid w:val="003C47D1"/>
    <w:rsid w:val="003C56D8"/>
    <w:rsid w:val="003C58AE"/>
    <w:rsid w:val="003C74FF"/>
    <w:rsid w:val="003C75EA"/>
    <w:rsid w:val="003C77F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0B62"/>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505"/>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3873"/>
    <w:rsid w:val="0041562C"/>
    <w:rsid w:val="00415C55"/>
    <w:rsid w:val="004166D4"/>
    <w:rsid w:val="004209D5"/>
    <w:rsid w:val="00421159"/>
    <w:rsid w:val="00421A46"/>
    <w:rsid w:val="00422546"/>
    <w:rsid w:val="00422D4A"/>
    <w:rsid w:val="00422D5C"/>
    <w:rsid w:val="00423116"/>
    <w:rsid w:val="00423634"/>
    <w:rsid w:val="00423D96"/>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0B1"/>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8D1"/>
    <w:rsid w:val="00453A44"/>
    <w:rsid w:val="00453AFE"/>
    <w:rsid w:val="00453E8C"/>
    <w:rsid w:val="00454AD3"/>
    <w:rsid w:val="00455142"/>
    <w:rsid w:val="00455B0F"/>
    <w:rsid w:val="00457028"/>
    <w:rsid w:val="0045733F"/>
    <w:rsid w:val="00457E3B"/>
    <w:rsid w:val="00457FA3"/>
    <w:rsid w:val="00460CA1"/>
    <w:rsid w:val="00461C2E"/>
    <w:rsid w:val="00462172"/>
    <w:rsid w:val="004654A5"/>
    <w:rsid w:val="00466B33"/>
    <w:rsid w:val="00466E98"/>
    <w:rsid w:val="00466EEB"/>
    <w:rsid w:val="00467586"/>
    <w:rsid w:val="00467B5B"/>
    <w:rsid w:val="004704E5"/>
    <w:rsid w:val="00471477"/>
    <w:rsid w:val="004721EF"/>
    <w:rsid w:val="0047267B"/>
    <w:rsid w:val="00472EA0"/>
    <w:rsid w:val="004732E1"/>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5F3"/>
    <w:rsid w:val="00495A5A"/>
    <w:rsid w:val="00495DAB"/>
    <w:rsid w:val="00496B29"/>
    <w:rsid w:val="004A03AC"/>
    <w:rsid w:val="004A0AF4"/>
    <w:rsid w:val="004A0FC9"/>
    <w:rsid w:val="004A1A5F"/>
    <w:rsid w:val="004A2AD7"/>
    <w:rsid w:val="004A4678"/>
    <w:rsid w:val="004A5312"/>
    <w:rsid w:val="004A549A"/>
    <w:rsid w:val="004A5537"/>
    <w:rsid w:val="004A6F42"/>
    <w:rsid w:val="004A7935"/>
    <w:rsid w:val="004B0852"/>
    <w:rsid w:val="004B12BD"/>
    <w:rsid w:val="004B1ADA"/>
    <w:rsid w:val="004B2117"/>
    <w:rsid w:val="004B2414"/>
    <w:rsid w:val="004B2584"/>
    <w:rsid w:val="004B2D2E"/>
    <w:rsid w:val="004B493F"/>
    <w:rsid w:val="004B4C24"/>
    <w:rsid w:val="004B50D6"/>
    <w:rsid w:val="004B53B6"/>
    <w:rsid w:val="004B5744"/>
    <w:rsid w:val="004B59CE"/>
    <w:rsid w:val="004B5A68"/>
    <w:rsid w:val="004B6883"/>
    <w:rsid w:val="004B69C8"/>
    <w:rsid w:val="004B7726"/>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4EF3"/>
    <w:rsid w:val="004E66C3"/>
    <w:rsid w:val="004E7E34"/>
    <w:rsid w:val="004F0CB7"/>
    <w:rsid w:val="004F0DC6"/>
    <w:rsid w:val="004F4564"/>
    <w:rsid w:val="004F4BBB"/>
    <w:rsid w:val="004F4CA7"/>
    <w:rsid w:val="004F5A90"/>
    <w:rsid w:val="004F619A"/>
    <w:rsid w:val="004F6D0C"/>
    <w:rsid w:val="004F74F8"/>
    <w:rsid w:val="00500048"/>
    <w:rsid w:val="00500383"/>
    <w:rsid w:val="005004EC"/>
    <w:rsid w:val="00500AC2"/>
    <w:rsid w:val="00500B04"/>
    <w:rsid w:val="00500CB3"/>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64B"/>
    <w:rsid w:val="00513528"/>
    <w:rsid w:val="00513657"/>
    <w:rsid w:val="00513811"/>
    <w:rsid w:val="00513A83"/>
    <w:rsid w:val="00514B2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1B"/>
    <w:rsid w:val="00525E5F"/>
    <w:rsid w:val="005263A7"/>
    <w:rsid w:val="00527489"/>
    <w:rsid w:val="00527BB3"/>
    <w:rsid w:val="005302FD"/>
    <w:rsid w:val="00530F9F"/>
    <w:rsid w:val="00531734"/>
    <w:rsid w:val="0053254A"/>
    <w:rsid w:val="0053353C"/>
    <w:rsid w:val="0053507C"/>
    <w:rsid w:val="0053566B"/>
    <w:rsid w:val="00540657"/>
    <w:rsid w:val="00540A28"/>
    <w:rsid w:val="00541085"/>
    <w:rsid w:val="00541142"/>
    <w:rsid w:val="005411DD"/>
    <w:rsid w:val="0054235E"/>
    <w:rsid w:val="00542629"/>
    <w:rsid w:val="00542E02"/>
    <w:rsid w:val="0054425D"/>
    <w:rsid w:val="005442D3"/>
    <w:rsid w:val="0054442F"/>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4886"/>
    <w:rsid w:val="00566240"/>
    <w:rsid w:val="00567442"/>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080B"/>
    <w:rsid w:val="00591351"/>
    <w:rsid w:val="005915D7"/>
    <w:rsid w:val="0059255B"/>
    <w:rsid w:val="00592C65"/>
    <w:rsid w:val="00593E8D"/>
    <w:rsid w:val="00596243"/>
    <w:rsid w:val="00596413"/>
    <w:rsid w:val="00596B6A"/>
    <w:rsid w:val="005A09A2"/>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0948"/>
    <w:rsid w:val="005B09D4"/>
    <w:rsid w:val="005B107D"/>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B72F7"/>
    <w:rsid w:val="005C0321"/>
    <w:rsid w:val="005C0CBC"/>
    <w:rsid w:val="005C4204"/>
    <w:rsid w:val="005C4513"/>
    <w:rsid w:val="005C45E7"/>
    <w:rsid w:val="005C6389"/>
    <w:rsid w:val="005C6626"/>
    <w:rsid w:val="005C6667"/>
    <w:rsid w:val="005C6823"/>
    <w:rsid w:val="005C6C73"/>
    <w:rsid w:val="005C7EDF"/>
    <w:rsid w:val="005D02BE"/>
    <w:rsid w:val="005D0C43"/>
    <w:rsid w:val="005D107F"/>
    <w:rsid w:val="005D1461"/>
    <w:rsid w:val="005D20E7"/>
    <w:rsid w:val="005D3197"/>
    <w:rsid w:val="005D33B5"/>
    <w:rsid w:val="005D397D"/>
    <w:rsid w:val="005D3F28"/>
    <w:rsid w:val="005D5C6E"/>
    <w:rsid w:val="005D5EF2"/>
    <w:rsid w:val="005D6720"/>
    <w:rsid w:val="005D74B0"/>
    <w:rsid w:val="005D7951"/>
    <w:rsid w:val="005E111C"/>
    <w:rsid w:val="005E1781"/>
    <w:rsid w:val="005E1955"/>
    <w:rsid w:val="005E2305"/>
    <w:rsid w:val="005E2913"/>
    <w:rsid w:val="005E3E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B60"/>
    <w:rsid w:val="005F7C51"/>
    <w:rsid w:val="006007CA"/>
    <w:rsid w:val="00600A10"/>
    <w:rsid w:val="00601A22"/>
    <w:rsid w:val="00601B97"/>
    <w:rsid w:val="00604BBF"/>
    <w:rsid w:val="00606F70"/>
    <w:rsid w:val="00607638"/>
    <w:rsid w:val="00610293"/>
    <w:rsid w:val="006104BB"/>
    <w:rsid w:val="00610F0A"/>
    <w:rsid w:val="006111B6"/>
    <w:rsid w:val="006117D4"/>
    <w:rsid w:val="006124E6"/>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2D0D"/>
    <w:rsid w:val="0062350A"/>
    <w:rsid w:val="0062440B"/>
    <w:rsid w:val="00624F1A"/>
    <w:rsid w:val="006254B0"/>
    <w:rsid w:val="00625C33"/>
    <w:rsid w:val="0062637B"/>
    <w:rsid w:val="00626965"/>
    <w:rsid w:val="00626D26"/>
    <w:rsid w:val="00627AFD"/>
    <w:rsid w:val="006302F7"/>
    <w:rsid w:val="00631EB7"/>
    <w:rsid w:val="00633A8F"/>
    <w:rsid w:val="006346CB"/>
    <w:rsid w:val="00635200"/>
    <w:rsid w:val="006362D2"/>
    <w:rsid w:val="00636633"/>
    <w:rsid w:val="0063765E"/>
    <w:rsid w:val="00637D47"/>
    <w:rsid w:val="00641444"/>
    <w:rsid w:val="006416FF"/>
    <w:rsid w:val="0064272E"/>
    <w:rsid w:val="00642B0A"/>
    <w:rsid w:val="0064398C"/>
    <w:rsid w:val="00643FAA"/>
    <w:rsid w:val="00644E29"/>
    <w:rsid w:val="00645498"/>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133"/>
    <w:rsid w:val="00660ACE"/>
    <w:rsid w:val="00660F53"/>
    <w:rsid w:val="00661D12"/>
    <w:rsid w:val="00662343"/>
    <w:rsid w:val="00662672"/>
    <w:rsid w:val="00662F66"/>
    <w:rsid w:val="0066379D"/>
    <w:rsid w:val="0066483B"/>
    <w:rsid w:val="006648A9"/>
    <w:rsid w:val="00664C2F"/>
    <w:rsid w:val="00664CCC"/>
    <w:rsid w:val="00664D94"/>
    <w:rsid w:val="0066625D"/>
    <w:rsid w:val="006664CE"/>
    <w:rsid w:val="00667249"/>
    <w:rsid w:val="0067069C"/>
    <w:rsid w:val="00671F29"/>
    <w:rsid w:val="00672DE5"/>
    <w:rsid w:val="00672E83"/>
    <w:rsid w:val="0067305F"/>
    <w:rsid w:val="00673E73"/>
    <w:rsid w:val="00674B51"/>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874BC"/>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2551"/>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B7DB0"/>
    <w:rsid w:val="006C0178"/>
    <w:rsid w:val="006C063A"/>
    <w:rsid w:val="006C1116"/>
    <w:rsid w:val="006C1785"/>
    <w:rsid w:val="006C1FA8"/>
    <w:rsid w:val="006C2540"/>
    <w:rsid w:val="006C2C97"/>
    <w:rsid w:val="006C2D43"/>
    <w:rsid w:val="006C3C41"/>
    <w:rsid w:val="006C52D4"/>
    <w:rsid w:val="006C5695"/>
    <w:rsid w:val="006C7358"/>
    <w:rsid w:val="006D00BF"/>
    <w:rsid w:val="006D067C"/>
    <w:rsid w:val="006D0767"/>
    <w:rsid w:val="006D0EFC"/>
    <w:rsid w:val="006D1093"/>
    <w:rsid w:val="006D2722"/>
    <w:rsid w:val="006D3377"/>
    <w:rsid w:val="006D383B"/>
    <w:rsid w:val="006D3D07"/>
    <w:rsid w:val="006D3E5E"/>
    <w:rsid w:val="006D45A5"/>
    <w:rsid w:val="006D4C00"/>
    <w:rsid w:val="006D51FA"/>
    <w:rsid w:val="006D5362"/>
    <w:rsid w:val="006D5378"/>
    <w:rsid w:val="006D612C"/>
    <w:rsid w:val="006D696D"/>
    <w:rsid w:val="006D6DCA"/>
    <w:rsid w:val="006D7E9B"/>
    <w:rsid w:val="006E15ED"/>
    <w:rsid w:val="006E181A"/>
    <w:rsid w:val="006E195A"/>
    <w:rsid w:val="006E21CA"/>
    <w:rsid w:val="006E2A5A"/>
    <w:rsid w:val="006E2D44"/>
    <w:rsid w:val="006E3DB7"/>
    <w:rsid w:val="006E6E2B"/>
    <w:rsid w:val="006E753D"/>
    <w:rsid w:val="006F0EBC"/>
    <w:rsid w:val="006F12DE"/>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4BDB"/>
    <w:rsid w:val="0070547C"/>
    <w:rsid w:val="0070556F"/>
    <w:rsid w:val="007069F6"/>
    <w:rsid w:val="007070DE"/>
    <w:rsid w:val="00707412"/>
    <w:rsid w:val="00707925"/>
    <w:rsid w:val="00710D88"/>
    <w:rsid w:val="00711472"/>
    <w:rsid w:val="00711E05"/>
    <w:rsid w:val="007121E9"/>
    <w:rsid w:val="00713826"/>
    <w:rsid w:val="00714DE0"/>
    <w:rsid w:val="00714E77"/>
    <w:rsid w:val="007164A7"/>
    <w:rsid w:val="00716DFF"/>
    <w:rsid w:val="00720960"/>
    <w:rsid w:val="00720B71"/>
    <w:rsid w:val="00721809"/>
    <w:rsid w:val="00721A60"/>
    <w:rsid w:val="007220CF"/>
    <w:rsid w:val="007221A5"/>
    <w:rsid w:val="00722B04"/>
    <w:rsid w:val="007231F6"/>
    <w:rsid w:val="00723821"/>
    <w:rsid w:val="00724942"/>
    <w:rsid w:val="0072610C"/>
    <w:rsid w:val="00726B2A"/>
    <w:rsid w:val="00726EF3"/>
    <w:rsid w:val="00726F53"/>
    <w:rsid w:val="00727341"/>
    <w:rsid w:val="00727E1D"/>
    <w:rsid w:val="00731438"/>
    <w:rsid w:val="00732658"/>
    <w:rsid w:val="00732CEA"/>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04C"/>
    <w:rsid w:val="007502A9"/>
    <w:rsid w:val="00751296"/>
    <w:rsid w:val="007513CD"/>
    <w:rsid w:val="00751C21"/>
    <w:rsid w:val="00751F14"/>
    <w:rsid w:val="00752D8F"/>
    <w:rsid w:val="0075469A"/>
    <w:rsid w:val="007546E8"/>
    <w:rsid w:val="007557EA"/>
    <w:rsid w:val="007558D4"/>
    <w:rsid w:val="00755D22"/>
    <w:rsid w:val="007571C4"/>
    <w:rsid w:val="00757259"/>
    <w:rsid w:val="007572FC"/>
    <w:rsid w:val="00757AD1"/>
    <w:rsid w:val="00760099"/>
    <w:rsid w:val="007608D9"/>
    <w:rsid w:val="0076096A"/>
    <w:rsid w:val="00760E8D"/>
    <w:rsid w:val="0076196C"/>
    <w:rsid w:val="00761B37"/>
    <w:rsid w:val="00763607"/>
    <w:rsid w:val="007644C8"/>
    <w:rsid w:val="00766B1A"/>
    <w:rsid w:val="00766DFE"/>
    <w:rsid w:val="00767BB9"/>
    <w:rsid w:val="00767BF8"/>
    <w:rsid w:val="0077060C"/>
    <w:rsid w:val="00770B8E"/>
    <w:rsid w:val="00770F04"/>
    <w:rsid w:val="007714C9"/>
    <w:rsid w:val="00772027"/>
    <w:rsid w:val="00773388"/>
    <w:rsid w:val="0077584D"/>
    <w:rsid w:val="00776379"/>
    <w:rsid w:val="00776FCA"/>
    <w:rsid w:val="0077797F"/>
    <w:rsid w:val="00780D1A"/>
    <w:rsid w:val="007811AA"/>
    <w:rsid w:val="00782217"/>
    <w:rsid w:val="00782291"/>
    <w:rsid w:val="00783B46"/>
    <w:rsid w:val="00784800"/>
    <w:rsid w:val="007850D1"/>
    <w:rsid w:val="00786605"/>
    <w:rsid w:val="00786A15"/>
    <w:rsid w:val="007914E4"/>
    <w:rsid w:val="007914F3"/>
    <w:rsid w:val="00791F2A"/>
    <w:rsid w:val="007921A8"/>
    <w:rsid w:val="007926D8"/>
    <w:rsid w:val="00792720"/>
    <w:rsid w:val="00793699"/>
    <w:rsid w:val="0079373D"/>
    <w:rsid w:val="007938F1"/>
    <w:rsid w:val="00793CDD"/>
    <w:rsid w:val="00793F73"/>
    <w:rsid w:val="00794BC4"/>
    <w:rsid w:val="00794F1E"/>
    <w:rsid w:val="0079538C"/>
    <w:rsid w:val="00795C50"/>
    <w:rsid w:val="00796841"/>
    <w:rsid w:val="00797A22"/>
    <w:rsid w:val="007A098E"/>
    <w:rsid w:val="007A0AA8"/>
    <w:rsid w:val="007A149D"/>
    <w:rsid w:val="007A1BDE"/>
    <w:rsid w:val="007A1EE7"/>
    <w:rsid w:val="007A4748"/>
    <w:rsid w:val="007A4ACE"/>
    <w:rsid w:val="007A5765"/>
    <w:rsid w:val="007A5B44"/>
    <w:rsid w:val="007A5B89"/>
    <w:rsid w:val="007A5D41"/>
    <w:rsid w:val="007A74BB"/>
    <w:rsid w:val="007A77FC"/>
    <w:rsid w:val="007A7F48"/>
    <w:rsid w:val="007B058E"/>
    <w:rsid w:val="007B0864"/>
    <w:rsid w:val="007B0BB7"/>
    <w:rsid w:val="007B0E05"/>
    <w:rsid w:val="007B2379"/>
    <w:rsid w:val="007B2509"/>
    <w:rsid w:val="007B2BDF"/>
    <w:rsid w:val="007B3BC2"/>
    <w:rsid w:val="007B44AE"/>
    <w:rsid w:val="007B4580"/>
    <w:rsid w:val="007B5DB4"/>
    <w:rsid w:val="007B6A0C"/>
    <w:rsid w:val="007B7745"/>
    <w:rsid w:val="007C0795"/>
    <w:rsid w:val="007C11D4"/>
    <w:rsid w:val="007C13AC"/>
    <w:rsid w:val="007C14AD"/>
    <w:rsid w:val="007C15B2"/>
    <w:rsid w:val="007C1FA9"/>
    <w:rsid w:val="007C52FF"/>
    <w:rsid w:val="007C54E2"/>
    <w:rsid w:val="007C61C9"/>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0AA0"/>
    <w:rsid w:val="007E11B3"/>
    <w:rsid w:val="007E1E88"/>
    <w:rsid w:val="007E21DF"/>
    <w:rsid w:val="007E27C9"/>
    <w:rsid w:val="007E38AD"/>
    <w:rsid w:val="007E40A2"/>
    <w:rsid w:val="007E41CB"/>
    <w:rsid w:val="007E5479"/>
    <w:rsid w:val="007E54D7"/>
    <w:rsid w:val="007E5942"/>
    <w:rsid w:val="007E5EF8"/>
    <w:rsid w:val="007E5F8E"/>
    <w:rsid w:val="007E6620"/>
    <w:rsid w:val="007E7844"/>
    <w:rsid w:val="007E79A4"/>
    <w:rsid w:val="007F072E"/>
    <w:rsid w:val="007F1218"/>
    <w:rsid w:val="007F2366"/>
    <w:rsid w:val="007F6EC7"/>
    <w:rsid w:val="007F742B"/>
    <w:rsid w:val="007F75A8"/>
    <w:rsid w:val="007F7EA7"/>
    <w:rsid w:val="00802B03"/>
    <w:rsid w:val="00802F35"/>
    <w:rsid w:val="00802FC5"/>
    <w:rsid w:val="00803CCC"/>
    <w:rsid w:val="008052F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17B07"/>
    <w:rsid w:val="008204A2"/>
    <w:rsid w:val="00820548"/>
    <w:rsid w:val="008208CB"/>
    <w:rsid w:val="00820B60"/>
    <w:rsid w:val="00820DEE"/>
    <w:rsid w:val="00821363"/>
    <w:rsid w:val="008213AC"/>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972"/>
    <w:rsid w:val="00842C27"/>
    <w:rsid w:val="00842C5E"/>
    <w:rsid w:val="00842E36"/>
    <w:rsid w:val="00844C0D"/>
    <w:rsid w:val="00844DEA"/>
    <w:rsid w:val="00845A90"/>
    <w:rsid w:val="00847535"/>
    <w:rsid w:val="00847CF2"/>
    <w:rsid w:val="00850365"/>
    <w:rsid w:val="00850566"/>
    <w:rsid w:val="00851805"/>
    <w:rsid w:val="00852B3C"/>
    <w:rsid w:val="00852CA0"/>
    <w:rsid w:val="008532E6"/>
    <w:rsid w:val="00853F2A"/>
    <w:rsid w:val="00853FF2"/>
    <w:rsid w:val="008548AC"/>
    <w:rsid w:val="00855910"/>
    <w:rsid w:val="00855D17"/>
    <w:rsid w:val="00856BB9"/>
    <w:rsid w:val="0085795D"/>
    <w:rsid w:val="00861426"/>
    <w:rsid w:val="00861601"/>
    <w:rsid w:val="00861D80"/>
    <w:rsid w:val="00862936"/>
    <w:rsid w:val="008661B9"/>
    <w:rsid w:val="0086745D"/>
    <w:rsid w:val="0086785A"/>
    <w:rsid w:val="0086798B"/>
    <w:rsid w:val="008701AB"/>
    <w:rsid w:val="00870BF0"/>
    <w:rsid w:val="008716D8"/>
    <w:rsid w:val="008730B6"/>
    <w:rsid w:val="008732D8"/>
    <w:rsid w:val="00873D1F"/>
    <w:rsid w:val="0087408A"/>
    <w:rsid w:val="00874426"/>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0BA4"/>
    <w:rsid w:val="00891445"/>
    <w:rsid w:val="008923DD"/>
    <w:rsid w:val="00892570"/>
    <w:rsid w:val="00892781"/>
    <w:rsid w:val="00892994"/>
    <w:rsid w:val="008939BF"/>
    <w:rsid w:val="00893A07"/>
    <w:rsid w:val="00894C35"/>
    <w:rsid w:val="00895A28"/>
    <w:rsid w:val="00895B4C"/>
    <w:rsid w:val="00897183"/>
    <w:rsid w:val="00897207"/>
    <w:rsid w:val="008A04CF"/>
    <w:rsid w:val="008A07E4"/>
    <w:rsid w:val="008A1D06"/>
    <w:rsid w:val="008A2992"/>
    <w:rsid w:val="008A2B5C"/>
    <w:rsid w:val="008A3E3C"/>
    <w:rsid w:val="008A5547"/>
    <w:rsid w:val="008A5AFD"/>
    <w:rsid w:val="008A6CD4"/>
    <w:rsid w:val="008A74BF"/>
    <w:rsid w:val="008A788A"/>
    <w:rsid w:val="008B1070"/>
    <w:rsid w:val="008B120A"/>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6DF3"/>
    <w:rsid w:val="008C7A4B"/>
    <w:rsid w:val="008D09D1"/>
    <w:rsid w:val="008D0B90"/>
    <w:rsid w:val="008D0C05"/>
    <w:rsid w:val="008D0EAD"/>
    <w:rsid w:val="008D151A"/>
    <w:rsid w:val="008D5000"/>
    <w:rsid w:val="008D668D"/>
    <w:rsid w:val="008D6D40"/>
    <w:rsid w:val="008D71CE"/>
    <w:rsid w:val="008E0E94"/>
    <w:rsid w:val="008E1234"/>
    <w:rsid w:val="008E197A"/>
    <w:rsid w:val="008E1FA0"/>
    <w:rsid w:val="008E20F4"/>
    <w:rsid w:val="008E2244"/>
    <w:rsid w:val="008E25B6"/>
    <w:rsid w:val="008E407F"/>
    <w:rsid w:val="008E444B"/>
    <w:rsid w:val="008E4494"/>
    <w:rsid w:val="008E5664"/>
    <w:rsid w:val="008E5787"/>
    <w:rsid w:val="008F039B"/>
    <w:rsid w:val="008F09D8"/>
    <w:rsid w:val="008F0E38"/>
    <w:rsid w:val="008F1C67"/>
    <w:rsid w:val="008F238D"/>
    <w:rsid w:val="008F2611"/>
    <w:rsid w:val="008F4312"/>
    <w:rsid w:val="008F4C21"/>
    <w:rsid w:val="008F6CE3"/>
    <w:rsid w:val="0090196D"/>
    <w:rsid w:val="00903884"/>
    <w:rsid w:val="00903CDB"/>
    <w:rsid w:val="00905140"/>
    <w:rsid w:val="009057D2"/>
    <w:rsid w:val="00905A7F"/>
    <w:rsid w:val="00906247"/>
    <w:rsid w:val="009062FD"/>
    <w:rsid w:val="009064A2"/>
    <w:rsid w:val="00907CF0"/>
    <w:rsid w:val="00910552"/>
    <w:rsid w:val="00910D4A"/>
    <w:rsid w:val="00910F8F"/>
    <w:rsid w:val="0091118D"/>
    <w:rsid w:val="0091261A"/>
    <w:rsid w:val="00914B92"/>
    <w:rsid w:val="009155BC"/>
    <w:rsid w:val="00915758"/>
    <w:rsid w:val="00915E96"/>
    <w:rsid w:val="0091674E"/>
    <w:rsid w:val="009168FE"/>
    <w:rsid w:val="00920333"/>
    <w:rsid w:val="009203FC"/>
    <w:rsid w:val="00920771"/>
    <w:rsid w:val="00920C8A"/>
    <w:rsid w:val="00921252"/>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91A"/>
    <w:rsid w:val="00947C26"/>
    <w:rsid w:val="00947FF8"/>
    <w:rsid w:val="009506EF"/>
    <w:rsid w:val="0095165A"/>
    <w:rsid w:val="00951CE8"/>
    <w:rsid w:val="00952D70"/>
    <w:rsid w:val="00953565"/>
    <w:rsid w:val="009542F0"/>
    <w:rsid w:val="00954AB8"/>
    <w:rsid w:val="00954C90"/>
    <w:rsid w:val="00955457"/>
    <w:rsid w:val="00955651"/>
    <w:rsid w:val="0095573F"/>
    <w:rsid w:val="00955A8E"/>
    <w:rsid w:val="0095758E"/>
    <w:rsid w:val="009600B7"/>
    <w:rsid w:val="00961347"/>
    <w:rsid w:val="00961DD0"/>
    <w:rsid w:val="00962377"/>
    <w:rsid w:val="00962382"/>
    <w:rsid w:val="00962886"/>
    <w:rsid w:val="00964681"/>
    <w:rsid w:val="00964F9F"/>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29E6"/>
    <w:rsid w:val="009935C6"/>
    <w:rsid w:val="00993AA3"/>
    <w:rsid w:val="009948C1"/>
    <w:rsid w:val="00996166"/>
    <w:rsid w:val="00996772"/>
    <w:rsid w:val="00997037"/>
    <w:rsid w:val="00997A7D"/>
    <w:rsid w:val="009A0E5E"/>
    <w:rsid w:val="009A0F09"/>
    <w:rsid w:val="009A12F2"/>
    <w:rsid w:val="009A1835"/>
    <w:rsid w:val="009A3A3D"/>
    <w:rsid w:val="009A3D6C"/>
    <w:rsid w:val="009A4083"/>
    <w:rsid w:val="009A44FA"/>
    <w:rsid w:val="009A4689"/>
    <w:rsid w:val="009A5698"/>
    <w:rsid w:val="009A622B"/>
    <w:rsid w:val="009A6BB1"/>
    <w:rsid w:val="009B00E6"/>
    <w:rsid w:val="009B09CD"/>
    <w:rsid w:val="009B1028"/>
    <w:rsid w:val="009B2383"/>
    <w:rsid w:val="009B3BE8"/>
    <w:rsid w:val="009B3EC7"/>
    <w:rsid w:val="009B4356"/>
    <w:rsid w:val="009B54E7"/>
    <w:rsid w:val="009B6193"/>
    <w:rsid w:val="009B7F40"/>
    <w:rsid w:val="009C0566"/>
    <w:rsid w:val="009C07D4"/>
    <w:rsid w:val="009C1272"/>
    <w:rsid w:val="009C1595"/>
    <w:rsid w:val="009C2036"/>
    <w:rsid w:val="009C215C"/>
    <w:rsid w:val="009C23A8"/>
    <w:rsid w:val="009C2AC9"/>
    <w:rsid w:val="009C30AA"/>
    <w:rsid w:val="009C43D1"/>
    <w:rsid w:val="009C4CEE"/>
    <w:rsid w:val="009C5608"/>
    <w:rsid w:val="009C59A6"/>
    <w:rsid w:val="009C59FC"/>
    <w:rsid w:val="009C5BA9"/>
    <w:rsid w:val="009C5EA7"/>
    <w:rsid w:val="009C6A52"/>
    <w:rsid w:val="009C7BF2"/>
    <w:rsid w:val="009D006D"/>
    <w:rsid w:val="009D068B"/>
    <w:rsid w:val="009D0A30"/>
    <w:rsid w:val="009D0AB2"/>
    <w:rsid w:val="009D2C54"/>
    <w:rsid w:val="009D3276"/>
    <w:rsid w:val="009D3715"/>
    <w:rsid w:val="009D444C"/>
    <w:rsid w:val="009D4525"/>
    <w:rsid w:val="009D473A"/>
    <w:rsid w:val="009D473B"/>
    <w:rsid w:val="009D4B14"/>
    <w:rsid w:val="009D5952"/>
    <w:rsid w:val="009D6386"/>
    <w:rsid w:val="009E0ACE"/>
    <w:rsid w:val="009E1533"/>
    <w:rsid w:val="009E16D8"/>
    <w:rsid w:val="009E1EBE"/>
    <w:rsid w:val="009E232D"/>
    <w:rsid w:val="009E2383"/>
    <w:rsid w:val="009E2715"/>
    <w:rsid w:val="009E2785"/>
    <w:rsid w:val="009E35BB"/>
    <w:rsid w:val="009E3804"/>
    <w:rsid w:val="009E3BB3"/>
    <w:rsid w:val="009E3FD2"/>
    <w:rsid w:val="009E5495"/>
    <w:rsid w:val="009E577D"/>
    <w:rsid w:val="009E5870"/>
    <w:rsid w:val="009E61AC"/>
    <w:rsid w:val="009E750B"/>
    <w:rsid w:val="009F0516"/>
    <w:rsid w:val="009F08F6"/>
    <w:rsid w:val="009F0CDB"/>
    <w:rsid w:val="009F0EA4"/>
    <w:rsid w:val="009F2A0F"/>
    <w:rsid w:val="009F3403"/>
    <w:rsid w:val="009F39CB"/>
    <w:rsid w:val="009F3F07"/>
    <w:rsid w:val="009F72B9"/>
    <w:rsid w:val="009F7CEA"/>
    <w:rsid w:val="009F7E7A"/>
    <w:rsid w:val="00A00B34"/>
    <w:rsid w:val="00A00EE5"/>
    <w:rsid w:val="00A0486F"/>
    <w:rsid w:val="00A049E2"/>
    <w:rsid w:val="00A061AF"/>
    <w:rsid w:val="00A06AE1"/>
    <w:rsid w:val="00A070C0"/>
    <w:rsid w:val="00A077D4"/>
    <w:rsid w:val="00A07D70"/>
    <w:rsid w:val="00A101E7"/>
    <w:rsid w:val="00A10B3E"/>
    <w:rsid w:val="00A111E9"/>
    <w:rsid w:val="00A119F1"/>
    <w:rsid w:val="00A11C74"/>
    <w:rsid w:val="00A1344B"/>
    <w:rsid w:val="00A13908"/>
    <w:rsid w:val="00A1488C"/>
    <w:rsid w:val="00A15EB1"/>
    <w:rsid w:val="00A16C49"/>
    <w:rsid w:val="00A16FD2"/>
    <w:rsid w:val="00A179B8"/>
    <w:rsid w:val="00A17B98"/>
    <w:rsid w:val="00A20076"/>
    <w:rsid w:val="00A200E9"/>
    <w:rsid w:val="00A201AB"/>
    <w:rsid w:val="00A21854"/>
    <w:rsid w:val="00A219E7"/>
    <w:rsid w:val="00A2290B"/>
    <w:rsid w:val="00A229E4"/>
    <w:rsid w:val="00A22E42"/>
    <w:rsid w:val="00A2417A"/>
    <w:rsid w:val="00A242E5"/>
    <w:rsid w:val="00A246C2"/>
    <w:rsid w:val="00A2516D"/>
    <w:rsid w:val="00A26318"/>
    <w:rsid w:val="00A26D8D"/>
    <w:rsid w:val="00A275DA"/>
    <w:rsid w:val="00A27692"/>
    <w:rsid w:val="00A309C5"/>
    <w:rsid w:val="00A31C6F"/>
    <w:rsid w:val="00A31F11"/>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4AFF"/>
    <w:rsid w:val="00A452E5"/>
    <w:rsid w:val="00A45C7E"/>
    <w:rsid w:val="00A46AF0"/>
    <w:rsid w:val="00A477E6"/>
    <w:rsid w:val="00A4790E"/>
    <w:rsid w:val="00A47AA2"/>
    <w:rsid w:val="00A47C1B"/>
    <w:rsid w:val="00A518F1"/>
    <w:rsid w:val="00A51BD6"/>
    <w:rsid w:val="00A51D48"/>
    <w:rsid w:val="00A5337D"/>
    <w:rsid w:val="00A53F61"/>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C89"/>
    <w:rsid w:val="00A70D5F"/>
    <w:rsid w:val="00A7123E"/>
    <w:rsid w:val="00A7231F"/>
    <w:rsid w:val="00A72F13"/>
    <w:rsid w:val="00A73AFE"/>
    <w:rsid w:val="00A75A87"/>
    <w:rsid w:val="00A7690A"/>
    <w:rsid w:val="00A8010B"/>
    <w:rsid w:val="00A802FB"/>
    <w:rsid w:val="00A80403"/>
    <w:rsid w:val="00A809AC"/>
    <w:rsid w:val="00A80E2F"/>
    <w:rsid w:val="00A81018"/>
    <w:rsid w:val="00A81B03"/>
    <w:rsid w:val="00A8273B"/>
    <w:rsid w:val="00A841CC"/>
    <w:rsid w:val="00A844CE"/>
    <w:rsid w:val="00A84905"/>
    <w:rsid w:val="00A84C8E"/>
    <w:rsid w:val="00A84FE2"/>
    <w:rsid w:val="00A856A2"/>
    <w:rsid w:val="00A869D2"/>
    <w:rsid w:val="00A86B48"/>
    <w:rsid w:val="00A878E8"/>
    <w:rsid w:val="00A90385"/>
    <w:rsid w:val="00A91EAA"/>
    <w:rsid w:val="00A92268"/>
    <w:rsid w:val="00A922E4"/>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69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20C6"/>
    <w:rsid w:val="00AB39C9"/>
    <w:rsid w:val="00AB4292"/>
    <w:rsid w:val="00AB4E03"/>
    <w:rsid w:val="00AB71C8"/>
    <w:rsid w:val="00AB76F7"/>
    <w:rsid w:val="00AC0237"/>
    <w:rsid w:val="00AC0460"/>
    <w:rsid w:val="00AC0933"/>
    <w:rsid w:val="00AC1B7C"/>
    <w:rsid w:val="00AC26D8"/>
    <w:rsid w:val="00AC3A4B"/>
    <w:rsid w:val="00AC4B40"/>
    <w:rsid w:val="00AC60C2"/>
    <w:rsid w:val="00AC614D"/>
    <w:rsid w:val="00AC6CC4"/>
    <w:rsid w:val="00AC6D00"/>
    <w:rsid w:val="00AC76C6"/>
    <w:rsid w:val="00AC79A6"/>
    <w:rsid w:val="00AD0973"/>
    <w:rsid w:val="00AD2392"/>
    <w:rsid w:val="00AD268D"/>
    <w:rsid w:val="00AD28E5"/>
    <w:rsid w:val="00AD296B"/>
    <w:rsid w:val="00AD35B1"/>
    <w:rsid w:val="00AD3749"/>
    <w:rsid w:val="00AD3DBC"/>
    <w:rsid w:val="00AD3F85"/>
    <w:rsid w:val="00AD4337"/>
    <w:rsid w:val="00AD4500"/>
    <w:rsid w:val="00AD54B6"/>
    <w:rsid w:val="00AD5AE6"/>
    <w:rsid w:val="00AD6723"/>
    <w:rsid w:val="00AD6AE6"/>
    <w:rsid w:val="00AD7E09"/>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74AC"/>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0BC5"/>
    <w:rsid w:val="00B2110C"/>
    <w:rsid w:val="00B22C00"/>
    <w:rsid w:val="00B2361F"/>
    <w:rsid w:val="00B24D90"/>
    <w:rsid w:val="00B25805"/>
    <w:rsid w:val="00B2692B"/>
    <w:rsid w:val="00B26D6E"/>
    <w:rsid w:val="00B2718B"/>
    <w:rsid w:val="00B3040A"/>
    <w:rsid w:val="00B3041B"/>
    <w:rsid w:val="00B307B4"/>
    <w:rsid w:val="00B33EEE"/>
    <w:rsid w:val="00B348D8"/>
    <w:rsid w:val="00B34D41"/>
    <w:rsid w:val="00B350FD"/>
    <w:rsid w:val="00B35ECD"/>
    <w:rsid w:val="00B40221"/>
    <w:rsid w:val="00B41FC5"/>
    <w:rsid w:val="00B422A1"/>
    <w:rsid w:val="00B42FB6"/>
    <w:rsid w:val="00B43923"/>
    <w:rsid w:val="00B447D8"/>
    <w:rsid w:val="00B4547C"/>
    <w:rsid w:val="00B45A5E"/>
    <w:rsid w:val="00B46A2D"/>
    <w:rsid w:val="00B47256"/>
    <w:rsid w:val="00B47ABF"/>
    <w:rsid w:val="00B50404"/>
    <w:rsid w:val="00B509F8"/>
    <w:rsid w:val="00B51003"/>
    <w:rsid w:val="00B51194"/>
    <w:rsid w:val="00B517D3"/>
    <w:rsid w:val="00B52374"/>
    <w:rsid w:val="00B5292B"/>
    <w:rsid w:val="00B52F58"/>
    <w:rsid w:val="00B53FCC"/>
    <w:rsid w:val="00B5499F"/>
    <w:rsid w:val="00B54BCB"/>
    <w:rsid w:val="00B566B8"/>
    <w:rsid w:val="00B5697E"/>
    <w:rsid w:val="00B56B13"/>
    <w:rsid w:val="00B5776D"/>
    <w:rsid w:val="00B57E0A"/>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66D"/>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86F"/>
    <w:rsid w:val="00BD5932"/>
    <w:rsid w:val="00BD6407"/>
    <w:rsid w:val="00BD686B"/>
    <w:rsid w:val="00BD73E6"/>
    <w:rsid w:val="00BE1D86"/>
    <w:rsid w:val="00BE1F6F"/>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E762B"/>
    <w:rsid w:val="00BF0DDE"/>
    <w:rsid w:val="00BF1254"/>
    <w:rsid w:val="00BF128A"/>
    <w:rsid w:val="00BF15A0"/>
    <w:rsid w:val="00BF1948"/>
    <w:rsid w:val="00BF1B10"/>
    <w:rsid w:val="00BF2436"/>
    <w:rsid w:val="00BF2C8B"/>
    <w:rsid w:val="00BF30B8"/>
    <w:rsid w:val="00BF321B"/>
    <w:rsid w:val="00BF36A4"/>
    <w:rsid w:val="00BF3773"/>
    <w:rsid w:val="00BF3E14"/>
    <w:rsid w:val="00BF457A"/>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0B89"/>
    <w:rsid w:val="00C21A09"/>
    <w:rsid w:val="00C22551"/>
    <w:rsid w:val="00C2309E"/>
    <w:rsid w:val="00C237F5"/>
    <w:rsid w:val="00C24241"/>
    <w:rsid w:val="00C24516"/>
    <w:rsid w:val="00C247D2"/>
    <w:rsid w:val="00C24A70"/>
    <w:rsid w:val="00C26BC4"/>
    <w:rsid w:val="00C26D95"/>
    <w:rsid w:val="00C308E2"/>
    <w:rsid w:val="00C317AA"/>
    <w:rsid w:val="00C31FE9"/>
    <w:rsid w:val="00C325C5"/>
    <w:rsid w:val="00C328F2"/>
    <w:rsid w:val="00C34065"/>
    <w:rsid w:val="00C34A7D"/>
    <w:rsid w:val="00C34B1A"/>
    <w:rsid w:val="00C35441"/>
    <w:rsid w:val="00C3596F"/>
    <w:rsid w:val="00C36247"/>
    <w:rsid w:val="00C364E4"/>
    <w:rsid w:val="00C3671A"/>
    <w:rsid w:val="00C36D69"/>
    <w:rsid w:val="00C373F2"/>
    <w:rsid w:val="00C37C49"/>
    <w:rsid w:val="00C40424"/>
    <w:rsid w:val="00C40F6E"/>
    <w:rsid w:val="00C410A2"/>
    <w:rsid w:val="00C410E5"/>
    <w:rsid w:val="00C41387"/>
    <w:rsid w:val="00C41BED"/>
    <w:rsid w:val="00C41F7B"/>
    <w:rsid w:val="00C4259F"/>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15D"/>
    <w:rsid w:val="00C5217A"/>
    <w:rsid w:val="00C52979"/>
    <w:rsid w:val="00C530BE"/>
    <w:rsid w:val="00C53D2D"/>
    <w:rsid w:val="00C54147"/>
    <w:rsid w:val="00C542F0"/>
    <w:rsid w:val="00C55512"/>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1BDA"/>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39D"/>
    <w:rsid w:val="00C824CE"/>
    <w:rsid w:val="00C82609"/>
    <w:rsid w:val="00C82804"/>
    <w:rsid w:val="00C8442B"/>
    <w:rsid w:val="00C85B90"/>
    <w:rsid w:val="00C85C0F"/>
    <w:rsid w:val="00C86257"/>
    <w:rsid w:val="00C87775"/>
    <w:rsid w:val="00C87821"/>
    <w:rsid w:val="00C8795F"/>
    <w:rsid w:val="00C87FF6"/>
    <w:rsid w:val="00C92726"/>
    <w:rsid w:val="00C92FD1"/>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95E"/>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0A1"/>
    <w:rsid w:val="00CC3806"/>
    <w:rsid w:val="00CC4281"/>
    <w:rsid w:val="00CC5C57"/>
    <w:rsid w:val="00CC648A"/>
    <w:rsid w:val="00CC76CE"/>
    <w:rsid w:val="00CC7E7F"/>
    <w:rsid w:val="00CD0ABD"/>
    <w:rsid w:val="00CD0D56"/>
    <w:rsid w:val="00CD1869"/>
    <w:rsid w:val="00CD259C"/>
    <w:rsid w:val="00CD350F"/>
    <w:rsid w:val="00CD416D"/>
    <w:rsid w:val="00CD4C78"/>
    <w:rsid w:val="00CD5A14"/>
    <w:rsid w:val="00CD5BF0"/>
    <w:rsid w:val="00CD673F"/>
    <w:rsid w:val="00CD7E22"/>
    <w:rsid w:val="00CE09AE"/>
    <w:rsid w:val="00CE14D2"/>
    <w:rsid w:val="00CE2766"/>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15F5"/>
    <w:rsid w:val="00D020F4"/>
    <w:rsid w:val="00D02592"/>
    <w:rsid w:val="00D02627"/>
    <w:rsid w:val="00D04391"/>
    <w:rsid w:val="00D04C4C"/>
    <w:rsid w:val="00D05AF8"/>
    <w:rsid w:val="00D05F32"/>
    <w:rsid w:val="00D06E9F"/>
    <w:rsid w:val="00D07ABE"/>
    <w:rsid w:val="00D07CEE"/>
    <w:rsid w:val="00D10338"/>
    <w:rsid w:val="00D103C0"/>
    <w:rsid w:val="00D10F21"/>
    <w:rsid w:val="00D12474"/>
    <w:rsid w:val="00D124AC"/>
    <w:rsid w:val="00D12AB0"/>
    <w:rsid w:val="00D12CD5"/>
    <w:rsid w:val="00D12DEE"/>
    <w:rsid w:val="00D134E7"/>
    <w:rsid w:val="00D1367A"/>
    <w:rsid w:val="00D1380C"/>
    <w:rsid w:val="00D13972"/>
    <w:rsid w:val="00D150CF"/>
    <w:rsid w:val="00D152E1"/>
    <w:rsid w:val="00D15DEC"/>
    <w:rsid w:val="00D16D15"/>
    <w:rsid w:val="00D16E1C"/>
    <w:rsid w:val="00D17833"/>
    <w:rsid w:val="00D202C0"/>
    <w:rsid w:val="00D203FB"/>
    <w:rsid w:val="00D22352"/>
    <w:rsid w:val="00D23550"/>
    <w:rsid w:val="00D23CAA"/>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52FE"/>
    <w:rsid w:val="00D36C35"/>
    <w:rsid w:val="00D36D37"/>
    <w:rsid w:val="00D3754E"/>
    <w:rsid w:val="00D400BE"/>
    <w:rsid w:val="00D4044C"/>
    <w:rsid w:val="00D4096A"/>
    <w:rsid w:val="00D4166E"/>
    <w:rsid w:val="00D41B06"/>
    <w:rsid w:val="00D41C47"/>
    <w:rsid w:val="00D42073"/>
    <w:rsid w:val="00D42D92"/>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347"/>
    <w:rsid w:val="00D5494D"/>
    <w:rsid w:val="00D54BB6"/>
    <w:rsid w:val="00D54BC4"/>
    <w:rsid w:val="00D551C8"/>
    <w:rsid w:val="00D564F4"/>
    <w:rsid w:val="00D57377"/>
    <w:rsid w:val="00D574CA"/>
    <w:rsid w:val="00D57819"/>
    <w:rsid w:val="00D60332"/>
    <w:rsid w:val="00D6072C"/>
    <w:rsid w:val="00D60767"/>
    <w:rsid w:val="00D60E49"/>
    <w:rsid w:val="00D618A3"/>
    <w:rsid w:val="00D62195"/>
    <w:rsid w:val="00D62544"/>
    <w:rsid w:val="00D62AC2"/>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E45"/>
    <w:rsid w:val="00D77050"/>
    <w:rsid w:val="00D7707D"/>
    <w:rsid w:val="00D77C55"/>
    <w:rsid w:val="00D77E65"/>
    <w:rsid w:val="00D80F71"/>
    <w:rsid w:val="00D826B4"/>
    <w:rsid w:val="00D8390C"/>
    <w:rsid w:val="00D84566"/>
    <w:rsid w:val="00D84EE9"/>
    <w:rsid w:val="00D90003"/>
    <w:rsid w:val="00D90159"/>
    <w:rsid w:val="00D91A29"/>
    <w:rsid w:val="00D922A5"/>
    <w:rsid w:val="00D92951"/>
    <w:rsid w:val="00D92D94"/>
    <w:rsid w:val="00D93788"/>
    <w:rsid w:val="00D939E7"/>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3CFB"/>
    <w:rsid w:val="00DB3D1C"/>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2D8F"/>
    <w:rsid w:val="00DC3EDD"/>
    <w:rsid w:val="00DC40E8"/>
    <w:rsid w:val="00DC5242"/>
    <w:rsid w:val="00DC6045"/>
    <w:rsid w:val="00DC7682"/>
    <w:rsid w:val="00DC77AA"/>
    <w:rsid w:val="00DD0A5D"/>
    <w:rsid w:val="00DD0B1F"/>
    <w:rsid w:val="00DD0C13"/>
    <w:rsid w:val="00DD2D46"/>
    <w:rsid w:val="00DD2FB0"/>
    <w:rsid w:val="00DD3578"/>
    <w:rsid w:val="00DD369B"/>
    <w:rsid w:val="00DD3BD5"/>
    <w:rsid w:val="00DD4193"/>
    <w:rsid w:val="00DD4535"/>
    <w:rsid w:val="00DD4BFF"/>
    <w:rsid w:val="00DD4CDD"/>
    <w:rsid w:val="00DD5DDD"/>
    <w:rsid w:val="00DD64AA"/>
    <w:rsid w:val="00DD6EB7"/>
    <w:rsid w:val="00DD70FA"/>
    <w:rsid w:val="00DD772B"/>
    <w:rsid w:val="00DE157B"/>
    <w:rsid w:val="00DE157E"/>
    <w:rsid w:val="00DE29A7"/>
    <w:rsid w:val="00DE2C77"/>
    <w:rsid w:val="00DE2E19"/>
    <w:rsid w:val="00DE3143"/>
    <w:rsid w:val="00DE35F8"/>
    <w:rsid w:val="00DE385C"/>
    <w:rsid w:val="00DE4302"/>
    <w:rsid w:val="00DE4946"/>
    <w:rsid w:val="00DE4EFA"/>
    <w:rsid w:val="00DE572C"/>
    <w:rsid w:val="00DE681B"/>
    <w:rsid w:val="00DE6B23"/>
    <w:rsid w:val="00DE6B30"/>
    <w:rsid w:val="00DE710B"/>
    <w:rsid w:val="00DE750A"/>
    <w:rsid w:val="00DE780F"/>
    <w:rsid w:val="00DF043A"/>
    <w:rsid w:val="00DF09A4"/>
    <w:rsid w:val="00DF15D7"/>
    <w:rsid w:val="00DF1741"/>
    <w:rsid w:val="00DF1A5F"/>
    <w:rsid w:val="00DF1FF4"/>
    <w:rsid w:val="00DF3527"/>
    <w:rsid w:val="00DF3B36"/>
    <w:rsid w:val="00DF3E12"/>
    <w:rsid w:val="00DF3E35"/>
    <w:rsid w:val="00DF51F6"/>
    <w:rsid w:val="00DF622B"/>
    <w:rsid w:val="00DF69A3"/>
    <w:rsid w:val="00DF6CC2"/>
    <w:rsid w:val="00DF6F4C"/>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0A22"/>
    <w:rsid w:val="00E11083"/>
    <w:rsid w:val="00E11383"/>
    <w:rsid w:val="00E11C34"/>
    <w:rsid w:val="00E11CF8"/>
    <w:rsid w:val="00E13273"/>
    <w:rsid w:val="00E14AFB"/>
    <w:rsid w:val="00E15583"/>
    <w:rsid w:val="00E15B24"/>
    <w:rsid w:val="00E15D87"/>
    <w:rsid w:val="00E1652A"/>
    <w:rsid w:val="00E16539"/>
    <w:rsid w:val="00E16650"/>
    <w:rsid w:val="00E17EEA"/>
    <w:rsid w:val="00E20963"/>
    <w:rsid w:val="00E20E6F"/>
    <w:rsid w:val="00E215AC"/>
    <w:rsid w:val="00E245D5"/>
    <w:rsid w:val="00E3176D"/>
    <w:rsid w:val="00E31C35"/>
    <w:rsid w:val="00E332E8"/>
    <w:rsid w:val="00E337D4"/>
    <w:rsid w:val="00E33B8F"/>
    <w:rsid w:val="00E341B7"/>
    <w:rsid w:val="00E343B6"/>
    <w:rsid w:val="00E34E4E"/>
    <w:rsid w:val="00E3505E"/>
    <w:rsid w:val="00E401D2"/>
    <w:rsid w:val="00E40624"/>
    <w:rsid w:val="00E408BF"/>
    <w:rsid w:val="00E4296A"/>
    <w:rsid w:val="00E42DB2"/>
    <w:rsid w:val="00E4329F"/>
    <w:rsid w:val="00E46B4D"/>
    <w:rsid w:val="00E46D15"/>
    <w:rsid w:val="00E47A90"/>
    <w:rsid w:val="00E504BE"/>
    <w:rsid w:val="00E506B0"/>
    <w:rsid w:val="00E50D4A"/>
    <w:rsid w:val="00E53AC4"/>
    <w:rsid w:val="00E53C1B"/>
    <w:rsid w:val="00E53CF3"/>
    <w:rsid w:val="00E544C1"/>
    <w:rsid w:val="00E5476E"/>
    <w:rsid w:val="00E54B66"/>
    <w:rsid w:val="00E54D26"/>
    <w:rsid w:val="00E550EC"/>
    <w:rsid w:val="00E55DFC"/>
    <w:rsid w:val="00E55EFA"/>
    <w:rsid w:val="00E56064"/>
    <w:rsid w:val="00E56A96"/>
    <w:rsid w:val="00E56BC6"/>
    <w:rsid w:val="00E5708C"/>
    <w:rsid w:val="00E57E6F"/>
    <w:rsid w:val="00E57F35"/>
    <w:rsid w:val="00E610D6"/>
    <w:rsid w:val="00E6143C"/>
    <w:rsid w:val="00E62599"/>
    <w:rsid w:val="00E626A8"/>
    <w:rsid w:val="00E62A4F"/>
    <w:rsid w:val="00E62D09"/>
    <w:rsid w:val="00E64AB4"/>
    <w:rsid w:val="00E64BAC"/>
    <w:rsid w:val="00E65013"/>
    <w:rsid w:val="00E651DE"/>
    <w:rsid w:val="00E654B6"/>
    <w:rsid w:val="00E66019"/>
    <w:rsid w:val="00E66E21"/>
    <w:rsid w:val="00E671A0"/>
    <w:rsid w:val="00E7010C"/>
    <w:rsid w:val="00E70B2F"/>
    <w:rsid w:val="00E70BBA"/>
    <w:rsid w:val="00E71297"/>
    <w:rsid w:val="00E71C91"/>
    <w:rsid w:val="00E71E0D"/>
    <w:rsid w:val="00E7243A"/>
    <w:rsid w:val="00E72803"/>
    <w:rsid w:val="00E72D22"/>
    <w:rsid w:val="00E7371E"/>
    <w:rsid w:val="00E74E87"/>
    <w:rsid w:val="00E80182"/>
    <w:rsid w:val="00E8027B"/>
    <w:rsid w:val="00E806D2"/>
    <w:rsid w:val="00E80849"/>
    <w:rsid w:val="00E80D29"/>
    <w:rsid w:val="00E81008"/>
    <w:rsid w:val="00E8132C"/>
    <w:rsid w:val="00E81437"/>
    <w:rsid w:val="00E81BA0"/>
    <w:rsid w:val="00E8250F"/>
    <w:rsid w:val="00E827FE"/>
    <w:rsid w:val="00E83067"/>
    <w:rsid w:val="00E840DC"/>
    <w:rsid w:val="00E840E7"/>
    <w:rsid w:val="00E84464"/>
    <w:rsid w:val="00E85F2F"/>
    <w:rsid w:val="00E86A5A"/>
    <w:rsid w:val="00E873C2"/>
    <w:rsid w:val="00E920E1"/>
    <w:rsid w:val="00E92212"/>
    <w:rsid w:val="00E94720"/>
    <w:rsid w:val="00E94A6B"/>
    <w:rsid w:val="00E9535F"/>
    <w:rsid w:val="00E95B0F"/>
    <w:rsid w:val="00E95CC4"/>
    <w:rsid w:val="00E96C3B"/>
    <w:rsid w:val="00E96E8E"/>
    <w:rsid w:val="00E9725A"/>
    <w:rsid w:val="00E97B43"/>
    <w:rsid w:val="00EA0BB5"/>
    <w:rsid w:val="00EA1CAE"/>
    <w:rsid w:val="00EA247B"/>
    <w:rsid w:val="00EA2CE4"/>
    <w:rsid w:val="00EA33A2"/>
    <w:rsid w:val="00EA3F96"/>
    <w:rsid w:val="00EA4424"/>
    <w:rsid w:val="00EA48D0"/>
    <w:rsid w:val="00EA593A"/>
    <w:rsid w:val="00EA6977"/>
    <w:rsid w:val="00EA6A6E"/>
    <w:rsid w:val="00EA6DCB"/>
    <w:rsid w:val="00EA737B"/>
    <w:rsid w:val="00EA7C6B"/>
    <w:rsid w:val="00EB0F01"/>
    <w:rsid w:val="00EB1582"/>
    <w:rsid w:val="00EB1F03"/>
    <w:rsid w:val="00EB5ADB"/>
    <w:rsid w:val="00EB6218"/>
    <w:rsid w:val="00EB69EF"/>
    <w:rsid w:val="00EB7706"/>
    <w:rsid w:val="00EB7D8A"/>
    <w:rsid w:val="00EC34F3"/>
    <w:rsid w:val="00EC36FC"/>
    <w:rsid w:val="00EC375B"/>
    <w:rsid w:val="00EC3889"/>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D7AAD"/>
    <w:rsid w:val="00EE13AE"/>
    <w:rsid w:val="00EE2336"/>
    <w:rsid w:val="00EE25EA"/>
    <w:rsid w:val="00EE276D"/>
    <w:rsid w:val="00EE2AF3"/>
    <w:rsid w:val="00EE34B6"/>
    <w:rsid w:val="00EE4741"/>
    <w:rsid w:val="00EE5409"/>
    <w:rsid w:val="00EE55B2"/>
    <w:rsid w:val="00EE66D7"/>
    <w:rsid w:val="00EE71EF"/>
    <w:rsid w:val="00EE7363"/>
    <w:rsid w:val="00EE7DA9"/>
    <w:rsid w:val="00EF0866"/>
    <w:rsid w:val="00EF0C15"/>
    <w:rsid w:val="00EF214A"/>
    <w:rsid w:val="00EF34D3"/>
    <w:rsid w:val="00EF38CF"/>
    <w:rsid w:val="00EF3C89"/>
    <w:rsid w:val="00EF5339"/>
    <w:rsid w:val="00EF6B9E"/>
    <w:rsid w:val="00EF7504"/>
    <w:rsid w:val="00EF7EF1"/>
    <w:rsid w:val="00F016E6"/>
    <w:rsid w:val="00F0213D"/>
    <w:rsid w:val="00F02C85"/>
    <w:rsid w:val="00F02F18"/>
    <w:rsid w:val="00F03081"/>
    <w:rsid w:val="00F03B0F"/>
    <w:rsid w:val="00F03EC4"/>
    <w:rsid w:val="00F04357"/>
    <w:rsid w:val="00F047A1"/>
    <w:rsid w:val="00F04926"/>
    <w:rsid w:val="00F04CA2"/>
    <w:rsid w:val="00F04D2F"/>
    <w:rsid w:val="00F04D8C"/>
    <w:rsid w:val="00F04FF6"/>
    <w:rsid w:val="00F0504C"/>
    <w:rsid w:val="00F054D6"/>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39A0"/>
    <w:rsid w:val="00F44755"/>
    <w:rsid w:val="00F44816"/>
    <w:rsid w:val="00F451CD"/>
    <w:rsid w:val="00F455E0"/>
    <w:rsid w:val="00F45DF7"/>
    <w:rsid w:val="00F45E7C"/>
    <w:rsid w:val="00F47090"/>
    <w:rsid w:val="00F51F2F"/>
    <w:rsid w:val="00F52DC3"/>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76"/>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54C1"/>
    <w:rsid w:val="00F9679F"/>
    <w:rsid w:val="00F967E0"/>
    <w:rsid w:val="00F96A6A"/>
    <w:rsid w:val="00F97C20"/>
    <w:rsid w:val="00FA054F"/>
    <w:rsid w:val="00FA08AC"/>
    <w:rsid w:val="00FA114D"/>
    <w:rsid w:val="00FA156D"/>
    <w:rsid w:val="00FA251E"/>
    <w:rsid w:val="00FA2ABC"/>
    <w:rsid w:val="00FA3E5C"/>
    <w:rsid w:val="00FA43B6"/>
    <w:rsid w:val="00FA4C14"/>
    <w:rsid w:val="00FA4EA2"/>
    <w:rsid w:val="00FA5A3F"/>
    <w:rsid w:val="00FA5CCF"/>
    <w:rsid w:val="00FA5D88"/>
    <w:rsid w:val="00FA69A9"/>
    <w:rsid w:val="00FA6D0A"/>
    <w:rsid w:val="00FA6E42"/>
    <w:rsid w:val="00FA751A"/>
    <w:rsid w:val="00FA7AEE"/>
    <w:rsid w:val="00FB0152"/>
    <w:rsid w:val="00FB1482"/>
    <w:rsid w:val="00FB1A63"/>
    <w:rsid w:val="00FB212A"/>
    <w:rsid w:val="00FB233F"/>
    <w:rsid w:val="00FB2772"/>
    <w:rsid w:val="00FB29A4"/>
    <w:rsid w:val="00FB33E4"/>
    <w:rsid w:val="00FB3858"/>
    <w:rsid w:val="00FB5130"/>
    <w:rsid w:val="00FB5641"/>
    <w:rsid w:val="00FB5692"/>
    <w:rsid w:val="00FB6C2B"/>
    <w:rsid w:val="00FB71C4"/>
    <w:rsid w:val="00FB73B2"/>
    <w:rsid w:val="00FC09D9"/>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286"/>
    <w:rsid w:val="00FC64E4"/>
    <w:rsid w:val="00FD0236"/>
    <w:rsid w:val="00FD066C"/>
    <w:rsid w:val="00FD17F7"/>
    <w:rsid w:val="00FD19B8"/>
    <w:rsid w:val="00FD298B"/>
    <w:rsid w:val="00FD34F8"/>
    <w:rsid w:val="00FD554D"/>
    <w:rsid w:val="00FD5812"/>
    <w:rsid w:val="00FD5B24"/>
    <w:rsid w:val="00FD6125"/>
    <w:rsid w:val="00FD6167"/>
    <w:rsid w:val="00FE05B4"/>
    <w:rsid w:val="00FE1231"/>
    <w:rsid w:val="00FE2253"/>
    <w:rsid w:val="00FE30C5"/>
    <w:rsid w:val="00FE31E9"/>
    <w:rsid w:val="00FE362B"/>
    <w:rsid w:val="00FE37EF"/>
    <w:rsid w:val="00FE3C95"/>
    <w:rsid w:val="00FE5C16"/>
    <w:rsid w:val="00FE5F5F"/>
    <w:rsid w:val="00FE7308"/>
    <w:rsid w:val="00FE7D49"/>
    <w:rsid w:val="00FF0D93"/>
    <w:rsid w:val="00FF13EA"/>
    <w:rsid w:val="00FF17CA"/>
    <w:rsid w:val="00FF1E3C"/>
    <w:rsid w:val="00FF2BC7"/>
    <w:rsid w:val="00FF322C"/>
    <w:rsid w:val="00FF32B1"/>
    <w:rsid w:val="00FF373C"/>
    <w:rsid w:val="00FF3C9A"/>
    <w:rsid w:val="00FF42CB"/>
    <w:rsid w:val="00FF58F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04279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2873779">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463572">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4174020">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88836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697117">
      <w:bodyDiv w:val="1"/>
      <w:marLeft w:val="0"/>
      <w:marRight w:val="0"/>
      <w:marTop w:val="0"/>
      <w:marBottom w:val="0"/>
      <w:divBdr>
        <w:top w:val="none" w:sz="0" w:space="0" w:color="auto"/>
        <w:left w:val="none" w:sz="0" w:space="0" w:color="auto"/>
        <w:bottom w:val="none" w:sz="0" w:space="0" w:color="auto"/>
        <w:right w:val="none" w:sz="0" w:space="0" w:color="auto"/>
      </w:divBdr>
    </w:div>
    <w:div w:id="64605844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62232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8113560">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6280079">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678801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300559">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126071">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27116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125653">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492260">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71099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071145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334698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638903">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551604">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747331">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15121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1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86D81-FBF0-4391-9D16-0E044A46E1B1}">
  <ds:schemaRefs>
    <ds:schemaRef ds:uri="http://schemas.openxmlformats.org/officeDocument/2006/bibliography"/>
  </ds:schemaRefs>
</ds:datastoreItem>
</file>

<file path=customXml/itemProps2.xml><?xml version="1.0" encoding="utf-8"?>
<ds:datastoreItem xmlns:ds="http://schemas.openxmlformats.org/officeDocument/2006/customXml" ds:itemID="{A30864E2-59FD-48BA-B882-A4137457A1A7}">
  <ds:schemaRefs>
    <ds:schemaRef ds:uri="http://schemas.openxmlformats.org/officeDocument/2006/bibliography"/>
  </ds:schemaRefs>
</ds:datastoreItem>
</file>

<file path=customXml/itemProps3.xml><?xml version="1.0" encoding="utf-8"?>
<ds:datastoreItem xmlns:ds="http://schemas.openxmlformats.org/officeDocument/2006/customXml" ds:itemID="{026C7E2E-E027-4EBE-879C-FEDA8F90A6E9}">
  <ds:schemaRefs>
    <ds:schemaRef ds:uri="http://schemas.openxmlformats.org/officeDocument/2006/bibliography"/>
  </ds:schemaRefs>
</ds:datastoreItem>
</file>

<file path=customXml/itemProps4.xml><?xml version="1.0" encoding="utf-8"?>
<ds:datastoreItem xmlns:ds="http://schemas.openxmlformats.org/officeDocument/2006/customXml" ds:itemID="{987C448C-53C1-4690-B46D-3D52DF13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1214</Words>
  <Characters>6925</Characters>
  <Application>Microsoft Office Word</Application>
  <DocSecurity>0</DocSecurity>
  <Lines>57</Lines>
  <Paragraphs>16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8123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802.11-17/xxxxr0</dc:title>
  <dc:subject>Submission</dc:subject>
  <dc:creator>Matthew Fischer, Broadcom</dc:creator>
  <cp:keywords>July 2017</cp:keywords>
  <cp:lastModifiedBy>Zhou Lan</cp:lastModifiedBy>
  <cp:revision>4</cp:revision>
  <cp:lastPrinted>2010-05-04T02:47:00Z</cp:lastPrinted>
  <dcterms:created xsi:type="dcterms:W3CDTF">2018-01-08T22:59:00Z</dcterms:created>
  <dcterms:modified xsi:type="dcterms:W3CDTF">2018-01-09T23:51:00Z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