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27BC847B" w:rsidR="00FD13DD" w:rsidRDefault="00E163E8" w:rsidP="00FD13DD">
            <w:pPr>
              <w:pStyle w:val="T2"/>
              <w:rPr>
                <w:lang w:eastAsia="ko-KR"/>
              </w:rPr>
            </w:pPr>
            <w:r>
              <w:rPr>
                <w:lang w:eastAsia="ko-KR"/>
              </w:rPr>
              <w:t xml:space="preserve">Comment Resolutions </w:t>
            </w:r>
            <w:r w:rsidR="00953D56">
              <w:rPr>
                <w:lang w:eastAsia="ko-KR"/>
              </w:rPr>
              <w:t xml:space="preserve">on </w:t>
            </w:r>
            <w:r w:rsidR="003B5537">
              <w:rPr>
                <w:lang w:eastAsia="ko-KR"/>
              </w:rPr>
              <w:t>PHY INTRODUCTION</w:t>
            </w:r>
            <w:r w:rsidR="00FD13DD">
              <w:rPr>
                <w:lang w:eastAsia="ko-KR"/>
              </w:rPr>
              <w:t xml:space="preserve"> </w:t>
            </w:r>
          </w:p>
          <w:p w14:paraId="52B0F29E" w14:textId="5105C5E8" w:rsidR="00C723BC" w:rsidRPr="00183F4C" w:rsidRDefault="00953D56" w:rsidP="00FD13DD">
            <w:pPr>
              <w:pStyle w:val="T2"/>
            </w:pPr>
            <w:r>
              <w:rPr>
                <w:lang w:eastAsia="ko-KR"/>
              </w:rPr>
              <w:t xml:space="preserve">Part </w:t>
            </w:r>
            <w:r w:rsidR="00F460F0">
              <w:rPr>
                <w:lang w:eastAsia="ko-KR"/>
              </w:rPr>
              <w:t>3</w:t>
            </w:r>
          </w:p>
        </w:tc>
      </w:tr>
      <w:tr w:rsidR="00C723BC" w:rsidRPr="00183F4C" w14:paraId="5B9F14D2" w14:textId="77777777" w:rsidTr="00D74DE9">
        <w:trPr>
          <w:trHeight w:val="359"/>
          <w:jc w:val="center"/>
        </w:trPr>
        <w:tc>
          <w:tcPr>
            <w:tcW w:w="9576" w:type="dxa"/>
            <w:gridSpan w:val="5"/>
            <w:vAlign w:val="center"/>
          </w:tcPr>
          <w:p w14:paraId="03728683" w14:textId="1D6B5401"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3B5537">
              <w:rPr>
                <w:b w:val="0"/>
                <w:sz w:val="20"/>
              </w:rPr>
              <w:t>8</w:t>
            </w:r>
            <w:r w:rsidRPr="00183F4C">
              <w:rPr>
                <w:b w:val="0"/>
                <w:sz w:val="20"/>
              </w:rPr>
              <w:t>-</w:t>
            </w:r>
            <w:r w:rsidR="003B5537">
              <w:rPr>
                <w:b w:val="0"/>
                <w:sz w:val="20"/>
              </w:rPr>
              <w:t>0</w:t>
            </w:r>
            <w:r w:rsidR="003A2CCD">
              <w:rPr>
                <w:b w:val="0"/>
                <w:sz w:val="20"/>
                <w:lang w:eastAsia="ko-KR"/>
              </w:rPr>
              <w:t>1</w:t>
            </w:r>
            <w:r>
              <w:rPr>
                <w:rFonts w:hint="eastAsia"/>
                <w:b w:val="0"/>
                <w:sz w:val="20"/>
                <w:lang w:eastAsia="ko-KR"/>
              </w:rPr>
              <w:t>-</w:t>
            </w:r>
            <w:r w:rsidR="003B5537">
              <w:rPr>
                <w:b w:val="0"/>
                <w:sz w:val="20"/>
                <w:lang w:eastAsia="ko-KR"/>
              </w:rPr>
              <w:t>10</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49AD267D" w:rsidR="00193B54" w:rsidRDefault="00193B54" w:rsidP="00492A82">
            <w:pPr>
              <w:pStyle w:val="T2"/>
              <w:spacing w:after="0"/>
              <w:ind w:left="0" w:right="0"/>
              <w:jc w:val="left"/>
              <w:rPr>
                <w:b w:val="0"/>
                <w:sz w:val="18"/>
                <w:szCs w:val="18"/>
                <w:lang w:eastAsia="ko-KR"/>
              </w:rPr>
            </w:pPr>
            <w:r>
              <w:rPr>
                <w:b w:val="0"/>
                <w:sz w:val="18"/>
                <w:szCs w:val="18"/>
                <w:lang w:eastAsia="ko-KR"/>
              </w:rPr>
              <w:t>Youhan Kim</w:t>
            </w: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3BE205D9" w:rsidR="00193B54" w:rsidRPr="001D7948" w:rsidRDefault="00193B54" w:rsidP="00492A82">
            <w:pPr>
              <w:pStyle w:val="T2"/>
              <w:spacing w:after="0"/>
              <w:ind w:left="0" w:right="0"/>
              <w:jc w:val="left"/>
              <w:rPr>
                <w:b w:val="0"/>
                <w:sz w:val="18"/>
                <w:szCs w:val="18"/>
                <w:lang w:eastAsia="ko-KR"/>
              </w:rPr>
            </w:pPr>
            <w:r>
              <w:rPr>
                <w:b w:val="0"/>
                <w:sz w:val="18"/>
                <w:szCs w:val="18"/>
                <w:lang w:eastAsia="ko-KR"/>
              </w:rPr>
              <w:t>youhank@qca.qualcomm.com</w:t>
            </w:r>
          </w:p>
        </w:tc>
      </w:tr>
      <w:tr w:rsidR="00193B54" w:rsidRPr="00183F4C" w14:paraId="3EE770A7" w14:textId="77777777" w:rsidTr="00374E5A">
        <w:trPr>
          <w:trHeight w:val="359"/>
          <w:jc w:val="center"/>
        </w:trPr>
        <w:tc>
          <w:tcPr>
            <w:tcW w:w="1548" w:type="dxa"/>
            <w:vAlign w:val="center"/>
          </w:tcPr>
          <w:p w14:paraId="7F0398BE" w14:textId="12AA5A90" w:rsidR="00193B54" w:rsidRDefault="00193B54"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3857E6E6" w:rsidR="00193B54" w:rsidRPr="00777246" w:rsidRDefault="00193B54" w:rsidP="00492A82">
            <w:pPr>
              <w:pStyle w:val="T2"/>
              <w:spacing w:after="0"/>
              <w:ind w:left="0" w:right="0"/>
              <w:jc w:val="left"/>
              <w:rPr>
                <w:b w:val="0"/>
                <w:sz w:val="18"/>
                <w:szCs w:val="18"/>
                <w:lang w:eastAsia="ko-KR"/>
              </w:rPr>
            </w:pPr>
            <w:r>
              <w:rPr>
                <w:b w:val="0"/>
                <w:sz w:val="18"/>
                <w:szCs w:val="18"/>
                <w:lang w:eastAsia="ko-KR"/>
              </w:rPr>
              <w:t>btian@qti.qualcomm.com</w:t>
            </w:r>
          </w:p>
        </w:tc>
      </w:tr>
      <w:tr w:rsidR="00D46843" w:rsidRPr="00183F4C" w14:paraId="59396A59" w14:textId="77777777" w:rsidTr="00374E5A">
        <w:trPr>
          <w:trHeight w:val="359"/>
          <w:jc w:val="center"/>
        </w:trPr>
        <w:tc>
          <w:tcPr>
            <w:tcW w:w="1548" w:type="dxa"/>
            <w:vAlign w:val="center"/>
          </w:tcPr>
          <w:p w14:paraId="4FD99FA4" w14:textId="5A7AB0EF"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5D6DDB16"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7B754891" w:rsidR="00D46843" w:rsidRPr="00777246" w:rsidRDefault="00D46843" w:rsidP="00492A82">
            <w:pPr>
              <w:pStyle w:val="T2"/>
              <w:spacing w:after="0"/>
              <w:ind w:left="0" w:right="0"/>
              <w:jc w:val="left"/>
              <w:rPr>
                <w:b w:val="0"/>
                <w:sz w:val="18"/>
                <w:szCs w:val="18"/>
                <w:lang w:eastAsia="ko-KR"/>
              </w:rPr>
            </w:pPr>
          </w:p>
        </w:tc>
      </w:tr>
      <w:tr w:rsidR="00575835" w:rsidRPr="00183F4C" w14:paraId="53EAB98D" w14:textId="77777777" w:rsidTr="00374E5A">
        <w:trPr>
          <w:trHeight w:val="359"/>
          <w:jc w:val="center"/>
        </w:trPr>
        <w:tc>
          <w:tcPr>
            <w:tcW w:w="1548" w:type="dxa"/>
            <w:vAlign w:val="center"/>
          </w:tcPr>
          <w:p w14:paraId="3217F2E1" w14:textId="53E7E137" w:rsidR="00575835" w:rsidRDefault="00575835" w:rsidP="00492A82">
            <w:pPr>
              <w:pStyle w:val="T2"/>
              <w:spacing w:after="0"/>
              <w:ind w:left="0" w:right="0"/>
              <w:jc w:val="left"/>
              <w:rPr>
                <w:b w:val="0"/>
                <w:sz w:val="18"/>
                <w:szCs w:val="18"/>
                <w:lang w:eastAsia="ko-KR"/>
              </w:rPr>
            </w:pPr>
          </w:p>
        </w:tc>
        <w:tc>
          <w:tcPr>
            <w:tcW w:w="1440" w:type="dxa"/>
            <w:vAlign w:val="center"/>
          </w:tcPr>
          <w:p w14:paraId="5BCD6A1E" w14:textId="254B46CD" w:rsidR="00575835" w:rsidRDefault="00575835" w:rsidP="00492A82">
            <w:pPr>
              <w:pStyle w:val="T2"/>
              <w:spacing w:after="0"/>
              <w:ind w:left="0" w:right="0"/>
              <w:jc w:val="left"/>
              <w:rPr>
                <w:b w:val="0"/>
                <w:sz w:val="18"/>
                <w:szCs w:val="18"/>
                <w:lang w:eastAsia="ko-KR"/>
              </w:rPr>
            </w:pPr>
          </w:p>
        </w:tc>
        <w:tc>
          <w:tcPr>
            <w:tcW w:w="2610" w:type="dxa"/>
            <w:vAlign w:val="center"/>
          </w:tcPr>
          <w:p w14:paraId="726CEC91" w14:textId="77777777" w:rsidR="00575835" w:rsidRPr="002C60AE" w:rsidRDefault="00575835" w:rsidP="00492A82">
            <w:pPr>
              <w:pStyle w:val="T2"/>
              <w:spacing w:after="0"/>
              <w:ind w:left="0" w:right="0"/>
              <w:jc w:val="left"/>
              <w:rPr>
                <w:b w:val="0"/>
                <w:sz w:val="18"/>
                <w:szCs w:val="18"/>
                <w:lang w:eastAsia="ko-KR"/>
              </w:rPr>
            </w:pPr>
          </w:p>
        </w:tc>
        <w:tc>
          <w:tcPr>
            <w:tcW w:w="1507" w:type="dxa"/>
            <w:vAlign w:val="center"/>
          </w:tcPr>
          <w:p w14:paraId="57BC778D" w14:textId="77777777" w:rsidR="00575835" w:rsidRDefault="00575835" w:rsidP="00492A82">
            <w:pPr>
              <w:pStyle w:val="T2"/>
              <w:spacing w:after="0"/>
              <w:ind w:left="0" w:right="0"/>
              <w:jc w:val="left"/>
              <w:rPr>
                <w:b w:val="0"/>
                <w:sz w:val="18"/>
                <w:szCs w:val="18"/>
                <w:lang w:eastAsia="ko-KR"/>
              </w:rPr>
            </w:pPr>
          </w:p>
        </w:tc>
        <w:tc>
          <w:tcPr>
            <w:tcW w:w="2471" w:type="dxa"/>
            <w:vAlign w:val="center"/>
          </w:tcPr>
          <w:p w14:paraId="7443463E" w14:textId="2FE2A7C7" w:rsidR="00575835" w:rsidRDefault="00575835"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725AAB60" w:rsidR="003E4403" w:rsidRPr="00FC391A" w:rsidRDefault="003E4403" w:rsidP="00FC391A">
      <w:pPr>
        <w:spacing w:line="276" w:lineRule="auto"/>
        <w:jc w:val="both"/>
        <w:rPr>
          <w:rFonts w:ascii="Arial" w:hAnsi="Arial" w:cs="Arial"/>
          <w:sz w:val="20"/>
          <w:lang w:eastAsia="ko-KR"/>
        </w:rPr>
      </w:pPr>
      <w:r w:rsidRPr="00FC391A">
        <w:rPr>
          <w:rFonts w:ascii="Arial" w:hAnsi="Arial" w:cs="Arial"/>
          <w:sz w:val="20"/>
          <w:lang w:eastAsia="ko-KR"/>
        </w:rPr>
        <w:t xml:space="preserve">This submission proposes resolutions for </w:t>
      </w:r>
      <w:r w:rsidR="00FD13DD" w:rsidRPr="00FC391A">
        <w:rPr>
          <w:rFonts w:ascii="Arial" w:hAnsi="Arial" w:cs="Arial"/>
          <w:sz w:val="20"/>
          <w:lang w:eastAsia="ko-KR"/>
        </w:rPr>
        <w:t xml:space="preserve">the following </w:t>
      </w:r>
      <w:r w:rsidRPr="00FC391A">
        <w:rPr>
          <w:rFonts w:ascii="Arial" w:hAnsi="Arial" w:cs="Arial"/>
          <w:sz w:val="20"/>
          <w:lang w:eastAsia="ko-KR"/>
        </w:rPr>
        <w:t>comments</w:t>
      </w:r>
      <w:r w:rsidR="00FD13DD" w:rsidRPr="00FC391A">
        <w:rPr>
          <w:rFonts w:ascii="Arial" w:hAnsi="Arial" w:cs="Arial"/>
          <w:sz w:val="20"/>
          <w:lang w:eastAsia="ko-KR"/>
        </w:rPr>
        <w:t xml:space="preserve"> on </w:t>
      </w:r>
      <w:r w:rsidR="009D36B0" w:rsidRPr="00FC391A">
        <w:rPr>
          <w:rFonts w:ascii="Arial" w:hAnsi="Arial" w:cs="Arial"/>
          <w:sz w:val="20"/>
          <w:lang w:eastAsia="ko-KR"/>
        </w:rPr>
        <w:t xml:space="preserve">section </w:t>
      </w:r>
      <w:r w:rsidR="007F3F2F">
        <w:rPr>
          <w:rFonts w:ascii="Arial" w:hAnsi="Arial" w:cs="Arial"/>
          <w:sz w:val="20"/>
          <w:lang w:eastAsia="ko-KR"/>
        </w:rPr>
        <w:t>HE PHY Capabilities</w:t>
      </w:r>
      <w:r w:rsidR="00CC648A" w:rsidRPr="00FC391A">
        <w:rPr>
          <w:rFonts w:ascii="Arial" w:hAnsi="Arial" w:cs="Arial"/>
          <w:sz w:val="20"/>
          <w:lang w:eastAsia="ko-KR"/>
        </w:rPr>
        <w:t xml:space="preserve"> </w:t>
      </w:r>
      <w:r w:rsidR="00FD13DD" w:rsidRPr="00FC391A">
        <w:rPr>
          <w:rFonts w:ascii="Arial" w:hAnsi="Arial" w:cs="Arial"/>
          <w:sz w:val="20"/>
          <w:lang w:eastAsia="ko-KR"/>
        </w:rPr>
        <w:t>of</w:t>
      </w:r>
      <w:r w:rsidR="003C315D" w:rsidRPr="00FC391A">
        <w:rPr>
          <w:rFonts w:ascii="Arial" w:hAnsi="Arial" w:cs="Arial"/>
          <w:sz w:val="20"/>
          <w:lang w:eastAsia="ko-KR"/>
        </w:rPr>
        <w:t xml:space="preserve"> </w:t>
      </w:r>
      <w:proofErr w:type="spellStart"/>
      <w:r w:rsidR="003C315D" w:rsidRPr="00FC391A">
        <w:rPr>
          <w:rFonts w:ascii="Arial" w:hAnsi="Arial" w:cs="Arial"/>
          <w:sz w:val="20"/>
          <w:lang w:eastAsia="ko-KR"/>
        </w:rPr>
        <w:t>TGa</w:t>
      </w:r>
      <w:r w:rsidR="00777246" w:rsidRPr="00FC391A">
        <w:rPr>
          <w:rFonts w:ascii="Arial" w:hAnsi="Arial" w:cs="Arial"/>
          <w:sz w:val="20"/>
          <w:lang w:eastAsia="ko-KR"/>
        </w:rPr>
        <w:t>x</w:t>
      </w:r>
      <w:proofErr w:type="spellEnd"/>
      <w:r w:rsidR="003C315D" w:rsidRPr="00FC391A">
        <w:rPr>
          <w:rFonts w:ascii="Arial" w:hAnsi="Arial" w:cs="Arial"/>
          <w:sz w:val="20"/>
          <w:lang w:eastAsia="ko-KR"/>
        </w:rPr>
        <w:t xml:space="preserve"> D</w:t>
      </w:r>
      <w:r w:rsidR="00E03603" w:rsidRPr="00FC391A">
        <w:rPr>
          <w:rFonts w:ascii="Arial" w:hAnsi="Arial" w:cs="Arial"/>
          <w:sz w:val="20"/>
          <w:lang w:eastAsia="ko-KR"/>
        </w:rPr>
        <w:t>2</w:t>
      </w:r>
      <w:r w:rsidR="00FD13DD" w:rsidRPr="00FC391A">
        <w:rPr>
          <w:rFonts w:ascii="Arial" w:hAnsi="Arial" w:cs="Arial"/>
          <w:sz w:val="20"/>
          <w:lang w:eastAsia="ko-KR"/>
        </w:rPr>
        <w:t>.0</w:t>
      </w:r>
      <w:r w:rsidR="00C3596F" w:rsidRPr="00FC391A">
        <w:rPr>
          <w:rFonts w:ascii="Arial" w:hAnsi="Arial" w:cs="Arial"/>
          <w:sz w:val="20"/>
          <w:lang w:eastAsia="ko-KR"/>
        </w:rPr>
        <w:t>:</w:t>
      </w:r>
    </w:p>
    <w:p w14:paraId="21A395FD" w14:textId="77777777" w:rsidR="007F3F2F" w:rsidRPr="007F3F2F" w:rsidRDefault="007F3F2F" w:rsidP="007F3F2F">
      <w:pPr>
        <w:spacing w:line="276" w:lineRule="auto"/>
        <w:jc w:val="both"/>
        <w:rPr>
          <w:rFonts w:ascii="Arial" w:hAnsi="Arial" w:cs="Arial"/>
          <w:bCs/>
          <w:iCs/>
          <w:sz w:val="22"/>
          <w:szCs w:val="22"/>
          <w:lang w:eastAsia="ko-KR"/>
        </w:rPr>
      </w:pPr>
      <w:r w:rsidRPr="007F3F2F">
        <w:rPr>
          <w:rFonts w:ascii="Arial" w:hAnsi="Arial" w:cs="Arial"/>
          <w:bCs/>
          <w:iCs/>
          <w:sz w:val="22"/>
          <w:szCs w:val="22"/>
          <w:lang w:eastAsia="ko-KR"/>
        </w:rPr>
        <w:t>11466, 12680, 13976</w:t>
      </w:r>
    </w:p>
    <w:p w14:paraId="6071A66D" w14:textId="77777777" w:rsidR="007F3F2F" w:rsidRDefault="007F3F2F" w:rsidP="00FC391A">
      <w:pPr>
        <w:spacing w:line="276" w:lineRule="auto"/>
        <w:jc w:val="both"/>
        <w:rPr>
          <w:rFonts w:ascii="Arial" w:hAnsi="Arial" w:cs="Arial"/>
          <w:sz w:val="20"/>
        </w:rPr>
      </w:pPr>
    </w:p>
    <w:p w14:paraId="3C33CC07" w14:textId="46846709" w:rsidR="003E4403" w:rsidRPr="00FC391A" w:rsidRDefault="003E4403" w:rsidP="00FC391A">
      <w:pPr>
        <w:spacing w:line="276" w:lineRule="auto"/>
        <w:jc w:val="both"/>
        <w:rPr>
          <w:rFonts w:ascii="Arial" w:hAnsi="Arial" w:cs="Arial"/>
          <w:sz w:val="20"/>
        </w:rPr>
      </w:pPr>
      <w:r w:rsidRPr="00FC391A">
        <w:rPr>
          <w:rFonts w:ascii="Arial" w:hAnsi="Arial" w:cs="Arial"/>
          <w:sz w:val="20"/>
        </w:rPr>
        <w:t>Revisions:</w:t>
      </w:r>
    </w:p>
    <w:p w14:paraId="2A26F306" w14:textId="77777777" w:rsidR="00BA6C7C" w:rsidRPr="00FC391A" w:rsidRDefault="00BA6C7C" w:rsidP="00FC391A">
      <w:pPr>
        <w:pStyle w:val="ListParagraph"/>
        <w:numPr>
          <w:ilvl w:val="0"/>
          <w:numId w:val="9"/>
        </w:numPr>
        <w:spacing w:line="276" w:lineRule="auto"/>
        <w:ind w:leftChars="0"/>
        <w:jc w:val="both"/>
        <w:rPr>
          <w:rFonts w:ascii="Arial" w:hAnsi="Arial" w:cs="Arial"/>
          <w:sz w:val="20"/>
        </w:rPr>
      </w:pPr>
      <w:r w:rsidRPr="00FC391A">
        <w:rPr>
          <w:rFonts w:ascii="Arial" w:hAnsi="Arial" w:cs="Arial"/>
          <w:sz w:val="20"/>
        </w:rPr>
        <w:t xml:space="preserve">Rev 0: Initial version of the document. </w:t>
      </w:r>
    </w:p>
    <w:p w14:paraId="05AC6B74" w14:textId="77777777" w:rsidR="00004971" w:rsidRDefault="00004971" w:rsidP="00DE29D6">
      <w:pPr>
        <w:ind w:left="360"/>
        <w:jc w:val="both"/>
      </w:pP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15D36D35"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w:t>
      </w:r>
      <w:r w:rsidR="009A14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07A8D019" w:rsidR="00CE4BAA" w:rsidRDefault="00CE4BAA" w:rsidP="00CE4BAA">
      <w:pPr>
        <w:rPr>
          <w:b/>
          <w:bCs/>
          <w:i/>
          <w:iCs/>
          <w:lang w:eastAsia="ko-KR"/>
        </w:rPr>
      </w:pPr>
      <w:proofErr w:type="spellStart"/>
      <w:r w:rsidRPr="004F3AF6">
        <w:rPr>
          <w:b/>
          <w:bCs/>
          <w:i/>
          <w:iCs/>
          <w:lang w:eastAsia="ko-KR"/>
        </w:rPr>
        <w:t>T</w:t>
      </w:r>
      <w:r w:rsidR="009A14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w:t>
      </w:r>
      <w:r w:rsidR="009A14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w:t>
      </w:r>
      <w:r w:rsidR="009A14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w:t>
      </w:r>
      <w:r w:rsidR="009A14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w:t>
      </w:r>
      <w:r w:rsidR="009A14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w:t>
      </w:r>
      <w:r w:rsidR="009A14D0" w:rsidRPr="004F3AF6">
        <w:rPr>
          <w:b/>
          <w:bCs/>
          <w:i/>
          <w:iCs/>
          <w:lang w:eastAsia="ko-KR"/>
        </w:rPr>
        <w: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3048"/>
        <w:gridCol w:w="2409"/>
        <w:gridCol w:w="3453"/>
      </w:tblGrid>
      <w:tr w:rsidR="0079373D" w:rsidRPr="001F620B" w14:paraId="6BA44136" w14:textId="77777777" w:rsidTr="002F1C40">
        <w:trPr>
          <w:trHeight w:val="191"/>
        </w:trPr>
        <w:tc>
          <w:tcPr>
            <w:tcW w:w="787"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810"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5638E3" w:rsidRPr="001F620B" w14:paraId="46971669" w14:textId="77777777" w:rsidTr="002F1C40">
        <w:trPr>
          <w:trHeight w:val="336"/>
        </w:trPr>
        <w:tc>
          <w:tcPr>
            <w:tcW w:w="787" w:type="dxa"/>
            <w:shd w:val="clear" w:color="auto" w:fill="auto"/>
          </w:tcPr>
          <w:p w14:paraId="1766B4BF" w14:textId="0D8B5474" w:rsidR="005638E3" w:rsidRPr="00326438" w:rsidRDefault="005638E3" w:rsidP="005638E3">
            <w:pPr>
              <w:spacing w:line="276" w:lineRule="auto"/>
              <w:jc w:val="both"/>
              <w:rPr>
                <w:rFonts w:ascii="Arial" w:hAnsi="Arial" w:cs="Arial"/>
                <w:sz w:val="20"/>
                <w:lang w:val="en-US"/>
              </w:rPr>
            </w:pPr>
            <w:r>
              <w:rPr>
                <w:rFonts w:ascii="Arial" w:hAnsi="Arial" w:cs="Arial"/>
                <w:sz w:val="20"/>
                <w:lang w:val="en-US"/>
              </w:rPr>
              <w:t>11466</w:t>
            </w:r>
          </w:p>
        </w:tc>
        <w:tc>
          <w:tcPr>
            <w:tcW w:w="810" w:type="dxa"/>
            <w:shd w:val="clear" w:color="auto" w:fill="auto"/>
          </w:tcPr>
          <w:p w14:paraId="5A30CE3D" w14:textId="0DCE68B9" w:rsidR="005638E3" w:rsidRPr="00326438" w:rsidRDefault="005638E3" w:rsidP="005638E3">
            <w:pPr>
              <w:spacing w:line="276" w:lineRule="auto"/>
              <w:jc w:val="both"/>
              <w:rPr>
                <w:rFonts w:ascii="Arial" w:hAnsi="Arial" w:cs="Arial"/>
                <w:sz w:val="20"/>
                <w:lang w:val="en-US"/>
              </w:rPr>
            </w:pPr>
            <w:r>
              <w:rPr>
                <w:rFonts w:ascii="Arial" w:hAnsi="Arial" w:cs="Arial"/>
                <w:sz w:val="20"/>
                <w:lang w:val="en-US"/>
              </w:rPr>
              <w:t>9.4.2.237.3</w:t>
            </w:r>
          </w:p>
        </w:tc>
        <w:tc>
          <w:tcPr>
            <w:tcW w:w="720" w:type="dxa"/>
            <w:shd w:val="clear" w:color="auto" w:fill="auto"/>
          </w:tcPr>
          <w:p w14:paraId="1D64E59C" w14:textId="0314F178" w:rsidR="005638E3" w:rsidRPr="00326438" w:rsidRDefault="005638E3" w:rsidP="005638E3">
            <w:pPr>
              <w:spacing w:line="276" w:lineRule="auto"/>
              <w:jc w:val="both"/>
              <w:rPr>
                <w:rFonts w:ascii="Arial" w:hAnsi="Arial" w:cs="Arial"/>
                <w:sz w:val="20"/>
                <w:lang w:val="en-US"/>
              </w:rPr>
            </w:pPr>
            <w:r>
              <w:rPr>
                <w:rFonts w:ascii="Arial" w:hAnsi="Arial" w:cs="Arial"/>
                <w:sz w:val="20"/>
                <w:lang w:val="en-US"/>
              </w:rPr>
              <w:t>139.44</w:t>
            </w:r>
          </w:p>
        </w:tc>
        <w:tc>
          <w:tcPr>
            <w:tcW w:w="3048" w:type="dxa"/>
            <w:shd w:val="clear" w:color="auto" w:fill="auto"/>
          </w:tcPr>
          <w:p w14:paraId="42C95748" w14:textId="53B938C4" w:rsidR="005638E3" w:rsidRPr="00326438" w:rsidRDefault="005638E3" w:rsidP="005638E3">
            <w:pPr>
              <w:spacing w:line="276" w:lineRule="auto"/>
              <w:jc w:val="both"/>
              <w:rPr>
                <w:rFonts w:ascii="Arial" w:hAnsi="Arial" w:cs="Arial"/>
                <w:sz w:val="20"/>
                <w:lang w:val="en-US"/>
              </w:rPr>
            </w:pPr>
            <w:r>
              <w:rPr>
                <w:rFonts w:ascii="Arial" w:hAnsi="Arial" w:cs="Arial"/>
                <w:sz w:val="20"/>
              </w:rPr>
              <w:t>Is Dual Band support bit needed?</w:t>
            </w:r>
          </w:p>
        </w:tc>
        <w:tc>
          <w:tcPr>
            <w:tcW w:w="2409" w:type="dxa"/>
            <w:shd w:val="clear" w:color="auto" w:fill="auto"/>
          </w:tcPr>
          <w:p w14:paraId="4126352E" w14:textId="03C386EE" w:rsidR="005638E3" w:rsidRPr="00326438" w:rsidRDefault="005638E3" w:rsidP="005638E3">
            <w:pPr>
              <w:spacing w:line="276" w:lineRule="auto"/>
              <w:jc w:val="both"/>
              <w:rPr>
                <w:rFonts w:ascii="Arial" w:hAnsi="Arial" w:cs="Arial"/>
                <w:sz w:val="20"/>
                <w:lang w:val="en-US"/>
              </w:rPr>
            </w:pPr>
            <w:r>
              <w:rPr>
                <w:rFonts w:ascii="Arial" w:hAnsi="Arial" w:cs="Arial"/>
                <w:sz w:val="20"/>
              </w:rPr>
              <w:t>seems to be unnecessary given that the Channel Width Set explicitly separates 2.4 and 5 GHz support, so the information can be derived from that field.  Eliminate this field</w:t>
            </w:r>
          </w:p>
        </w:tc>
        <w:tc>
          <w:tcPr>
            <w:tcW w:w="3453" w:type="dxa"/>
            <w:shd w:val="clear" w:color="auto" w:fill="auto"/>
            <w:vAlign w:val="center"/>
          </w:tcPr>
          <w:p w14:paraId="20758183" w14:textId="7C795DF5" w:rsidR="005638E3" w:rsidRDefault="005638E3" w:rsidP="005638E3">
            <w:pPr>
              <w:spacing w:line="276" w:lineRule="auto"/>
              <w:jc w:val="both"/>
              <w:rPr>
                <w:rFonts w:ascii="Arial" w:hAnsi="Arial" w:cs="Arial"/>
                <w:sz w:val="20"/>
              </w:rPr>
            </w:pPr>
            <w:r>
              <w:rPr>
                <w:rFonts w:ascii="Arial" w:hAnsi="Arial" w:cs="Arial"/>
                <w:sz w:val="20"/>
              </w:rPr>
              <w:t>Revised—</w:t>
            </w:r>
          </w:p>
          <w:p w14:paraId="6619AF5B" w14:textId="6A375E5E" w:rsidR="009B7983" w:rsidRDefault="009B7983" w:rsidP="005638E3">
            <w:pPr>
              <w:spacing w:line="276" w:lineRule="auto"/>
              <w:jc w:val="both"/>
              <w:rPr>
                <w:rFonts w:ascii="Arial" w:hAnsi="Arial" w:cs="Arial"/>
                <w:sz w:val="20"/>
              </w:rPr>
            </w:pPr>
            <w:r>
              <w:rPr>
                <w:rFonts w:ascii="Arial" w:hAnsi="Arial" w:cs="Arial"/>
                <w:sz w:val="20"/>
              </w:rPr>
              <w:t xml:space="preserve">The capabilities are indicated for the current BSS in which the STA is operating. Hence, when operating in 2.4 GHz, the Channel Width Set indicates capabilities applicable to 2.4 GHz band only. </w:t>
            </w:r>
          </w:p>
          <w:p w14:paraId="78B82787" w14:textId="77777777" w:rsidR="009B7983" w:rsidRDefault="009B7983" w:rsidP="005638E3">
            <w:pPr>
              <w:spacing w:line="276" w:lineRule="auto"/>
              <w:jc w:val="both"/>
              <w:rPr>
                <w:rFonts w:ascii="Arial" w:hAnsi="Arial" w:cs="Arial"/>
                <w:sz w:val="20"/>
              </w:rPr>
            </w:pPr>
          </w:p>
          <w:p w14:paraId="2F0C541D" w14:textId="03C8D17C" w:rsidR="005638E3" w:rsidRDefault="009B7983" w:rsidP="005638E3">
            <w:pPr>
              <w:spacing w:line="276" w:lineRule="auto"/>
              <w:jc w:val="both"/>
              <w:rPr>
                <w:rFonts w:ascii="Arial" w:hAnsi="Arial" w:cs="Arial"/>
                <w:sz w:val="20"/>
              </w:rPr>
            </w:pPr>
            <w:r>
              <w:rPr>
                <w:rFonts w:ascii="Arial" w:hAnsi="Arial" w:cs="Arial"/>
                <w:sz w:val="20"/>
              </w:rPr>
              <w:t xml:space="preserve">However, </w:t>
            </w:r>
            <w:r w:rsidR="000F2805">
              <w:rPr>
                <w:rFonts w:ascii="Arial" w:hAnsi="Arial" w:cs="Arial"/>
                <w:sz w:val="20"/>
              </w:rPr>
              <w:t xml:space="preserve">Dual Band Support bit </w:t>
            </w:r>
            <w:r>
              <w:rPr>
                <w:rFonts w:ascii="Arial" w:hAnsi="Arial" w:cs="Arial"/>
                <w:sz w:val="20"/>
              </w:rPr>
              <w:t>use and behaviour is not defined in 11ax D2.0. The intent is to indicate support of dual bands (2.4 and 5 GHz). There are shortcomings in the anticipated behaviour of Dual Band Support subfield and alternatives to it already exist in .11 (Supported Operating Classes Element). Thus, we propose to delete the Dual Band Support subfield. Further discussion is provided in 11-18/46r0.</w:t>
            </w:r>
          </w:p>
          <w:p w14:paraId="7151313A" w14:textId="77777777" w:rsidR="009B7983" w:rsidRDefault="009B7983" w:rsidP="005638E3">
            <w:pPr>
              <w:spacing w:line="276" w:lineRule="auto"/>
              <w:jc w:val="both"/>
              <w:rPr>
                <w:rFonts w:ascii="Arial" w:hAnsi="Arial" w:cs="Arial"/>
                <w:sz w:val="20"/>
              </w:rPr>
            </w:pPr>
          </w:p>
          <w:p w14:paraId="71D2FF3F" w14:textId="2779ADDF" w:rsidR="005638E3" w:rsidRPr="00326438" w:rsidRDefault="005638E3" w:rsidP="005638E3">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sidR="004C00B8">
              <w:rPr>
                <w:rFonts w:ascii="Arial" w:hAnsi="Arial" w:cs="Arial"/>
                <w:sz w:val="20"/>
              </w:rPr>
              <w:t>1466</w:t>
            </w:r>
            <w:r w:rsidRPr="008C418F">
              <w:rPr>
                <w:rFonts w:ascii="Arial" w:hAnsi="Arial" w:cs="Arial"/>
                <w:sz w:val="20"/>
              </w:rPr>
              <w:t xml:space="preserve"> as suggested in proposed resolution in IEEE 802.11-1</w:t>
            </w:r>
            <w:r>
              <w:rPr>
                <w:rFonts w:ascii="Arial" w:hAnsi="Arial" w:cs="Arial"/>
                <w:sz w:val="20"/>
              </w:rPr>
              <w:t>8</w:t>
            </w:r>
            <w:r w:rsidRPr="008C418F">
              <w:rPr>
                <w:rFonts w:ascii="Arial" w:hAnsi="Arial" w:cs="Arial"/>
                <w:sz w:val="20"/>
              </w:rPr>
              <w:t>/00</w:t>
            </w:r>
            <w:r w:rsidR="009B7983">
              <w:rPr>
                <w:rFonts w:ascii="Arial" w:hAnsi="Arial" w:cs="Arial"/>
                <w:sz w:val="20"/>
              </w:rPr>
              <w:t>46</w:t>
            </w:r>
            <w:r w:rsidRPr="008C418F">
              <w:rPr>
                <w:rFonts w:ascii="Arial" w:hAnsi="Arial" w:cs="Arial"/>
                <w:sz w:val="20"/>
              </w:rPr>
              <w:t>r0</w:t>
            </w:r>
          </w:p>
        </w:tc>
      </w:tr>
      <w:tr w:rsidR="005638E3" w:rsidRPr="001F620B" w14:paraId="0C2DCFFB" w14:textId="77777777" w:rsidTr="002F1C40">
        <w:trPr>
          <w:trHeight w:val="336"/>
        </w:trPr>
        <w:tc>
          <w:tcPr>
            <w:tcW w:w="787" w:type="dxa"/>
            <w:shd w:val="clear" w:color="auto" w:fill="auto"/>
          </w:tcPr>
          <w:p w14:paraId="2D6442EA" w14:textId="4887EE24" w:rsidR="005638E3" w:rsidRPr="008C418F" w:rsidRDefault="005638E3" w:rsidP="005638E3">
            <w:pPr>
              <w:spacing w:line="276" w:lineRule="auto"/>
              <w:jc w:val="both"/>
              <w:rPr>
                <w:rFonts w:ascii="Arial" w:hAnsi="Arial" w:cs="Arial"/>
                <w:sz w:val="20"/>
                <w:lang w:val="en-US"/>
              </w:rPr>
            </w:pPr>
            <w:r>
              <w:rPr>
                <w:rFonts w:ascii="Arial" w:hAnsi="Arial" w:cs="Arial"/>
                <w:sz w:val="20"/>
                <w:lang w:val="en-US"/>
              </w:rPr>
              <w:t>12680</w:t>
            </w:r>
          </w:p>
        </w:tc>
        <w:tc>
          <w:tcPr>
            <w:tcW w:w="810" w:type="dxa"/>
            <w:shd w:val="clear" w:color="auto" w:fill="auto"/>
          </w:tcPr>
          <w:p w14:paraId="7A67C96B" w14:textId="6F2BD101" w:rsidR="005638E3" w:rsidRPr="008C418F" w:rsidRDefault="005638E3" w:rsidP="005638E3">
            <w:pPr>
              <w:spacing w:line="276" w:lineRule="auto"/>
              <w:jc w:val="both"/>
              <w:rPr>
                <w:rFonts w:ascii="Arial" w:hAnsi="Arial" w:cs="Arial"/>
                <w:sz w:val="20"/>
                <w:lang w:val="en-US"/>
              </w:rPr>
            </w:pPr>
            <w:r>
              <w:rPr>
                <w:rFonts w:ascii="Arial" w:hAnsi="Arial" w:cs="Arial"/>
                <w:sz w:val="20"/>
                <w:lang w:val="en-US"/>
              </w:rPr>
              <w:t>9.4.2.237.2</w:t>
            </w:r>
          </w:p>
        </w:tc>
        <w:tc>
          <w:tcPr>
            <w:tcW w:w="720" w:type="dxa"/>
            <w:shd w:val="clear" w:color="auto" w:fill="auto"/>
          </w:tcPr>
          <w:p w14:paraId="7AA719D5" w14:textId="54375B6D" w:rsidR="005638E3" w:rsidRPr="008C418F" w:rsidRDefault="005638E3" w:rsidP="005638E3">
            <w:pPr>
              <w:spacing w:line="276" w:lineRule="auto"/>
              <w:jc w:val="both"/>
              <w:rPr>
                <w:rFonts w:ascii="Arial" w:hAnsi="Arial" w:cs="Arial"/>
                <w:sz w:val="20"/>
                <w:lang w:val="en-US"/>
              </w:rPr>
            </w:pPr>
            <w:r>
              <w:rPr>
                <w:rFonts w:ascii="Arial" w:hAnsi="Arial" w:cs="Arial"/>
                <w:sz w:val="20"/>
                <w:lang w:val="en-US"/>
              </w:rPr>
              <w:t>139.45</w:t>
            </w:r>
          </w:p>
        </w:tc>
        <w:tc>
          <w:tcPr>
            <w:tcW w:w="3048" w:type="dxa"/>
            <w:shd w:val="clear" w:color="auto" w:fill="auto"/>
          </w:tcPr>
          <w:p w14:paraId="77970C44" w14:textId="013DB9DC" w:rsidR="005638E3" w:rsidRPr="008C418F" w:rsidRDefault="005638E3" w:rsidP="005638E3">
            <w:pPr>
              <w:spacing w:line="276" w:lineRule="auto"/>
              <w:jc w:val="both"/>
              <w:rPr>
                <w:rFonts w:ascii="Arial" w:hAnsi="Arial" w:cs="Arial"/>
                <w:sz w:val="20"/>
              </w:rPr>
            </w:pPr>
            <w:r>
              <w:rPr>
                <w:rFonts w:ascii="Arial" w:hAnsi="Arial" w:cs="Arial"/>
                <w:sz w:val="20"/>
              </w:rPr>
              <w:t>"Indicates support of both 2.4 GHz and 5 GHz frequency bands" -- a STA only operates in one band.  And the Dual Band Support field has no behaviour attached anyway</w:t>
            </w:r>
          </w:p>
        </w:tc>
        <w:tc>
          <w:tcPr>
            <w:tcW w:w="2409" w:type="dxa"/>
            <w:shd w:val="clear" w:color="auto" w:fill="auto"/>
          </w:tcPr>
          <w:p w14:paraId="78BE91B3" w14:textId="380FD203" w:rsidR="005638E3" w:rsidRPr="008C418F" w:rsidRDefault="005638E3" w:rsidP="005638E3">
            <w:pPr>
              <w:spacing w:line="276" w:lineRule="auto"/>
              <w:jc w:val="both"/>
              <w:rPr>
                <w:rFonts w:ascii="Arial" w:hAnsi="Arial" w:cs="Arial"/>
                <w:sz w:val="20"/>
              </w:rPr>
            </w:pPr>
            <w:r>
              <w:rPr>
                <w:rFonts w:ascii="Arial" w:hAnsi="Arial" w:cs="Arial"/>
                <w:sz w:val="20"/>
              </w:rPr>
              <w:t>Delete the "Dual Band Support" field (table and figure)</w:t>
            </w:r>
          </w:p>
        </w:tc>
        <w:tc>
          <w:tcPr>
            <w:tcW w:w="3453" w:type="dxa"/>
            <w:shd w:val="clear" w:color="auto" w:fill="auto"/>
            <w:vAlign w:val="center"/>
          </w:tcPr>
          <w:p w14:paraId="5175C38C" w14:textId="299CB5A2" w:rsidR="009B7983" w:rsidRDefault="009B7983" w:rsidP="009B7983">
            <w:pPr>
              <w:spacing w:line="276" w:lineRule="auto"/>
              <w:jc w:val="both"/>
              <w:rPr>
                <w:rFonts w:ascii="Arial" w:hAnsi="Arial" w:cs="Arial"/>
                <w:sz w:val="20"/>
              </w:rPr>
            </w:pPr>
            <w:r>
              <w:rPr>
                <w:rFonts w:ascii="Arial" w:hAnsi="Arial" w:cs="Arial"/>
                <w:sz w:val="20"/>
              </w:rPr>
              <w:t>Revised—</w:t>
            </w:r>
          </w:p>
          <w:p w14:paraId="06DA3B3D" w14:textId="77777777" w:rsidR="009B7983" w:rsidRDefault="009B7983" w:rsidP="009B7983">
            <w:pPr>
              <w:spacing w:line="276" w:lineRule="auto"/>
              <w:jc w:val="both"/>
              <w:rPr>
                <w:rFonts w:ascii="Arial" w:hAnsi="Arial" w:cs="Arial"/>
                <w:sz w:val="20"/>
              </w:rPr>
            </w:pPr>
          </w:p>
          <w:p w14:paraId="3C3C35F5" w14:textId="0A2C86D8" w:rsidR="009B7983" w:rsidRDefault="009B7983" w:rsidP="009B7983">
            <w:pPr>
              <w:spacing w:line="276" w:lineRule="auto"/>
              <w:jc w:val="both"/>
              <w:rPr>
                <w:rFonts w:ascii="Arial" w:hAnsi="Arial" w:cs="Arial"/>
                <w:sz w:val="20"/>
              </w:rPr>
            </w:pPr>
            <w:r>
              <w:rPr>
                <w:rFonts w:ascii="Arial" w:hAnsi="Arial" w:cs="Arial"/>
                <w:sz w:val="20"/>
              </w:rPr>
              <w:t>Dual Band Support bit use and behaviour is not defined in 11ax D2.0. The intent is to indicate support of dual bands (2.4 and 5 GHz). There are shortcomings in the anticipated behaviour of Dual Band Support subfield and alternatives to it already exist in .11 (Supported Operating Classes Element). Thus, we propose to delete the Dual Band Support subfield. Further discussion is provided in 11-18/46r0.</w:t>
            </w:r>
          </w:p>
          <w:p w14:paraId="6CEEDC1B" w14:textId="77777777" w:rsidR="009B7983" w:rsidRDefault="009B7983" w:rsidP="009B7983">
            <w:pPr>
              <w:spacing w:line="276" w:lineRule="auto"/>
              <w:jc w:val="both"/>
              <w:rPr>
                <w:rFonts w:ascii="Arial" w:hAnsi="Arial" w:cs="Arial"/>
                <w:sz w:val="20"/>
              </w:rPr>
            </w:pPr>
          </w:p>
          <w:p w14:paraId="41E869C0" w14:textId="25B234D2" w:rsidR="005638E3" w:rsidRPr="008C418F" w:rsidRDefault="009B7983" w:rsidP="009B7983">
            <w:pPr>
              <w:spacing w:line="276" w:lineRule="auto"/>
              <w:jc w:val="both"/>
              <w:rPr>
                <w:rFonts w:ascii="Arial" w:hAnsi="Arial" w:cs="Arial"/>
                <w:sz w:val="20"/>
              </w:rPr>
            </w:pPr>
            <w:proofErr w:type="spellStart"/>
            <w:r w:rsidRPr="008C418F">
              <w:rPr>
                <w:rFonts w:ascii="Arial" w:hAnsi="Arial" w:cs="Arial"/>
                <w:sz w:val="20"/>
              </w:rPr>
              <w:lastRenderedPageBreak/>
              <w:t>Tgax</w:t>
            </w:r>
            <w:proofErr w:type="spellEnd"/>
            <w:r w:rsidRPr="008C418F">
              <w:rPr>
                <w:rFonts w:ascii="Arial" w:hAnsi="Arial" w:cs="Arial"/>
                <w:sz w:val="20"/>
              </w:rPr>
              <w:t xml:space="preserve"> Editor to make the changes for CID1</w:t>
            </w:r>
            <w:r w:rsidR="004C00B8">
              <w:rPr>
                <w:rFonts w:ascii="Arial" w:hAnsi="Arial" w:cs="Arial"/>
                <w:sz w:val="20"/>
              </w:rPr>
              <w:t>2680</w:t>
            </w:r>
            <w:r w:rsidRPr="008C418F">
              <w:rPr>
                <w:rFonts w:ascii="Arial" w:hAnsi="Arial" w:cs="Arial"/>
                <w:sz w:val="20"/>
              </w:rPr>
              <w:t xml:space="preserve"> as suggested in proposed resolution in IEEE 802.11-1</w:t>
            </w:r>
            <w:r>
              <w:rPr>
                <w:rFonts w:ascii="Arial" w:hAnsi="Arial" w:cs="Arial"/>
                <w:sz w:val="20"/>
              </w:rPr>
              <w:t>8</w:t>
            </w:r>
            <w:r w:rsidRPr="008C418F">
              <w:rPr>
                <w:rFonts w:ascii="Arial" w:hAnsi="Arial" w:cs="Arial"/>
                <w:sz w:val="20"/>
              </w:rPr>
              <w:t>/00</w:t>
            </w:r>
            <w:r>
              <w:rPr>
                <w:rFonts w:ascii="Arial" w:hAnsi="Arial" w:cs="Arial"/>
                <w:sz w:val="20"/>
              </w:rPr>
              <w:t>467</w:t>
            </w:r>
            <w:r w:rsidRPr="008C418F">
              <w:rPr>
                <w:rFonts w:ascii="Arial" w:hAnsi="Arial" w:cs="Arial"/>
                <w:sz w:val="20"/>
              </w:rPr>
              <w:t>r0</w:t>
            </w:r>
          </w:p>
        </w:tc>
      </w:tr>
      <w:tr w:rsidR="005638E3" w:rsidRPr="001F620B" w14:paraId="22F46A24" w14:textId="77777777" w:rsidTr="002F1C40">
        <w:trPr>
          <w:trHeight w:val="336"/>
        </w:trPr>
        <w:tc>
          <w:tcPr>
            <w:tcW w:w="787" w:type="dxa"/>
            <w:shd w:val="clear" w:color="auto" w:fill="auto"/>
          </w:tcPr>
          <w:p w14:paraId="13FEE7B4" w14:textId="6B2E8539" w:rsidR="005638E3" w:rsidRPr="007F541F" w:rsidRDefault="005638E3" w:rsidP="005638E3">
            <w:pPr>
              <w:jc w:val="both"/>
              <w:rPr>
                <w:rFonts w:ascii="Arial" w:hAnsi="Arial" w:cs="Arial"/>
                <w:sz w:val="20"/>
                <w:lang w:val="en-US"/>
              </w:rPr>
            </w:pPr>
            <w:r>
              <w:rPr>
                <w:rFonts w:ascii="Arial" w:hAnsi="Arial" w:cs="Arial"/>
                <w:sz w:val="20"/>
                <w:lang w:val="en-US"/>
              </w:rPr>
              <w:lastRenderedPageBreak/>
              <w:t>13976</w:t>
            </w:r>
          </w:p>
        </w:tc>
        <w:tc>
          <w:tcPr>
            <w:tcW w:w="810" w:type="dxa"/>
            <w:shd w:val="clear" w:color="auto" w:fill="auto"/>
          </w:tcPr>
          <w:p w14:paraId="350B977E" w14:textId="4F8CCB49" w:rsidR="005638E3" w:rsidRPr="007F541F" w:rsidRDefault="005638E3" w:rsidP="005638E3">
            <w:pPr>
              <w:jc w:val="both"/>
              <w:rPr>
                <w:rFonts w:ascii="Arial" w:hAnsi="Arial" w:cs="Arial"/>
                <w:sz w:val="20"/>
                <w:lang w:val="en-US"/>
              </w:rPr>
            </w:pPr>
            <w:r>
              <w:rPr>
                <w:rFonts w:ascii="Arial" w:hAnsi="Arial" w:cs="Arial"/>
                <w:sz w:val="20"/>
                <w:lang w:val="en-US"/>
              </w:rPr>
              <w:t>9.4.2.237.3</w:t>
            </w:r>
          </w:p>
        </w:tc>
        <w:tc>
          <w:tcPr>
            <w:tcW w:w="720" w:type="dxa"/>
            <w:shd w:val="clear" w:color="auto" w:fill="auto"/>
          </w:tcPr>
          <w:p w14:paraId="18BF9D79" w14:textId="602BC386" w:rsidR="005638E3" w:rsidRPr="007F541F" w:rsidRDefault="005638E3" w:rsidP="005638E3">
            <w:pPr>
              <w:jc w:val="both"/>
              <w:rPr>
                <w:rFonts w:ascii="Arial" w:hAnsi="Arial" w:cs="Arial"/>
                <w:sz w:val="20"/>
                <w:lang w:val="en-US"/>
              </w:rPr>
            </w:pPr>
            <w:r>
              <w:rPr>
                <w:rFonts w:ascii="Arial" w:hAnsi="Arial" w:cs="Arial"/>
                <w:sz w:val="20"/>
                <w:lang w:val="en-US"/>
              </w:rPr>
              <w:t>139.44</w:t>
            </w:r>
          </w:p>
        </w:tc>
        <w:tc>
          <w:tcPr>
            <w:tcW w:w="3048" w:type="dxa"/>
            <w:shd w:val="clear" w:color="auto" w:fill="auto"/>
          </w:tcPr>
          <w:p w14:paraId="0A08DAE1" w14:textId="50FEE382" w:rsidR="005638E3" w:rsidRPr="007F541F" w:rsidRDefault="005638E3" w:rsidP="005638E3">
            <w:pPr>
              <w:jc w:val="both"/>
              <w:rPr>
                <w:rFonts w:ascii="Arial" w:hAnsi="Arial" w:cs="Arial"/>
                <w:sz w:val="20"/>
              </w:rPr>
            </w:pPr>
            <w:r>
              <w:rPr>
                <w:rFonts w:ascii="Arial" w:hAnsi="Arial" w:cs="Arial"/>
                <w:sz w:val="20"/>
              </w:rPr>
              <w:t>What is the usage of the "Dual Band Support" subfield?</w:t>
            </w:r>
          </w:p>
        </w:tc>
        <w:tc>
          <w:tcPr>
            <w:tcW w:w="2409" w:type="dxa"/>
            <w:shd w:val="clear" w:color="auto" w:fill="auto"/>
          </w:tcPr>
          <w:p w14:paraId="10C19024" w14:textId="5D6ADAFA" w:rsidR="005638E3" w:rsidRPr="007F541F" w:rsidRDefault="005638E3" w:rsidP="005638E3">
            <w:pPr>
              <w:jc w:val="both"/>
              <w:rPr>
                <w:rFonts w:ascii="Arial" w:hAnsi="Arial" w:cs="Arial"/>
                <w:sz w:val="20"/>
              </w:rPr>
            </w:pPr>
            <w:r>
              <w:rPr>
                <w:rFonts w:ascii="Arial" w:hAnsi="Arial" w:cs="Arial"/>
                <w:sz w:val="20"/>
              </w:rPr>
              <w:t>Clarify the usage of the "Dual Band Support" subfield".</w:t>
            </w:r>
          </w:p>
        </w:tc>
        <w:tc>
          <w:tcPr>
            <w:tcW w:w="3453" w:type="dxa"/>
            <w:shd w:val="clear" w:color="auto" w:fill="auto"/>
            <w:vAlign w:val="center"/>
          </w:tcPr>
          <w:p w14:paraId="03734F53" w14:textId="7B358286" w:rsidR="005638E3" w:rsidRPr="007F541F" w:rsidRDefault="005638E3" w:rsidP="005638E3">
            <w:pPr>
              <w:jc w:val="both"/>
              <w:rPr>
                <w:rFonts w:ascii="Arial" w:hAnsi="Arial" w:cs="Arial"/>
                <w:sz w:val="20"/>
              </w:rPr>
            </w:pPr>
            <w:r w:rsidRPr="007F541F">
              <w:rPr>
                <w:rFonts w:ascii="Arial" w:hAnsi="Arial" w:cs="Arial"/>
                <w:sz w:val="20"/>
              </w:rPr>
              <w:t>Revised—</w:t>
            </w:r>
          </w:p>
          <w:p w14:paraId="5994C3E6" w14:textId="7BB6703F" w:rsidR="009B7983" w:rsidRDefault="009B7983" w:rsidP="009B7983">
            <w:pPr>
              <w:spacing w:line="276" w:lineRule="auto"/>
              <w:jc w:val="both"/>
              <w:rPr>
                <w:rFonts w:ascii="Arial" w:hAnsi="Arial" w:cs="Arial"/>
                <w:sz w:val="20"/>
              </w:rPr>
            </w:pPr>
            <w:r>
              <w:rPr>
                <w:rFonts w:ascii="Arial" w:hAnsi="Arial" w:cs="Arial"/>
                <w:sz w:val="20"/>
              </w:rPr>
              <w:t>Dual Band Support bit use and behaviour is not defined in 11ax D2.0. The intent is to indicate support of dual bands (2.4 and 5 GHz). There are shortcomings in the anticipated behaviour of Dual Band Support subfield and alternatives to it already exist in .11 (Supported Operating Classes Element). Thus, we propose to delete the Dual Band Support subfield. Further discussion is provided in 11-18/46r0.</w:t>
            </w:r>
          </w:p>
          <w:p w14:paraId="3B2C2A1E" w14:textId="77777777" w:rsidR="009B7983" w:rsidRDefault="009B7983" w:rsidP="009B7983">
            <w:pPr>
              <w:spacing w:line="276" w:lineRule="auto"/>
              <w:jc w:val="both"/>
              <w:rPr>
                <w:rFonts w:ascii="Arial" w:hAnsi="Arial" w:cs="Arial"/>
                <w:sz w:val="20"/>
              </w:rPr>
            </w:pPr>
          </w:p>
          <w:p w14:paraId="6CC37F38" w14:textId="59B11F44" w:rsidR="005638E3" w:rsidRPr="007F541F" w:rsidRDefault="009B7983" w:rsidP="009B7983">
            <w:pPr>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sidR="004C00B8">
              <w:rPr>
                <w:rFonts w:ascii="Arial" w:hAnsi="Arial" w:cs="Arial"/>
                <w:sz w:val="20"/>
              </w:rPr>
              <w:t>3976</w:t>
            </w:r>
            <w:r w:rsidRPr="008C418F">
              <w:rPr>
                <w:rFonts w:ascii="Arial" w:hAnsi="Arial" w:cs="Arial"/>
                <w:sz w:val="20"/>
              </w:rPr>
              <w:t xml:space="preserve"> as suggested in proposed resolution in IEEE 802.11-1</w:t>
            </w:r>
            <w:r>
              <w:rPr>
                <w:rFonts w:ascii="Arial" w:hAnsi="Arial" w:cs="Arial"/>
                <w:sz w:val="20"/>
              </w:rPr>
              <w:t>8</w:t>
            </w:r>
            <w:r w:rsidRPr="008C418F">
              <w:rPr>
                <w:rFonts w:ascii="Arial" w:hAnsi="Arial" w:cs="Arial"/>
                <w:sz w:val="20"/>
              </w:rPr>
              <w:t>/00</w:t>
            </w:r>
            <w:r>
              <w:rPr>
                <w:rFonts w:ascii="Arial" w:hAnsi="Arial" w:cs="Arial"/>
                <w:sz w:val="20"/>
              </w:rPr>
              <w:t>467</w:t>
            </w:r>
            <w:r w:rsidRPr="008C418F">
              <w:rPr>
                <w:rFonts w:ascii="Arial" w:hAnsi="Arial" w:cs="Arial"/>
                <w:sz w:val="20"/>
              </w:rPr>
              <w:t>r0</w:t>
            </w:r>
          </w:p>
        </w:tc>
      </w:tr>
      <w:tr w:rsidR="005E40A0" w:rsidRPr="001F620B" w14:paraId="18767CAC" w14:textId="77777777" w:rsidTr="002F1C40">
        <w:trPr>
          <w:trHeight w:val="336"/>
        </w:trPr>
        <w:tc>
          <w:tcPr>
            <w:tcW w:w="787" w:type="dxa"/>
            <w:shd w:val="clear" w:color="auto" w:fill="auto"/>
          </w:tcPr>
          <w:p w14:paraId="3837FEFD" w14:textId="091E1934" w:rsidR="005E40A0" w:rsidRDefault="005E40A0" w:rsidP="005E40A0">
            <w:pPr>
              <w:jc w:val="both"/>
              <w:rPr>
                <w:rFonts w:ascii="Arial" w:hAnsi="Arial" w:cs="Arial"/>
                <w:sz w:val="20"/>
                <w:lang w:val="en-US"/>
              </w:rPr>
            </w:pPr>
            <w:r>
              <w:rPr>
                <w:rFonts w:ascii="Arial" w:hAnsi="Arial" w:cs="Arial"/>
                <w:sz w:val="20"/>
                <w:lang w:val="en-US"/>
              </w:rPr>
              <w:t>12063</w:t>
            </w:r>
          </w:p>
        </w:tc>
        <w:tc>
          <w:tcPr>
            <w:tcW w:w="810" w:type="dxa"/>
            <w:shd w:val="clear" w:color="auto" w:fill="auto"/>
          </w:tcPr>
          <w:p w14:paraId="573E0EEB" w14:textId="6529A9F7" w:rsidR="005E40A0" w:rsidRDefault="005E40A0" w:rsidP="005E40A0">
            <w:pPr>
              <w:jc w:val="both"/>
              <w:rPr>
                <w:rFonts w:ascii="Arial" w:hAnsi="Arial" w:cs="Arial"/>
                <w:sz w:val="20"/>
                <w:lang w:val="en-US"/>
              </w:rPr>
            </w:pPr>
            <w:r>
              <w:rPr>
                <w:rFonts w:ascii="Arial" w:hAnsi="Arial" w:cs="Arial"/>
                <w:sz w:val="20"/>
                <w:lang w:val="en-US"/>
              </w:rPr>
              <w:t>9.4.2.237.3</w:t>
            </w:r>
          </w:p>
        </w:tc>
        <w:tc>
          <w:tcPr>
            <w:tcW w:w="720" w:type="dxa"/>
            <w:shd w:val="clear" w:color="auto" w:fill="auto"/>
          </w:tcPr>
          <w:p w14:paraId="02CF3381" w14:textId="71986128" w:rsidR="005E40A0" w:rsidRDefault="005E40A0" w:rsidP="005E40A0">
            <w:pPr>
              <w:jc w:val="both"/>
              <w:rPr>
                <w:rFonts w:ascii="Arial" w:hAnsi="Arial" w:cs="Arial"/>
                <w:sz w:val="20"/>
                <w:lang w:val="en-US"/>
              </w:rPr>
            </w:pPr>
            <w:r>
              <w:rPr>
                <w:rFonts w:ascii="Arial" w:hAnsi="Arial" w:cs="Arial"/>
                <w:sz w:val="20"/>
                <w:lang w:val="en-US"/>
              </w:rPr>
              <w:t>143.00</w:t>
            </w:r>
          </w:p>
        </w:tc>
        <w:tc>
          <w:tcPr>
            <w:tcW w:w="3048" w:type="dxa"/>
            <w:shd w:val="clear" w:color="auto" w:fill="auto"/>
          </w:tcPr>
          <w:p w14:paraId="61F77F14" w14:textId="26BD917E" w:rsidR="005E40A0" w:rsidRDefault="005E40A0" w:rsidP="005E40A0">
            <w:pPr>
              <w:jc w:val="both"/>
              <w:rPr>
                <w:rFonts w:ascii="Arial" w:hAnsi="Arial" w:cs="Arial"/>
                <w:sz w:val="20"/>
              </w:rPr>
            </w:pPr>
            <w:r>
              <w:rPr>
                <w:rFonts w:ascii="Arial" w:hAnsi="Arial" w:cs="Arial"/>
                <w:sz w:val="20"/>
              </w:rPr>
              <w:t xml:space="preserve">For 80+80MHz and 80x2MHz BW, sounding feedback for Ng=4 takes a lot of BW and therefore reduce the efficiency of the WLAN. Make Ng=4 grouping for 80+80MHz and 80x2MHz BW as optional instead of </w:t>
            </w:r>
            <w:proofErr w:type="spellStart"/>
            <w:r>
              <w:rPr>
                <w:rFonts w:ascii="Arial" w:hAnsi="Arial" w:cs="Arial"/>
                <w:sz w:val="20"/>
              </w:rPr>
              <w:t>mandaotry</w:t>
            </w:r>
            <w:proofErr w:type="spellEnd"/>
            <w:r>
              <w:rPr>
                <w:rFonts w:ascii="Arial" w:hAnsi="Arial" w:cs="Arial"/>
                <w:sz w:val="20"/>
              </w:rPr>
              <w:t>.</w:t>
            </w:r>
          </w:p>
        </w:tc>
        <w:tc>
          <w:tcPr>
            <w:tcW w:w="2409" w:type="dxa"/>
            <w:shd w:val="clear" w:color="auto" w:fill="auto"/>
          </w:tcPr>
          <w:p w14:paraId="6ED30A57" w14:textId="51836863" w:rsidR="005E40A0" w:rsidRDefault="005E40A0" w:rsidP="005E40A0">
            <w:pPr>
              <w:jc w:val="both"/>
              <w:rPr>
                <w:rFonts w:ascii="Arial" w:hAnsi="Arial" w:cs="Arial"/>
                <w:sz w:val="20"/>
              </w:rPr>
            </w:pPr>
            <w:r>
              <w:rPr>
                <w:rFonts w:ascii="Arial" w:hAnsi="Arial" w:cs="Arial"/>
                <w:sz w:val="20"/>
              </w:rPr>
              <w:t xml:space="preserve">Make Ng=4 sounding feedback for 80+80MHz and 80x2MHz BW as optional instead of </w:t>
            </w:r>
            <w:proofErr w:type="spellStart"/>
            <w:r>
              <w:rPr>
                <w:rFonts w:ascii="Arial" w:hAnsi="Arial" w:cs="Arial"/>
                <w:sz w:val="20"/>
              </w:rPr>
              <w:t>mandaotry</w:t>
            </w:r>
            <w:proofErr w:type="spellEnd"/>
            <w:r>
              <w:rPr>
                <w:rFonts w:ascii="Arial" w:hAnsi="Arial" w:cs="Arial"/>
                <w:sz w:val="20"/>
              </w:rPr>
              <w:t>. Add one capability in Figure 9-589cl and Table 9-262aa to indicate Ng=4 support for 80+80 MHz and 160MHz BW.</w:t>
            </w:r>
          </w:p>
        </w:tc>
        <w:tc>
          <w:tcPr>
            <w:tcW w:w="3453" w:type="dxa"/>
            <w:shd w:val="clear" w:color="auto" w:fill="auto"/>
            <w:vAlign w:val="center"/>
          </w:tcPr>
          <w:p w14:paraId="145CF20E" w14:textId="27BA3F17" w:rsidR="005E40A0" w:rsidRDefault="005E40A0" w:rsidP="005E40A0">
            <w:pPr>
              <w:jc w:val="both"/>
              <w:rPr>
                <w:rFonts w:ascii="Arial" w:hAnsi="Arial" w:cs="Arial"/>
                <w:sz w:val="20"/>
              </w:rPr>
            </w:pPr>
            <w:r>
              <w:rPr>
                <w:rFonts w:ascii="Arial" w:hAnsi="Arial" w:cs="Arial"/>
                <w:sz w:val="20"/>
              </w:rPr>
              <w:t>Reject—</w:t>
            </w:r>
          </w:p>
          <w:p w14:paraId="7F837FC8" w14:textId="77777777" w:rsidR="008322AA" w:rsidRDefault="008322AA" w:rsidP="005E40A0">
            <w:pPr>
              <w:jc w:val="both"/>
              <w:rPr>
                <w:rFonts w:ascii="Arial" w:hAnsi="Arial" w:cs="Arial"/>
                <w:sz w:val="20"/>
              </w:rPr>
            </w:pPr>
          </w:p>
          <w:p w14:paraId="2AFE72E9" w14:textId="63DBBA35" w:rsidR="005E40A0" w:rsidRDefault="005E40A0" w:rsidP="005E40A0">
            <w:pPr>
              <w:jc w:val="both"/>
              <w:rPr>
                <w:rFonts w:ascii="Arial" w:hAnsi="Arial" w:cs="Arial"/>
                <w:sz w:val="20"/>
              </w:rPr>
            </w:pPr>
            <w:r>
              <w:rPr>
                <w:rFonts w:ascii="Arial" w:hAnsi="Arial" w:cs="Arial"/>
                <w:sz w:val="20"/>
              </w:rPr>
              <w:t xml:space="preserve">11ax allows two Ng (Tone Grouping Factor) values, 4 and 16. </w:t>
            </w:r>
          </w:p>
          <w:p w14:paraId="2ABE98B4" w14:textId="77777777" w:rsidR="005E40A0" w:rsidRDefault="005E40A0" w:rsidP="005E40A0">
            <w:pPr>
              <w:jc w:val="both"/>
              <w:rPr>
                <w:rFonts w:ascii="Arial" w:hAnsi="Arial" w:cs="Arial"/>
                <w:sz w:val="20"/>
              </w:rPr>
            </w:pPr>
          </w:p>
          <w:p w14:paraId="08B566EE" w14:textId="440A1B66" w:rsidR="002570C1" w:rsidRDefault="005E40A0" w:rsidP="002570C1">
            <w:pPr>
              <w:jc w:val="both"/>
              <w:rPr>
                <w:rFonts w:ascii="Arial" w:hAnsi="Arial" w:cs="Arial"/>
                <w:sz w:val="20"/>
              </w:rPr>
            </w:pPr>
            <w:r>
              <w:rPr>
                <w:rFonts w:ascii="Arial" w:hAnsi="Arial" w:cs="Arial"/>
                <w:sz w:val="20"/>
              </w:rPr>
              <w:t xml:space="preserve">Regardless of BW, support of Ng = 16 is optional at the HE </w:t>
            </w:r>
            <w:proofErr w:type="spellStart"/>
            <w:r>
              <w:rPr>
                <w:rFonts w:ascii="Arial" w:hAnsi="Arial" w:cs="Arial"/>
                <w:sz w:val="20"/>
              </w:rPr>
              <w:t>Beamformee</w:t>
            </w:r>
            <w:proofErr w:type="spellEnd"/>
            <w:r>
              <w:rPr>
                <w:rFonts w:ascii="Arial" w:hAnsi="Arial" w:cs="Arial"/>
                <w:sz w:val="20"/>
              </w:rPr>
              <w:t>.</w:t>
            </w:r>
            <w:r w:rsidR="002570C1">
              <w:rPr>
                <w:rFonts w:ascii="Arial" w:hAnsi="Arial" w:cs="Arial"/>
                <w:sz w:val="20"/>
              </w:rPr>
              <w:t xml:space="preserve"> </w:t>
            </w:r>
            <w:r w:rsidR="002570C1">
              <w:rPr>
                <w:rFonts w:ascii="Arial" w:hAnsi="Arial" w:cs="Arial"/>
                <w:sz w:val="20"/>
              </w:rPr>
              <w:t>Simulations have shown that Ng = 16 feedback cannot support satisfactory performance for MU-MIMO and hence Ng = 4 is mandated.</w:t>
            </w:r>
          </w:p>
          <w:p w14:paraId="42D386E4" w14:textId="3B8E7EF6" w:rsidR="005E40A0" w:rsidRDefault="005E40A0" w:rsidP="005E40A0">
            <w:pPr>
              <w:jc w:val="both"/>
              <w:rPr>
                <w:rFonts w:ascii="Arial" w:hAnsi="Arial" w:cs="Arial"/>
                <w:sz w:val="20"/>
              </w:rPr>
            </w:pPr>
          </w:p>
          <w:p w14:paraId="6CEE0DBD" w14:textId="3300F592" w:rsidR="005E40A0" w:rsidRDefault="005E40A0" w:rsidP="005E40A0">
            <w:pPr>
              <w:jc w:val="both"/>
              <w:rPr>
                <w:rFonts w:ascii="Arial" w:hAnsi="Arial" w:cs="Arial"/>
                <w:sz w:val="20"/>
              </w:rPr>
            </w:pPr>
            <w:r>
              <w:rPr>
                <w:rFonts w:ascii="Arial" w:hAnsi="Arial" w:cs="Arial"/>
                <w:sz w:val="20"/>
              </w:rPr>
              <w:t>Making Ng = 4</w:t>
            </w:r>
            <w:r w:rsidR="00CA3A66">
              <w:rPr>
                <w:rFonts w:ascii="Arial" w:hAnsi="Arial" w:cs="Arial"/>
                <w:sz w:val="20"/>
              </w:rPr>
              <w:t xml:space="preserve"> optional for 160/80+80 MHz, implies</w:t>
            </w:r>
            <w:r w:rsidR="007520B7">
              <w:rPr>
                <w:rFonts w:ascii="Arial" w:hAnsi="Arial" w:cs="Arial"/>
                <w:sz w:val="20"/>
              </w:rPr>
              <w:t xml:space="preserve"> there is no mandated tone grouping factor for 160/80+80 MHz sounding.</w:t>
            </w:r>
          </w:p>
          <w:p w14:paraId="46D9BF8D" w14:textId="34BDF86B" w:rsidR="007520B7" w:rsidRDefault="007520B7" w:rsidP="005E40A0">
            <w:pPr>
              <w:jc w:val="both"/>
              <w:rPr>
                <w:rFonts w:ascii="Arial" w:hAnsi="Arial" w:cs="Arial"/>
                <w:sz w:val="20"/>
              </w:rPr>
            </w:pPr>
          </w:p>
          <w:p w14:paraId="76EFF610" w14:textId="5BC0599E" w:rsidR="007520B7" w:rsidRPr="005E40A0" w:rsidRDefault="007520B7" w:rsidP="005E40A0">
            <w:pPr>
              <w:jc w:val="both"/>
              <w:rPr>
                <w:rFonts w:ascii="Arial" w:hAnsi="Arial" w:cs="Arial"/>
                <w:sz w:val="20"/>
              </w:rPr>
            </w:pPr>
            <w:r>
              <w:rPr>
                <w:rFonts w:ascii="Arial" w:hAnsi="Arial" w:cs="Arial"/>
                <w:sz w:val="20"/>
              </w:rPr>
              <w:t xml:space="preserve">The HE CBF size for 160 MHz with Ng = 4 is </w:t>
            </w:r>
            <w:proofErr w:type="gramStart"/>
            <w:r>
              <w:rPr>
                <w:rFonts w:ascii="Arial" w:hAnsi="Arial" w:cs="Arial"/>
                <w:sz w:val="20"/>
              </w:rPr>
              <w:t>similar to</w:t>
            </w:r>
            <w:proofErr w:type="gramEnd"/>
            <w:r>
              <w:rPr>
                <w:rFonts w:ascii="Arial" w:hAnsi="Arial" w:cs="Arial"/>
                <w:sz w:val="20"/>
              </w:rPr>
              <w:t xml:space="preserve"> VHT CBF with Ng = 1.</w:t>
            </w:r>
          </w:p>
          <w:p w14:paraId="4359BF26" w14:textId="50615A67" w:rsidR="005E40A0" w:rsidRDefault="005E40A0" w:rsidP="005E40A0">
            <w:pPr>
              <w:jc w:val="both"/>
              <w:rPr>
                <w:rFonts w:ascii="Arial" w:hAnsi="Arial" w:cs="Arial"/>
                <w:sz w:val="20"/>
              </w:rPr>
            </w:pPr>
          </w:p>
          <w:p w14:paraId="3140A7EA" w14:textId="3D0501A1" w:rsidR="007520B7" w:rsidRPr="007F541F" w:rsidRDefault="007520B7" w:rsidP="005E40A0">
            <w:pPr>
              <w:jc w:val="both"/>
              <w:rPr>
                <w:rFonts w:ascii="Arial" w:hAnsi="Arial" w:cs="Arial"/>
                <w:sz w:val="20"/>
              </w:rPr>
            </w:pPr>
            <w:bookmarkStart w:id="0" w:name="_GoBack"/>
            <w:bookmarkEnd w:id="0"/>
            <w:r>
              <w:rPr>
                <w:rFonts w:ascii="Arial" w:hAnsi="Arial" w:cs="Arial"/>
                <w:sz w:val="20"/>
              </w:rPr>
              <w:t xml:space="preserve">Furthermore, </w:t>
            </w:r>
            <w:r w:rsidR="008322AA">
              <w:rPr>
                <w:rFonts w:ascii="Arial" w:hAnsi="Arial" w:cs="Arial"/>
                <w:sz w:val="20"/>
              </w:rPr>
              <w:t>if</w:t>
            </w:r>
            <w:r>
              <w:rPr>
                <w:rFonts w:ascii="Arial" w:hAnsi="Arial" w:cs="Arial"/>
                <w:sz w:val="20"/>
              </w:rPr>
              <w:t xml:space="preserve"> 160 MHz PPDU is used to transmit the CBF, the CBF PPDU is </w:t>
            </w:r>
            <w:r w:rsidR="002570C1">
              <w:rPr>
                <w:rFonts w:ascii="Arial" w:hAnsi="Arial" w:cs="Arial"/>
                <w:sz w:val="20"/>
              </w:rPr>
              <w:t>comparable</w:t>
            </w:r>
            <w:r>
              <w:rPr>
                <w:rFonts w:ascii="Arial" w:hAnsi="Arial" w:cs="Arial"/>
                <w:sz w:val="20"/>
              </w:rPr>
              <w:t xml:space="preserve"> in ‘duration’ than the lower BW sounding cases.</w:t>
            </w:r>
          </w:p>
        </w:tc>
      </w:tr>
    </w:tbl>
    <w:p w14:paraId="2D43A42B" w14:textId="1C38DD67" w:rsidR="00F400A1" w:rsidRDefault="00F400A1" w:rsidP="00F400A1">
      <w:pPr>
        <w:autoSpaceDE w:val="0"/>
        <w:autoSpaceDN w:val="0"/>
        <w:adjustRightInd w:val="0"/>
        <w:jc w:val="both"/>
        <w:rPr>
          <w:rFonts w:ascii="TimesNewRomanPSMT" w:hAnsi="TimesNewRomanPSMT" w:cs="TimesNewRomanPSMT"/>
          <w:sz w:val="20"/>
          <w:lang w:val="en-US" w:eastAsia="ko-KR"/>
        </w:rPr>
      </w:pPr>
    </w:p>
    <w:p w14:paraId="46FBC84A" w14:textId="3A382C17" w:rsidR="00743325" w:rsidRDefault="00514C7F" w:rsidP="00B96E29">
      <w:pPr>
        <w:spacing w:line="360" w:lineRule="auto"/>
        <w:rPr>
          <w:b/>
          <w:bCs/>
          <w:iCs/>
          <w:sz w:val="22"/>
          <w:szCs w:val="22"/>
          <w:lang w:eastAsia="ko-KR"/>
        </w:rPr>
      </w:pPr>
      <w:r>
        <w:rPr>
          <w:b/>
          <w:bCs/>
          <w:iCs/>
          <w:sz w:val="22"/>
          <w:szCs w:val="22"/>
          <w:lang w:eastAsia="ko-KR"/>
        </w:rPr>
        <w:t>==============================================================================</w:t>
      </w:r>
    </w:p>
    <w:p w14:paraId="3AD2EF08" w14:textId="2FFE6EE8" w:rsidR="00694863" w:rsidRDefault="00694863" w:rsidP="00694863">
      <w:pPr>
        <w:spacing w:line="276" w:lineRule="auto"/>
        <w:jc w:val="both"/>
        <w:rPr>
          <w:rFonts w:ascii="Arial" w:hAnsi="Arial" w:cs="Arial"/>
          <w:b/>
          <w:bCs/>
          <w:iCs/>
          <w:sz w:val="22"/>
          <w:szCs w:val="22"/>
          <w:u w:val="single"/>
          <w:lang w:eastAsia="ko-KR"/>
        </w:rPr>
      </w:pPr>
      <w:r w:rsidRPr="0014738A">
        <w:rPr>
          <w:rFonts w:ascii="Arial" w:hAnsi="Arial" w:cs="Arial"/>
          <w:b/>
          <w:bCs/>
          <w:iCs/>
          <w:sz w:val="22"/>
          <w:szCs w:val="22"/>
          <w:u w:val="single"/>
          <w:lang w:eastAsia="ko-KR"/>
        </w:rPr>
        <w:t xml:space="preserve">Resolution </w:t>
      </w:r>
      <w:r>
        <w:rPr>
          <w:rFonts w:ascii="Arial" w:hAnsi="Arial" w:cs="Arial"/>
          <w:b/>
          <w:bCs/>
          <w:iCs/>
          <w:sz w:val="22"/>
          <w:szCs w:val="22"/>
          <w:u w:val="single"/>
          <w:lang w:eastAsia="ko-KR"/>
        </w:rPr>
        <w:t>on</w:t>
      </w:r>
      <w:r w:rsidRPr="0014738A">
        <w:rPr>
          <w:rFonts w:ascii="Arial" w:hAnsi="Arial" w:cs="Arial"/>
          <w:b/>
          <w:bCs/>
          <w:iCs/>
          <w:sz w:val="22"/>
          <w:szCs w:val="22"/>
          <w:u w:val="single"/>
          <w:lang w:eastAsia="ko-KR"/>
        </w:rPr>
        <w:t xml:space="preserve"> CID 1</w:t>
      </w:r>
      <w:r>
        <w:rPr>
          <w:rFonts w:ascii="Arial" w:hAnsi="Arial" w:cs="Arial"/>
          <w:b/>
          <w:bCs/>
          <w:iCs/>
          <w:sz w:val="22"/>
          <w:szCs w:val="22"/>
          <w:u w:val="single"/>
          <w:lang w:eastAsia="ko-KR"/>
        </w:rPr>
        <w:t>1466, 12680, 13976</w:t>
      </w:r>
    </w:p>
    <w:p w14:paraId="4EF18DD3" w14:textId="546629B6" w:rsidR="00694863" w:rsidRDefault="00694863" w:rsidP="00694863">
      <w:pPr>
        <w:spacing w:line="276" w:lineRule="auto"/>
        <w:jc w:val="both"/>
        <w:rPr>
          <w:rFonts w:ascii="Arial" w:hAnsi="Arial" w:cs="Arial"/>
          <w:b/>
          <w:bCs/>
          <w:iCs/>
          <w:sz w:val="22"/>
          <w:szCs w:val="22"/>
          <w:u w:val="single"/>
          <w:lang w:eastAsia="ko-KR"/>
        </w:rPr>
      </w:pPr>
      <w:r w:rsidRPr="00694863">
        <w:rPr>
          <w:rFonts w:ascii="Arial" w:hAnsi="Arial" w:cs="Arial"/>
          <w:b/>
          <w:bCs/>
          <w:iCs/>
          <w:noProof/>
          <w:sz w:val="22"/>
          <w:szCs w:val="22"/>
          <w:u w:val="single"/>
          <w:lang w:eastAsia="ko-KR"/>
        </w:rPr>
        <w:lastRenderedPageBreak/>
        <w:drawing>
          <wp:inline distT="0" distB="0" distL="0" distR="0" wp14:anchorId="4840C65A" wp14:editId="76C8065B">
            <wp:extent cx="6263640" cy="868624"/>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3640" cy="868624"/>
                    </a:xfrm>
                    <a:prstGeom prst="rect">
                      <a:avLst/>
                    </a:prstGeom>
                    <a:noFill/>
                    <a:ln>
                      <a:noFill/>
                    </a:ln>
                  </pic:spPr>
                </pic:pic>
              </a:graphicData>
            </a:graphic>
          </wp:inline>
        </w:drawing>
      </w:r>
    </w:p>
    <w:p w14:paraId="5BE6DFAE" w14:textId="77777777" w:rsidR="00694863" w:rsidRDefault="00694863" w:rsidP="00694863">
      <w:pPr>
        <w:spacing w:line="276" w:lineRule="auto"/>
        <w:jc w:val="both"/>
        <w:rPr>
          <w:rFonts w:ascii="Arial" w:hAnsi="Arial" w:cs="Arial"/>
          <w:bCs/>
          <w:iCs/>
          <w:sz w:val="22"/>
          <w:szCs w:val="22"/>
          <w:u w:val="single"/>
          <w:lang w:eastAsia="ko-KR"/>
        </w:rPr>
      </w:pPr>
    </w:p>
    <w:p w14:paraId="2A07A816" w14:textId="77777777" w:rsidR="00DA5808" w:rsidRDefault="00694863" w:rsidP="00D9218A">
      <w:pPr>
        <w:spacing w:line="276" w:lineRule="auto"/>
        <w:jc w:val="both"/>
        <w:rPr>
          <w:rFonts w:ascii="Arial" w:hAnsi="Arial" w:cs="Arial"/>
          <w:bCs/>
          <w:iCs/>
          <w:sz w:val="22"/>
          <w:szCs w:val="22"/>
          <w:lang w:eastAsia="ko-KR"/>
        </w:rPr>
      </w:pPr>
      <w:r w:rsidRPr="00694863">
        <w:rPr>
          <w:rFonts w:ascii="Arial" w:hAnsi="Arial" w:cs="Arial"/>
          <w:bCs/>
          <w:iCs/>
          <w:sz w:val="22"/>
          <w:szCs w:val="22"/>
          <w:u w:val="single"/>
          <w:lang w:eastAsia="ko-KR"/>
        </w:rPr>
        <w:t>Intent of the field</w:t>
      </w:r>
      <w:r>
        <w:rPr>
          <w:rFonts w:ascii="Arial" w:hAnsi="Arial" w:cs="Arial"/>
          <w:bCs/>
          <w:iCs/>
          <w:sz w:val="22"/>
          <w:szCs w:val="22"/>
          <w:lang w:eastAsia="ko-KR"/>
        </w:rPr>
        <w:t>: Dual Band Support subfield indicates if an HE STA supports both 2.4 GHz and 5 GHz or not. The use case envisioned was an HE AP</w:t>
      </w:r>
      <w:r w:rsidR="00E87BBE">
        <w:rPr>
          <w:rFonts w:ascii="Arial" w:hAnsi="Arial" w:cs="Arial"/>
          <w:bCs/>
          <w:iCs/>
          <w:sz w:val="22"/>
          <w:szCs w:val="22"/>
          <w:lang w:eastAsia="ko-KR"/>
        </w:rPr>
        <w:t xml:space="preserve"> managing performance through load balancing and band steering of clients that indicate having Dual Band Support set to 1. </w:t>
      </w:r>
    </w:p>
    <w:p w14:paraId="131EC37F" w14:textId="40D89678" w:rsidR="00DA5808" w:rsidRDefault="00DA5808" w:rsidP="00D9218A">
      <w:pPr>
        <w:spacing w:line="276" w:lineRule="auto"/>
        <w:jc w:val="both"/>
        <w:rPr>
          <w:rFonts w:ascii="Arial" w:hAnsi="Arial" w:cs="Arial"/>
          <w:bCs/>
          <w:iCs/>
          <w:sz w:val="22"/>
          <w:szCs w:val="22"/>
          <w:lang w:eastAsia="ko-KR"/>
        </w:rPr>
      </w:pPr>
    </w:p>
    <w:p w14:paraId="18E5AE1A" w14:textId="507878BA" w:rsidR="00D9218A" w:rsidRPr="00D9218A" w:rsidRDefault="00DA5808" w:rsidP="00DA5808">
      <w:pPr>
        <w:spacing w:line="276" w:lineRule="auto"/>
        <w:jc w:val="both"/>
        <w:rPr>
          <w:rFonts w:ascii="Arial" w:hAnsi="Arial" w:cs="Arial"/>
          <w:bCs/>
          <w:iCs/>
          <w:sz w:val="22"/>
          <w:szCs w:val="22"/>
          <w:lang w:eastAsia="ko-KR"/>
        </w:rPr>
      </w:pPr>
      <w:r>
        <w:rPr>
          <w:rFonts w:ascii="Arial" w:hAnsi="Arial" w:cs="Arial"/>
          <w:bCs/>
          <w:iCs/>
          <w:sz w:val="22"/>
          <w:szCs w:val="22"/>
          <w:u w:val="single"/>
          <w:lang w:eastAsia="ko-KR"/>
        </w:rPr>
        <w:t>One of the i</w:t>
      </w:r>
      <w:r w:rsidRPr="00DA5808">
        <w:rPr>
          <w:rFonts w:ascii="Arial" w:hAnsi="Arial" w:cs="Arial"/>
          <w:bCs/>
          <w:iCs/>
          <w:sz w:val="22"/>
          <w:szCs w:val="22"/>
          <w:u w:val="single"/>
          <w:lang w:eastAsia="ko-KR"/>
        </w:rPr>
        <w:t>ssue</w:t>
      </w:r>
      <w:r>
        <w:rPr>
          <w:rFonts w:ascii="Arial" w:hAnsi="Arial" w:cs="Arial"/>
          <w:bCs/>
          <w:iCs/>
          <w:sz w:val="22"/>
          <w:szCs w:val="22"/>
          <w:u w:val="single"/>
          <w:lang w:eastAsia="ko-KR"/>
        </w:rPr>
        <w:t>s</w:t>
      </w:r>
      <w:r w:rsidRPr="00DA5808">
        <w:rPr>
          <w:rFonts w:ascii="Arial" w:hAnsi="Arial" w:cs="Arial"/>
          <w:bCs/>
          <w:iCs/>
          <w:sz w:val="22"/>
          <w:szCs w:val="22"/>
          <w:u w:val="single"/>
          <w:lang w:eastAsia="ko-KR"/>
        </w:rPr>
        <w:t xml:space="preserve"> with Dual Band Support subfield</w:t>
      </w:r>
      <w:r>
        <w:rPr>
          <w:rFonts w:ascii="Arial" w:hAnsi="Arial" w:cs="Arial"/>
          <w:bCs/>
          <w:iCs/>
          <w:sz w:val="22"/>
          <w:szCs w:val="22"/>
          <w:u w:val="single"/>
          <w:lang w:eastAsia="ko-KR"/>
        </w:rPr>
        <w:t xml:space="preserve">: </w:t>
      </w:r>
      <w:r w:rsidR="00D9218A">
        <w:rPr>
          <w:rFonts w:ascii="Arial" w:hAnsi="Arial" w:cs="Arial"/>
          <w:bCs/>
          <w:iCs/>
          <w:sz w:val="22"/>
          <w:szCs w:val="22"/>
          <w:lang w:eastAsia="ko-KR"/>
        </w:rPr>
        <w:t xml:space="preserve">Exchange of HE capabilities on a single band </w:t>
      </w:r>
      <w:r>
        <w:rPr>
          <w:rFonts w:ascii="Arial" w:hAnsi="Arial" w:cs="Arial"/>
          <w:bCs/>
          <w:iCs/>
          <w:sz w:val="22"/>
          <w:szCs w:val="22"/>
          <w:lang w:eastAsia="ko-KR"/>
        </w:rPr>
        <w:t>along with</w:t>
      </w:r>
      <w:r w:rsidR="00D9218A">
        <w:rPr>
          <w:rFonts w:ascii="Arial" w:hAnsi="Arial" w:cs="Arial"/>
          <w:bCs/>
          <w:iCs/>
          <w:sz w:val="22"/>
          <w:szCs w:val="22"/>
          <w:lang w:eastAsia="ko-KR"/>
        </w:rPr>
        <w:t xml:space="preserve"> indication of Dual Band Support set to 1 is not sufficient for load balancing and band steering by the AP because </w:t>
      </w:r>
      <w:r w:rsidR="00D9218A" w:rsidRPr="00D9218A">
        <w:rPr>
          <w:rFonts w:ascii="Arial" w:hAnsi="Arial" w:cs="Arial"/>
          <w:bCs/>
          <w:iCs/>
          <w:sz w:val="22"/>
          <w:szCs w:val="22"/>
          <w:lang w:eastAsia="ko-KR"/>
        </w:rPr>
        <w:t>HE capabilities are for the current BSS in which the client and AP are operating</w:t>
      </w:r>
      <w:r w:rsidR="00F460F0">
        <w:rPr>
          <w:rFonts w:ascii="Arial" w:hAnsi="Arial" w:cs="Arial"/>
          <w:bCs/>
          <w:iCs/>
          <w:sz w:val="22"/>
          <w:szCs w:val="22"/>
          <w:lang w:eastAsia="ko-KR"/>
        </w:rPr>
        <w:t>.</w:t>
      </w:r>
      <w:r w:rsidR="00D9218A" w:rsidRPr="00D9218A">
        <w:rPr>
          <w:rFonts w:ascii="Arial" w:hAnsi="Arial" w:cs="Arial"/>
          <w:bCs/>
          <w:iCs/>
          <w:sz w:val="22"/>
          <w:szCs w:val="22"/>
          <w:lang w:eastAsia="ko-KR"/>
        </w:rPr>
        <w:t xml:space="preserve"> AP and </w:t>
      </w:r>
      <w:r w:rsidR="00F460F0">
        <w:rPr>
          <w:rFonts w:ascii="Arial" w:hAnsi="Arial" w:cs="Arial"/>
          <w:bCs/>
          <w:iCs/>
          <w:sz w:val="22"/>
          <w:szCs w:val="22"/>
          <w:lang w:eastAsia="ko-KR"/>
        </w:rPr>
        <w:t xml:space="preserve">the </w:t>
      </w:r>
      <w:r w:rsidR="00D9218A" w:rsidRPr="00D9218A">
        <w:rPr>
          <w:rFonts w:ascii="Arial" w:hAnsi="Arial" w:cs="Arial"/>
          <w:bCs/>
          <w:iCs/>
          <w:sz w:val="22"/>
          <w:szCs w:val="22"/>
          <w:lang w:eastAsia="ko-KR"/>
        </w:rPr>
        <w:t xml:space="preserve">client need to perform HE capability exchange in both 2.4 GHz and 5 GHz band, if load balancing and band steering functions are to be used by the AP. </w:t>
      </w:r>
      <w:r w:rsidR="00D9218A">
        <w:rPr>
          <w:rFonts w:ascii="Arial" w:hAnsi="Arial" w:cs="Arial"/>
          <w:bCs/>
          <w:iCs/>
          <w:sz w:val="22"/>
          <w:szCs w:val="22"/>
          <w:lang w:eastAsia="ko-KR"/>
        </w:rPr>
        <w:t xml:space="preserve">Therefore, </w:t>
      </w:r>
      <w:r w:rsidR="00D9218A" w:rsidRPr="00D9218A">
        <w:rPr>
          <w:rFonts w:ascii="Arial" w:hAnsi="Arial" w:cs="Arial"/>
          <w:bCs/>
          <w:iCs/>
          <w:sz w:val="22"/>
          <w:szCs w:val="22"/>
          <w:lang w:eastAsia="ko-KR"/>
        </w:rPr>
        <w:t>AP is aware of frequency bands supported by the client.</w:t>
      </w:r>
    </w:p>
    <w:p w14:paraId="09628357" w14:textId="77777777" w:rsidR="00455CD6" w:rsidRDefault="00455CD6" w:rsidP="00455CD6">
      <w:pPr>
        <w:spacing w:line="276" w:lineRule="auto"/>
        <w:jc w:val="both"/>
        <w:rPr>
          <w:rFonts w:ascii="Arial" w:hAnsi="Arial" w:cs="Arial"/>
          <w:bCs/>
          <w:iCs/>
          <w:sz w:val="22"/>
          <w:szCs w:val="22"/>
          <w:lang w:eastAsia="ko-KR"/>
        </w:rPr>
      </w:pPr>
    </w:p>
    <w:p w14:paraId="5DD4A54C" w14:textId="35E56426" w:rsidR="00DA5808" w:rsidRDefault="00DA5808" w:rsidP="00455CD6">
      <w:pPr>
        <w:spacing w:line="276" w:lineRule="auto"/>
        <w:jc w:val="both"/>
        <w:rPr>
          <w:rFonts w:ascii="Arial" w:hAnsi="Arial" w:cs="Arial"/>
          <w:bCs/>
          <w:iCs/>
          <w:sz w:val="22"/>
          <w:szCs w:val="22"/>
          <w:lang w:eastAsia="ko-KR"/>
        </w:rPr>
      </w:pPr>
      <w:r w:rsidRPr="00DA5808">
        <w:rPr>
          <w:rFonts w:ascii="Arial" w:hAnsi="Arial" w:cs="Arial"/>
          <w:bCs/>
          <w:iCs/>
          <w:sz w:val="22"/>
          <w:szCs w:val="22"/>
          <w:u w:val="single"/>
          <w:lang w:eastAsia="ko-KR"/>
        </w:rPr>
        <w:t>One of the existing alternatives</w:t>
      </w:r>
      <w:r>
        <w:rPr>
          <w:rFonts w:ascii="Arial" w:hAnsi="Arial" w:cs="Arial"/>
          <w:bCs/>
          <w:iCs/>
          <w:sz w:val="22"/>
          <w:szCs w:val="22"/>
          <w:u w:val="single"/>
          <w:lang w:eastAsia="ko-KR"/>
        </w:rPr>
        <w:t xml:space="preserve"> to Dual Band Support subfield</w:t>
      </w:r>
      <w:r>
        <w:rPr>
          <w:rFonts w:ascii="Arial" w:hAnsi="Arial" w:cs="Arial"/>
          <w:bCs/>
          <w:iCs/>
          <w:sz w:val="22"/>
          <w:szCs w:val="22"/>
          <w:lang w:eastAsia="ko-KR"/>
        </w:rPr>
        <w:t xml:space="preserve">: </w:t>
      </w:r>
      <w:r w:rsidRPr="00DA5808">
        <w:rPr>
          <w:rFonts w:ascii="Arial" w:hAnsi="Arial" w:cs="Arial"/>
          <w:bCs/>
          <w:i/>
          <w:iCs/>
          <w:sz w:val="22"/>
          <w:szCs w:val="22"/>
          <w:lang w:eastAsia="ko-KR"/>
        </w:rPr>
        <w:t xml:space="preserve">Supported Operating Classes Element </w:t>
      </w:r>
      <w:r>
        <w:rPr>
          <w:rFonts w:ascii="Arial" w:hAnsi="Arial" w:cs="Arial"/>
          <w:bCs/>
          <w:iCs/>
          <w:sz w:val="22"/>
          <w:szCs w:val="22"/>
          <w:lang w:eastAsia="ko-KR"/>
        </w:rPr>
        <w:t xml:space="preserve">(section 9.4.2.54, Revmd_D0.4) exchanged through management frames such as Probe REQ/RESP, </w:t>
      </w:r>
      <w:proofErr w:type="spellStart"/>
      <w:r>
        <w:rPr>
          <w:rFonts w:ascii="Arial" w:hAnsi="Arial" w:cs="Arial"/>
          <w:bCs/>
          <w:iCs/>
          <w:sz w:val="22"/>
          <w:szCs w:val="22"/>
          <w:lang w:eastAsia="ko-KR"/>
        </w:rPr>
        <w:t>Assoc</w:t>
      </w:r>
      <w:proofErr w:type="spellEnd"/>
      <w:r>
        <w:rPr>
          <w:rFonts w:ascii="Arial" w:hAnsi="Arial" w:cs="Arial"/>
          <w:bCs/>
          <w:iCs/>
          <w:sz w:val="22"/>
          <w:szCs w:val="22"/>
          <w:lang w:eastAsia="ko-KR"/>
        </w:rPr>
        <w:t xml:space="preserve"> REQ/RESP, etc., enable AP and clients to exchange the list of frequency bands and channels supported by it in this country.</w:t>
      </w:r>
    </w:p>
    <w:p w14:paraId="423E072F" w14:textId="35A7D754" w:rsidR="00455CD6" w:rsidRDefault="00455CD6" w:rsidP="00455CD6">
      <w:pPr>
        <w:spacing w:line="276" w:lineRule="auto"/>
        <w:jc w:val="both"/>
        <w:rPr>
          <w:rFonts w:ascii="Arial" w:hAnsi="Arial" w:cs="Arial"/>
          <w:bCs/>
          <w:iCs/>
          <w:sz w:val="22"/>
          <w:szCs w:val="22"/>
          <w:lang w:eastAsia="ko-KR"/>
        </w:rPr>
      </w:pPr>
      <w:r w:rsidRPr="00455CD6">
        <w:rPr>
          <w:rFonts w:ascii="Arial" w:hAnsi="Arial" w:cs="Arial"/>
          <w:bCs/>
          <w:iCs/>
          <w:noProof/>
          <w:sz w:val="22"/>
          <w:szCs w:val="22"/>
          <w:lang w:eastAsia="ko-KR"/>
        </w:rPr>
        <w:drawing>
          <wp:inline distT="0" distB="0" distL="0" distR="0" wp14:anchorId="4B44F18C" wp14:editId="0730CB32">
            <wp:extent cx="6263640" cy="1291112"/>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3640" cy="1291112"/>
                    </a:xfrm>
                    <a:prstGeom prst="rect">
                      <a:avLst/>
                    </a:prstGeom>
                    <a:noFill/>
                    <a:ln>
                      <a:noFill/>
                    </a:ln>
                  </pic:spPr>
                </pic:pic>
              </a:graphicData>
            </a:graphic>
          </wp:inline>
        </w:drawing>
      </w:r>
    </w:p>
    <w:p w14:paraId="02FC909B" w14:textId="24866FEA" w:rsidR="00455CD6" w:rsidRDefault="00455CD6" w:rsidP="00455CD6">
      <w:pPr>
        <w:spacing w:line="276" w:lineRule="auto"/>
        <w:jc w:val="both"/>
        <w:rPr>
          <w:rFonts w:ascii="Arial" w:hAnsi="Arial" w:cs="Arial"/>
          <w:bCs/>
          <w:iCs/>
          <w:sz w:val="22"/>
          <w:szCs w:val="22"/>
          <w:lang w:eastAsia="ko-KR"/>
        </w:rPr>
      </w:pPr>
      <w:r>
        <w:rPr>
          <w:rFonts w:ascii="Arial" w:hAnsi="Arial" w:cs="Arial"/>
          <w:bCs/>
          <w:iCs/>
          <w:sz w:val="22"/>
          <w:szCs w:val="22"/>
          <w:lang w:eastAsia="ko-KR"/>
        </w:rPr>
        <w:t>The fields (Current Operating Class, Operating Classes) in this element indicate values from Annex E. For clarity can excerpt of Annex E is shown below.</w:t>
      </w:r>
    </w:p>
    <w:p w14:paraId="68C0C197" w14:textId="32D90A20" w:rsidR="00455CD6" w:rsidRPr="00455CD6" w:rsidRDefault="00455CD6" w:rsidP="00455CD6">
      <w:pPr>
        <w:spacing w:line="276" w:lineRule="auto"/>
        <w:jc w:val="center"/>
        <w:rPr>
          <w:rFonts w:ascii="Arial" w:hAnsi="Arial" w:cs="Arial"/>
          <w:bCs/>
          <w:iCs/>
          <w:sz w:val="22"/>
          <w:szCs w:val="22"/>
          <w:lang w:eastAsia="ko-KR"/>
        </w:rPr>
      </w:pPr>
      <w:r w:rsidRPr="00455CD6">
        <w:rPr>
          <w:rFonts w:ascii="Arial" w:hAnsi="Arial" w:cs="Arial"/>
          <w:bCs/>
          <w:iCs/>
          <w:noProof/>
          <w:sz w:val="22"/>
          <w:szCs w:val="22"/>
          <w:lang w:eastAsia="ko-KR"/>
        </w:rPr>
        <w:drawing>
          <wp:inline distT="0" distB="0" distL="0" distR="0" wp14:anchorId="747C72B3" wp14:editId="12A6DB51">
            <wp:extent cx="5928908" cy="26512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5302" cy="2654131"/>
                    </a:xfrm>
                    <a:prstGeom prst="rect">
                      <a:avLst/>
                    </a:prstGeom>
                    <a:noFill/>
                    <a:ln>
                      <a:noFill/>
                    </a:ln>
                  </pic:spPr>
                </pic:pic>
              </a:graphicData>
            </a:graphic>
          </wp:inline>
        </w:drawing>
      </w:r>
    </w:p>
    <w:p w14:paraId="6B597258" w14:textId="77777777" w:rsidR="009E5955" w:rsidRDefault="009E5955" w:rsidP="0031091B">
      <w:pPr>
        <w:spacing w:line="276" w:lineRule="auto"/>
        <w:jc w:val="both"/>
        <w:rPr>
          <w:rFonts w:ascii="Arial" w:hAnsi="Arial" w:cs="Arial"/>
          <w:bCs/>
          <w:iCs/>
          <w:sz w:val="22"/>
          <w:szCs w:val="22"/>
          <w:u w:val="single"/>
          <w:lang w:eastAsia="ko-KR"/>
        </w:rPr>
      </w:pPr>
    </w:p>
    <w:p w14:paraId="456611F2" w14:textId="259BF6D8" w:rsidR="0031091B" w:rsidRDefault="00DA5808" w:rsidP="0031091B">
      <w:pPr>
        <w:spacing w:line="276" w:lineRule="auto"/>
        <w:jc w:val="both"/>
        <w:rPr>
          <w:rFonts w:ascii="Arial" w:hAnsi="Arial" w:cs="Arial"/>
          <w:bCs/>
          <w:iCs/>
          <w:sz w:val="22"/>
          <w:szCs w:val="22"/>
          <w:u w:val="single"/>
          <w:lang w:eastAsia="ko-KR"/>
        </w:rPr>
      </w:pPr>
      <w:r>
        <w:rPr>
          <w:rFonts w:ascii="Arial" w:hAnsi="Arial" w:cs="Arial"/>
          <w:bCs/>
          <w:iCs/>
          <w:sz w:val="22"/>
          <w:szCs w:val="22"/>
          <w:u w:val="single"/>
          <w:lang w:eastAsia="ko-KR"/>
        </w:rPr>
        <w:t>Few other i</w:t>
      </w:r>
      <w:r w:rsidRPr="00DA5808">
        <w:rPr>
          <w:rFonts w:ascii="Arial" w:hAnsi="Arial" w:cs="Arial"/>
          <w:bCs/>
          <w:iCs/>
          <w:sz w:val="22"/>
          <w:szCs w:val="22"/>
          <w:u w:val="single"/>
          <w:lang w:eastAsia="ko-KR"/>
        </w:rPr>
        <w:t>ssue</w:t>
      </w:r>
      <w:r>
        <w:rPr>
          <w:rFonts w:ascii="Arial" w:hAnsi="Arial" w:cs="Arial"/>
          <w:bCs/>
          <w:iCs/>
          <w:sz w:val="22"/>
          <w:szCs w:val="22"/>
          <w:u w:val="single"/>
          <w:lang w:eastAsia="ko-KR"/>
        </w:rPr>
        <w:t>s</w:t>
      </w:r>
      <w:r w:rsidRPr="00DA5808">
        <w:rPr>
          <w:rFonts w:ascii="Arial" w:hAnsi="Arial" w:cs="Arial"/>
          <w:bCs/>
          <w:iCs/>
          <w:sz w:val="22"/>
          <w:szCs w:val="22"/>
          <w:u w:val="single"/>
          <w:lang w:eastAsia="ko-KR"/>
        </w:rPr>
        <w:t xml:space="preserve"> with Dual Band Support subfield</w:t>
      </w:r>
      <w:r>
        <w:rPr>
          <w:rFonts w:ascii="Arial" w:hAnsi="Arial" w:cs="Arial"/>
          <w:bCs/>
          <w:iCs/>
          <w:sz w:val="22"/>
          <w:szCs w:val="22"/>
          <w:u w:val="single"/>
          <w:lang w:eastAsia="ko-KR"/>
        </w:rPr>
        <w:t xml:space="preserve">: </w:t>
      </w:r>
    </w:p>
    <w:p w14:paraId="54DF343F" w14:textId="3592630B" w:rsidR="00DA5808" w:rsidRPr="00DA5808" w:rsidRDefault="00DA5808" w:rsidP="00DA5808">
      <w:pPr>
        <w:pStyle w:val="ListParagraph"/>
        <w:numPr>
          <w:ilvl w:val="0"/>
          <w:numId w:val="44"/>
        </w:numPr>
        <w:spacing w:line="276" w:lineRule="auto"/>
        <w:ind w:leftChars="0"/>
        <w:jc w:val="both"/>
        <w:rPr>
          <w:rFonts w:ascii="Arial" w:hAnsi="Arial" w:cs="Arial"/>
          <w:b/>
          <w:bCs/>
          <w:iCs/>
          <w:sz w:val="22"/>
          <w:szCs w:val="22"/>
          <w:lang w:eastAsia="ko-KR"/>
        </w:rPr>
      </w:pPr>
      <w:r>
        <w:rPr>
          <w:rFonts w:ascii="Arial" w:hAnsi="Arial" w:cs="Arial"/>
          <w:bCs/>
          <w:iCs/>
          <w:sz w:val="22"/>
          <w:szCs w:val="22"/>
          <w:lang w:eastAsia="ko-KR"/>
        </w:rPr>
        <w:lastRenderedPageBreak/>
        <w:t>What is the setting of Dual Band Support subfield if a STA supports both 2.4 GHz and 5 GHz bands but only has one band powered-up now?</w:t>
      </w:r>
    </w:p>
    <w:p w14:paraId="4BEE70EA" w14:textId="64FA5C5A" w:rsidR="00DA5808" w:rsidRPr="00DA5808" w:rsidRDefault="00DA5808" w:rsidP="00DA5808">
      <w:pPr>
        <w:pStyle w:val="ListParagraph"/>
        <w:numPr>
          <w:ilvl w:val="0"/>
          <w:numId w:val="44"/>
        </w:numPr>
        <w:spacing w:line="276" w:lineRule="auto"/>
        <w:ind w:leftChars="0"/>
        <w:jc w:val="both"/>
        <w:rPr>
          <w:rFonts w:ascii="Arial" w:hAnsi="Arial" w:cs="Arial"/>
          <w:b/>
          <w:bCs/>
          <w:iCs/>
          <w:sz w:val="22"/>
          <w:szCs w:val="22"/>
          <w:lang w:eastAsia="ko-KR"/>
        </w:rPr>
      </w:pPr>
      <w:r>
        <w:rPr>
          <w:rFonts w:ascii="Arial" w:hAnsi="Arial" w:cs="Arial"/>
          <w:bCs/>
          <w:iCs/>
          <w:sz w:val="22"/>
          <w:szCs w:val="22"/>
          <w:lang w:eastAsia="ko-KR"/>
        </w:rPr>
        <w:t>The use and normative behaviour associated with Dual Band Support subfield is not defined in D2.0</w:t>
      </w:r>
    </w:p>
    <w:p w14:paraId="16CA8610" w14:textId="429E1F9C" w:rsidR="00DA5808" w:rsidRDefault="00DA5808" w:rsidP="0031091B">
      <w:pPr>
        <w:spacing w:line="276" w:lineRule="auto"/>
        <w:jc w:val="both"/>
        <w:rPr>
          <w:rFonts w:ascii="Arial" w:hAnsi="Arial" w:cs="Arial"/>
          <w:b/>
          <w:bCs/>
          <w:iCs/>
          <w:sz w:val="22"/>
          <w:szCs w:val="22"/>
          <w:u w:val="single"/>
          <w:lang w:eastAsia="ko-KR"/>
        </w:rPr>
      </w:pPr>
    </w:p>
    <w:p w14:paraId="472F6DED" w14:textId="20EA0398" w:rsidR="009E5955" w:rsidRDefault="00DC7EC3" w:rsidP="0031091B">
      <w:pPr>
        <w:spacing w:line="276" w:lineRule="auto"/>
        <w:jc w:val="both"/>
        <w:rPr>
          <w:rFonts w:ascii="Arial" w:hAnsi="Arial" w:cs="Arial"/>
          <w:b/>
          <w:bCs/>
          <w:iCs/>
          <w:sz w:val="22"/>
          <w:szCs w:val="22"/>
          <w:u w:val="single"/>
          <w:lang w:eastAsia="ko-KR"/>
        </w:rPr>
      </w:pPr>
      <w:r>
        <w:rPr>
          <w:rFonts w:ascii="Arial" w:hAnsi="Arial" w:cs="Arial"/>
          <w:bCs/>
          <w:iCs/>
          <w:sz w:val="22"/>
          <w:szCs w:val="22"/>
          <w:u w:val="single"/>
          <w:lang w:eastAsia="ko-KR"/>
        </w:rPr>
        <w:t>Proposed Resolution</w:t>
      </w:r>
      <w:r w:rsidRPr="00DC7EC3">
        <w:rPr>
          <w:rFonts w:ascii="Arial" w:hAnsi="Arial" w:cs="Arial"/>
          <w:bCs/>
          <w:iCs/>
          <w:sz w:val="22"/>
          <w:szCs w:val="22"/>
          <w:lang w:eastAsia="ko-KR"/>
        </w:rPr>
        <w:t>: Delete the Dual Band Support subfield.</w:t>
      </w:r>
    </w:p>
    <w:p w14:paraId="70A28394" w14:textId="77777777" w:rsidR="00DA5808" w:rsidRDefault="00DA5808" w:rsidP="0031091B">
      <w:pPr>
        <w:spacing w:line="276" w:lineRule="auto"/>
        <w:jc w:val="both"/>
        <w:rPr>
          <w:rFonts w:ascii="Arial" w:hAnsi="Arial" w:cs="Arial"/>
          <w:b/>
          <w:bCs/>
          <w:iCs/>
          <w:sz w:val="22"/>
          <w:szCs w:val="22"/>
          <w:u w:val="single"/>
          <w:lang w:eastAsia="ko-KR"/>
        </w:rPr>
      </w:pPr>
    </w:p>
    <w:p w14:paraId="796B8784" w14:textId="77777777" w:rsidR="009E5955" w:rsidRDefault="0031091B" w:rsidP="009E5955">
      <w:pPr>
        <w:spacing w:line="276" w:lineRule="auto"/>
        <w:jc w:val="both"/>
        <w:rPr>
          <w:rFonts w:ascii="Arial" w:hAnsi="Arial" w:cs="Arial"/>
          <w:b/>
          <w:bCs/>
          <w:iCs/>
          <w:sz w:val="22"/>
          <w:szCs w:val="22"/>
          <w:u w:val="single"/>
          <w:lang w:eastAsia="ko-KR"/>
        </w:rPr>
      </w:pPr>
      <w:r w:rsidRPr="0014738A">
        <w:rPr>
          <w:rFonts w:ascii="Arial" w:hAnsi="Arial" w:cs="Arial"/>
          <w:b/>
          <w:bCs/>
          <w:iCs/>
          <w:sz w:val="22"/>
          <w:szCs w:val="22"/>
          <w:u w:val="single"/>
          <w:lang w:eastAsia="ko-KR"/>
        </w:rPr>
        <w:t xml:space="preserve">Resolution for CID </w:t>
      </w:r>
      <w:r w:rsidR="009E5955" w:rsidRPr="0014738A">
        <w:rPr>
          <w:rFonts w:ascii="Arial" w:hAnsi="Arial" w:cs="Arial"/>
          <w:b/>
          <w:bCs/>
          <w:iCs/>
          <w:sz w:val="22"/>
          <w:szCs w:val="22"/>
          <w:u w:val="single"/>
          <w:lang w:eastAsia="ko-KR"/>
        </w:rPr>
        <w:t>1</w:t>
      </w:r>
      <w:r w:rsidR="009E5955">
        <w:rPr>
          <w:rFonts w:ascii="Arial" w:hAnsi="Arial" w:cs="Arial"/>
          <w:b/>
          <w:bCs/>
          <w:iCs/>
          <w:sz w:val="22"/>
          <w:szCs w:val="22"/>
          <w:u w:val="single"/>
          <w:lang w:eastAsia="ko-KR"/>
        </w:rPr>
        <w:t>1466, 12680, 13976</w:t>
      </w:r>
    </w:p>
    <w:p w14:paraId="4396860E" w14:textId="1E03233C" w:rsidR="000E1CBB" w:rsidRPr="0014738A" w:rsidRDefault="000E1CBB" w:rsidP="0031091B">
      <w:pPr>
        <w:spacing w:line="276" w:lineRule="auto"/>
        <w:jc w:val="both"/>
        <w:rPr>
          <w:rFonts w:ascii="Arial" w:hAnsi="Arial" w:cs="Arial"/>
          <w:b/>
          <w:bCs/>
          <w:iCs/>
          <w:sz w:val="22"/>
          <w:szCs w:val="22"/>
          <w:u w:val="single"/>
          <w:lang w:eastAsia="ko-KR"/>
        </w:rPr>
      </w:pPr>
    </w:p>
    <w:p w14:paraId="57DBE94D" w14:textId="43A53CCD" w:rsidR="0031091B" w:rsidRDefault="0031091B" w:rsidP="0031091B">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w:t>
      </w:r>
      <w:r w:rsidR="009B7C65">
        <w:rPr>
          <w:rStyle w:val="Strong"/>
          <w:highlight w:val="yellow"/>
        </w:rPr>
        <w:t>Table 9-262aa</w:t>
      </w:r>
      <w:r>
        <w:rPr>
          <w:rStyle w:val="Strong"/>
          <w:highlight w:val="yellow"/>
        </w:rPr>
        <w:t xml:space="preserve"> </w:t>
      </w:r>
      <w:r w:rsidRPr="00E90109">
        <w:rPr>
          <w:rStyle w:val="Strong"/>
          <w:highlight w:val="yellow"/>
        </w:rPr>
        <w:t>(</w:t>
      </w:r>
      <w:r>
        <w:rPr>
          <w:rStyle w:val="Strong"/>
          <w:highlight w:val="yellow"/>
        </w:rPr>
        <w:t xml:space="preserve">CIDs: </w:t>
      </w:r>
      <w:r w:rsidR="00763F6D">
        <w:rPr>
          <w:rStyle w:val="Strong"/>
          <w:highlight w:val="yellow"/>
        </w:rPr>
        <w:t>11466, 12680, 13976</w:t>
      </w:r>
      <w:r w:rsidRPr="00E90109">
        <w:rPr>
          <w:rStyle w:val="Strong"/>
          <w:highlight w:val="yellow"/>
        </w:rPr>
        <w:t>)</w:t>
      </w:r>
    </w:p>
    <w:p w14:paraId="1E4E0B11" w14:textId="61309658" w:rsidR="009B7C65" w:rsidRDefault="009B7C65" w:rsidP="00A52545">
      <w:pPr>
        <w:spacing w:after="160" w:line="276" w:lineRule="auto"/>
        <w:jc w:val="both"/>
        <w:rPr>
          <w:rStyle w:val="Strong"/>
          <w:rFonts w:ascii="Arial" w:hAnsi="Arial" w:cs="Arial"/>
          <w:b w:val="0"/>
          <w:sz w:val="20"/>
        </w:rPr>
      </w:pPr>
      <w:r>
        <w:rPr>
          <w:rStyle w:val="Strong"/>
          <w:rFonts w:ascii="Arial" w:hAnsi="Arial" w:cs="Arial"/>
          <w:b w:val="0"/>
          <w:sz w:val="20"/>
        </w:rPr>
        <w:t>Table 9-262aa—Subfields of the HE PHY Capabilities Information field</w:t>
      </w:r>
    </w:p>
    <w:tbl>
      <w:tblPr>
        <w:tblStyle w:val="TableGrid"/>
        <w:tblW w:w="0" w:type="auto"/>
        <w:tblLook w:val="04A0" w:firstRow="1" w:lastRow="0" w:firstColumn="1" w:lastColumn="0" w:noHBand="0" w:noVBand="1"/>
      </w:tblPr>
      <w:tblGrid>
        <w:gridCol w:w="3284"/>
        <w:gridCol w:w="3285"/>
        <w:gridCol w:w="3285"/>
      </w:tblGrid>
      <w:tr w:rsidR="009B7C65" w14:paraId="75EFBCDD" w14:textId="77777777" w:rsidTr="009B7C65">
        <w:tc>
          <w:tcPr>
            <w:tcW w:w="3284" w:type="dxa"/>
          </w:tcPr>
          <w:p w14:paraId="1AAD6EC8" w14:textId="5E742790" w:rsidR="009B7C65" w:rsidRDefault="009B7C65" w:rsidP="00A52545">
            <w:pPr>
              <w:spacing w:after="160" w:line="276" w:lineRule="auto"/>
              <w:jc w:val="both"/>
              <w:rPr>
                <w:rStyle w:val="Strong"/>
                <w:rFonts w:ascii="Arial" w:hAnsi="Arial" w:cs="Arial"/>
                <w:b w:val="0"/>
                <w:sz w:val="20"/>
              </w:rPr>
            </w:pPr>
            <w:r>
              <w:rPr>
                <w:rStyle w:val="Strong"/>
                <w:rFonts w:ascii="Arial" w:hAnsi="Arial" w:cs="Arial"/>
                <w:b w:val="0"/>
                <w:sz w:val="20"/>
              </w:rPr>
              <w:t>S</w:t>
            </w:r>
            <w:r>
              <w:rPr>
                <w:rStyle w:val="Strong"/>
                <w:sz w:val="20"/>
              </w:rPr>
              <w:t>ubfield</w:t>
            </w:r>
          </w:p>
        </w:tc>
        <w:tc>
          <w:tcPr>
            <w:tcW w:w="3285" w:type="dxa"/>
          </w:tcPr>
          <w:p w14:paraId="0A7FA55C" w14:textId="72B88A89" w:rsidR="009B7C65" w:rsidRDefault="009B7C65" w:rsidP="00A52545">
            <w:pPr>
              <w:spacing w:after="160" w:line="276" w:lineRule="auto"/>
              <w:jc w:val="both"/>
              <w:rPr>
                <w:rStyle w:val="Strong"/>
                <w:rFonts w:ascii="Arial" w:hAnsi="Arial" w:cs="Arial"/>
                <w:b w:val="0"/>
                <w:sz w:val="20"/>
              </w:rPr>
            </w:pPr>
            <w:r>
              <w:rPr>
                <w:rStyle w:val="Strong"/>
                <w:rFonts w:ascii="Arial" w:hAnsi="Arial" w:cs="Arial"/>
                <w:b w:val="0"/>
                <w:sz w:val="20"/>
              </w:rPr>
              <w:t>Definition</w:t>
            </w:r>
          </w:p>
        </w:tc>
        <w:tc>
          <w:tcPr>
            <w:tcW w:w="3285" w:type="dxa"/>
          </w:tcPr>
          <w:p w14:paraId="5DF75E76" w14:textId="063BEB71" w:rsidR="009B7C65" w:rsidRDefault="009B7C65" w:rsidP="00A52545">
            <w:pPr>
              <w:spacing w:after="160" w:line="276" w:lineRule="auto"/>
              <w:jc w:val="both"/>
              <w:rPr>
                <w:rStyle w:val="Strong"/>
                <w:rFonts w:ascii="Arial" w:hAnsi="Arial" w:cs="Arial"/>
                <w:b w:val="0"/>
                <w:sz w:val="20"/>
              </w:rPr>
            </w:pPr>
            <w:r>
              <w:rPr>
                <w:rStyle w:val="Strong"/>
                <w:rFonts w:ascii="Arial" w:hAnsi="Arial" w:cs="Arial"/>
                <w:b w:val="0"/>
                <w:sz w:val="20"/>
              </w:rPr>
              <w:t>Encoding</w:t>
            </w:r>
          </w:p>
        </w:tc>
      </w:tr>
      <w:tr w:rsidR="009B7C65" w14:paraId="54722E19" w14:textId="77777777" w:rsidTr="009B7C65">
        <w:tc>
          <w:tcPr>
            <w:tcW w:w="3284" w:type="dxa"/>
          </w:tcPr>
          <w:p w14:paraId="092D6EFD" w14:textId="57712541" w:rsidR="009B7C65" w:rsidRPr="009B7C65" w:rsidRDefault="009B7C65" w:rsidP="00A52545">
            <w:pPr>
              <w:spacing w:after="160" w:line="276" w:lineRule="auto"/>
              <w:jc w:val="both"/>
              <w:rPr>
                <w:rStyle w:val="Strong"/>
                <w:rFonts w:ascii="Arial" w:hAnsi="Arial" w:cs="Arial"/>
                <w:b w:val="0"/>
                <w:strike/>
                <w:sz w:val="20"/>
              </w:rPr>
            </w:pPr>
            <w:r w:rsidRPr="009B7C65">
              <w:rPr>
                <w:rStyle w:val="Strong"/>
                <w:rFonts w:ascii="Arial" w:hAnsi="Arial" w:cs="Arial"/>
                <w:b w:val="0"/>
                <w:strike/>
                <w:sz w:val="20"/>
              </w:rPr>
              <w:t>Dual Band Support</w:t>
            </w:r>
            <w:r w:rsidR="00763F6D">
              <w:rPr>
                <w:rStyle w:val="Strong"/>
                <w:rFonts w:ascii="Arial" w:hAnsi="Arial" w:cs="Arial"/>
                <w:b w:val="0"/>
                <w:strike/>
                <w:sz w:val="20"/>
              </w:rPr>
              <w:t xml:space="preserve"> </w:t>
            </w:r>
            <w:r w:rsidR="00763F6D">
              <w:rPr>
                <w:rStyle w:val="Strong"/>
                <w:strike/>
              </w:rPr>
              <w:t>(</w:t>
            </w:r>
            <w:r w:rsidR="00E50A87">
              <w:rPr>
                <w:rStyle w:val="Strong"/>
                <w:strike/>
              </w:rPr>
              <w:t>#</w:t>
            </w:r>
            <w:r w:rsidR="00763F6D">
              <w:rPr>
                <w:rStyle w:val="Strong"/>
                <w:highlight w:val="yellow"/>
              </w:rPr>
              <w:t xml:space="preserve">11466, </w:t>
            </w:r>
            <w:r w:rsidR="00E50A87">
              <w:rPr>
                <w:rStyle w:val="Strong"/>
                <w:highlight w:val="yellow"/>
              </w:rPr>
              <w:t>#</w:t>
            </w:r>
            <w:r w:rsidR="00763F6D">
              <w:rPr>
                <w:rStyle w:val="Strong"/>
                <w:highlight w:val="yellow"/>
              </w:rPr>
              <w:t xml:space="preserve">12680, </w:t>
            </w:r>
            <w:r w:rsidR="00E50A87">
              <w:rPr>
                <w:rStyle w:val="Strong"/>
                <w:highlight w:val="yellow"/>
              </w:rPr>
              <w:br/>
              <w:t>#</w:t>
            </w:r>
            <w:r w:rsidR="00763F6D">
              <w:rPr>
                <w:rStyle w:val="Strong"/>
                <w:highlight w:val="yellow"/>
              </w:rPr>
              <w:t>13976)</w:t>
            </w:r>
          </w:p>
        </w:tc>
        <w:tc>
          <w:tcPr>
            <w:tcW w:w="3285" w:type="dxa"/>
          </w:tcPr>
          <w:p w14:paraId="2F078766" w14:textId="08EBF5A5" w:rsidR="009B7C65" w:rsidRPr="009B7C65" w:rsidRDefault="009B7C65" w:rsidP="00A52545">
            <w:pPr>
              <w:spacing w:after="160" w:line="276" w:lineRule="auto"/>
              <w:jc w:val="both"/>
              <w:rPr>
                <w:rStyle w:val="Strong"/>
                <w:rFonts w:ascii="Arial" w:hAnsi="Arial" w:cs="Arial"/>
                <w:b w:val="0"/>
                <w:strike/>
                <w:sz w:val="20"/>
              </w:rPr>
            </w:pPr>
            <w:r w:rsidRPr="009B7C65">
              <w:rPr>
                <w:rStyle w:val="Strong"/>
                <w:rFonts w:ascii="Arial" w:hAnsi="Arial" w:cs="Arial"/>
                <w:b w:val="0"/>
                <w:strike/>
                <w:sz w:val="20"/>
              </w:rPr>
              <w:t xml:space="preserve">Indicates support of both 2.4 GHz and 5 GHz frequency </w:t>
            </w:r>
            <w:proofErr w:type="gramStart"/>
            <w:r w:rsidRPr="009B7C65">
              <w:rPr>
                <w:rStyle w:val="Strong"/>
                <w:rFonts w:ascii="Arial" w:hAnsi="Arial" w:cs="Arial"/>
                <w:b w:val="0"/>
                <w:strike/>
                <w:sz w:val="20"/>
              </w:rPr>
              <w:t>bands</w:t>
            </w:r>
            <w:r w:rsidR="00E50A87">
              <w:rPr>
                <w:rStyle w:val="Strong"/>
                <w:strike/>
              </w:rPr>
              <w:t>(</w:t>
            </w:r>
            <w:proofErr w:type="gramEnd"/>
            <w:r w:rsidR="00E50A87">
              <w:rPr>
                <w:rStyle w:val="Strong"/>
                <w:strike/>
              </w:rPr>
              <w:t>#</w:t>
            </w:r>
            <w:r w:rsidR="00E50A87">
              <w:rPr>
                <w:rStyle w:val="Strong"/>
                <w:highlight w:val="yellow"/>
              </w:rPr>
              <w:t xml:space="preserve">11466, #12680, </w:t>
            </w:r>
            <w:r w:rsidR="00E50A87">
              <w:rPr>
                <w:rStyle w:val="Strong"/>
                <w:highlight w:val="yellow"/>
              </w:rPr>
              <w:br/>
              <w:t>#13976)</w:t>
            </w:r>
          </w:p>
        </w:tc>
        <w:tc>
          <w:tcPr>
            <w:tcW w:w="3285" w:type="dxa"/>
          </w:tcPr>
          <w:p w14:paraId="76086AFC" w14:textId="77777777" w:rsidR="009B7C65" w:rsidRPr="009B7C65" w:rsidRDefault="009B7C65" w:rsidP="00A52545">
            <w:pPr>
              <w:spacing w:after="160" w:line="276" w:lineRule="auto"/>
              <w:jc w:val="both"/>
              <w:rPr>
                <w:rStyle w:val="Strong"/>
                <w:rFonts w:ascii="Arial" w:hAnsi="Arial" w:cs="Arial"/>
                <w:b w:val="0"/>
                <w:strike/>
                <w:sz w:val="20"/>
              </w:rPr>
            </w:pPr>
            <w:r w:rsidRPr="009B7C65">
              <w:rPr>
                <w:rStyle w:val="Strong"/>
                <w:rFonts w:ascii="Arial" w:hAnsi="Arial" w:cs="Arial"/>
                <w:b w:val="0"/>
                <w:strike/>
                <w:sz w:val="20"/>
              </w:rPr>
              <w:t>Set to 0 if not supported.</w:t>
            </w:r>
          </w:p>
          <w:p w14:paraId="4EE22354" w14:textId="32770061" w:rsidR="009B7C65" w:rsidRPr="009B7C65" w:rsidRDefault="009B7C65" w:rsidP="00A52545">
            <w:pPr>
              <w:spacing w:after="160" w:line="276" w:lineRule="auto"/>
              <w:jc w:val="both"/>
              <w:rPr>
                <w:rStyle w:val="Strong"/>
                <w:rFonts w:ascii="Arial" w:hAnsi="Arial" w:cs="Arial"/>
                <w:b w:val="0"/>
                <w:strike/>
                <w:sz w:val="20"/>
              </w:rPr>
            </w:pPr>
            <w:r w:rsidRPr="009B7C65">
              <w:rPr>
                <w:rStyle w:val="Strong"/>
                <w:rFonts w:ascii="Arial" w:hAnsi="Arial" w:cs="Arial"/>
                <w:b w:val="0"/>
                <w:strike/>
                <w:sz w:val="20"/>
              </w:rPr>
              <w:t>Set to 1 if supported.</w:t>
            </w:r>
            <w:r w:rsidR="00E50A87">
              <w:rPr>
                <w:rStyle w:val="Strong"/>
                <w:strike/>
              </w:rPr>
              <w:t xml:space="preserve"> (#</w:t>
            </w:r>
            <w:r w:rsidR="00E50A87">
              <w:rPr>
                <w:rStyle w:val="Strong"/>
                <w:highlight w:val="yellow"/>
              </w:rPr>
              <w:t>11466, #12680, #13976)</w:t>
            </w:r>
          </w:p>
        </w:tc>
      </w:tr>
    </w:tbl>
    <w:p w14:paraId="15B8848E" w14:textId="77777777" w:rsidR="009B7C65" w:rsidRDefault="009B7C65" w:rsidP="00A52545">
      <w:pPr>
        <w:spacing w:after="160" w:line="276" w:lineRule="auto"/>
        <w:jc w:val="both"/>
        <w:rPr>
          <w:rStyle w:val="Strong"/>
          <w:rFonts w:ascii="Arial" w:hAnsi="Arial" w:cs="Arial"/>
          <w:b w:val="0"/>
          <w:sz w:val="20"/>
        </w:rPr>
      </w:pPr>
    </w:p>
    <w:p w14:paraId="0AEC5BC9" w14:textId="6ACBE98D" w:rsidR="009B7C65" w:rsidRDefault="009B7C65" w:rsidP="009B7C65">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w:t>
      </w:r>
      <w:r>
        <w:rPr>
          <w:rStyle w:val="Strong"/>
          <w:highlight w:val="yellow"/>
        </w:rPr>
        <w:t>In</w:t>
      </w:r>
      <w:r w:rsidRPr="00E90109">
        <w:rPr>
          <w:rStyle w:val="Strong"/>
          <w:highlight w:val="yellow"/>
        </w:rPr>
        <w:t xml:space="preserve"> </w:t>
      </w:r>
      <w:r>
        <w:rPr>
          <w:rStyle w:val="Strong"/>
          <w:highlight w:val="yellow"/>
        </w:rPr>
        <w:t>Figure 9-589cl (HE PHY Capabilities Information field format), replace “Dual Band Support” with “Reserved”</w:t>
      </w:r>
      <w:r w:rsidR="00E50A87">
        <w:rPr>
          <w:rStyle w:val="Strong"/>
          <w:highlight w:val="yellow"/>
        </w:rPr>
        <w:t xml:space="preserve"> </w:t>
      </w:r>
      <w:r w:rsidR="00E50A87">
        <w:rPr>
          <w:rStyle w:val="Strong"/>
          <w:strike/>
        </w:rPr>
        <w:t>(#</w:t>
      </w:r>
      <w:r w:rsidR="00E50A87">
        <w:rPr>
          <w:rStyle w:val="Strong"/>
          <w:highlight w:val="yellow"/>
        </w:rPr>
        <w:t>11466, #12680, #13976)</w:t>
      </w:r>
    </w:p>
    <w:p w14:paraId="2795FEF0" w14:textId="77777777" w:rsidR="009B7C65" w:rsidRDefault="009B7C65" w:rsidP="00A52545">
      <w:pPr>
        <w:spacing w:after="160" w:line="276" w:lineRule="auto"/>
        <w:jc w:val="both"/>
        <w:rPr>
          <w:rStyle w:val="Strong"/>
          <w:rFonts w:ascii="Arial" w:hAnsi="Arial" w:cs="Arial"/>
          <w:b w:val="0"/>
          <w:sz w:val="20"/>
        </w:rPr>
      </w:pPr>
    </w:p>
    <w:p w14:paraId="05285BBD" w14:textId="091FB43E" w:rsidR="00E20BEE" w:rsidRPr="000E1CBB" w:rsidRDefault="00E20BEE" w:rsidP="000C16DD">
      <w:pPr>
        <w:spacing w:line="360" w:lineRule="auto"/>
        <w:rPr>
          <w:b/>
          <w:color w:val="000000"/>
          <w:sz w:val="28"/>
          <w:lang w:val="en-US" w:eastAsia="ko-KR"/>
        </w:rPr>
      </w:pPr>
      <w:r w:rsidRPr="000E1CBB">
        <w:rPr>
          <w:b/>
          <w:color w:val="000000"/>
          <w:sz w:val="28"/>
          <w:lang w:val="en-US" w:eastAsia="ko-KR"/>
        </w:rPr>
        <w:t>References:</w:t>
      </w:r>
    </w:p>
    <w:p w14:paraId="7854107D" w14:textId="0B2F0F4F"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FF076B">
        <w:rPr>
          <w:b/>
          <w:color w:val="000000"/>
          <w:sz w:val="28"/>
          <w:lang w:val="en-US" w:eastAsia="ko-KR"/>
        </w:rPr>
        <w:t>2</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BF032E">
        <w:rPr>
          <w:b/>
          <w:color w:val="000000"/>
          <w:sz w:val="28"/>
          <w:lang w:val="en-US" w:eastAsia="ko-KR"/>
        </w:rPr>
        <w:t>Oct</w:t>
      </w:r>
      <w:r w:rsidRPr="001A2687">
        <w:rPr>
          <w:b/>
          <w:color w:val="000000"/>
          <w:sz w:val="28"/>
          <w:lang w:val="en-US" w:eastAsia="ko-KR"/>
        </w:rPr>
        <w:t xml:space="preserve"> 201</w:t>
      </w:r>
      <w:r w:rsidR="00FF076B">
        <w:rPr>
          <w:b/>
          <w:color w:val="000000"/>
          <w:sz w:val="28"/>
          <w:lang w:val="en-US" w:eastAsia="ko-KR"/>
        </w:rPr>
        <w:t>7</w:t>
      </w:r>
      <w:r w:rsidRPr="001A2687">
        <w:rPr>
          <w:b/>
          <w:color w:val="000000"/>
          <w:sz w:val="28"/>
          <w:lang w:val="en-US" w:eastAsia="ko-KR"/>
        </w:rPr>
        <w:t>.</w:t>
      </w:r>
    </w:p>
    <w:sectPr w:rsidR="00E20BEE" w:rsidRPr="001A268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3C51A" w14:textId="77777777" w:rsidR="008E1D10" w:rsidRDefault="008E1D10">
      <w:r>
        <w:separator/>
      </w:r>
    </w:p>
  </w:endnote>
  <w:endnote w:type="continuationSeparator" w:id="0">
    <w:p w14:paraId="2414488D" w14:textId="77777777" w:rsidR="008E1D10" w:rsidRDefault="008E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6CD02247" w:rsidR="00763F6D" w:rsidRDefault="00413489">
    <w:pPr>
      <w:pStyle w:val="Footer"/>
      <w:tabs>
        <w:tab w:val="clear" w:pos="6480"/>
        <w:tab w:val="center" w:pos="4680"/>
        <w:tab w:val="right" w:pos="9360"/>
      </w:tabs>
    </w:pPr>
    <w:fldSimple w:instr=" SUBJECT  \* MERGEFORMAT ">
      <w:r w:rsidR="00763F6D">
        <w:t>Submission</w:t>
      </w:r>
    </w:fldSimple>
    <w:r w:rsidR="00763F6D">
      <w:tab/>
      <w:t xml:space="preserve">page </w:t>
    </w:r>
    <w:r w:rsidR="00763F6D">
      <w:fldChar w:fldCharType="begin"/>
    </w:r>
    <w:r w:rsidR="00763F6D">
      <w:instrText xml:space="preserve">page </w:instrText>
    </w:r>
    <w:r w:rsidR="00763F6D">
      <w:fldChar w:fldCharType="separate"/>
    </w:r>
    <w:r w:rsidR="002570C1">
      <w:rPr>
        <w:noProof/>
      </w:rPr>
      <w:t>5</w:t>
    </w:r>
    <w:r w:rsidR="00763F6D">
      <w:rPr>
        <w:noProof/>
      </w:rPr>
      <w:fldChar w:fldCharType="end"/>
    </w:r>
    <w:r w:rsidR="00763F6D">
      <w:tab/>
    </w:r>
    <w:r w:rsidR="00763F6D">
      <w:rPr>
        <w:lang w:eastAsia="ko-KR"/>
      </w:rPr>
      <w:t>Lochan Verma</w:t>
    </w:r>
    <w:r w:rsidR="00763F6D">
      <w:t>, Qualcomm Inc.</w:t>
    </w:r>
  </w:p>
  <w:p w14:paraId="68131EC6" w14:textId="77777777" w:rsidR="00763F6D" w:rsidRDefault="00763F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FA4F1" w14:textId="77777777" w:rsidR="008E1D10" w:rsidRDefault="008E1D10">
      <w:r>
        <w:separator/>
      </w:r>
    </w:p>
  </w:footnote>
  <w:footnote w:type="continuationSeparator" w:id="0">
    <w:p w14:paraId="04BAAB44" w14:textId="77777777" w:rsidR="008E1D10" w:rsidRDefault="008E1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0E53" w14:textId="42891FA2" w:rsidR="00763F6D" w:rsidRDefault="00763F6D">
    <w:pPr>
      <w:pStyle w:val="Header"/>
      <w:tabs>
        <w:tab w:val="clear" w:pos="6480"/>
        <w:tab w:val="center" w:pos="4680"/>
        <w:tab w:val="right" w:pos="9360"/>
      </w:tabs>
    </w:pPr>
    <w:r>
      <w:rPr>
        <w:lang w:eastAsia="ko-KR"/>
      </w:rPr>
      <w:t>Jan 2018</w:t>
    </w:r>
    <w:r>
      <w:tab/>
    </w:r>
    <w:r>
      <w:tab/>
    </w:r>
    <w:r>
      <w:fldChar w:fldCharType="begin"/>
    </w:r>
    <w:r>
      <w:instrText xml:space="preserve"> TITLE  \* MERGEFORMAT </w:instrText>
    </w:r>
    <w:r>
      <w:fldChar w:fldCharType="end"/>
    </w:r>
    <w:fldSimple w:instr=" TITLE  \* MERGEFORMAT ">
      <w:r>
        <w:t>doc.: IEEE 802.11-18/0046</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2B06C0"/>
    <w:multiLevelType w:val="hybridMultilevel"/>
    <w:tmpl w:val="04323794"/>
    <w:lvl w:ilvl="0" w:tplc="5FC2FDB8">
      <w:start w:val="328"/>
      <w:numFmt w:val="bullet"/>
      <w:lvlText w:val=""/>
      <w:lvlJc w:val="left"/>
      <w:pPr>
        <w:ind w:left="720" w:hanging="360"/>
      </w:pPr>
      <w:rPr>
        <w:rFonts w:ascii="Wingdings" w:eastAsia="Malgun Gothic" w:hAnsi="Wingdings"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53C90"/>
    <w:multiLevelType w:val="hybridMultilevel"/>
    <w:tmpl w:val="2ECA806A"/>
    <w:lvl w:ilvl="0" w:tplc="7B6418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F0661"/>
    <w:multiLevelType w:val="hybridMultilevel"/>
    <w:tmpl w:val="B6B0F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EA6CC8"/>
    <w:multiLevelType w:val="hybridMultilevel"/>
    <w:tmpl w:val="E5906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9C74BE7"/>
    <w:multiLevelType w:val="hybridMultilevel"/>
    <w:tmpl w:val="148E04D4"/>
    <w:lvl w:ilvl="0" w:tplc="9C840326">
      <w:start w:val="328"/>
      <w:numFmt w:val="bullet"/>
      <w:lvlText w:val=""/>
      <w:lvlJc w:val="left"/>
      <w:pPr>
        <w:ind w:left="720" w:hanging="360"/>
      </w:pPr>
      <w:rPr>
        <w:rFonts w:ascii="Wingdings" w:eastAsia="Malgun Gothic"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F6613"/>
    <w:multiLevelType w:val="hybridMultilevel"/>
    <w:tmpl w:val="0D4A0EEA"/>
    <w:lvl w:ilvl="0" w:tplc="2A80D982">
      <w:start w:val="9"/>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EBD209E"/>
    <w:multiLevelType w:val="hybridMultilevel"/>
    <w:tmpl w:val="09266424"/>
    <w:lvl w:ilvl="0" w:tplc="85440B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B471C"/>
    <w:multiLevelType w:val="hybridMultilevel"/>
    <w:tmpl w:val="6026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F31D3"/>
    <w:multiLevelType w:val="hybridMultilevel"/>
    <w:tmpl w:val="7E0ADE94"/>
    <w:lvl w:ilvl="0" w:tplc="CA4410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B73F8F"/>
    <w:multiLevelType w:val="hybridMultilevel"/>
    <w:tmpl w:val="FF6EE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CD586F"/>
    <w:multiLevelType w:val="hybridMultilevel"/>
    <w:tmpl w:val="D7BCD1EE"/>
    <w:lvl w:ilvl="0" w:tplc="71728CC4">
      <w:start w:val="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C1171"/>
    <w:multiLevelType w:val="hybridMultilevel"/>
    <w:tmpl w:val="28EC6F38"/>
    <w:lvl w:ilvl="0" w:tplc="04090001">
      <w:start w:val="1"/>
      <w:numFmt w:val="bullet"/>
      <w:lvlText w:val=""/>
      <w:lvlJc w:val="left"/>
      <w:pPr>
        <w:ind w:left="360" w:hanging="360"/>
      </w:pPr>
      <w:rPr>
        <w:rFonts w:ascii="Symbol" w:hAnsi="Symbol" w:hint="default"/>
        <w:b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3F33D5"/>
    <w:multiLevelType w:val="hybridMultilevel"/>
    <w:tmpl w:val="D50EFEA6"/>
    <w:lvl w:ilvl="0" w:tplc="C4709FC6">
      <w:start w:val="9"/>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20"/>
  </w:num>
  <w:num w:numId="4">
    <w:abstractNumId w:val="14"/>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1"/>
  </w:num>
  <w:num w:numId="10">
    <w:abstractNumId w:val="10"/>
  </w:num>
  <w:num w:numId="11">
    <w:abstractNumId w:val="17"/>
  </w:num>
  <w:num w:numId="12">
    <w:abstractNumId w:val="22"/>
  </w:num>
  <w:num w:numId="13">
    <w:abstractNumId w:val="9"/>
  </w:num>
  <w:num w:numId="14">
    <w:abstractNumId w:val="5"/>
  </w:num>
  <w:num w:numId="15">
    <w:abstractNumId w:val="25"/>
  </w:num>
  <w:num w:numId="16">
    <w:abstractNumId w:val="24"/>
  </w:num>
  <w:num w:numId="17">
    <w:abstractNumId w:val="38"/>
  </w:num>
  <w:num w:numId="18">
    <w:abstractNumId w:val="24"/>
  </w:num>
  <w:num w:numId="19">
    <w:abstractNumId w:val="38"/>
  </w:num>
  <w:num w:numId="20">
    <w:abstractNumId w:val="40"/>
  </w:num>
  <w:num w:numId="21">
    <w:abstractNumId w:val="13"/>
  </w:num>
  <w:num w:numId="22">
    <w:abstractNumId w:val="32"/>
  </w:num>
  <w:num w:numId="23">
    <w:abstractNumId w:val="39"/>
  </w:num>
  <w:num w:numId="24">
    <w:abstractNumId w:val="35"/>
  </w:num>
  <w:num w:numId="25">
    <w:abstractNumId w:val="37"/>
  </w:num>
  <w:num w:numId="26">
    <w:abstractNumId w:val="26"/>
  </w:num>
  <w:num w:numId="27">
    <w:abstractNumId w:val="19"/>
  </w:num>
  <w:num w:numId="28">
    <w:abstractNumId w:val="27"/>
  </w:num>
  <w:num w:numId="29">
    <w:abstractNumId w:val="8"/>
  </w:num>
  <w:num w:numId="30">
    <w:abstractNumId w:val="7"/>
  </w:num>
  <w:num w:numId="31">
    <w:abstractNumId w:val="12"/>
  </w:num>
  <w:num w:numId="32">
    <w:abstractNumId w:val="34"/>
  </w:num>
  <w:num w:numId="33">
    <w:abstractNumId w:val="29"/>
  </w:num>
  <w:num w:numId="34">
    <w:abstractNumId w:val="28"/>
  </w:num>
  <w:num w:numId="35">
    <w:abstractNumId w:val="2"/>
  </w:num>
  <w:num w:numId="36">
    <w:abstractNumId w:val="30"/>
  </w:num>
  <w:num w:numId="37">
    <w:abstractNumId w:val="1"/>
  </w:num>
  <w:num w:numId="38">
    <w:abstractNumId w:val="33"/>
  </w:num>
  <w:num w:numId="39">
    <w:abstractNumId w:val="23"/>
  </w:num>
  <w:num w:numId="40">
    <w:abstractNumId w:val="4"/>
  </w:num>
  <w:num w:numId="41">
    <w:abstractNumId w:val="6"/>
  </w:num>
  <w:num w:numId="42">
    <w:abstractNumId w:val="16"/>
  </w:num>
  <w:num w:numId="43">
    <w:abstractNumId w:val="36"/>
  </w:num>
  <w:num w:numId="44">
    <w:abstractNumId w:val="18"/>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30D"/>
    <w:rsid w:val="000026B9"/>
    <w:rsid w:val="000027A5"/>
    <w:rsid w:val="00003800"/>
    <w:rsid w:val="00003E95"/>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1E68"/>
    <w:rsid w:val="00031F86"/>
    <w:rsid w:val="00033648"/>
    <w:rsid w:val="00033B0A"/>
    <w:rsid w:val="00034E6F"/>
    <w:rsid w:val="000353B5"/>
    <w:rsid w:val="000358B3"/>
    <w:rsid w:val="00037AD9"/>
    <w:rsid w:val="00037B1A"/>
    <w:rsid w:val="00040219"/>
    <w:rsid w:val="000405C4"/>
    <w:rsid w:val="00040F76"/>
    <w:rsid w:val="00042959"/>
    <w:rsid w:val="00044DC0"/>
    <w:rsid w:val="000450CB"/>
    <w:rsid w:val="00046854"/>
    <w:rsid w:val="000478EE"/>
    <w:rsid w:val="000479A5"/>
    <w:rsid w:val="00052123"/>
    <w:rsid w:val="00053519"/>
    <w:rsid w:val="00054694"/>
    <w:rsid w:val="00054BB9"/>
    <w:rsid w:val="000567DA"/>
    <w:rsid w:val="0005688B"/>
    <w:rsid w:val="00056A8E"/>
    <w:rsid w:val="00057C4D"/>
    <w:rsid w:val="00060630"/>
    <w:rsid w:val="00063B9D"/>
    <w:rsid w:val="000642FC"/>
    <w:rsid w:val="0006469A"/>
    <w:rsid w:val="00066421"/>
    <w:rsid w:val="0006732A"/>
    <w:rsid w:val="00070ABB"/>
    <w:rsid w:val="00071971"/>
    <w:rsid w:val="00073BB4"/>
    <w:rsid w:val="000751BD"/>
    <w:rsid w:val="00075449"/>
    <w:rsid w:val="00075C3C"/>
    <w:rsid w:val="00075E1E"/>
    <w:rsid w:val="00076885"/>
    <w:rsid w:val="00077C25"/>
    <w:rsid w:val="00077FBD"/>
    <w:rsid w:val="00080ACC"/>
    <w:rsid w:val="00080E1A"/>
    <w:rsid w:val="00081596"/>
    <w:rsid w:val="000815C7"/>
    <w:rsid w:val="00081E62"/>
    <w:rsid w:val="0008222D"/>
    <w:rsid w:val="000823C8"/>
    <w:rsid w:val="000829FF"/>
    <w:rsid w:val="00082B8A"/>
    <w:rsid w:val="0008302D"/>
    <w:rsid w:val="00084297"/>
    <w:rsid w:val="00086506"/>
    <w:rsid w:val="000865AA"/>
    <w:rsid w:val="00086780"/>
    <w:rsid w:val="00090640"/>
    <w:rsid w:val="00091349"/>
    <w:rsid w:val="00092971"/>
    <w:rsid w:val="00092AC6"/>
    <w:rsid w:val="00092E13"/>
    <w:rsid w:val="00093AD2"/>
    <w:rsid w:val="0009464F"/>
    <w:rsid w:val="00094FFA"/>
    <w:rsid w:val="0009661D"/>
    <w:rsid w:val="00096697"/>
    <w:rsid w:val="0009713F"/>
    <w:rsid w:val="000A1C31"/>
    <w:rsid w:val="000A1F25"/>
    <w:rsid w:val="000A4D1E"/>
    <w:rsid w:val="000A671D"/>
    <w:rsid w:val="000A7680"/>
    <w:rsid w:val="000B041A"/>
    <w:rsid w:val="000B083E"/>
    <w:rsid w:val="000B0DAF"/>
    <w:rsid w:val="000B2240"/>
    <w:rsid w:val="000B37F9"/>
    <w:rsid w:val="000B4228"/>
    <w:rsid w:val="000B50F5"/>
    <w:rsid w:val="000B58CF"/>
    <w:rsid w:val="000B59FE"/>
    <w:rsid w:val="000B7FBB"/>
    <w:rsid w:val="000C16DD"/>
    <w:rsid w:val="000C1B3F"/>
    <w:rsid w:val="000C3193"/>
    <w:rsid w:val="000C54F3"/>
    <w:rsid w:val="000C6A2F"/>
    <w:rsid w:val="000C6E4B"/>
    <w:rsid w:val="000D0CAF"/>
    <w:rsid w:val="000D174A"/>
    <w:rsid w:val="000D1AD4"/>
    <w:rsid w:val="000D2378"/>
    <w:rsid w:val="000D276A"/>
    <w:rsid w:val="000D2F1B"/>
    <w:rsid w:val="000D4A8F"/>
    <w:rsid w:val="000D4FBE"/>
    <w:rsid w:val="000D5EBD"/>
    <w:rsid w:val="000D674F"/>
    <w:rsid w:val="000D698B"/>
    <w:rsid w:val="000E0494"/>
    <w:rsid w:val="000E1C37"/>
    <w:rsid w:val="000E1CBB"/>
    <w:rsid w:val="000E1D7B"/>
    <w:rsid w:val="000E2F10"/>
    <w:rsid w:val="000E49D7"/>
    <w:rsid w:val="000E4B82"/>
    <w:rsid w:val="000E6539"/>
    <w:rsid w:val="000E6771"/>
    <w:rsid w:val="000E70CA"/>
    <w:rsid w:val="000E720C"/>
    <w:rsid w:val="000E752D"/>
    <w:rsid w:val="000F238C"/>
    <w:rsid w:val="000F2805"/>
    <w:rsid w:val="000F2F7D"/>
    <w:rsid w:val="000F4937"/>
    <w:rsid w:val="000F4F79"/>
    <w:rsid w:val="000F5088"/>
    <w:rsid w:val="000F685B"/>
    <w:rsid w:val="000F6BB9"/>
    <w:rsid w:val="001005A8"/>
    <w:rsid w:val="00100937"/>
    <w:rsid w:val="00100E3B"/>
    <w:rsid w:val="001015F8"/>
    <w:rsid w:val="0010469F"/>
    <w:rsid w:val="00105918"/>
    <w:rsid w:val="00105C76"/>
    <w:rsid w:val="00106C97"/>
    <w:rsid w:val="001101C2"/>
    <w:rsid w:val="001109AA"/>
    <w:rsid w:val="00111F01"/>
    <w:rsid w:val="001121ED"/>
    <w:rsid w:val="00112C6A"/>
    <w:rsid w:val="00113B5F"/>
    <w:rsid w:val="00114B35"/>
    <w:rsid w:val="00114FCA"/>
    <w:rsid w:val="00115A75"/>
    <w:rsid w:val="00115B7B"/>
    <w:rsid w:val="00117299"/>
    <w:rsid w:val="00120298"/>
    <w:rsid w:val="00120BD6"/>
    <w:rsid w:val="00121137"/>
    <w:rsid w:val="001215C0"/>
    <w:rsid w:val="00122191"/>
    <w:rsid w:val="001221CB"/>
    <w:rsid w:val="00122D51"/>
    <w:rsid w:val="00126052"/>
    <w:rsid w:val="001261F3"/>
    <w:rsid w:val="001274A8"/>
    <w:rsid w:val="001275D7"/>
    <w:rsid w:val="00127723"/>
    <w:rsid w:val="00130101"/>
    <w:rsid w:val="001323DB"/>
    <w:rsid w:val="00134114"/>
    <w:rsid w:val="00135032"/>
    <w:rsid w:val="0013535C"/>
    <w:rsid w:val="00135B4B"/>
    <w:rsid w:val="0013699E"/>
    <w:rsid w:val="001420E5"/>
    <w:rsid w:val="001426E7"/>
    <w:rsid w:val="00142B02"/>
    <w:rsid w:val="001448D8"/>
    <w:rsid w:val="001449D1"/>
    <w:rsid w:val="001450BB"/>
    <w:rsid w:val="001459E7"/>
    <w:rsid w:val="00145C98"/>
    <w:rsid w:val="00146D19"/>
    <w:rsid w:val="0014738A"/>
    <w:rsid w:val="001477C3"/>
    <w:rsid w:val="00150F68"/>
    <w:rsid w:val="00151729"/>
    <w:rsid w:val="00151BBE"/>
    <w:rsid w:val="001523EB"/>
    <w:rsid w:val="0015427C"/>
    <w:rsid w:val="00154791"/>
    <w:rsid w:val="00154B26"/>
    <w:rsid w:val="001557CB"/>
    <w:rsid w:val="001559BB"/>
    <w:rsid w:val="00156C4B"/>
    <w:rsid w:val="00161556"/>
    <w:rsid w:val="0016428D"/>
    <w:rsid w:val="001642EE"/>
    <w:rsid w:val="00165BE6"/>
    <w:rsid w:val="00170292"/>
    <w:rsid w:val="00170D6D"/>
    <w:rsid w:val="00172489"/>
    <w:rsid w:val="00172DD9"/>
    <w:rsid w:val="001738FD"/>
    <w:rsid w:val="001755EA"/>
    <w:rsid w:val="00175CDF"/>
    <w:rsid w:val="0017659B"/>
    <w:rsid w:val="00176BC6"/>
    <w:rsid w:val="00177BCE"/>
    <w:rsid w:val="001812B0"/>
    <w:rsid w:val="00181423"/>
    <w:rsid w:val="00181BDB"/>
    <w:rsid w:val="00181E8A"/>
    <w:rsid w:val="00183698"/>
    <w:rsid w:val="00183F4C"/>
    <w:rsid w:val="0018577E"/>
    <w:rsid w:val="001869E8"/>
    <w:rsid w:val="00187129"/>
    <w:rsid w:val="0019164F"/>
    <w:rsid w:val="0019263A"/>
    <w:rsid w:val="00192C6E"/>
    <w:rsid w:val="00193B54"/>
    <w:rsid w:val="00193C39"/>
    <w:rsid w:val="00193F43"/>
    <w:rsid w:val="001943F7"/>
    <w:rsid w:val="00197B92"/>
    <w:rsid w:val="001A0CEC"/>
    <w:rsid w:val="001A0EDB"/>
    <w:rsid w:val="001A100B"/>
    <w:rsid w:val="001A1B7C"/>
    <w:rsid w:val="001A1F3C"/>
    <w:rsid w:val="001A2240"/>
    <w:rsid w:val="001A2687"/>
    <w:rsid w:val="001A2CDE"/>
    <w:rsid w:val="001A5046"/>
    <w:rsid w:val="001A5C95"/>
    <w:rsid w:val="001A77FD"/>
    <w:rsid w:val="001B0001"/>
    <w:rsid w:val="001B05CC"/>
    <w:rsid w:val="001B1A32"/>
    <w:rsid w:val="001B243C"/>
    <w:rsid w:val="001B252D"/>
    <w:rsid w:val="001B2904"/>
    <w:rsid w:val="001B3D99"/>
    <w:rsid w:val="001B63BC"/>
    <w:rsid w:val="001B7137"/>
    <w:rsid w:val="001C0D4F"/>
    <w:rsid w:val="001C0D71"/>
    <w:rsid w:val="001C1DAA"/>
    <w:rsid w:val="001C501D"/>
    <w:rsid w:val="001C6CD8"/>
    <w:rsid w:val="001C78D9"/>
    <w:rsid w:val="001C7C2C"/>
    <w:rsid w:val="001C7CCE"/>
    <w:rsid w:val="001D15ED"/>
    <w:rsid w:val="001D22C2"/>
    <w:rsid w:val="001D2A6C"/>
    <w:rsid w:val="001D326B"/>
    <w:rsid w:val="001D328B"/>
    <w:rsid w:val="001D3CA6"/>
    <w:rsid w:val="001D4A93"/>
    <w:rsid w:val="001D5F28"/>
    <w:rsid w:val="001D7529"/>
    <w:rsid w:val="001D7948"/>
    <w:rsid w:val="001D7EDC"/>
    <w:rsid w:val="001E0946"/>
    <w:rsid w:val="001E1001"/>
    <w:rsid w:val="001E15F8"/>
    <w:rsid w:val="001E1C8D"/>
    <w:rsid w:val="001E32FA"/>
    <w:rsid w:val="001E349E"/>
    <w:rsid w:val="001E380D"/>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DDD"/>
    <w:rsid w:val="0021214F"/>
    <w:rsid w:val="002125D6"/>
    <w:rsid w:val="00212E2A"/>
    <w:rsid w:val="002141B2"/>
    <w:rsid w:val="00214B50"/>
    <w:rsid w:val="00215A56"/>
    <w:rsid w:val="00215A82"/>
    <w:rsid w:val="00215E32"/>
    <w:rsid w:val="00215F36"/>
    <w:rsid w:val="00216771"/>
    <w:rsid w:val="00220581"/>
    <w:rsid w:val="002208B9"/>
    <w:rsid w:val="00220987"/>
    <w:rsid w:val="0022139A"/>
    <w:rsid w:val="00221F13"/>
    <w:rsid w:val="00222261"/>
    <w:rsid w:val="00222778"/>
    <w:rsid w:val="002237F5"/>
    <w:rsid w:val="002239F2"/>
    <w:rsid w:val="00223B55"/>
    <w:rsid w:val="00224089"/>
    <w:rsid w:val="00224133"/>
    <w:rsid w:val="00224237"/>
    <w:rsid w:val="00224D82"/>
    <w:rsid w:val="002251A9"/>
    <w:rsid w:val="00225508"/>
    <w:rsid w:val="00225570"/>
    <w:rsid w:val="00227727"/>
    <w:rsid w:val="00231F3B"/>
    <w:rsid w:val="002323FE"/>
    <w:rsid w:val="00233C04"/>
    <w:rsid w:val="00234C13"/>
    <w:rsid w:val="002369FD"/>
    <w:rsid w:val="00236A7E"/>
    <w:rsid w:val="0023760F"/>
    <w:rsid w:val="00237985"/>
    <w:rsid w:val="00240895"/>
    <w:rsid w:val="00241AD7"/>
    <w:rsid w:val="002470AC"/>
    <w:rsid w:val="0024720B"/>
    <w:rsid w:val="00250CA4"/>
    <w:rsid w:val="00252D47"/>
    <w:rsid w:val="0025375C"/>
    <w:rsid w:val="002539AB"/>
    <w:rsid w:val="00255A8B"/>
    <w:rsid w:val="002570C1"/>
    <w:rsid w:val="002627D1"/>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73F1"/>
    <w:rsid w:val="00281013"/>
    <w:rsid w:val="00281A5D"/>
    <w:rsid w:val="00282053"/>
    <w:rsid w:val="00282EFB"/>
    <w:rsid w:val="002833DD"/>
    <w:rsid w:val="00283DAF"/>
    <w:rsid w:val="00284C5E"/>
    <w:rsid w:val="00286285"/>
    <w:rsid w:val="00287B9F"/>
    <w:rsid w:val="00291097"/>
    <w:rsid w:val="00291614"/>
    <w:rsid w:val="002919E5"/>
    <w:rsid w:val="00291A10"/>
    <w:rsid w:val="0029309B"/>
    <w:rsid w:val="00294B37"/>
    <w:rsid w:val="00296722"/>
    <w:rsid w:val="00297F3F"/>
    <w:rsid w:val="002A195C"/>
    <w:rsid w:val="002A251F"/>
    <w:rsid w:val="002A304B"/>
    <w:rsid w:val="002A3463"/>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1C40"/>
    <w:rsid w:val="002F25B2"/>
    <w:rsid w:val="002F26ED"/>
    <w:rsid w:val="002F2BC5"/>
    <w:rsid w:val="002F2BD4"/>
    <w:rsid w:val="002F376B"/>
    <w:rsid w:val="002F47F4"/>
    <w:rsid w:val="002F499D"/>
    <w:rsid w:val="002F50E3"/>
    <w:rsid w:val="002F516C"/>
    <w:rsid w:val="002F5C8C"/>
    <w:rsid w:val="002F6CAB"/>
    <w:rsid w:val="002F7199"/>
    <w:rsid w:val="002F7AE5"/>
    <w:rsid w:val="002F7D11"/>
    <w:rsid w:val="0030081B"/>
    <w:rsid w:val="00300978"/>
    <w:rsid w:val="003021B7"/>
    <w:rsid w:val="003024ED"/>
    <w:rsid w:val="0030268D"/>
    <w:rsid w:val="0030382C"/>
    <w:rsid w:val="00305D12"/>
    <w:rsid w:val="00305D6E"/>
    <w:rsid w:val="003069B5"/>
    <w:rsid w:val="0030782E"/>
    <w:rsid w:val="00307F5F"/>
    <w:rsid w:val="003104DB"/>
    <w:rsid w:val="0031091B"/>
    <w:rsid w:val="00310DB1"/>
    <w:rsid w:val="003143D6"/>
    <w:rsid w:val="003144D3"/>
    <w:rsid w:val="00315B52"/>
    <w:rsid w:val="00315DE7"/>
    <w:rsid w:val="00317A7D"/>
    <w:rsid w:val="00320AE6"/>
    <w:rsid w:val="00320ED2"/>
    <w:rsid w:val="003214E2"/>
    <w:rsid w:val="003222DD"/>
    <w:rsid w:val="003231DA"/>
    <w:rsid w:val="00324BB2"/>
    <w:rsid w:val="00325AB6"/>
    <w:rsid w:val="00326126"/>
    <w:rsid w:val="00326438"/>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6AF0"/>
    <w:rsid w:val="00370F2A"/>
    <w:rsid w:val="003713CA"/>
    <w:rsid w:val="0037201A"/>
    <w:rsid w:val="003724BD"/>
    <w:rsid w:val="003729FC"/>
    <w:rsid w:val="00372FCA"/>
    <w:rsid w:val="00373A51"/>
    <w:rsid w:val="00374C87"/>
    <w:rsid w:val="00374CBC"/>
    <w:rsid w:val="00374E5A"/>
    <w:rsid w:val="003766B9"/>
    <w:rsid w:val="00376E69"/>
    <w:rsid w:val="00377473"/>
    <w:rsid w:val="00380D38"/>
    <w:rsid w:val="00381F98"/>
    <w:rsid w:val="00382522"/>
    <w:rsid w:val="00382C54"/>
    <w:rsid w:val="00383766"/>
    <w:rsid w:val="00383C03"/>
    <w:rsid w:val="00383D1B"/>
    <w:rsid w:val="0038516A"/>
    <w:rsid w:val="00385654"/>
    <w:rsid w:val="00385FD6"/>
    <w:rsid w:val="0038601E"/>
    <w:rsid w:val="00387A77"/>
    <w:rsid w:val="003906A1"/>
    <w:rsid w:val="00391845"/>
    <w:rsid w:val="003924F8"/>
    <w:rsid w:val="003945E3"/>
    <w:rsid w:val="0039490A"/>
    <w:rsid w:val="00395A50"/>
    <w:rsid w:val="00396D08"/>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42A"/>
    <w:rsid w:val="003B0C59"/>
    <w:rsid w:val="003B3C5F"/>
    <w:rsid w:val="003B4640"/>
    <w:rsid w:val="003B4DAD"/>
    <w:rsid w:val="003B52F2"/>
    <w:rsid w:val="003B5537"/>
    <w:rsid w:val="003B6329"/>
    <w:rsid w:val="003B64A5"/>
    <w:rsid w:val="003B6F60"/>
    <w:rsid w:val="003B76BD"/>
    <w:rsid w:val="003B783A"/>
    <w:rsid w:val="003B7992"/>
    <w:rsid w:val="003C045C"/>
    <w:rsid w:val="003C2B82"/>
    <w:rsid w:val="003C304E"/>
    <w:rsid w:val="003C315D"/>
    <w:rsid w:val="003C47A5"/>
    <w:rsid w:val="003C47D1"/>
    <w:rsid w:val="003C56D8"/>
    <w:rsid w:val="003C58AE"/>
    <w:rsid w:val="003C74FF"/>
    <w:rsid w:val="003C7D11"/>
    <w:rsid w:val="003D0525"/>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3489"/>
    <w:rsid w:val="0041562C"/>
    <w:rsid w:val="00415C55"/>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26C6"/>
    <w:rsid w:val="004339CB"/>
    <w:rsid w:val="00435208"/>
    <w:rsid w:val="00435703"/>
    <w:rsid w:val="00437814"/>
    <w:rsid w:val="004402C9"/>
    <w:rsid w:val="00440FF1"/>
    <w:rsid w:val="004417F2"/>
    <w:rsid w:val="00442799"/>
    <w:rsid w:val="00443EE6"/>
    <w:rsid w:val="00443FBF"/>
    <w:rsid w:val="00444DEA"/>
    <w:rsid w:val="004452DF"/>
    <w:rsid w:val="00445FE2"/>
    <w:rsid w:val="004507E7"/>
    <w:rsid w:val="0045084E"/>
    <w:rsid w:val="00450CC0"/>
    <w:rsid w:val="004523CE"/>
    <w:rsid w:val="0045273C"/>
    <w:rsid w:val="0045288D"/>
    <w:rsid w:val="004535CB"/>
    <w:rsid w:val="00453A44"/>
    <w:rsid w:val="00455CD6"/>
    <w:rsid w:val="00457028"/>
    <w:rsid w:val="00457247"/>
    <w:rsid w:val="00457E3B"/>
    <w:rsid w:val="00457FA3"/>
    <w:rsid w:val="004616D4"/>
    <w:rsid w:val="00461C2E"/>
    <w:rsid w:val="00462172"/>
    <w:rsid w:val="004625C3"/>
    <w:rsid w:val="00466B33"/>
    <w:rsid w:val="00466EEB"/>
    <w:rsid w:val="004721EF"/>
    <w:rsid w:val="0047267B"/>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5B8C"/>
    <w:rsid w:val="00495DAB"/>
    <w:rsid w:val="00497C1D"/>
    <w:rsid w:val="004A0866"/>
    <w:rsid w:val="004A0AF4"/>
    <w:rsid w:val="004A0FC9"/>
    <w:rsid w:val="004A434E"/>
    <w:rsid w:val="004A5537"/>
    <w:rsid w:val="004A7935"/>
    <w:rsid w:val="004A7B3B"/>
    <w:rsid w:val="004A7E06"/>
    <w:rsid w:val="004A7F12"/>
    <w:rsid w:val="004B1B57"/>
    <w:rsid w:val="004B2117"/>
    <w:rsid w:val="004B493F"/>
    <w:rsid w:val="004B50D6"/>
    <w:rsid w:val="004B7780"/>
    <w:rsid w:val="004C00B8"/>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083A"/>
    <w:rsid w:val="004E19B8"/>
    <w:rsid w:val="004E2A0B"/>
    <w:rsid w:val="004E2A13"/>
    <w:rsid w:val="004E4493"/>
    <w:rsid w:val="004E4538"/>
    <w:rsid w:val="004E46DF"/>
    <w:rsid w:val="004E4B5B"/>
    <w:rsid w:val="004E66C3"/>
    <w:rsid w:val="004E7E34"/>
    <w:rsid w:val="004F0CB7"/>
    <w:rsid w:val="004F1733"/>
    <w:rsid w:val="004F22BE"/>
    <w:rsid w:val="004F2AA1"/>
    <w:rsid w:val="004F2CFD"/>
    <w:rsid w:val="004F38F8"/>
    <w:rsid w:val="004F4564"/>
    <w:rsid w:val="004F4BBB"/>
    <w:rsid w:val="004F5A90"/>
    <w:rsid w:val="004F5CF9"/>
    <w:rsid w:val="004F6FC6"/>
    <w:rsid w:val="004F74F8"/>
    <w:rsid w:val="005004EC"/>
    <w:rsid w:val="0050128F"/>
    <w:rsid w:val="00501E52"/>
    <w:rsid w:val="005023E3"/>
    <w:rsid w:val="00503796"/>
    <w:rsid w:val="00503A64"/>
    <w:rsid w:val="00503BF1"/>
    <w:rsid w:val="00504958"/>
    <w:rsid w:val="00504AA2"/>
    <w:rsid w:val="00504BEE"/>
    <w:rsid w:val="00505535"/>
    <w:rsid w:val="00505934"/>
    <w:rsid w:val="005065EB"/>
    <w:rsid w:val="00506863"/>
    <w:rsid w:val="00506A45"/>
    <w:rsid w:val="005072B6"/>
    <w:rsid w:val="00507500"/>
    <w:rsid w:val="0050752C"/>
    <w:rsid w:val="00507B1D"/>
    <w:rsid w:val="0051035D"/>
    <w:rsid w:val="00512C68"/>
    <w:rsid w:val="00513528"/>
    <w:rsid w:val="00514C7F"/>
    <w:rsid w:val="0051588E"/>
    <w:rsid w:val="005167F8"/>
    <w:rsid w:val="00517ED6"/>
    <w:rsid w:val="00520264"/>
    <w:rsid w:val="00520B8C"/>
    <w:rsid w:val="0052151C"/>
    <w:rsid w:val="00522A49"/>
    <w:rsid w:val="00522C53"/>
    <w:rsid w:val="005235B6"/>
    <w:rsid w:val="005243B4"/>
    <w:rsid w:val="005260D8"/>
    <w:rsid w:val="00526970"/>
    <w:rsid w:val="00527489"/>
    <w:rsid w:val="00527BB3"/>
    <w:rsid w:val="00531734"/>
    <w:rsid w:val="0053254A"/>
    <w:rsid w:val="00534255"/>
    <w:rsid w:val="0053566B"/>
    <w:rsid w:val="005356A9"/>
    <w:rsid w:val="005360B9"/>
    <w:rsid w:val="0053615F"/>
    <w:rsid w:val="00540657"/>
    <w:rsid w:val="00540A28"/>
    <w:rsid w:val="0054235E"/>
    <w:rsid w:val="00543CCF"/>
    <w:rsid w:val="0054425D"/>
    <w:rsid w:val="005442D3"/>
    <w:rsid w:val="00544B61"/>
    <w:rsid w:val="00552983"/>
    <w:rsid w:val="00553C7D"/>
    <w:rsid w:val="0055459B"/>
    <w:rsid w:val="005546A4"/>
    <w:rsid w:val="00554995"/>
    <w:rsid w:val="00554EEF"/>
    <w:rsid w:val="005555B2"/>
    <w:rsid w:val="00555EF7"/>
    <w:rsid w:val="00557A6D"/>
    <w:rsid w:val="00562627"/>
    <w:rsid w:val="005638E3"/>
    <w:rsid w:val="00563B85"/>
    <w:rsid w:val="00565751"/>
    <w:rsid w:val="005660CE"/>
    <w:rsid w:val="00567934"/>
    <w:rsid w:val="005702B6"/>
    <w:rsid w:val="005703A1"/>
    <w:rsid w:val="0057046A"/>
    <w:rsid w:val="005712BF"/>
    <w:rsid w:val="00571574"/>
    <w:rsid w:val="00571583"/>
    <w:rsid w:val="00572BF3"/>
    <w:rsid w:val="00572CFB"/>
    <w:rsid w:val="00572E7A"/>
    <w:rsid w:val="00572EFC"/>
    <w:rsid w:val="00574757"/>
    <w:rsid w:val="00574A26"/>
    <w:rsid w:val="00574F18"/>
    <w:rsid w:val="00575835"/>
    <w:rsid w:val="00575DE8"/>
    <w:rsid w:val="00576718"/>
    <w:rsid w:val="00583212"/>
    <w:rsid w:val="00584464"/>
    <w:rsid w:val="00584948"/>
    <w:rsid w:val="00585D8F"/>
    <w:rsid w:val="00585FC5"/>
    <w:rsid w:val="00586072"/>
    <w:rsid w:val="0058644C"/>
    <w:rsid w:val="005868F1"/>
    <w:rsid w:val="00587F10"/>
    <w:rsid w:val="00591351"/>
    <w:rsid w:val="00591AC3"/>
    <w:rsid w:val="005960DD"/>
    <w:rsid w:val="00596243"/>
    <w:rsid w:val="00596413"/>
    <w:rsid w:val="00596B6A"/>
    <w:rsid w:val="005A16CF"/>
    <w:rsid w:val="005A1A3D"/>
    <w:rsid w:val="005A23DB"/>
    <w:rsid w:val="005A2ECA"/>
    <w:rsid w:val="005A33B1"/>
    <w:rsid w:val="005A4504"/>
    <w:rsid w:val="005A4BFF"/>
    <w:rsid w:val="005A5B1F"/>
    <w:rsid w:val="005A624A"/>
    <w:rsid w:val="005A6BC3"/>
    <w:rsid w:val="005A7433"/>
    <w:rsid w:val="005B151D"/>
    <w:rsid w:val="005B2B86"/>
    <w:rsid w:val="005B2BA0"/>
    <w:rsid w:val="005B2EB9"/>
    <w:rsid w:val="005B31EA"/>
    <w:rsid w:val="005B34A6"/>
    <w:rsid w:val="005B42FF"/>
    <w:rsid w:val="005B47C3"/>
    <w:rsid w:val="005B53A0"/>
    <w:rsid w:val="005B55BC"/>
    <w:rsid w:val="005B55FB"/>
    <w:rsid w:val="005B5728"/>
    <w:rsid w:val="005B68D2"/>
    <w:rsid w:val="005B6C67"/>
    <w:rsid w:val="005B727A"/>
    <w:rsid w:val="005C04B3"/>
    <w:rsid w:val="005C0CBC"/>
    <w:rsid w:val="005C1D3E"/>
    <w:rsid w:val="005C3D2E"/>
    <w:rsid w:val="005C4204"/>
    <w:rsid w:val="005C45E7"/>
    <w:rsid w:val="005C5B58"/>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0A0"/>
    <w:rsid w:val="005E44ED"/>
    <w:rsid w:val="005E4E9C"/>
    <w:rsid w:val="005E58D3"/>
    <w:rsid w:val="005E5C05"/>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3F10"/>
    <w:rsid w:val="00613F53"/>
    <w:rsid w:val="00615E8C"/>
    <w:rsid w:val="00616288"/>
    <w:rsid w:val="006171FF"/>
    <w:rsid w:val="00620750"/>
    <w:rsid w:val="00620AE0"/>
    <w:rsid w:val="00620F63"/>
    <w:rsid w:val="00621286"/>
    <w:rsid w:val="0062254C"/>
    <w:rsid w:val="0062298E"/>
    <w:rsid w:val="00622E16"/>
    <w:rsid w:val="0062350A"/>
    <w:rsid w:val="0062440B"/>
    <w:rsid w:val="00624F1A"/>
    <w:rsid w:val="0062531E"/>
    <w:rsid w:val="006254B0"/>
    <w:rsid w:val="00625C33"/>
    <w:rsid w:val="00626D26"/>
    <w:rsid w:val="00627C25"/>
    <w:rsid w:val="006302F7"/>
    <w:rsid w:val="00631526"/>
    <w:rsid w:val="00631EB7"/>
    <w:rsid w:val="00633A8F"/>
    <w:rsid w:val="00633E2A"/>
    <w:rsid w:val="006346CB"/>
    <w:rsid w:val="00635200"/>
    <w:rsid w:val="006362D2"/>
    <w:rsid w:val="00636633"/>
    <w:rsid w:val="00637D47"/>
    <w:rsid w:val="006405E4"/>
    <w:rsid w:val="006416FF"/>
    <w:rsid w:val="00644E29"/>
    <w:rsid w:val="0064557D"/>
    <w:rsid w:val="0064582B"/>
    <w:rsid w:val="006458EA"/>
    <w:rsid w:val="0064617E"/>
    <w:rsid w:val="00646871"/>
    <w:rsid w:val="006469DB"/>
    <w:rsid w:val="006471FF"/>
    <w:rsid w:val="00651442"/>
    <w:rsid w:val="00651507"/>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F29"/>
    <w:rsid w:val="0067305F"/>
    <w:rsid w:val="00673E73"/>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91"/>
    <w:rsid w:val="00690EB5"/>
    <w:rsid w:val="006925B5"/>
    <w:rsid w:val="00694863"/>
    <w:rsid w:val="0069501E"/>
    <w:rsid w:val="00696DEC"/>
    <w:rsid w:val="006976B8"/>
    <w:rsid w:val="00697D9C"/>
    <w:rsid w:val="006A1A0A"/>
    <w:rsid w:val="006A1B2B"/>
    <w:rsid w:val="006A3117"/>
    <w:rsid w:val="006A3A0E"/>
    <w:rsid w:val="006A3EB3"/>
    <w:rsid w:val="006A46ED"/>
    <w:rsid w:val="006A4B06"/>
    <w:rsid w:val="006A4F60"/>
    <w:rsid w:val="006A503E"/>
    <w:rsid w:val="006A59BC"/>
    <w:rsid w:val="006A67EB"/>
    <w:rsid w:val="006A6A83"/>
    <w:rsid w:val="006A790E"/>
    <w:rsid w:val="006A7F86"/>
    <w:rsid w:val="006B58EB"/>
    <w:rsid w:val="006B7062"/>
    <w:rsid w:val="006C0110"/>
    <w:rsid w:val="006C0178"/>
    <w:rsid w:val="006C063A"/>
    <w:rsid w:val="006C1785"/>
    <w:rsid w:val="006C1FA8"/>
    <w:rsid w:val="006C2AC8"/>
    <w:rsid w:val="006C2C97"/>
    <w:rsid w:val="006C398A"/>
    <w:rsid w:val="006C3C41"/>
    <w:rsid w:val="006C5695"/>
    <w:rsid w:val="006D00D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1B7E"/>
    <w:rsid w:val="006F241A"/>
    <w:rsid w:val="006F2F3F"/>
    <w:rsid w:val="006F36A8"/>
    <w:rsid w:val="006F3DD4"/>
    <w:rsid w:val="006F47DC"/>
    <w:rsid w:val="006F4E04"/>
    <w:rsid w:val="006F6E4C"/>
    <w:rsid w:val="00700354"/>
    <w:rsid w:val="007005D5"/>
    <w:rsid w:val="00700F82"/>
    <w:rsid w:val="00702CA2"/>
    <w:rsid w:val="007045BD"/>
    <w:rsid w:val="007046F5"/>
    <w:rsid w:val="007069D9"/>
    <w:rsid w:val="00711472"/>
    <w:rsid w:val="00711AD3"/>
    <w:rsid w:val="00711E05"/>
    <w:rsid w:val="007121E9"/>
    <w:rsid w:val="00714D9F"/>
    <w:rsid w:val="00714DE0"/>
    <w:rsid w:val="007164A7"/>
    <w:rsid w:val="00716DFF"/>
    <w:rsid w:val="00721A60"/>
    <w:rsid w:val="007220CF"/>
    <w:rsid w:val="00722163"/>
    <w:rsid w:val="007223A2"/>
    <w:rsid w:val="00723821"/>
    <w:rsid w:val="007245A6"/>
    <w:rsid w:val="00724942"/>
    <w:rsid w:val="00724D40"/>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3325"/>
    <w:rsid w:val="00745008"/>
    <w:rsid w:val="0074621F"/>
    <w:rsid w:val="007463FB"/>
    <w:rsid w:val="007513CD"/>
    <w:rsid w:val="00751F14"/>
    <w:rsid w:val="007520B7"/>
    <w:rsid w:val="00752D8F"/>
    <w:rsid w:val="007546E8"/>
    <w:rsid w:val="00754777"/>
    <w:rsid w:val="00755880"/>
    <w:rsid w:val="00755D22"/>
    <w:rsid w:val="0075696F"/>
    <w:rsid w:val="007571C4"/>
    <w:rsid w:val="007571F6"/>
    <w:rsid w:val="00757297"/>
    <w:rsid w:val="0075763B"/>
    <w:rsid w:val="00760099"/>
    <w:rsid w:val="007608C7"/>
    <w:rsid w:val="0076096A"/>
    <w:rsid w:val="00760E8D"/>
    <w:rsid w:val="00761406"/>
    <w:rsid w:val="0076196C"/>
    <w:rsid w:val="00763239"/>
    <w:rsid w:val="00763983"/>
    <w:rsid w:val="00763F6D"/>
    <w:rsid w:val="007652F7"/>
    <w:rsid w:val="00765451"/>
    <w:rsid w:val="00766B1A"/>
    <w:rsid w:val="00766DFE"/>
    <w:rsid w:val="00767192"/>
    <w:rsid w:val="00772027"/>
    <w:rsid w:val="0077584D"/>
    <w:rsid w:val="00775F8D"/>
    <w:rsid w:val="007764B8"/>
    <w:rsid w:val="00777246"/>
    <w:rsid w:val="0077773A"/>
    <w:rsid w:val="00777791"/>
    <w:rsid w:val="0077797F"/>
    <w:rsid w:val="00781248"/>
    <w:rsid w:val="00782415"/>
    <w:rsid w:val="00782B50"/>
    <w:rsid w:val="00783B46"/>
    <w:rsid w:val="00784095"/>
    <w:rsid w:val="00784800"/>
    <w:rsid w:val="00784825"/>
    <w:rsid w:val="00785054"/>
    <w:rsid w:val="00786A15"/>
    <w:rsid w:val="007914E4"/>
    <w:rsid w:val="007914F3"/>
    <w:rsid w:val="00791DF5"/>
    <w:rsid w:val="00791F2A"/>
    <w:rsid w:val="00792030"/>
    <w:rsid w:val="007926D8"/>
    <w:rsid w:val="00792720"/>
    <w:rsid w:val="0079373D"/>
    <w:rsid w:val="00794BC4"/>
    <w:rsid w:val="00794F1E"/>
    <w:rsid w:val="0079538C"/>
    <w:rsid w:val="00795C50"/>
    <w:rsid w:val="007A098E"/>
    <w:rsid w:val="007A141E"/>
    <w:rsid w:val="007A149D"/>
    <w:rsid w:val="007A1DFF"/>
    <w:rsid w:val="007A439D"/>
    <w:rsid w:val="007A5765"/>
    <w:rsid w:val="007A5B89"/>
    <w:rsid w:val="007A5F97"/>
    <w:rsid w:val="007A68DE"/>
    <w:rsid w:val="007A77FC"/>
    <w:rsid w:val="007B058E"/>
    <w:rsid w:val="007B0864"/>
    <w:rsid w:val="007B0E05"/>
    <w:rsid w:val="007B2BDF"/>
    <w:rsid w:val="007B3236"/>
    <w:rsid w:val="007B337B"/>
    <w:rsid w:val="007B5195"/>
    <w:rsid w:val="007B5DB4"/>
    <w:rsid w:val="007C0795"/>
    <w:rsid w:val="007C0FA5"/>
    <w:rsid w:val="007C13AC"/>
    <w:rsid w:val="007C14AD"/>
    <w:rsid w:val="007C1601"/>
    <w:rsid w:val="007C6C61"/>
    <w:rsid w:val="007C790C"/>
    <w:rsid w:val="007D08BB"/>
    <w:rsid w:val="007D1085"/>
    <w:rsid w:val="007D16CB"/>
    <w:rsid w:val="007D1926"/>
    <w:rsid w:val="007D25CF"/>
    <w:rsid w:val="007D284D"/>
    <w:rsid w:val="007D34C6"/>
    <w:rsid w:val="007D3C15"/>
    <w:rsid w:val="007D495A"/>
    <w:rsid w:val="007D4D44"/>
    <w:rsid w:val="007D50FF"/>
    <w:rsid w:val="007D5668"/>
    <w:rsid w:val="007D58A9"/>
    <w:rsid w:val="007D6B5D"/>
    <w:rsid w:val="007D6FEA"/>
    <w:rsid w:val="007D73E8"/>
    <w:rsid w:val="007D7FFC"/>
    <w:rsid w:val="007E0DDE"/>
    <w:rsid w:val="007E21DF"/>
    <w:rsid w:val="007E362C"/>
    <w:rsid w:val="007E41CB"/>
    <w:rsid w:val="007E5479"/>
    <w:rsid w:val="007E5F8E"/>
    <w:rsid w:val="007E79A4"/>
    <w:rsid w:val="007F06D2"/>
    <w:rsid w:val="007F072E"/>
    <w:rsid w:val="007F1AED"/>
    <w:rsid w:val="007F2366"/>
    <w:rsid w:val="007F3F2F"/>
    <w:rsid w:val="007F541F"/>
    <w:rsid w:val="007F6EC7"/>
    <w:rsid w:val="007F7070"/>
    <w:rsid w:val="007F75A8"/>
    <w:rsid w:val="007F7E00"/>
    <w:rsid w:val="007F7EA7"/>
    <w:rsid w:val="00800B72"/>
    <w:rsid w:val="00800B7A"/>
    <w:rsid w:val="0080120E"/>
    <w:rsid w:val="00802445"/>
    <w:rsid w:val="00802583"/>
    <w:rsid w:val="00802FC5"/>
    <w:rsid w:val="00804590"/>
    <w:rsid w:val="0080529F"/>
    <w:rsid w:val="00805F98"/>
    <w:rsid w:val="008077DC"/>
    <w:rsid w:val="0081078F"/>
    <w:rsid w:val="008107C8"/>
    <w:rsid w:val="008117FD"/>
    <w:rsid w:val="008121A6"/>
    <w:rsid w:val="00812782"/>
    <w:rsid w:val="008138C1"/>
    <w:rsid w:val="008143CA"/>
    <w:rsid w:val="008156C9"/>
    <w:rsid w:val="00815DA5"/>
    <w:rsid w:val="00816255"/>
    <w:rsid w:val="00816A54"/>
    <w:rsid w:val="00816B48"/>
    <w:rsid w:val="00817D6B"/>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2AA"/>
    <w:rsid w:val="00832700"/>
    <w:rsid w:val="00832898"/>
    <w:rsid w:val="00835499"/>
    <w:rsid w:val="00835A0A"/>
    <w:rsid w:val="00835BE3"/>
    <w:rsid w:val="00835ECD"/>
    <w:rsid w:val="008369E5"/>
    <w:rsid w:val="00837745"/>
    <w:rsid w:val="008377E3"/>
    <w:rsid w:val="008378E7"/>
    <w:rsid w:val="00840667"/>
    <w:rsid w:val="00842C5E"/>
    <w:rsid w:val="00844800"/>
    <w:rsid w:val="00845FC2"/>
    <w:rsid w:val="00850365"/>
    <w:rsid w:val="00850566"/>
    <w:rsid w:val="008523A2"/>
    <w:rsid w:val="00852B3C"/>
    <w:rsid w:val="008532E6"/>
    <w:rsid w:val="00853FF2"/>
    <w:rsid w:val="00855910"/>
    <w:rsid w:val="0085795D"/>
    <w:rsid w:val="00862846"/>
    <w:rsid w:val="00862936"/>
    <w:rsid w:val="00862FBB"/>
    <w:rsid w:val="00863622"/>
    <w:rsid w:val="00864659"/>
    <w:rsid w:val="00866C0E"/>
    <w:rsid w:val="0086745D"/>
    <w:rsid w:val="00867847"/>
    <w:rsid w:val="00867C9F"/>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6E4D"/>
    <w:rsid w:val="008A788A"/>
    <w:rsid w:val="008A7C8C"/>
    <w:rsid w:val="008B3EFA"/>
    <w:rsid w:val="008B47B4"/>
    <w:rsid w:val="008B5396"/>
    <w:rsid w:val="008B581F"/>
    <w:rsid w:val="008C03FA"/>
    <w:rsid w:val="008C054A"/>
    <w:rsid w:val="008C0FD0"/>
    <w:rsid w:val="008C172B"/>
    <w:rsid w:val="008C2D9C"/>
    <w:rsid w:val="008C3418"/>
    <w:rsid w:val="008C418F"/>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49C9"/>
    <w:rsid w:val="008D668D"/>
    <w:rsid w:val="008D6B97"/>
    <w:rsid w:val="008D71CE"/>
    <w:rsid w:val="008D743A"/>
    <w:rsid w:val="008D7CA7"/>
    <w:rsid w:val="008E0651"/>
    <w:rsid w:val="008E0E94"/>
    <w:rsid w:val="008E1234"/>
    <w:rsid w:val="008E197A"/>
    <w:rsid w:val="008E1D10"/>
    <w:rsid w:val="008E444B"/>
    <w:rsid w:val="008E5787"/>
    <w:rsid w:val="008E5BF1"/>
    <w:rsid w:val="008E7647"/>
    <w:rsid w:val="008F039B"/>
    <w:rsid w:val="008F1C67"/>
    <w:rsid w:val="008F238D"/>
    <w:rsid w:val="008F2611"/>
    <w:rsid w:val="008F4312"/>
    <w:rsid w:val="008F5E06"/>
    <w:rsid w:val="0090328C"/>
    <w:rsid w:val="009040B5"/>
    <w:rsid w:val="009057D2"/>
    <w:rsid w:val="00905A7F"/>
    <w:rsid w:val="00905EB6"/>
    <w:rsid w:val="00906247"/>
    <w:rsid w:val="009064A2"/>
    <w:rsid w:val="0090694C"/>
    <w:rsid w:val="009076E6"/>
    <w:rsid w:val="00910F8F"/>
    <w:rsid w:val="0091118D"/>
    <w:rsid w:val="0091261A"/>
    <w:rsid w:val="00912E12"/>
    <w:rsid w:val="009130B5"/>
    <w:rsid w:val="00913A3A"/>
    <w:rsid w:val="00914B92"/>
    <w:rsid w:val="0091500C"/>
    <w:rsid w:val="00915758"/>
    <w:rsid w:val="00920771"/>
    <w:rsid w:val="00920BF0"/>
    <w:rsid w:val="00920C8A"/>
    <w:rsid w:val="00921383"/>
    <w:rsid w:val="009225A7"/>
    <w:rsid w:val="009256A7"/>
    <w:rsid w:val="009278D5"/>
    <w:rsid w:val="00927FEB"/>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002B"/>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4681"/>
    <w:rsid w:val="00966270"/>
    <w:rsid w:val="00967FC7"/>
    <w:rsid w:val="00970BC9"/>
    <w:rsid w:val="00971D88"/>
    <w:rsid w:val="009723A1"/>
    <w:rsid w:val="00972E97"/>
    <w:rsid w:val="00973554"/>
    <w:rsid w:val="00973614"/>
    <w:rsid w:val="00973CC2"/>
    <w:rsid w:val="009742AB"/>
    <w:rsid w:val="00974841"/>
    <w:rsid w:val="009749B1"/>
    <w:rsid w:val="00974EFF"/>
    <w:rsid w:val="00974F66"/>
    <w:rsid w:val="0097724C"/>
    <w:rsid w:val="0098048C"/>
    <w:rsid w:val="00980866"/>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14D0"/>
    <w:rsid w:val="009A261C"/>
    <w:rsid w:val="009A2C78"/>
    <w:rsid w:val="009A44FA"/>
    <w:rsid w:val="009A4689"/>
    <w:rsid w:val="009A4CBF"/>
    <w:rsid w:val="009A5757"/>
    <w:rsid w:val="009A57C2"/>
    <w:rsid w:val="009A69C6"/>
    <w:rsid w:val="009A750D"/>
    <w:rsid w:val="009A7DBA"/>
    <w:rsid w:val="009B09CD"/>
    <w:rsid w:val="009B2148"/>
    <w:rsid w:val="009B2267"/>
    <w:rsid w:val="009B2383"/>
    <w:rsid w:val="009B39C4"/>
    <w:rsid w:val="009B4356"/>
    <w:rsid w:val="009B7983"/>
    <w:rsid w:val="009B7C65"/>
    <w:rsid w:val="009C0566"/>
    <w:rsid w:val="009C23A8"/>
    <w:rsid w:val="009C2AC9"/>
    <w:rsid w:val="009C30AA"/>
    <w:rsid w:val="009C31BF"/>
    <w:rsid w:val="009C43D1"/>
    <w:rsid w:val="009C5608"/>
    <w:rsid w:val="009C59A6"/>
    <w:rsid w:val="009C6A52"/>
    <w:rsid w:val="009D0A30"/>
    <w:rsid w:val="009D0AB2"/>
    <w:rsid w:val="009D0CAF"/>
    <w:rsid w:val="009D1A52"/>
    <w:rsid w:val="009D24A1"/>
    <w:rsid w:val="009D3276"/>
    <w:rsid w:val="009D36B0"/>
    <w:rsid w:val="009D444C"/>
    <w:rsid w:val="009D4525"/>
    <w:rsid w:val="009D473A"/>
    <w:rsid w:val="009D4B14"/>
    <w:rsid w:val="009D6423"/>
    <w:rsid w:val="009D7F1B"/>
    <w:rsid w:val="009E049A"/>
    <w:rsid w:val="009E1533"/>
    <w:rsid w:val="009E2715"/>
    <w:rsid w:val="009E2785"/>
    <w:rsid w:val="009E28E0"/>
    <w:rsid w:val="009E34C4"/>
    <w:rsid w:val="009E5870"/>
    <w:rsid w:val="009E5955"/>
    <w:rsid w:val="009F08F6"/>
    <w:rsid w:val="009F0CDB"/>
    <w:rsid w:val="009F317B"/>
    <w:rsid w:val="009F39CB"/>
    <w:rsid w:val="009F3F07"/>
    <w:rsid w:val="009F48D6"/>
    <w:rsid w:val="009F5B26"/>
    <w:rsid w:val="009F6BE0"/>
    <w:rsid w:val="009F7B60"/>
    <w:rsid w:val="00A00EE5"/>
    <w:rsid w:val="00A049E2"/>
    <w:rsid w:val="00A06202"/>
    <w:rsid w:val="00A06AE1"/>
    <w:rsid w:val="00A070C0"/>
    <w:rsid w:val="00A077D4"/>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4F02"/>
    <w:rsid w:val="00A3560F"/>
    <w:rsid w:val="00A358FF"/>
    <w:rsid w:val="00A35D4E"/>
    <w:rsid w:val="00A35DD1"/>
    <w:rsid w:val="00A36DC1"/>
    <w:rsid w:val="00A4016C"/>
    <w:rsid w:val="00A40884"/>
    <w:rsid w:val="00A42C28"/>
    <w:rsid w:val="00A43611"/>
    <w:rsid w:val="00A438C0"/>
    <w:rsid w:val="00A43B6B"/>
    <w:rsid w:val="00A45C7E"/>
    <w:rsid w:val="00A46AF0"/>
    <w:rsid w:val="00A477E6"/>
    <w:rsid w:val="00A4790E"/>
    <w:rsid w:val="00A47C1B"/>
    <w:rsid w:val="00A504E6"/>
    <w:rsid w:val="00A51BD6"/>
    <w:rsid w:val="00A52545"/>
    <w:rsid w:val="00A52632"/>
    <w:rsid w:val="00A5337D"/>
    <w:rsid w:val="00A55079"/>
    <w:rsid w:val="00A5564B"/>
    <w:rsid w:val="00A57C2D"/>
    <w:rsid w:val="00A57CE8"/>
    <w:rsid w:val="00A57E40"/>
    <w:rsid w:val="00A61F48"/>
    <w:rsid w:val="00A62DE2"/>
    <w:rsid w:val="00A62E78"/>
    <w:rsid w:val="00A630E9"/>
    <w:rsid w:val="00A6389A"/>
    <w:rsid w:val="00A63DC8"/>
    <w:rsid w:val="00A66CBC"/>
    <w:rsid w:val="00A70990"/>
    <w:rsid w:val="00A75B8C"/>
    <w:rsid w:val="00A76C1F"/>
    <w:rsid w:val="00A809AC"/>
    <w:rsid w:val="00A80E2F"/>
    <w:rsid w:val="00A81018"/>
    <w:rsid w:val="00A841CC"/>
    <w:rsid w:val="00A844CE"/>
    <w:rsid w:val="00A84FE2"/>
    <w:rsid w:val="00A85B60"/>
    <w:rsid w:val="00A869D2"/>
    <w:rsid w:val="00A877F3"/>
    <w:rsid w:val="00A878E8"/>
    <w:rsid w:val="00A90385"/>
    <w:rsid w:val="00A91EAA"/>
    <w:rsid w:val="00A920FA"/>
    <w:rsid w:val="00A9264B"/>
    <w:rsid w:val="00A94C95"/>
    <w:rsid w:val="00A95E21"/>
    <w:rsid w:val="00A963A4"/>
    <w:rsid w:val="00A96569"/>
    <w:rsid w:val="00A96DCC"/>
    <w:rsid w:val="00AA188F"/>
    <w:rsid w:val="00AA2B9C"/>
    <w:rsid w:val="00AA33AA"/>
    <w:rsid w:val="00AA3C3D"/>
    <w:rsid w:val="00AA4B61"/>
    <w:rsid w:val="00AA53B0"/>
    <w:rsid w:val="00AA63A9"/>
    <w:rsid w:val="00AA6D22"/>
    <w:rsid w:val="00AA6F19"/>
    <w:rsid w:val="00AA76CB"/>
    <w:rsid w:val="00AA7E07"/>
    <w:rsid w:val="00AB0B3D"/>
    <w:rsid w:val="00AB1112"/>
    <w:rsid w:val="00AB1607"/>
    <w:rsid w:val="00AB177C"/>
    <w:rsid w:val="00AB17F6"/>
    <w:rsid w:val="00AB31BE"/>
    <w:rsid w:val="00AB4292"/>
    <w:rsid w:val="00AB4A70"/>
    <w:rsid w:val="00AB4E03"/>
    <w:rsid w:val="00AB7EF4"/>
    <w:rsid w:val="00AC1B7C"/>
    <w:rsid w:val="00AC31EB"/>
    <w:rsid w:val="00AC526D"/>
    <w:rsid w:val="00AC60C2"/>
    <w:rsid w:val="00AC76C6"/>
    <w:rsid w:val="00AD1850"/>
    <w:rsid w:val="00AD268D"/>
    <w:rsid w:val="00AD3749"/>
    <w:rsid w:val="00AD3F85"/>
    <w:rsid w:val="00AD6723"/>
    <w:rsid w:val="00AD6AE6"/>
    <w:rsid w:val="00AD7B8B"/>
    <w:rsid w:val="00AE63C3"/>
    <w:rsid w:val="00AE7BCF"/>
    <w:rsid w:val="00AE7D6D"/>
    <w:rsid w:val="00AF0A5C"/>
    <w:rsid w:val="00AF1B15"/>
    <w:rsid w:val="00AF1C91"/>
    <w:rsid w:val="00AF1D18"/>
    <w:rsid w:val="00AF406C"/>
    <w:rsid w:val="00AF476B"/>
    <w:rsid w:val="00AF6479"/>
    <w:rsid w:val="00AF794B"/>
    <w:rsid w:val="00B0051A"/>
    <w:rsid w:val="00B01D3C"/>
    <w:rsid w:val="00B02952"/>
    <w:rsid w:val="00B03DB7"/>
    <w:rsid w:val="00B04957"/>
    <w:rsid w:val="00B04CB8"/>
    <w:rsid w:val="00B05215"/>
    <w:rsid w:val="00B05435"/>
    <w:rsid w:val="00B06101"/>
    <w:rsid w:val="00B07B7E"/>
    <w:rsid w:val="00B07F24"/>
    <w:rsid w:val="00B10B09"/>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19FD"/>
    <w:rsid w:val="00B348D8"/>
    <w:rsid w:val="00B350FD"/>
    <w:rsid w:val="00B35200"/>
    <w:rsid w:val="00B35ECD"/>
    <w:rsid w:val="00B40221"/>
    <w:rsid w:val="00B41FC5"/>
    <w:rsid w:val="00B422A1"/>
    <w:rsid w:val="00B42488"/>
    <w:rsid w:val="00B447D8"/>
    <w:rsid w:val="00B45A5E"/>
    <w:rsid w:val="00B475D2"/>
    <w:rsid w:val="00B51003"/>
    <w:rsid w:val="00B51194"/>
    <w:rsid w:val="00B52374"/>
    <w:rsid w:val="00B5292B"/>
    <w:rsid w:val="00B5499F"/>
    <w:rsid w:val="00B54BCB"/>
    <w:rsid w:val="00B54F83"/>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19D3"/>
    <w:rsid w:val="00B8242B"/>
    <w:rsid w:val="00B83455"/>
    <w:rsid w:val="00B844E8"/>
    <w:rsid w:val="00B850E9"/>
    <w:rsid w:val="00B8577C"/>
    <w:rsid w:val="00B92315"/>
    <w:rsid w:val="00B9272C"/>
    <w:rsid w:val="00B936F0"/>
    <w:rsid w:val="00B9487D"/>
    <w:rsid w:val="00B94B98"/>
    <w:rsid w:val="00B94CAC"/>
    <w:rsid w:val="00B96C04"/>
    <w:rsid w:val="00B96E29"/>
    <w:rsid w:val="00B975F9"/>
    <w:rsid w:val="00BA06B3"/>
    <w:rsid w:val="00BA32BA"/>
    <w:rsid w:val="00BA32CA"/>
    <w:rsid w:val="00BA477A"/>
    <w:rsid w:val="00BA4ACD"/>
    <w:rsid w:val="00BA6C7C"/>
    <w:rsid w:val="00BA7016"/>
    <w:rsid w:val="00BA787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032E"/>
    <w:rsid w:val="00BF2436"/>
    <w:rsid w:val="00BF24A9"/>
    <w:rsid w:val="00BF321B"/>
    <w:rsid w:val="00BF36A4"/>
    <w:rsid w:val="00BF3773"/>
    <w:rsid w:val="00BF3E14"/>
    <w:rsid w:val="00BF4644"/>
    <w:rsid w:val="00BF5689"/>
    <w:rsid w:val="00BF6269"/>
    <w:rsid w:val="00BF63AA"/>
    <w:rsid w:val="00BF6C40"/>
    <w:rsid w:val="00C000A7"/>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2AE"/>
    <w:rsid w:val="00C20366"/>
    <w:rsid w:val="00C237F5"/>
    <w:rsid w:val="00C24241"/>
    <w:rsid w:val="00C247D2"/>
    <w:rsid w:val="00C24968"/>
    <w:rsid w:val="00C24A70"/>
    <w:rsid w:val="00C257F0"/>
    <w:rsid w:val="00C31514"/>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688"/>
    <w:rsid w:val="00C57CDB"/>
    <w:rsid w:val="00C60A9B"/>
    <w:rsid w:val="00C60EE4"/>
    <w:rsid w:val="00C60F8E"/>
    <w:rsid w:val="00C6108B"/>
    <w:rsid w:val="00C615A2"/>
    <w:rsid w:val="00C62A1D"/>
    <w:rsid w:val="00C66B2F"/>
    <w:rsid w:val="00C671C5"/>
    <w:rsid w:val="00C71630"/>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3A66"/>
    <w:rsid w:val="00CA51BB"/>
    <w:rsid w:val="00CA6689"/>
    <w:rsid w:val="00CB0092"/>
    <w:rsid w:val="00CB00AD"/>
    <w:rsid w:val="00CB147A"/>
    <w:rsid w:val="00CB1CBD"/>
    <w:rsid w:val="00CB285C"/>
    <w:rsid w:val="00CB4BD0"/>
    <w:rsid w:val="00CB6234"/>
    <w:rsid w:val="00CB62CB"/>
    <w:rsid w:val="00CB7A46"/>
    <w:rsid w:val="00CB7DD6"/>
    <w:rsid w:val="00CC0366"/>
    <w:rsid w:val="00CC0B46"/>
    <w:rsid w:val="00CC0F15"/>
    <w:rsid w:val="00CC3806"/>
    <w:rsid w:val="00CC4DFF"/>
    <w:rsid w:val="00CC648A"/>
    <w:rsid w:val="00CC759A"/>
    <w:rsid w:val="00CC76CE"/>
    <w:rsid w:val="00CD0ABD"/>
    <w:rsid w:val="00CD1B0C"/>
    <w:rsid w:val="00CD259C"/>
    <w:rsid w:val="00CD6674"/>
    <w:rsid w:val="00CE01E4"/>
    <w:rsid w:val="00CE09AE"/>
    <w:rsid w:val="00CE0B23"/>
    <w:rsid w:val="00CE217F"/>
    <w:rsid w:val="00CE3B09"/>
    <w:rsid w:val="00CE3BEF"/>
    <w:rsid w:val="00CE3DDC"/>
    <w:rsid w:val="00CE3F65"/>
    <w:rsid w:val="00CE3FFA"/>
    <w:rsid w:val="00CE4BAA"/>
    <w:rsid w:val="00CE63EE"/>
    <w:rsid w:val="00CE7EE1"/>
    <w:rsid w:val="00CF09EF"/>
    <w:rsid w:val="00CF16FB"/>
    <w:rsid w:val="00CF2295"/>
    <w:rsid w:val="00CF3BB2"/>
    <w:rsid w:val="00CF3BDE"/>
    <w:rsid w:val="00CF6654"/>
    <w:rsid w:val="00CF6F66"/>
    <w:rsid w:val="00CF7E12"/>
    <w:rsid w:val="00D020F4"/>
    <w:rsid w:val="00D02A3A"/>
    <w:rsid w:val="00D02D58"/>
    <w:rsid w:val="00D04391"/>
    <w:rsid w:val="00D05769"/>
    <w:rsid w:val="00D05F32"/>
    <w:rsid w:val="00D06DE1"/>
    <w:rsid w:val="00D0726D"/>
    <w:rsid w:val="00D07ABE"/>
    <w:rsid w:val="00D07DB3"/>
    <w:rsid w:val="00D10338"/>
    <w:rsid w:val="00D10F21"/>
    <w:rsid w:val="00D1369E"/>
    <w:rsid w:val="00D13972"/>
    <w:rsid w:val="00D152E1"/>
    <w:rsid w:val="00D15DEC"/>
    <w:rsid w:val="00D17833"/>
    <w:rsid w:val="00D202C0"/>
    <w:rsid w:val="00D22352"/>
    <w:rsid w:val="00D2694A"/>
    <w:rsid w:val="00D277CF"/>
    <w:rsid w:val="00D30761"/>
    <w:rsid w:val="00D307A6"/>
    <w:rsid w:val="00D312F2"/>
    <w:rsid w:val="00D33C85"/>
    <w:rsid w:val="00D344D7"/>
    <w:rsid w:val="00D34A50"/>
    <w:rsid w:val="00D3502A"/>
    <w:rsid w:val="00D36C35"/>
    <w:rsid w:val="00D371FB"/>
    <w:rsid w:val="00D37C76"/>
    <w:rsid w:val="00D37F72"/>
    <w:rsid w:val="00D41C47"/>
    <w:rsid w:val="00D42073"/>
    <w:rsid w:val="00D423A4"/>
    <w:rsid w:val="00D45B95"/>
    <w:rsid w:val="00D46843"/>
    <w:rsid w:val="00D472B8"/>
    <w:rsid w:val="00D50050"/>
    <w:rsid w:val="00D52AAA"/>
    <w:rsid w:val="00D53033"/>
    <w:rsid w:val="00D53161"/>
    <w:rsid w:val="00D532F3"/>
    <w:rsid w:val="00D5432B"/>
    <w:rsid w:val="00D5494D"/>
    <w:rsid w:val="00D574CA"/>
    <w:rsid w:val="00D57819"/>
    <w:rsid w:val="00D6072C"/>
    <w:rsid w:val="00D60767"/>
    <w:rsid w:val="00D618A3"/>
    <w:rsid w:val="00D62195"/>
    <w:rsid w:val="00D62544"/>
    <w:rsid w:val="00D645F4"/>
    <w:rsid w:val="00D65117"/>
    <w:rsid w:val="00D654DB"/>
    <w:rsid w:val="00D65620"/>
    <w:rsid w:val="00D65FF8"/>
    <w:rsid w:val="00D6710D"/>
    <w:rsid w:val="00D671B4"/>
    <w:rsid w:val="00D72906"/>
    <w:rsid w:val="00D72BC8"/>
    <w:rsid w:val="00D72BCE"/>
    <w:rsid w:val="00D73CD7"/>
    <w:rsid w:val="00D73E07"/>
    <w:rsid w:val="00D74654"/>
    <w:rsid w:val="00D74A52"/>
    <w:rsid w:val="00D74DE9"/>
    <w:rsid w:val="00D764A5"/>
    <w:rsid w:val="00D7707D"/>
    <w:rsid w:val="00D77E65"/>
    <w:rsid w:val="00D80A4F"/>
    <w:rsid w:val="00D8211B"/>
    <w:rsid w:val="00D826B4"/>
    <w:rsid w:val="00D83EEA"/>
    <w:rsid w:val="00D84566"/>
    <w:rsid w:val="00D8531D"/>
    <w:rsid w:val="00D9218A"/>
    <w:rsid w:val="00D92951"/>
    <w:rsid w:val="00D9485C"/>
    <w:rsid w:val="00D9489C"/>
    <w:rsid w:val="00D94B05"/>
    <w:rsid w:val="00D9667F"/>
    <w:rsid w:val="00D97F5F"/>
    <w:rsid w:val="00DA0A93"/>
    <w:rsid w:val="00DA122F"/>
    <w:rsid w:val="00DA3576"/>
    <w:rsid w:val="00DA3D06"/>
    <w:rsid w:val="00DA3D0C"/>
    <w:rsid w:val="00DA3EDB"/>
    <w:rsid w:val="00DA5808"/>
    <w:rsid w:val="00DA6202"/>
    <w:rsid w:val="00DA63CC"/>
    <w:rsid w:val="00DA7631"/>
    <w:rsid w:val="00DA7F0D"/>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2E7A"/>
    <w:rsid w:val="00DC40E8"/>
    <w:rsid w:val="00DC77AA"/>
    <w:rsid w:val="00DC7EC3"/>
    <w:rsid w:val="00DD0981"/>
    <w:rsid w:val="00DD369B"/>
    <w:rsid w:val="00DD3BD5"/>
    <w:rsid w:val="00DD4535"/>
    <w:rsid w:val="00DD64D2"/>
    <w:rsid w:val="00DD6EB7"/>
    <w:rsid w:val="00DD70FA"/>
    <w:rsid w:val="00DE29D6"/>
    <w:rsid w:val="00DE2A07"/>
    <w:rsid w:val="00DE2E19"/>
    <w:rsid w:val="00DE3143"/>
    <w:rsid w:val="00DE35F8"/>
    <w:rsid w:val="00DE385C"/>
    <w:rsid w:val="00DE3DF1"/>
    <w:rsid w:val="00DE6B23"/>
    <w:rsid w:val="00DE6B30"/>
    <w:rsid w:val="00DE710B"/>
    <w:rsid w:val="00DE780F"/>
    <w:rsid w:val="00DF0B07"/>
    <w:rsid w:val="00DF15D7"/>
    <w:rsid w:val="00DF3527"/>
    <w:rsid w:val="00DF3E12"/>
    <w:rsid w:val="00DF564D"/>
    <w:rsid w:val="00DF69A3"/>
    <w:rsid w:val="00DF6CC2"/>
    <w:rsid w:val="00DF721A"/>
    <w:rsid w:val="00DF7C52"/>
    <w:rsid w:val="00E006E4"/>
    <w:rsid w:val="00E01AA0"/>
    <w:rsid w:val="00E01B93"/>
    <w:rsid w:val="00E02800"/>
    <w:rsid w:val="00E02AAD"/>
    <w:rsid w:val="00E02D4E"/>
    <w:rsid w:val="00E03603"/>
    <w:rsid w:val="00E03A21"/>
    <w:rsid w:val="00E03A4B"/>
    <w:rsid w:val="00E03C85"/>
    <w:rsid w:val="00E04621"/>
    <w:rsid w:val="00E051FD"/>
    <w:rsid w:val="00E0769B"/>
    <w:rsid w:val="00E07E4A"/>
    <w:rsid w:val="00E11083"/>
    <w:rsid w:val="00E11C34"/>
    <w:rsid w:val="00E12E9D"/>
    <w:rsid w:val="00E144A6"/>
    <w:rsid w:val="00E14AFB"/>
    <w:rsid w:val="00E15ECC"/>
    <w:rsid w:val="00E163E8"/>
    <w:rsid w:val="00E16539"/>
    <w:rsid w:val="00E16650"/>
    <w:rsid w:val="00E1793D"/>
    <w:rsid w:val="00E20BEE"/>
    <w:rsid w:val="00E23A9D"/>
    <w:rsid w:val="00E245D5"/>
    <w:rsid w:val="00E2487B"/>
    <w:rsid w:val="00E31C35"/>
    <w:rsid w:val="00E32E38"/>
    <w:rsid w:val="00E332E8"/>
    <w:rsid w:val="00E33B8F"/>
    <w:rsid w:val="00E40624"/>
    <w:rsid w:val="00E408BF"/>
    <w:rsid w:val="00E412B6"/>
    <w:rsid w:val="00E41D30"/>
    <w:rsid w:val="00E4329F"/>
    <w:rsid w:val="00E45568"/>
    <w:rsid w:val="00E46262"/>
    <w:rsid w:val="00E46D15"/>
    <w:rsid w:val="00E47DA6"/>
    <w:rsid w:val="00E50A87"/>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81C"/>
    <w:rsid w:val="00E70A60"/>
    <w:rsid w:val="00E71C91"/>
    <w:rsid w:val="00E727F0"/>
    <w:rsid w:val="00E72D22"/>
    <w:rsid w:val="00E74E87"/>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87BBE"/>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1794"/>
    <w:rsid w:val="00EC4F2E"/>
    <w:rsid w:val="00EC4F39"/>
    <w:rsid w:val="00EC5A4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111A"/>
    <w:rsid w:val="00EF113D"/>
    <w:rsid w:val="00EF214A"/>
    <w:rsid w:val="00EF3461"/>
    <w:rsid w:val="00EF34D3"/>
    <w:rsid w:val="00EF34F1"/>
    <w:rsid w:val="00EF38CF"/>
    <w:rsid w:val="00EF3C89"/>
    <w:rsid w:val="00EF6B9E"/>
    <w:rsid w:val="00F02F18"/>
    <w:rsid w:val="00F047A1"/>
    <w:rsid w:val="00F04926"/>
    <w:rsid w:val="00F04FF6"/>
    <w:rsid w:val="00F0504C"/>
    <w:rsid w:val="00F07E04"/>
    <w:rsid w:val="00F100D0"/>
    <w:rsid w:val="00F109FC"/>
    <w:rsid w:val="00F13D95"/>
    <w:rsid w:val="00F16057"/>
    <w:rsid w:val="00F16324"/>
    <w:rsid w:val="00F16CCE"/>
    <w:rsid w:val="00F17A35"/>
    <w:rsid w:val="00F2022C"/>
    <w:rsid w:val="00F20FE5"/>
    <w:rsid w:val="00F228D0"/>
    <w:rsid w:val="00F233C0"/>
    <w:rsid w:val="00F2371A"/>
    <w:rsid w:val="00F2375B"/>
    <w:rsid w:val="00F24F93"/>
    <w:rsid w:val="00F2540A"/>
    <w:rsid w:val="00F2561F"/>
    <w:rsid w:val="00F2637D"/>
    <w:rsid w:val="00F27E8E"/>
    <w:rsid w:val="00F31334"/>
    <w:rsid w:val="00F32076"/>
    <w:rsid w:val="00F3294C"/>
    <w:rsid w:val="00F338FD"/>
    <w:rsid w:val="00F33998"/>
    <w:rsid w:val="00F342FD"/>
    <w:rsid w:val="00F34E9E"/>
    <w:rsid w:val="00F35EBB"/>
    <w:rsid w:val="00F36DC0"/>
    <w:rsid w:val="00F400A1"/>
    <w:rsid w:val="00F41684"/>
    <w:rsid w:val="00F418ED"/>
    <w:rsid w:val="00F42EFD"/>
    <w:rsid w:val="00F44755"/>
    <w:rsid w:val="00F451CD"/>
    <w:rsid w:val="00F455E0"/>
    <w:rsid w:val="00F45E7C"/>
    <w:rsid w:val="00F460F0"/>
    <w:rsid w:val="00F525A9"/>
    <w:rsid w:val="00F52DC8"/>
    <w:rsid w:val="00F539A4"/>
    <w:rsid w:val="00F540D7"/>
    <w:rsid w:val="00F5458D"/>
    <w:rsid w:val="00F54F3A"/>
    <w:rsid w:val="00F55028"/>
    <w:rsid w:val="00F5670E"/>
    <w:rsid w:val="00F57CDB"/>
    <w:rsid w:val="00F60892"/>
    <w:rsid w:val="00F61E6F"/>
    <w:rsid w:val="00F62F51"/>
    <w:rsid w:val="00F63CE9"/>
    <w:rsid w:val="00F653A1"/>
    <w:rsid w:val="00F659E1"/>
    <w:rsid w:val="00F668FF"/>
    <w:rsid w:val="00F670F7"/>
    <w:rsid w:val="00F71FAA"/>
    <w:rsid w:val="00F72DA6"/>
    <w:rsid w:val="00F73385"/>
    <w:rsid w:val="00F7677E"/>
    <w:rsid w:val="00F76F3C"/>
    <w:rsid w:val="00F77323"/>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552D"/>
    <w:rsid w:val="00FB5641"/>
    <w:rsid w:val="00FB6C2B"/>
    <w:rsid w:val="00FB7B3A"/>
    <w:rsid w:val="00FC11FE"/>
    <w:rsid w:val="00FC18E0"/>
    <w:rsid w:val="00FC19AE"/>
    <w:rsid w:val="00FC20C3"/>
    <w:rsid w:val="00FC2546"/>
    <w:rsid w:val="00FC29BA"/>
    <w:rsid w:val="00FC391A"/>
    <w:rsid w:val="00FC3B63"/>
    <w:rsid w:val="00FC3E02"/>
    <w:rsid w:val="00FC43CD"/>
    <w:rsid w:val="00FC4DFB"/>
    <w:rsid w:val="00FC5CFA"/>
    <w:rsid w:val="00FC64E4"/>
    <w:rsid w:val="00FD13DD"/>
    <w:rsid w:val="00FD147A"/>
    <w:rsid w:val="00FD24F1"/>
    <w:rsid w:val="00FD33DE"/>
    <w:rsid w:val="00FD554D"/>
    <w:rsid w:val="00FD5B24"/>
    <w:rsid w:val="00FD5ED8"/>
    <w:rsid w:val="00FE1231"/>
    <w:rsid w:val="00FE1734"/>
    <w:rsid w:val="00FE1938"/>
    <w:rsid w:val="00FE30C5"/>
    <w:rsid w:val="00FE31E9"/>
    <w:rsid w:val="00FE362B"/>
    <w:rsid w:val="00FE37EF"/>
    <w:rsid w:val="00FE3807"/>
    <w:rsid w:val="00FE5833"/>
    <w:rsid w:val="00FE5C16"/>
    <w:rsid w:val="00FE6E6E"/>
    <w:rsid w:val="00FF076B"/>
    <w:rsid w:val="00FF0D93"/>
    <w:rsid w:val="00FF291B"/>
    <w:rsid w:val="00FF322C"/>
    <w:rsid w:val="00FF32B1"/>
    <w:rsid w:val="00FF373C"/>
    <w:rsid w:val="00FF42CB"/>
    <w:rsid w:val="00FF5005"/>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 w:type="character" w:styleId="UnresolvedMention">
    <w:name w:val="Unresolved Mention"/>
    <w:basedOn w:val="DefaultParagraphFont"/>
    <w:uiPriority w:val="99"/>
    <w:semiHidden/>
    <w:unhideWhenUsed/>
    <w:rsid w:val="005758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861631">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0283327">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113032">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2782960">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13251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42392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2444D-0672-4ED7-A486-410AAA0A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5</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lverma@qti.qualcomm.com</dc:creator>
  <cp:keywords>Jan 2017</cp:keywords>
  <dc:description/>
  <cp:lastModifiedBy>Lochan Verma</cp:lastModifiedBy>
  <cp:revision>199</cp:revision>
  <cp:lastPrinted>2010-05-04T03:47:00Z</cp:lastPrinted>
  <dcterms:created xsi:type="dcterms:W3CDTF">2017-01-16T21:16:00Z</dcterms:created>
  <dcterms:modified xsi:type="dcterms:W3CDTF">2018-01-11T20:43:00Z</dcterms:modified>
  <cp:category/>
</cp:coreProperties>
</file>