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AA54" w14:textId="77777777" w:rsidR="004134C8" w:rsidRDefault="00A562C3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  <w:bookmarkStart w:id="0" w:name="_GoBack"/>
      <w:bookmarkEnd w:id="0"/>
    </w:p>
    <w:tbl>
      <w:tblPr>
        <w:tblW w:w="9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55"/>
        <w:gridCol w:w="2064"/>
        <w:gridCol w:w="2436"/>
        <w:gridCol w:w="3420"/>
      </w:tblGrid>
      <w:tr w:rsidR="004134C8" w14:paraId="4820E209" w14:textId="77777777">
        <w:trPr>
          <w:trHeight w:val="335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6F6D1DE6" w14:textId="77777777" w:rsidR="004134C8" w:rsidRDefault="00A562C3" w:rsidP="00DF5BBD">
            <w:pPr>
              <w:pStyle w:val="T2"/>
            </w:pPr>
            <w:r>
              <w:t xml:space="preserve">AANI </w:t>
            </w:r>
            <w:r w:rsidR="00480495">
              <w:t>Conference Call</w:t>
            </w:r>
            <w:r>
              <w:t xml:space="preserve"> Minutes </w:t>
            </w:r>
          </w:p>
        </w:tc>
      </w:tr>
      <w:tr w:rsidR="004134C8" w14:paraId="1348A7E5" w14:textId="77777777">
        <w:trPr>
          <w:trHeight w:val="232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308C5940" w14:textId="53ECB526" w:rsidR="004134C8" w:rsidRDefault="00A562C3" w:rsidP="003C2D8C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</w:t>
            </w:r>
            <w:r w:rsidR="00E47262">
              <w:rPr>
                <w:b w:val="0"/>
                <w:bCs w:val="0"/>
                <w:sz w:val="20"/>
                <w:szCs w:val="20"/>
              </w:rPr>
              <w:t>12-04</w:t>
            </w:r>
          </w:p>
        </w:tc>
      </w:tr>
      <w:tr w:rsidR="004134C8" w14:paraId="59875DFE" w14:textId="77777777">
        <w:trPr>
          <w:trHeight w:val="232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C625" w14:textId="77777777"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6A4232" w14:paraId="74DC4E47" w14:textId="77777777" w:rsidTr="001554C2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D056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3EC5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AE901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9923F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6A4232" w14:paraId="59A0833F" w14:textId="77777777" w:rsidTr="001554C2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005D" w14:textId="77777777" w:rsidR="006A4232" w:rsidRPr="006A4232" w:rsidRDefault="006A42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4232"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ED252" w14:textId="77777777" w:rsidR="006A4232" w:rsidRPr="006A4232" w:rsidRDefault="006A42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4232">
              <w:rPr>
                <w:b w:val="0"/>
                <w:sz w:val="20"/>
              </w:rPr>
              <w:t>Quantenna Communications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41CC" w14:textId="77777777" w:rsidR="006A4232" w:rsidRDefault="006A4232">
            <w:pPr>
              <w:pStyle w:val="Body"/>
            </w:pPr>
            <w:r w:rsidRPr="006A4232">
              <w:rPr>
                <w:bCs/>
                <w:sz w:val="20"/>
                <w:szCs w:val="28"/>
              </w:rPr>
              <w:t>1704 Automation Parkway, San Jose CA</w:t>
            </w:r>
            <w:r>
              <w:rPr>
                <w:bCs/>
                <w:sz w:val="20"/>
                <w:szCs w:val="28"/>
              </w:rPr>
              <w:t xml:space="preserve"> 95131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3F6D1" w14:textId="77777777" w:rsidR="006A4232" w:rsidRPr="006A4232" w:rsidRDefault="000E01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6A4232" w:rsidRPr="00CE2B2D">
                <w:rPr>
                  <w:rStyle w:val="Hyperlink"/>
                  <w:sz w:val="20"/>
                </w:rPr>
                <w:t>sigurd@quantenna.com</w:t>
              </w:r>
            </w:hyperlink>
          </w:p>
        </w:tc>
      </w:tr>
    </w:tbl>
    <w:p w14:paraId="7DD7E11F" w14:textId="77777777" w:rsidR="004134C8" w:rsidRDefault="004134C8" w:rsidP="008948F7">
      <w:pPr>
        <w:pStyle w:val="T1"/>
        <w:widowControl w:val="0"/>
        <w:spacing w:after="240"/>
        <w:ind w:left="108" w:hanging="108"/>
      </w:pPr>
    </w:p>
    <w:p w14:paraId="5DE46F46" w14:textId="77777777" w:rsidR="004134C8" w:rsidRDefault="00A22F40" w:rsidP="008948F7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14:paraId="1F8DCAF1" w14:textId="77777777" w:rsidR="004134C8" w:rsidRDefault="004134C8" w:rsidP="008948F7">
      <w:pPr>
        <w:pStyle w:val="T1"/>
        <w:spacing w:after="120"/>
        <w:rPr>
          <w:rStyle w:val="None"/>
        </w:rPr>
      </w:pPr>
    </w:p>
    <w:p w14:paraId="1DAF325B" w14:textId="77777777" w:rsidR="004134C8" w:rsidRDefault="00A562C3" w:rsidP="008948F7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14:paraId="652B8660" w14:textId="02B49606" w:rsidR="004134C8" w:rsidRDefault="00A562C3" w:rsidP="008948F7">
      <w:pPr>
        <w:pStyle w:val="BodyA"/>
      </w:pPr>
      <w:r>
        <w:t xml:space="preserve">This document contains the minutes of the IEEE 802.11 AANI </w:t>
      </w:r>
      <w:r w:rsidR="003D1757">
        <w:t>conference call held on 12/04</w:t>
      </w:r>
      <w:r w:rsidR="006A4232">
        <w:t>/2017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14:paraId="51CF0F5A" w14:textId="77777777" w:rsidR="004134C8" w:rsidRDefault="004134C8" w:rsidP="008948F7">
      <w:pPr>
        <w:pStyle w:val="BodyA"/>
        <w:rPr>
          <w:rStyle w:val="None"/>
        </w:rPr>
      </w:pPr>
    </w:p>
    <w:p w14:paraId="0F8CE0EA" w14:textId="77777777" w:rsidR="004134C8" w:rsidRDefault="00A562C3" w:rsidP="008948F7">
      <w:pPr>
        <w:pStyle w:val="BodyA"/>
        <w:rPr>
          <w:rStyle w:val="None"/>
        </w:rPr>
      </w:pPr>
      <w:r>
        <w:rPr>
          <w:rStyle w:val="None"/>
          <w:b/>
          <w:bCs/>
        </w:rPr>
        <w:t>Chair: Joseph Levy, InterDigital</w:t>
      </w:r>
    </w:p>
    <w:p w14:paraId="2A9D3618" w14:textId="77777777" w:rsidR="004134C8" w:rsidRDefault="00A562C3" w:rsidP="008948F7">
      <w:pPr>
        <w:pStyle w:val="BodyA"/>
        <w:rPr>
          <w:rStyle w:val="None"/>
        </w:rPr>
      </w:pPr>
      <w:bookmarkStart w:id="1" w:name="OLE_LINK17"/>
      <w:r>
        <w:rPr>
          <w:rStyle w:val="None"/>
          <w:b/>
          <w:bCs/>
        </w:rPr>
        <w:t xml:space="preserve">Vice Chair: Roger Marks, EthAirNet Associates </w:t>
      </w:r>
    </w:p>
    <w:bookmarkEnd w:id="1"/>
    <w:p w14:paraId="6C30FC53" w14:textId="77777777" w:rsidR="004F711B" w:rsidRPr="006A4232" w:rsidRDefault="004F711B" w:rsidP="008948F7">
      <w:pPr>
        <w:pStyle w:val="BodyA"/>
        <w:rPr>
          <w:rStyle w:val="None"/>
          <w:b/>
        </w:rPr>
      </w:pPr>
      <w:r>
        <w:rPr>
          <w:rStyle w:val="None"/>
          <w:b/>
        </w:rPr>
        <w:t xml:space="preserve">Meeting Secretary: </w:t>
      </w:r>
      <w:r w:rsidR="006A4232">
        <w:rPr>
          <w:rStyle w:val="None"/>
          <w:b/>
        </w:rPr>
        <w:t>Sigurd Schelstraete, Quantenna Communications</w:t>
      </w:r>
      <w:r>
        <w:rPr>
          <w:rStyle w:val="None"/>
        </w:rPr>
        <w:t xml:space="preserve"> </w:t>
      </w:r>
    </w:p>
    <w:p w14:paraId="2E4CF28A" w14:textId="77777777" w:rsidR="004134C8" w:rsidRDefault="004134C8" w:rsidP="008948F7">
      <w:pPr>
        <w:pStyle w:val="BodyA"/>
        <w:rPr>
          <w:rStyle w:val="None"/>
        </w:rPr>
      </w:pPr>
    </w:p>
    <w:p w14:paraId="590171AC" w14:textId="77777777" w:rsidR="008948F7" w:rsidRDefault="008948F7" w:rsidP="008948F7">
      <w:pPr>
        <w:pStyle w:val="BodyA"/>
        <w:rPr>
          <w:rStyle w:val="None"/>
        </w:rPr>
      </w:pPr>
      <w:r w:rsidRPr="008948F7">
        <w:rPr>
          <w:rStyle w:val="None"/>
          <w:b/>
        </w:rPr>
        <w:t>Participants</w:t>
      </w:r>
      <w:r>
        <w:rPr>
          <w:rStyle w:val="None"/>
        </w:rPr>
        <w:t xml:space="preserve"> (as recorded from joinme – list may be incomplete)</w:t>
      </w:r>
    </w:p>
    <w:p w14:paraId="2772AFA6" w14:textId="77777777" w:rsidR="008948F7" w:rsidRDefault="008948F7" w:rsidP="008948F7">
      <w:pPr>
        <w:pStyle w:val="BodyA"/>
        <w:rPr>
          <w:rStyle w:val="None"/>
        </w:rPr>
      </w:pPr>
      <w:r>
        <w:rPr>
          <w:rStyle w:val="None"/>
        </w:rPr>
        <w:t>Joe Levy (Interdigital)</w:t>
      </w:r>
    </w:p>
    <w:p w14:paraId="2CCA0361" w14:textId="77777777" w:rsidR="00684A9A" w:rsidRDefault="00684A9A" w:rsidP="00684A9A">
      <w:pPr>
        <w:pStyle w:val="BodyA"/>
      </w:pPr>
      <w:r>
        <w:t>Sigurd Schelstraete (Quantenna)</w:t>
      </w:r>
    </w:p>
    <w:p w14:paraId="56F26030" w14:textId="7167B861" w:rsidR="004953EA" w:rsidRDefault="004953EA" w:rsidP="00684A9A">
      <w:pPr>
        <w:pStyle w:val="BodyA"/>
      </w:pPr>
      <w:r>
        <w:t>Sungeun Lee (Cypress)</w:t>
      </w:r>
    </w:p>
    <w:p w14:paraId="33195FB8" w14:textId="381FC641" w:rsidR="00382D12" w:rsidRDefault="00382D12" w:rsidP="00684A9A">
      <w:pPr>
        <w:pStyle w:val="BodyA"/>
      </w:pPr>
      <w:r>
        <w:t>Thomas Derham (Broadcom)</w:t>
      </w:r>
    </w:p>
    <w:p w14:paraId="36059051" w14:textId="257D9A6D" w:rsidR="007B689F" w:rsidRDefault="007B689F" w:rsidP="00684A9A">
      <w:pPr>
        <w:pStyle w:val="BodyA"/>
      </w:pPr>
      <w:r>
        <w:t>Sunir Ramakrishna</w:t>
      </w:r>
      <w:r>
        <w:t xml:space="preserve"> (PHAZR)</w:t>
      </w:r>
    </w:p>
    <w:p w14:paraId="5E9A1393" w14:textId="2CF14693" w:rsidR="00C05AA9" w:rsidRDefault="00C05AA9" w:rsidP="00684A9A">
      <w:pPr>
        <w:pStyle w:val="BodyA"/>
      </w:pPr>
      <w:r>
        <w:t>Amelia Andersdotter (Article19)</w:t>
      </w:r>
    </w:p>
    <w:p w14:paraId="3F2D467A" w14:textId="13A946BC" w:rsidR="00C05AA9" w:rsidRDefault="00C05AA9" w:rsidP="00684A9A">
      <w:pPr>
        <w:pStyle w:val="BodyA"/>
      </w:pPr>
      <w:r>
        <w:t>Sudhir (?)</w:t>
      </w:r>
    </w:p>
    <w:p w14:paraId="600B673F" w14:textId="5B4D0FD1" w:rsidR="00C05AA9" w:rsidRDefault="00C05AA9" w:rsidP="00684A9A">
      <w:pPr>
        <w:pStyle w:val="BodyA"/>
      </w:pPr>
      <w:r>
        <w:t>George Calcev (Huawei)</w:t>
      </w:r>
    </w:p>
    <w:p w14:paraId="36649939" w14:textId="00CF8EEA" w:rsidR="00C05AA9" w:rsidRDefault="00C05AA9" w:rsidP="00684A9A">
      <w:pPr>
        <w:pStyle w:val="BodyA"/>
      </w:pPr>
      <w:r>
        <w:t>Hassan Yaghoobi (Intel)</w:t>
      </w:r>
    </w:p>
    <w:p w14:paraId="35AA66C6" w14:textId="363AE95E" w:rsidR="00C05AA9" w:rsidRDefault="00C05AA9" w:rsidP="00684A9A">
      <w:pPr>
        <w:pStyle w:val="BodyA"/>
      </w:pPr>
      <w:r>
        <w:t>Necati Canpolat (intel)</w:t>
      </w:r>
    </w:p>
    <w:p w14:paraId="0D178F85" w14:textId="4D5C117A" w:rsidR="00C05AA9" w:rsidRDefault="00C05AA9" w:rsidP="00684A9A">
      <w:pPr>
        <w:pStyle w:val="BodyA"/>
      </w:pPr>
      <w:r>
        <w:t>Paul Nikolich</w:t>
      </w:r>
    </w:p>
    <w:p w14:paraId="60175E5E" w14:textId="6B08CA99" w:rsidR="00C05AA9" w:rsidRDefault="00C05AA9" w:rsidP="00684A9A">
      <w:pPr>
        <w:pStyle w:val="BodyA"/>
      </w:pPr>
      <w:r>
        <w:t>Song An</w:t>
      </w:r>
    </w:p>
    <w:p w14:paraId="4B514F1C" w14:textId="7A662A9C" w:rsidR="00C05AA9" w:rsidRDefault="00C05AA9" w:rsidP="00684A9A">
      <w:pPr>
        <w:pStyle w:val="BodyA"/>
      </w:pPr>
      <w:r>
        <w:t>Sue Leicht (NSA)</w:t>
      </w:r>
    </w:p>
    <w:p w14:paraId="3C7DA559" w14:textId="3B71715C" w:rsidR="00C05AA9" w:rsidRDefault="002B0634" w:rsidP="00684A9A">
      <w:pPr>
        <w:pStyle w:val="BodyA"/>
      </w:pPr>
      <w:r>
        <w:t>Tim</w:t>
      </w:r>
      <w:r w:rsidR="00C05AA9">
        <w:t xml:space="preserve"> Jeffries</w:t>
      </w:r>
    </w:p>
    <w:p w14:paraId="2BEEED7D" w14:textId="30D1F4DD" w:rsidR="00C05AA9" w:rsidRDefault="00C05AA9" w:rsidP="00684A9A">
      <w:pPr>
        <w:pStyle w:val="BodyA"/>
      </w:pPr>
      <w:r>
        <w:t>And a number of anonymous callers …</w:t>
      </w:r>
    </w:p>
    <w:p w14:paraId="09A70A0A" w14:textId="77777777" w:rsidR="00C05AA9" w:rsidRDefault="00C05AA9" w:rsidP="008948F7">
      <w:pPr>
        <w:pStyle w:val="BodyA"/>
        <w:rPr>
          <w:rStyle w:val="None"/>
        </w:rPr>
      </w:pPr>
    </w:p>
    <w:p w14:paraId="42331655" w14:textId="77777777" w:rsidR="008948F7" w:rsidRPr="00BC017B" w:rsidRDefault="00BC017B" w:rsidP="008948F7">
      <w:pPr>
        <w:pStyle w:val="BodyA"/>
        <w:rPr>
          <w:rStyle w:val="None"/>
          <w:b/>
        </w:rPr>
      </w:pPr>
      <w:r w:rsidRPr="00BC017B">
        <w:rPr>
          <w:rStyle w:val="None"/>
          <w:b/>
        </w:rPr>
        <w:t>Meeting minutes</w:t>
      </w:r>
    </w:p>
    <w:p w14:paraId="3CEC8B47" w14:textId="77777777" w:rsidR="004134C8" w:rsidRDefault="00A562C3" w:rsidP="008948F7">
      <w:pPr>
        <w:pStyle w:val="BodyA"/>
      </w:pPr>
      <w:bookmarkStart w:id="2" w:name="OLE_LINK18"/>
      <w:bookmarkStart w:id="3" w:name="OLE_LINK1"/>
      <w:r>
        <w:t xml:space="preserve">The Chair called the meeting to order at </w:t>
      </w:r>
      <w:r w:rsidR="006A4232">
        <w:t>11:00AM EDT</w:t>
      </w:r>
      <w:r>
        <w:t>.</w:t>
      </w:r>
    </w:p>
    <w:p w14:paraId="59A7F8CF" w14:textId="77777777" w:rsidR="006A4232" w:rsidRDefault="006A4232" w:rsidP="008948F7">
      <w:pPr>
        <w:pStyle w:val="BodyA"/>
      </w:pPr>
    </w:p>
    <w:p w14:paraId="1C010B1F" w14:textId="5F2830AD" w:rsidR="004C4B12" w:rsidRDefault="004C4B12" w:rsidP="004C4B12">
      <w:pPr>
        <w:rPr>
          <w:rStyle w:val="None"/>
        </w:rPr>
      </w:pPr>
      <w:r>
        <w:rPr>
          <w:rStyle w:val="None"/>
        </w:rPr>
        <w:t>The agenda document is:</w:t>
      </w:r>
      <w:r w:rsidR="003D1757">
        <w:rPr>
          <w:rStyle w:val="None"/>
        </w:rPr>
        <w:t xml:space="preserve"> </w:t>
      </w:r>
      <w:hyperlink r:id="rId8" w:history="1">
        <w:r w:rsidR="003D1757" w:rsidRPr="00E81465">
          <w:rPr>
            <w:rStyle w:val="Hyperlink"/>
          </w:rPr>
          <w:t>https://mentor.ieee.org/802.11/dcn/17/11-17-1835-01-AANI-aani-sc-agenda-04-december-2017-teleconference.pptx</w:t>
        </w:r>
      </w:hyperlink>
    </w:p>
    <w:p w14:paraId="6F1469A5" w14:textId="77777777" w:rsidR="004134C8" w:rsidRDefault="004134C8" w:rsidP="008948F7">
      <w:pPr>
        <w:pStyle w:val="BodyA"/>
        <w:rPr>
          <w:rStyle w:val="None"/>
        </w:rPr>
      </w:pPr>
    </w:p>
    <w:p w14:paraId="4A283BC9" w14:textId="77777777" w:rsidR="003D1757" w:rsidRDefault="003D1757" w:rsidP="004C4B12">
      <w:pPr>
        <w:rPr>
          <w:sz w:val="22"/>
          <w:szCs w:val="22"/>
        </w:rPr>
      </w:pPr>
    </w:p>
    <w:p w14:paraId="7D25C06B" w14:textId="6743DCAB" w:rsidR="004C4B12" w:rsidRPr="009D1581" w:rsidRDefault="004C4B12" w:rsidP="004C4B12">
      <w:pPr>
        <w:rPr>
          <w:sz w:val="22"/>
          <w:szCs w:val="22"/>
        </w:rPr>
      </w:pPr>
      <w:r>
        <w:rPr>
          <w:sz w:val="22"/>
          <w:szCs w:val="22"/>
        </w:rPr>
        <w:t>The proposed a</w:t>
      </w:r>
      <w:r w:rsidRPr="009D1581">
        <w:rPr>
          <w:sz w:val="22"/>
          <w:szCs w:val="22"/>
        </w:rPr>
        <w:t xml:space="preserve">genda </w:t>
      </w:r>
      <w:r>
        <w:rPr>
          <w:sz w:val="22"/>
          <w:szCs w:val="22"/>
        </w:rPr>
        <w:t xml:space="preserve">was </w:t>
      </w:r>
      <w:r w:rsidRPr="009D1581">
        <w:rPr>
          <w:sz w:val="22"/>
          <w:szCs w:val="22"/>
        </w:rPr>
        <w:t>approved without objection</w:t>
      </w:r>
    </w:p>
    <w:p w14:paraId="2C53D537" w14:textId="2B59E6C6" w:rsidR="004C4B12" w:rsidRPr="009D1581" w:rsidRDefault="004C4B12" w:rsidP="004C4B12">
      <w:pPr>
        <w:rPr>
          <w:sz w:val="22"/>
          <w:szCs w:val="22"/>
        </w:rPr>
      </w:pPr>
      <w:r w:rsidRPr="009D1581">
        <w:rPr>
          <w:sz w:val="22"/>
          <w:szCs w:val="22"/>
        </w:rPr>
        <w:t>Patent policy was reviewed</w:t>
      </w:r>
      <w:r w:rsidR="00672B1E">
        <w:rPr>
          <w:sz w:val="22"/>
          <w:szCs w:val="22"/>
        </w:rPr>
        <w:t>.</w:t>
      </w:r>
    </w:p>
    <w:p w14:paraId="27275AB3" w14:textId="58114000" w:rsidR="004C4B12" w:rsidRDefault="004C4B12" w:rsidP="004C4B12">
      <w:pPr>
        <w:rPr>
          <w:sz w:val="22"/>
          <w:szCs w:val="22"/>
        </w:rPr>
      </w:pPr>
      <w:r w:rsidRPr="009D1581">
        <w:rPr>
          <w:sz w:val="22"/>
          <w:szCs w:val="22"/>
        </w:rPr>
        <w:t>Participation guidelines were reviewed</w:t>
      </w:r>
      <w:r w:rsidR="00672B1E">
        <w:rPr>
          <w:sz w:val="22"/>
          <w:szCs w:val="22"/>
        </w:rPr>
        <w:t>.</w:t>
      </w:r>
    </w:p>
    <w:p w14:paraId="28D13304" w14:textId="2310C2C7" w:rsidR="003D1757" w:rsidRDefault="003D1757" w:rsidP="004C4B12">
      <w:pPr>
        <w:rPr>
          <w:sz w:val="22"/>
          <w:szCs w:val="22"/>
        </w:rPr>
      </w:pPr>
    </w:p>
    <w:p w14:paraId="50C92F2B" w14:textId="55D72C0F" w:rsidR="003D1757" w:rsidRDefault="00E47262" w:rsidP="004C4B12">
      <w:pPr>
        <w:rPr>
          <w:sz w:val="22"/>
          <w:szCs w:val="22"/>
        </w:rPr>
      </w:pPr>
      <w:r>
        <w:rPr>
          <w:sz w:val="22"/>
          <w:szCs w:val="22"/>
        </w:rPr>
        <w:t xml:space="preserve">The chair provided a quick recap of the group’s </w:t>
      </w:r>
      <w:r w:rsidR="003D1757">
        <w:rPr>
          <w:sz w:val="22"/>
          <w:szCs w:val="22"/>
        </w:rPr>
        <w:t xml:space="preserve">objectives: </w:t>
      </w:r>
      <w:r>
        <w:rPr>
          <w:sz w:val="22"/>
          <w:szCs w:val="22"/>
        </w:rPr>
        <w:t xml:space="preserve">the goal is to draft a </w:t>
      </w:r>
      <w:r w:rsidR="003D1757">
        <w:rPr>
          <w:sz w:val="22"/>
          <w:szCs w:val="22"/>
        </w:rPr>
        <w:t>submission to WP 5D.</w:t>
      </w:r>
      <w:r>
        <w:rPr>
          <w:sz w:val="22"/>
          <w:szCs w:val="22"/>
        </w:rPr>
        <w:t xml:space="preserve"> To have this approved by the EC, a d</w:t>
      </w:r>
      <w:r w:rsidR="003D1757">
        <w:rPr>
          <w:sz w:val="22"/>
          <w:szCs w:val="22"/>
        </w:rPr>
        <w:t xml:space="preserve">raft document </w:t>
      </w:r>
      <w:r>
        <w:rPr>
          <w:sz w:val="22"/>
          <w:szCs w:val="22"/>
        </w:rPr>
        <w:t xml:space="preserve">has to be generated </w:t>
      </w:r>
      <w:r w:rsidR="003D1757">
        <w:rPr>
          <w:sz w:val="22"/>
          <w:szCs w:val="22"/>
        </w:rPr>
        <w:t>prior to Jan 24.</w:t>
      </w:r>
    </w:p>
    <w:p w14:paraId="76ABA2F5" w14:textId="308BD978" w:rsidR="003D1757" w:rsidRDefault="003D1757" w:rsidP="004C4B12">
      <w:pPr>
        <w:rPr>
          <w:sz w:val="22"/>
          <w:szCs w:val="22"/>
        </w:rPr>
      </w:pPr>
    </w:p>
    <w:p w14:paraId="3AA319E1" w14:textId="0E27252E" w:rsidR="003D1757" w:rsidRDefault="003D1757" w:rsidP="004C4B12">
      <w:pPr>
        <w:rPr>
          <w:sz w:val="22"/>
          <w:szCs w:val="22"/>
        </w:rPr>
      </w:pPr>
      <w:r>
        <w:rPr>
          <w:sz w:val="22"/>
          <w:szCs w:val="22"/>
        </w:rPr>
        <w:t>Two submissions</w:t>
      </w:r>
      <w:r w:rsidR="00E47262">
        <w:rPr>
          <w:sz w:val="22"/>
          <w:szCs w:val="22"/>
        </w:rPr>
        <w:t xml:space="preserve"> were submitted for the call:</w:t>
      </w:r>
    </w:p>
    <w:p w14:paraId="710FD3F6" w14:textId="77777777" w:rsidR="00000000" w:rsidRPr="003D1757" w:rsidRDefault="000E013D" w:rsidP="003D1757">
      <w:pPr>
        <w:numPr>
          <w:ilvl w:val="0"/>
          <w:numId w:val="10"/>
        </w:numPr>
        <w:rPr>
          <w:sz w:val="22"/>
          <w:szCs w:val="22"/>
        </w:rPr>
      </w:pPr>
      <w:hyperlink r:id="rId9" w:history="1">
        <w:r w:rsidRPr="003D1757">
          <w:rPr>
            <w:rStyle w:val="Hyperlink"/>
            <w:sz w:val="22"/>
            <w:szCs w:val="22"/>
          </w:rPr>
          <w:t>11-17/1821r0</w:t>
        </w:r>
      </w:hyperlink>
      <w:r w:rsidRPr="003D1757">
        <w:rPr>
          <w:sz w:val="22"/>
          <w:szCs w:val="22"/>
        </w:rPr>
        <w:t xml:space="preserve"> - IMT-2020 Requirements Deep Dive - Part 1 – Mobility - Rakesh Taori (PHAZR)</w:t>
      </w:r>
    </w:p>
    <w:p w14:paraId="074373A4" w14:textId="77777777" w:rsidR="00000000" w:rsidRPr="003D1757" w:rsidRDefault="000E013D" w:rsidP="003D1757">
      <w:pPr>
        <w:numPr>
          <w:ilvl w:val="0"/>
          <w:numId w:val="10"/>
        </w:numPr>
        <w:rPr>
          <w:sz w:val="22"/>
          <w:szCs w:val="22"/>
        </w:rPr>
      </w:pPr>
      <w:hyperlink r:id="rId10" w:history="1">
        <w:r w:rsidRPr="003D1757">
          <w:rPr>
            <w:rStyle w:val="Hyperlink"/>
            <w:sz w:val="22"/>
            <w:szCs w:val="22"/>
          </w:rPr>
          <w:t>11-17/1836r0</w:t>
        </w:r>
      </w:hyperlink>
      <w:r w:rsidRPr="003D1757">
        <w:rPr>
          <w:sz w:val="22"/>
          <w:szCs w:val="22"/>
        </w:rPr>
        <w:t xml:space="preserve"> - Draft for ITU-R Submission - Rakesh Taori (PHAZR)</w:t>
      </w:r>
    </w:p>
    <w:p w14:paraId="4913BD12" w14:textId="2738FA07" w:rsidR="00F84A26" w:rsidRDefault="00F84A26" w:rsidP="004C4B12">
      <w:pPr>
        <w:rPr>
          <w:sz w:val="22"/>
          <w:szCs w:val="22"/>
        </w:rPr>
      </w:pPr>
    </w:p>
    <w:p w14:paraId="4FDCA400" w14:textId="7550E2FB" w:rsidR="003D1757" w:rsidRPr="003D1757" w:rsidRDefault="003D1757" w:rsidP="003D1757">
      <w:pPr>
        <w:rPr>
          <w:b/>
        </w:rPr>
      </w:pPr>
      <w:r w:rsidRPr="003D1757">
        <w:rPr>
          <w:b/>
        </w:rPr>
        <w:t>11-17/1821r0 - IMT-2020 Requirements Deep Dive - Part 1 – Mobility - Rakesh Taori (PHAZR)</w:t>
      </w:r>
    </w:p>
    <w:p w14:paraId="3B209BD0" w14:textId="7F971A1C" w:rsidR="003D1757" w:rsidRDefault="003D1757" w:rsidP="003D1757">
      <w:r>
        <w:t>Presented by Sunir Ramakrishna</w:t>
      </w:r>
    </w:p>
    <w:p w14:paraId="0F63B4C0" w14:textId="78E00E5E" w:rsidR="001C03FA" w:rsidRPr="007B689F" w:rsidRDefault="007B689F" w:rsidP="007B689F">
      <w:pPr>
        <w:rPr>
          <w:sz w:val="22"/>
          <w:szCs w:val="22"/>
        </w:rPr>
      </w:pPr>
      <w:r w:rsidRPr="007B689F">
        <w:rPr>
          <w:sz w:val="22"/>
          <w:szCs w:val="22"/>
        </w:rPr>
        <w:t xml:space="preserve">The submission reviews the requirements for submitting a RIT to IMT-2020. The focus of this particular submission is to </w:t>
      </w:r>
      <w:r w:rsidR="001C03FA" w:rsidRPr="007B689F">
        <w:rPr>
          <w:sz w:val="22"/>
          <w:szCs w:val="22"/>
        </w:rPr>
        <w:t xml:space="preserve">develop </w:t>
      </w:r>
      <w:r w:rsidRPr="007B689F">
        <w:rPr>
          <w:sz w:val="22"/>
          <w:szCs w:val="22"/>
        </w:rPr>
        <w:t xml:space="preserve">some </w:t>
      </w:r>
      <w:r w:rsidR="001C03FA" w:rsidRPr="007B689F">
        <w:rPr>
          <w:sz w:val="22"/>
          <w:szCs w:val="22"/>
        </w:rPr>
        <w:t xml:space="preserve">intuition </w:t>
      </w:r>
      <w:r w:rsidRPr="007B689F">
        <w:rPr>
          <w:sz w:val="22"/>
          <w:szCs w:val="22"/>
        </w:rPr>
        <w:t xml:space="preserve">for the </w:t>
      </w:r>
      <w:r w:rsidR="001C03FA" w:rsidRPr="007B689F">
        <w:rPr>
          <w:sz w:val="22"/>
          <w:szCs w:val="22"/>
        </w:rPr>
        <w:t>effect</w:t>
      </w:r>
      <w:r w:rsidRPr="007B689F">
        <w:rPr>
          <w:sz w:val="22"/>
          <w:szCs w:val="22"/>
        </w:rPr>
        <w:t>s</w:t>
      </w:r>
      <w:r w:rsidR="001C03FA" w:rsidRPr="007B689F">
        <w:rPr>
          <w:sz w:val="22"/>
          <w:szCs w:val="22"/>
        </w:rPr>
        <w:t xml:space="preserve"> of Doppler on 11ac waveform, using ITU channel models (</w:t>
      </w:r>
      <w:r w:rsidRPr="007B689F">
        <w:rPr>
          <w:sz w:val="22"/>
          <w:szCs w:val="22"/>
        </w:rPr>
        <w:t xml:space="preserve">as described in </w:t>
      </w:r>
      <w:r w:rsidR="001C03FA" w:rsidRPr="007B689F">
        <w:rPr>
          <w:sz w:val="22"/>
          <w:szCs w:val="22"/>
        </w:rPr>
        <w:t xml:space="preserve">M2134). </w:t>
      </w:r>
      <w:r w:rsidRPr="007B689F">
        <w:rPr>
          <w:sz w:val="22"/>
          <w:szCs w:val="22"/>
        </w:rPr>
        <w:t>This is a first-level analysis - m</w:t>
      </w:r>
      <w:r w:rsidR="001C03FA" w:rsidRPr="007B689F">
        <w:rPr>
          <w:sz w:val="22"/>
          <w:szCs w:val="22"/>
        </w:rPr>
        <w:t xml:space="preserve">ore detailed work </w:t>
      </w:r>
      <w:r w:rsidRPr="007B689F">
        <w:rPr>
          <w:sz w:val="22"/>
          <w:szCs w:val="22"/>
        </w:rPr>
        <w:t xml:space="preserve">is still </w:t>
      </w:r>
      <w:r w:rsidR="001C03FA" w:rsidRPr="007B689F">
        <w:rPr>
          <w:sz w:val="22"/>
          <w:szCs w:val="22"/>
        </w:rPr>
        <w:t>needed.</w:t>
      </w:r>
    </w:p>
    <w:p w14:paraId="71496F61" w14:textId="656D2254" w:rsidR="007B689F" w:rsidRPr="007B689F" w:rsidRDefault="007B689F" w:rsidP="001C03FA">
      <w:pPr>
        <w:rPr>
          <w:sz w:val="22"/>
          <w:szCs w:val="22"/>
        </w:rPr>
      </w:pPr>
      <w:r w:rsidRPr="007B689F">
        <w:rPr>
          <w:sz w:val="22"/>
          <w:szCs w:val="22"/>
        </w:rPr>
        <w:t>The submission analyses the correlation of t</w:t>
      </w:r>
      <w:r w:rsidR="00300809">
        <w:rPr>
          <w:sz w:val="22"/>
          <w:szCs w:val="22"/>
        </w:rPr>
        <w:t>h</w:t>
      </w:r>
      <w:r w:rsidRPr="007B689F">
        <w:rPr>
          <w:sz w:val="22"/>
          <w:szCs w:val="22"/>
        </w:rPr>
        <w:t>e channel coefficients over time for various channel models (</w:t>
      </w:r>
      <w:r>
        <w:rPr>
          <w:sz w:val="22"/>
          <w:szCs w:val="22"/>
        </w:rPr>
        <w:t>three N</w:t>
      </w:r>
      <w:r w:rsidR="001C03FA" w:rsidRPr="007B689F">
        <w:rPr>
          <w:sz w:val="22"/>
          <w:szCs w:val="22"/>
        </w:rPr>
        <w:t>L</w:t>
      </w:r>
      <w:r>
        <w:rPr>
          <w:sz w:val="22"/>
          <w:szCs w:val="22"/>
        </w:rPr>
        <w:t>o</w:t>
      </w:r>
      <w:r w:rsidR="001C03FA" w:rsidRPr="007B689F">
        <w:rPr>
          <w:sz w:val="22"/>
          <w:szCs w:val="22"/>
        </w:rPr>
        <w:t xml:space="preserve">S </w:t>
      </w:r>
      <w:r>
        <w:rPr>
          <w:sz w:val="22"/>
          <w:szCs w:val="22"/>
        </w:rPr>
        <w:t>models and one LoS model + NLo</w:t>
      </w:r>
      <w:r w:rsidRPr="007B689F">
        <w:rPr>
          <w:sz w:val="22"/>
          <w:szCs w:val="22"/>
        </w:rPr>
        <w:t>S) and speeds. Results are presented for 700 MHz, 4 GHz and 30 GHz. It is shown that short Wi-Fi packets (</w:t>
      </w:r>
      <w:r w:rsidR="00A201D4">
        <w:rPr>
          <w:sz w:val="22"/>
          <w:szCs w:val="22"/>
        </w:rPr>
        <w:t xml:space="preserve">05 – </w:t>
      </w:r>
      <w:r w:rsidRPr="007B689F">
        <w:rPr>
          <w:sz w:val="22"/>
          <w:szCs w:val="22"/>
        </w:rPr>
        <w:t>0.75 msec) have a correlation threshold of 0.5 or above, which is deemed acceptable.</w:t>
      </w:r>
    </w:p>
    <w:p w14:paraId="69308CAD" w14:textId="4E781EFB" w:rsidR="001C03FA" w:rsidRPr="007B689F" w:rsidRDefault="007B689F" w:rsidP="001C03FA">
      <w:pPr>
        <w:rPr>
          <w:sz w:val="22"/>
          <w:szCs w:val="22"/>
        </w:rPr>
      </w:pPr>
      <w:r w:rsidRPr="007B689F">
        <w:rPr>
          <w:sz w:val="22"/>
          <w:szCs w:val="22"/>
        </w:rPr>
        <w:t xml:space="preserve"> </w:t>
      </w:r>
    </w:p>
    <w:p w14:paraId="336E41F6" w14:textId="741E7705" w:rsidR="00DE29E6" w:rsidRPr="007B689F" w:rsidRDefault="00DE29E6" w:rsidP="002B0634">
      <w:pPr>
        <w:keepNext/>
        <w:rPr>
          <w:sz w:val="22"/>
          <w:szCs w:val="22"/>
        </w:rPr>
      </w:pPr>
      <w:r w:rsidRPr="007B689F">
        <w:rPr>
          <w:sz w:val="22"/>
          <w:szCs w:val="22"/>
        </w:rPr>
        <w:lastRenderedPageBreak/>
        <w:t>Q&amp;A:</w:t>
      </w:r>
    </w:p>
    <w:p w14:paraId="68059319" w14:textId="19E4C2C7" w:rsidR="00DE29E6" w:rsidRPr="007B689F" w:rsidRDefault="007B689F" w:rsidP="001C03FA">
      <w:pPr>
        <w:rPr>
          <w:sz w:val="22"/>
          <w:szCs w:val="22"/>
        </w:rPr>
      </w:pPr>
      <w:r w:rsidRPr="007B689F">
        <w:rPr>
          <w:sz w:val="22"/>
          <w:szCs w:val="22"/>
        </w:rPr>
        <w:t>There is a question on the threshold of 0.5. This appears to be a standard threshold in literature. To evaluate the performance loss at this value of correlation, further analysis is needed.</w:t>
      </w:r>
    </w:p>
    <w:p w14:paraId="4FC92F29" w14:textId="6282BB7C" w:rsidR="00DE29E6" w:rsidRDefault="00DE29E6" w:rsidP="001C03FA">
      <w:pPr>
        <w:rPr>
          <w:sz w:val="32"/>
          <w:szCs w:val="32"/>
        </w:rPr>
      </w:pPr>
    </w:p>
    <w:p w14:paraId="273FD96F" w14:textId="741814F0" w:rsidR="00E7281D" w:rsidRPr="00E7281D" w:rsidRDefault="00E7281D" w:rsidP="00E7281D">
      <w:pPr>
        <w:tabs>
          <w:tab w:val="left" w:pos="7393"/>
        </w:tabs>
        <w:rPr>
          <w:b/>
          <w:sz w:val="22"/>
          <w:szCs w:val="22"/>
        </w:rPr>
      </w:pPr>
      <w:hyperlink r:id="rId11" w:history="1">
        <w:r w:rsidRPr="00E7281D">
          <w:rPr>
            <w:rStyle w:val="Hyperlink"/>
            <w:b/>
            <w:sz w:val="22"/>
            <w:szCs w:val="22"/>
          </w:rPr>
          <w:t>11-17/1836r0</w:t>
        </w:r>
      </w:hyperlink>
      <w:r w:rsidRPr="00E7281D">
        <w:rPr>
          <w:b/>
          <w:sz w:val="22"/>
          <w:szCs w:val="22"/>
        </w:rPr>
        <w:t xml:space="preserve"> - Draft for ITU-R Submission - Rakesh Taori (PHAZR)</w:t>
      </w:r>
      <w:r>
        <w:rPr>
          <w:b/>
          <w:sz w:val="22"/>
          <w:szCs w:val="22"/>
        </w:rPr>
        <w:tab/>
      </w:r>
    </w:p>
    <w:p w14:paraId="3F4745B5" w14:textId="77777777" w:rsidR="00E7281D" w:rsidRPr="008A7C24" w:rsidRDefault="00E7281D" w:rsidP="003D1757">
      <w:pPr>
        <w:rPr>
          <w:sz w:val="22"/>
          <w:szCs w:val="22"/>
        </w:rPr>
      </w:pPr>
      <w:r w:rsidRPr="008A7C24">
        <w:rPr>
          <w:sz w:val="22"/>
          <w:szCs w:val="22"/>
        </w:rPr>
        <w:t>Presented by Joe Levy.</w:t>
      </w:r>
    </w:p>
    <w:p w14:paraId="2105DDD3" w14:textId="474293D0" w:rsidR="003D1757" w:rsidRPr="008A7C24" w:rsidRDefault="008A7C24" w:rsidP="003D1757">
      <w:pPr>
        <w:rPr>
          <w:sz w:val="22"/>
          <w:szCs w:val="22"/>
        </w:rPr>
      </w:pPr>
      <w:r w:rsidRPr="008A7C24">
        <w:rPr>
          <w:sz w:val="22"/>
          <w:szCs w:val="22"/>
        </w:rPr>
        <w:t>This presentation provides a skeleton for a presentation to ITU, similar to the presentations made by 3 GPP and DECT</w:t>
      </w:r>
      <w:r w:rsidR="00A201D4">
        <w:rPr>
          <w:sz w:val="22"/>
          <w:szCs w:val="22"/>
        </w:rPr>
        <w:t xml:space="preserve"> during the IMT-2020 workshop</w:t>
      </w:r>
      <w:r w:rsidRPr="008A7C24">
        <w:rPr>
          <w:sz w:val="22"/>
          <w:szCs w:val="22"/>
        </w:rPr>
        <w:t>.</w:t>
      </w:r>
    </w:p>
    <w:p w14:paraId="32EA3FD0" w14:textId="3C65DF98" w:rsidR="00E7281D" w:rsidRPr="008A7C24" w:rsidRDefault="008A7C24" w:rsidP="003D1757">
      <w:pPr>
        <w:rPr>
          <w:sz w:val="22"/>
          <w:szCs w:val="22"/>
        </w:rPr>
      </w:pPr>
      <w:r w:rsidRPr="008A7C24">
        <w:rPr>
          <w:sz w:val="22"/>
          <w:szCs w:val="22"/>
        </w:rPr>
        <w:t>The following outline is proposed:</w:t>
      </w:r>
    </w:p>
    <w:p w14:paraId="1A475233" w14:textId="7F60DD4D" w:rsidR="00E7281D" w:rsidRPr="008A7C24" w:rsidRDefault="00E7281D" w:rsidP="00E72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Statement of intent</w:t>
      </w:r>
    </w:p>
    <w:p w14:paraId="4216D68C" w14:textId="277ECC27" w:rsidR="00E7281D" w:rsidRPr="008A7C24" w:rsidRDefault="00E7281D" w:rsidP="00E7281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RIT or SRIT?</w:t>
      </w:r>
    </w:p>
    <w:p w14:paraId="1781A87F" w14:textId="2BBDD3FE" w:rsidR="00E7281D" w:rsidRPr="008A7C24" w:rsidRDefault="00E7281D" w:rsidP="00E72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Proposal overview</w:t>
      </w:r>
    </w:p>
    <w:p w14:paraId="20BAB99A" w14:textId="77777777" w:rsidR="008A7C24" w:rsidRPr="008A7C24" w:rsidRDefault="00E7281D" w:rsidP="00E72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Configuration choice</w:t>
      </w:r>
    </w:p>
    <w:p w14:paraId="29AD1679" w14:textId="672A1D41" w:rsidR="00E7281D" w:rsidRPr="008A7C24" w:rsidRDefault="008A7C24" w:rsidP="008A7C24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Which test configuration to choose for the various usage scenarios/test environments</w:t>
      </w:r>
    </w:p>
    <w:p w14:paraId="44E79E2A" w14:textId="30B4D69F" w:rsidR="00E7281D" w:rsidRPr="008A7C24" w:rsidRDefault="00E7281D" w:rsidP="00E72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Timeline</w:t>
      </w:r>
    </w:p>
    <w:p w14:paraId="249A71D2" w14:textId="1C3DFCB7" w:rsidR="00E7281D" w:rsidRPr="008A7C24" w:rsidRDefault="00E7281D" w:rsidP="00E7281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Similar to 3GPP</w:t>
      </w:r>
      <w:r w:rsidR="00A201D4">
        <w:rPr>
          <w:rFonts w:ascii="Times New Roman" w:hAnsi="Times New Roman" w:cs="Times New Roman"/>
        </w:rPr>
        <w:t>, including some intermediate milestones</w:t>
      </w:r>
    </w:p>
    <w:p w14:paraId="06E3E950" w14:textId="25234396" w:rsidR="00E7281D" w:rsidRPr="008A7C24" w:rsidRDefault="00E7281D" w:rsidP="00E72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Requirements</w:t>
      </w:r>
    </w:p>
    <w:p w14:paraId="584EBF04" w14:textId="3C42566A" w:rsidR="00E7281D" w:rsidRPr="008A7C24" w:rsidRDefault="00E7281D" w:rsidP="00E72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A7C24">
        <w:rPr>
          <w:rFonts w:ascii="Times New Roman" w:hAnsi="Times New Roman" w:cs="Times New Roman"/>
        </w:rPr>
        <w:t>Comparison of wave forms</w:t>
      </w:r>
    </w:p>
    <w:p w14:paraId="373DAC3A" w14:textId="11AF7607" w:rsidR="00E7281D" w:rsidRPr="008A7C24" w:rsidRDefault="008A7C24" w:rsidP="008A7C24">
      <w:pPr>
        <w:rPr>
          <w:sz w:val="22"/>
          <w:szCs w:val="22"/>
        </w:rPr>
      </w:pPr>
      <w:r>
        <w:rPr>
          <w:sz w:val="22"/>
          <w:szCs w:val="22"/>
        </w:rPr>
        <w:t>The chair asks whether</w:t>
      </w:r>
      <w:r w:rsidR="00E7281D" w:rsidRPr="008A7C24">
        <w:rPr>
          <w:sz w:val="22"/>
          <w:szCs w:val="22"/>
        </w:rPr>
        <w:t xml:space="preserve"> this </w:t>
      </w:r>
      <w:r>
        <w:rPr>
          <w:sz w:val="22"/>
          <w:szCs w:val="22"/>
        </w:rPr>
        <w:t xml:space="preserve">good outline for the document intended for the WG. There are no comments. </w:t>
      </w:r>
    </w:p>
    <w:p w14:paraId="6E886F1F" w14:textId="7CFE3270" w:rsidR="00F164D5" w:rsidRPr="008A7C24" w:rsidRDefault="00F164D5" w:rsidP="00F164D5">
      <w:pPr>
        <w:rPr>
          <w:sz w:val="22"/>
          <w:szCs w:val="22"/>
        </w:rPr>
      </w:pPr>
      <w:r w:rsidRPr="008A7C24">
        <w:rPr>
          <w:sz w:val="22"/>
          <w:szCs w:val="22"/>
        </w:rPr>
        <w:t xml:space="preserve">Rakesh </w:t>
      </w:r>
      <w:r w:rsidR="00C05AA9">
        <w:rPr>
          <w:sz w:val="22"/>
          <w:szCs w:val="22"/>
        </w:rPr>
        <w:t xml:space="preserve">is </w:t>
      </w:r>
      <w:r w:rsidRPr="008A7C24">
        <w:rPr>
          <w:sz w:val="22"/>
          <w:szCs w:val="22"/>
        </w:rPr>
        <w:t>willing to lead</w:t>
      </w:r>
      <w:r w:rsidR="00C05AA9">
        <w:rPr>
          <w:sz w:val="22"/>
          <w:szCs w:val="22"/>
        </w:rPr>
        <w:t xml:space="preserve"> the effort</w:t>
      </w:r>
      <w:r w:rsidRPr="008A7C24">
        <w:rPr>
          <w:sz w:val="22"/>
          <w:szCs w:val="22"/>
        </w:rPr>
        <w:t xml:space="preserve">. </w:t>
      </w:r>
      <w:r w:rsidR="00C05AA9">
        <w:rPr>
          <w:sz w:val="22"/>
          <w:szCs w:val="22"/>
        </w:rPr>
        <w:t>People are invited</w:t>
      </w:r>
      <w:r w:rsidRPr="008A7C24">
        <w:rPr>
          <w:sz w:val="22"/>
          <w:szCs w:val="22"/>
        </w:rPr>
        <w:t xml:space="preserve"> to contact him directly or via reflector.</w:t>
      </w:r>
    </w:p>
    <w:p w14:paraId="6BB57BA0" w14:textId="20FAE44F" w:rsidR="00F164D5" w:rsidRDefault="00F164D5" w:rsidP="00F164D5">
      <w:pPr>
        <w:rPr>
          <w:sz w:val="22"/>
          <w:szCs w:val="22"/>
        </w:rPr>
      </w:pPr>
    </w:p>
    <w:p w14:paraId="54156A2A" w14:textId="7266C347" w:rsidR="00C05AA9" w:rsidRPr="008A7C24" w:rsidRDefault="00C05AA9" w:rsidP="00F164D5">
      <w:pPr>
        <w:rPr>
          <w:sz w:val="22"/>
          <w:szCs w:val="22"/>
        </w:rPr>
      </w:pPr>
      <w:r>
        <w:rPr>
          <w:sz w:val="22"/>
          <w:szCs w:val="22"/>
        </w:rPr>
        <w:t xml:space="preserve">The chair mentions an email exchange that suggest using publicly available 802.11 presentation material to describe the operation of 802.11 to ITU. The </w:t>
      </w:r>
      <w:r w:rsidR="00A201D4">
        <w:rPr>
          <w:sz w:val="22"/>
          <w:szCs w:val="22"/>
        </w:rPr>
        <w:t>chair</w:t>
      </w:r>
      <w:r>
        <w:rPr>
          <w:sz w:val="22"/>
          <w:szCs w:val="22"/>
        </w:rPr>
        <w:t xml:space="preserve"> briefly reviews the material and agrees that part of this may be included in the final presentation to the WG.</w:t>
      </w:r>
    </w:p>
    <w:p w14:paraId="0845F34A" w14:textId="47C3A651" w:rsidR="008B07D3" w:rsidRDefault="008B07D3" w:rsidP="008B07D3">
      <w:pPr>
        <w:rPr>
          <w:sz w:val="22"/>
          <w:szCs w:val="22"/>
        </w:rPr>
      </w:pPr>
    </w:p>
    <w:p w14:paraId="5AB755C2" w14:textId="32FE69EA" w:rsidR="00C05AA9" w:rsidRDefault="00C05AA9" w:rsidP="008B07D3">
      <w:pPr>
        <w:rPr>
          <w:sz w:val="22"/>
          <w:szCs w:val="22"/>
        </w:rPr>
      </w:pPr>
      <w:r>
        <w:rPr>
          <w:sz w:val="22"/>
          <w:szCs w:val="22"/>
        </w:rPr>
        <w:t>The chair reminds the group that we are c</w:t>
      </w:r>
      <w:r w:rsidR="008B07D3" w:rsidRPr="008A7C24">
        <w:rPr>
          <w:sz w:val="22"/>
          <w:szCs w:val="22"/>
        </w:rPr>
        <w:t>ontinuing to seek volunteers</w:t>
      </w:r>
      <w:r>
        <w:rPr>
          <w:sz w:val="22"/>
          <w:szCs w:val="22"/>
        </w:rPr>
        <w:t>. The short-term g</w:t>
      </w:r>
      <w:r w:rsidR="008B07D3" w:rsidRPr="008A7C24">
        <w:rPr>
          <w:sz w:val="22"/>
          <w:szCs w:val="22"/>
        </w:rPr>
        <w:t xml:space="preserve">oal now </w:t>
      </w:r>
      <w:r>
        <w:rPr>
          <w:sz w:val="22"/>
          <w:szCs w:val="22"/>
        </w:rPr>
        <w:t xml:space="preserve">is a </w:t>
      </w:r>
      <w:r w:rsidR="008B07D3" w:rsidRPr="008A7C24">
        <w:rPr>
          <w:sz w:val="22"/>
          <w:szCs w:val="22"/>
        </w:rPr>
        <w:t xml:space="preserve">presentation rather </w:t>
      </w:r>
      <w:r w:rsidR="00A201D4" w:rsidRPr="008A7C24">
        <w:rPr>
          <w:sz w:val="22"/>
          <w:szCs w:val="22"/>
        </w:rPr>
        <w:t>than</w:t>
      </w:r>
      <w:r w:rsidR="008B07D3" w:rsidRPr="008A7C24">
        <w:rPr>
          <w:sz w:val="22"/>
          <w:szCs w:val="22"/>
        </w:rPr>
        <w:t xml:space="preserve"> finalized templates.</w:t>
      </w:r>
      <w:r>
        <w:rPr>
          <w:sz w:val="22"/>
          <w:szCs w:val="22"/>
        </w:rPr>
        <w:t xml:space="preserve"> We n</w:t>
      </w:r>
      <w:r w:rsidR="008B07D3" w:rsidRPr="008A7C24">
        <w:rPr>
          <w:sz w:val="22"/>
          <w:szCs w:val="22"/>
        </w:rPr>
        <w:t xml:space="preserve">eed to provide </w:t>
      </w:r>
      <w:r>
        <w:rPr>
          <w:sz w:val="22"/>
          <w:szCs w:val="22"/>
        </w:rPr>
        <w:t xml:space="preserve">an </w:t>
      </w:r>
      <w:r w:rsidR="008B07D3" w:rsidRPr="008A7C24">
        <w:rPr>
          <w:sz w:val="22"/>
          <w:szCs w:val="22"/>
        </w:rPr>
        <w:t xml:space="preserve">agreed AANI SC document to 802.18 at end of 12/18 conference call. </w:t>
      </w:r>
    </w:p>
    <w:p w14:paraId="017E3598" w14:textId="4AB08659" w:rsidR="008B07D3" w:rsidRDefault="008B07D3" w:rsidP="008B07D3">
      <w:pPr>
        <w:rPr>
          <w:sz w:val="22"/>
          <w:szCs w:val="22"/>
        </w:rPr>
      </w:pPr>
    </w:p>
    <w:p w14:paraId="471986AD" w14:textId="1CBB93AC" w:rsidR="004953EA" w:rsidRPr="008A7C24" w:rsidRDefault="00C05AA9" w:rsidP="008B07D3">
      <w:pPr>
        <w:rPr>
          <w:sz w:val="22"/>
          <w:szCs w:val="22"/>
        </w:rPr>
      </w:pPr>
      <w:r>
        <w:rPr>
          <w:sz w:val="22"/>
          <w:szCs w:val="22"/>
        </w:rPr>
        <w:t>At the same t</w:t>
      </w:r>
      <w:r w:rsidR="00A201D4">
        <w:rPr>
          <w:sz w:val="22"/>
          <w:szCs w:val="22"/>
        </w:rPr>
        <w:t>i</w:t>
      </w:r>
      <w:r>
        <w:rPr>
          <w:sz w:val="22"/>
          <w:szCs w:val="22"/>
        </w:rPr>
        <w:t>me, the chair believes that we</w:t>
      </w:r>
      <w:r w:rsidR="008B07D3" w:rsidRPr="008A7C24">
        <w:rPr>
          <w:sz w:val="22"/>
          <w:szCs w:val="22"/>
        </w:rPr>
        <w:t xml:space="preserve"> have to start to look at other documents</w:t>
      </w:r>
      <w:r>
        <w:rPr>
          <w:sz w:val="22"/>
          <w:szCs w:val="22"/>
        </w:rPr>
        <w:t xml:space="preserve"> (i.e. templates)</w:t>
      </w:r>
      <w:r w:rsidR="008B07D3" w:rsidRPr="008A7C24">
        <w:rPr>
          <w:sz w:val="22"/>
          <w:szCs w:val="22"/>
        </w:rPr>
        <w:t xml:space="preserve">. </w:t>
      </w:r>
      <w:r>
        <w:rPr>
          <w:sz w:val="22"/>
          <w:szCs w:val="22"/>
        </w:rPr>
        <w:t>This work d</w:t>
      </w:r>
      <w:r w:rsidR="008B07D3" w:rsidRPr="008A7C24">
        <w:rPr>
          <w:sz w:val="22"/>
          <w:szCs w:val="22"/>
        </w:rPr>
        <w:t>oesn’t have to be ready at end of F2F, but should be started.</w:t>
      </w:r>
      <w:r>
        <w:rPr>
          <w:sz w:val="22"/>
          <w:szCs w:val="22"/>
        </w:rPr>
        <w:t xml:space="preserve"> Paul Nikolich asks about </w:t>
      </w:r>
      <w:r w:rsidR="004953EA" w:rsidRPr="008A7C24">
        <w:rPr>
          <w:sz w:val="22"/>
          <w:szCs w:val="22"/>
        </w:rPr>
        <w:t xml:space="preserve">intermediate steps between Jan 2018 and June 2019. </w:t>
      </w:r>
      <w:r>
        <w:rPr>
          <w:sz w:val="22"/>
          <w:szCs w:val="22"/>
        </w:rPr>
        <w:t>A m</w:t>
      </w:r>
      <w:r w:rsidRPr="008A7C24">
        <w:rPr>
          <w:sz w:val="22"/>
          <w:szCs w:val="22"/>
        </w:rPr>
        <w:t xml:space="preserve">ore fine-grained schedule </w:t>
      </w:r>
      <w:r>
        <w:rPr>
          <w:sz w:val="22"/>
          <w:szCs w:val="22"/>
        </w:rPr>
        <w:t>will</w:t>
      </w:r>
      <w:r w:rsidR="004953EA" w:rsidRPr="008A7C24">
        <w:rPr>
          <w:sz w:val="22"/>
          <w:szCs w:val="22"/>
        </w:rPr>
        <w:t xml:space="preserve"> help understand the workload</w:t>
      </w:r>
      <w:r>
        <w:rPr>
          <w:sz w:val="22"/>
          <w:szCs w:val="22"/>
        </w:rPr>
        <w:t xml:space="preserve"> better</w:t>
      </w:r>
      <w:r w:rsidR="004953EA" w:rsidRPr="008A7C24">
        <w:rPr>
          <w:sz w:val="22"/>
          <w:szCs w:val="22"/>
        </w:rPr>
        <w:t xml:space="preserve">. </w:t>
      </w:r>
      <w:r>
        <w:rPr>
          <w:sz w:val="22"/>
          <w:szCs w:val="22"/>
        </w:rPr>
        <w:t>It is suggested to start work with a focus on indoor hotspot. This l</w:t>
      </w:r>
      <w:r w:rsidR="004953EA" w:rsidRPr="008A7C24">
        <w:rPr>
          <w:sz w:val="22"/>
          <w:szCs w:val="22"/>
        </w:rPr>
        <w:t>ooks like</w:t>
      </w:r>
      <w:r>
        <w:rPr>
          <w:sz w:val="22"/>
          <w:szCs w:val="22"/>
        </w:rPr>
        <w:t xml:space="preserve"> a </w:t>
      </w:r>
      <w:r w:rsidR="004953EA" w:rsidRPr="008A7C24">
        <w:rPr>
          <w:sz w:val="22"/>
          <w:szCs w:val="22"/>
        </w:rPr>
        <w:t xml:space="preserve">natural environment </w:t>
      </w:r>
      <w:r>
        <w:rPr>
          <w:sz w:val="22"/>
          <w:szCs w:val="22"/>
        </w:rPr>
        <w:t>for Wi-Fi. However, volunteers are needed to finalized the work.</w:t>
      </w:r>
    </w:p>
    <w:p w14:paraId="5DDA7A83" w14:textId="77777777" w:rsidR="004953EA" w:rsidRPr="008A7C24" w:rsidRDefault="004953EA" w:rsidP="008B07D3">
      <w:pPr>
        <w:rPr>
          <w:sz w:val="22"/>
          <w:szCs w:val="22"/>
        </w:rPr>
      </w:pPr>
    </w:p>
    <w:p w14:paraId="2C71E3ED" w14:textId="146FA038" w:rsidR="004953EA" w:rsidRPr="00C05AA9" w:rsidRDefault="00C05AA9" w:rsidP="008B07D3">
      <w:pPr>
        <w:rPr>
          <w:sz w:val="22"/>
          <w:szCs w:val="22"/>
        </w:rPr>
      </w:pPr>
      <w:r w:rsidRPr="00C05AA9">
        <w:rPr>
          <w:sz w:val="22"/>
          <w:szCs w:val="22"/>
        </w:rPr>
        <w:t>The chai</w:t>
      </w:r>
      <w:r>
        <w:rPr>
          <w:sz w:val="22"/>
          <w:szCs w:val="22"/>
        </w:rPr>
        <w:t>r adjourns the meeting at noon EDT.</w:t>
      </w:r>
    </w:p>
    <w:p w14:paraId="4A55C201" w14:textId="77777777" w:rsidR="006D0E90" w:rsidRPr="00C05AA9" w:rsidRDefault="006D0E90" w:rsidP="006D0E90">
      <w:pPr>
        <w:rPr>
          <w:sz w:val="22"/>
          <w:szCs w:val="22"/>
        </w:rPr>
      </w:pPr>
    </w:p>
    <w:p w14:paraId="0729E249" w14:textId="77777777" w:rsidR="00E7281D" w:rsidRPr="00C05AA9" w:rsidRDefault="00E7281D" w:rsidP="00E7281D">
      <w:pPr>
        <w:rPr>
          <w:sz w:val="22"/>
          <w:szCs w:val="22"/>
        </w:rPr>
      </w:pPr>
    </w:p>
    <w:p w14:paraId="4872EB38" w14:textId="77777777" w:rsidR="00E7281D" w:rsidRPr="00C05AA9" w:rsidRDefault="00E7281D" w:rsidP="003D1757">
      <w:pPr>
        <w:rPr>
          <w:sz w:val="22"/>
          <w:szCs w:val="22"/>
        </w:rPr>
      </w:pPr>
    </w:p>
    <w:p w14:paraId="305A0FAE" w14:textId="77777777" w:rsidR="00E7281D" w:rsidRDefault="00E7281D" w:rsidP="003D1757"/>
    <w:p w14:paraId="629E36B5" w14:textId="6D15A77C" w:rsidR="00DE29E6" w:rsidRDefault="00DE29E6" w:rsidP="003D1757"/>
    <w:p w14:paraId="72C723B3" w14:textId="20CE2F55" w:rsidR="00DE29E6" w:rsidRDefault="00DE29E6" w:rsidP="003D1757"/>
    <w:p w14:paraId="22755D0C" w14:textId="6D6F60B4" w:rsidR="00FA248F" w:rsidRPr="007E38C4" w:rsidRDefault="00FA248F" w:rsidP="007E38C4">
      <w:pPr>
        <w:pStyle w:val="BodyA"/>
      </w:pPr>
    </w:p>
    <w:p w14:paraId="64DDD2D9" w14:textId="77777777" w:rsidR="00FA248F" w:rsidRPr="007E38C4" w:rsidRDefault="00FA248F" w:rsidP="007E38C4">
      <w:pPr>
        <w:pStyle w:val="BodyA"/>
      </w:pPr>
    </w:p>
    <w:p w14:paraId="51A27AA0" w14:textId="459EE9EF" w:rsidR="00C5102A" w:rsidRDefault="00C5102A" w:rsidP="00C5102A">
      <w:pPr>
        <w:rPr>
          <w:sz w:val="36"/>
          <w:szCs w:val="36"/>
        </w:rPr>
      </w:pPr>
    </w:p>
    <w:bookmarkEnd w:id="2"/>
    <w:bookmarkEnd w:id="3"/>
    <w:p w14:paraId="1454DE85" w14:textId="694DB136" w:rsidR="00C5102A" w:rsidRDefault="00C5102A" w:rsidP="00C5102A">
      <w:pPr>
        <w:rPr>
          <w:sz w:val="36"/>
          <w:szCs w:val="36"/>
        </w:rPr>
      </w:pPr>
    </w:p>
    <w:sectPr w:rsidR="00C5102A" w:rsidSect="004134C8">
      <w:headerReference w:type="default" r:id="rId12"/>
      <w:footerReference w:type="default" r:id="rId13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5F00" w14:textId="77777777" w:rsidR="000E013D" w:rsidRDefault="000E013D">
      <w:r>
        <w:separator/>
      </w:r>
    </w:p>
  </w:endnote>
  <w:endnote w:type="continuationSeparator" w:id="0">
    <w:p w14:paraId="3702B609" w14:textId="77777777" w:rsidR="000E013D" w:rsidRDefault="000E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4F8F" w14:textId="613002C2" w:rsidR="001554C2" w:rsidRDefault="001554C2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13948">
      <w:rPr>
        <w:noProof/>
      </w:rPr>
      <w:t>2</w:t>
    </w:r>
    <w:r>
      <w:rPr>
        <w:noProof/>
      </w:rPr>
      <w:fldChar w:fldCharType="end"/>
    </w:r>
    <w:r>
      <w:tab/>
      <w:t>Sigurd Schelstraete (Quantenna)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0FA8E" w14:textId="77777777" w:rsidR="000E013D" w:rsidRDefault="000E013D">
      <w:r>
        <w:separator/>
      </w:r>
    </w:p>
  </w:footnote>
  <w:footnote w:type="continuationSeparator" w:id="0">
    <w:p w14:paraId="611ED808" w14:textId="77777777" w:rsidR="000E013D" w:rsidRDefault="000E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9A83" w14:textId="4CF30BF0" w:rsidR="001554C2" w:rsidRDefault="003D1757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December</w:t>
    </w:r>
    <w:r w:rsidR="001554C2">
      <w:t xml:space="preserve"> 2017</w:t>
    </w:r>
    <w:r w:rsidR="001554C2">
      <w:tab/>
    </w:r>
    <w:r w:rsidR="001554C2">
      <w:tab/>
      <w:t>IEEE 802.11-17/</w:t>
    </w:r>
    <w:r w:rsidR="00813948">
      <w:t>1838</w:t>
    </w:r>
    <w:r w:rsidR="00995243">
      <w:t>r</w:t>
    </w:r>
    <w:r w:rsidR="001554C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DB7"/>
    <w:multiLevelType w:val="hybridMultilevel"/>
    <w:tmpl w:val="B56C6FE0"/>
    <w:lvl w:ilvl="0" w:tplc="7D221E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403B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43F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925A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ACF0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8ABB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BE29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C8FF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2CE0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B4053EB"/>
    <w:multiLevelType w:val="hybridMultilevel"/>
    <w:tmpl w:val="379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78D"/>
    <w:multiLevelType w:val="hybridMultilevel"/>
    <w:tmpl w:val="4E6AAA60"/>
    <w:lvl w:ilvl="0" w:tplc="C1022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C1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6A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4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5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4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B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60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22B88"/>
    <w:multiLevelType w:val="hybridMultilevel"/>
    <w:tmpl w:val="887A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43F"/>
    <w:multiLevelType w:val="hybridMultilevel"/>
    <w:tmpl w:val="DB5878E0"/>
    <w:lvl w:ilvl="0" w:tplc="9726FFB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44F9"/>
    <w:multiLevelType w:val="hybridMultilevel"/>
    <w:tmpl w:val="AD0A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26FFB2">
      <w:start w:val="1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59D2"/>
    <w:multiLevelType w:val="hybridMultilevel"/>
    <w:tmpl w:val="4A007128"/>
    <w:lvl w:ilvl="0" w:tplc="50C4C920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174F"/>
    <w:multiLevelType w:val="hybridMultilevel"/>
    <w:tmpl w:val="CC28C090"/>
    <w:lvl w:ilvl="0" w:tplc="725A7ECC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A2D83"/>
    <w:multiLevelType w:val="hybridMultilevel"/>
    <w:tmpl w:val="4B0E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139F5"/>
    <w:multiLevelType w:val="hybridMultilevel"/>
    <w:tmpl w:val="7A548062"/>
    <w:lvl w:ilvl="0" w:tplc="9000E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FAA4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C40BF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7C8D5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6E7A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5CA3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F848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F460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DC00B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B8E4AA3"/>
    <w:multiLevelType w:val="hybridMultilevel"/>
    <w:tmpl w:val="40DA73E8"/>
    <w:lvl w:ilvl="0" w:tplc="8A6E1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E7843"/>
    <w:multiLevelType w:val="hybridMultilevel"/>
    <w:tmpl w:val="C79433D6"/>
    <w:lvl w:ilvl="0" w:tplc="9726FFB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8"/>
    <w:rsid w:val="000033D9"/>
    <w:rsid w:val="00004BBD"/>
    <w:rsid w:val="000064BB"/>
    <w:rsid w:val="0005408E"/>
    <w:rsid w:val="00081CB3"/>
    <w:rsid w:val="000A0273"/>
    <w:rsid w:val="000A29D2"/>
    <w:rsid w:val="000B27DC"/>
    <w:rsid w:val="000B2D10"/>
    <w:rsid w:val="000B4FFE"/>
    <w:rsid w:val="000D4231"/>
    <w:rsid w:val="000E013D"/>
    <w:rsid w:val="000F48FC"/>
    <w:rsid w:val="001269E6"/>
    <w:rsid w:val="00134FB9"/>
    <w:rsid w:val="001352CF"/>
    <w:rsid w:val="00135CF7"/>
    <w:rsid w:val="0015317D"/>
    <w:rsid w:val="001554C2"/>
    <w:rsid w:val="0016629B"/>
    <w:rsid w:val="0018694A"/>
    <w:rsid w:val="001A70BC"/>
    <w:rsid w:val="001C03FA"/>
    <w:rsid w:val="001D7567"/>
    <w:rsid w:val="001E28E5"/>
    <w:rsid w:val="00212E99"/>
    <w:rsid w:val="0021622D"/>
    <w:rsid w:val="00221E01"/>
    <w:rsid w:val="00230E7C"/>
    <w:rsid w:val="00246306"/>
    <w:rsid w:val="00251813"/>
    <w:rsid w:val="0025486A"/>
    <w:rsid w:val="00285BD9"/>
    <w:rsid w:val="002931EF"/>
    <w:rsid w:val="002B0634"/>
    <w:rsid w:val="002B08E2"/>
    <w:rsid w:val="002D5876"/>
    <w:rsid w:val="002E2899"/>
    <w:rsid w:val="003003A3"/>
    <w:rsid w:val="00300809"/>
    <w:rsid w:val="003102FA"/>
    <w:rsid w:val="00334887"/>
    <w:rsid w:val="003349D6"/>
    <w:rsid w:val="00346FA4"/>
    <w:rsid w:val="00347E75"/>
    <w:rsid w:val="003546D9"/>
    <w:rsid w:val="003627F4"/>
    <w:rsid w:val="00382D12"/>
    <w:rsid w:val="003836FE"/>
    <w:rsid w:val="003A0192"/>
    <w:rsid w:val="003B04DF"/>
    <w:rsid w:val="003B4CFD"/>
    <w:rsid w:val="003B5302"/>
    <w:rsid w:val="003C2D8C"/>
    <w:rsid w:val="003D1757"/>
    <w:rsid w:val="003F417D"/>
    <w:rsid w:val="004134C8"/>
    <w:rsid w:val="0044279C"/>
    <w:rsid w:val="00452BC5"/>
    <w:rsid w:val="004569DA"/>
    <w:rsid w:val="00466B21"/>
    <w:rsid w:val="00480495"/>
    <w:rsid w:val="00481EF4"/>
    <w:rsid w:val="00492F3B"/>
    <w:rsid w:val="004953EA"/>
    <w:rsid w:val="004B151B"/>
    <w:rsid w:val="004C1F5A"/>
    <w:rsid w:val="004C4B12"/>
    <w:rsid w:val="004E25EB"/>
    <w:rsid w:val="004E7A3A"/>
    <w:rsid w:val="004F711B"/>
    <w:rsid w:val="005026B0"/>
    <w:rsid w:val="00507482"/>
    <w:rsid w:val="00511362"/>
    <w:rsid w:val="005265F1"/>
    <w:rsid w:val="005428A6"/>
    <w:rsid w:val="0055251C"/>
    <w:rsid w:val="005543F9"/>
    <w:rsid w:val="00557447"/>
    <w:rsid w:val="00572BA3"/>
    <w:rsid w:val="005823CA"/>
    <w:rsid w:val="00593A9A"/>
    <w:rsid w:val="005B0556"/>
    <w:rsid w:val="005B2E4D"/>
    <w:rsid w:val="005B35CA"/>
    <w:rsid w:val="005D4B0C"/>
    <w:rsid w:val="00611CCD"/>
    <w:rsid w:val="00614751"/>
    <w:rsid w:val="00625CD8"/>
    <w:rsid w:val="00637144"/>
    <w:rsid w:val="00644777"/>
    <w:rsid w:val="006703EB"/>
    <w:rsid w:val="00672B1E"/>
    <w:rsid w:val="006741BB"/>
    <w:rsid w:val="00684A9A"/>
    <w:rsid w:val="006A4232"/>
    <w:rsid w:val="006B72BD"/>
    <w:rsid w:val="006D0E90"/>
    <w:rsid w:val="006F759F"/>
    <w:rsid w:val="00720C2D"/>
    <w:rsid w:val="00755C49"/>
    <w:rsid w:val="0076050A"/>
    <w:rsid w:val="00763567"/>
    <w:rsid w:val="007753D5"/>
    <w:rsid w:val="00780A61"/>
    <w:rsid w:val="00780F76"/>
    <w:rsid w:val="00784A25"/>
    <w:rsid w:val="00787DB7"/>
    <w:rsid w:val="00797A32"/>
    <w:rsid w:val="007A4F6D"/>
    <w:rsid w:val="007B689F"/>
    <w:rsid w:val="007B71C2"/>
    <w:rsid w:val="007D01C0"/>
    <w:rsid w:val="007E38C4"/>
    <w:rsid w:val="007F2294"/>
    <w:rsid w:val="00813948"/>
    <w:rsid w:val="00820A9F"/>
    <w:rsid w:val="00826FFA"/>
    <w:rsid w:val="008309B5"/>
    <w:rsid w:val="00850CE4"/>
    <w:rsid w:val="00850D3E"/>
    <w:rsid w:val="00854569"/>
    <w:rsid w:val="00866622"/>
    <w:rsid w:val="008809C2"/>
    <w:rsid w:val="00882890"/>
    <w:rsid w:val="00883D2E"/>
    <w:rsid w:val="008948F7"/>
    <w:rsid w:val="008A7C24"/>
    <w:rsid w:val="008B07D3"/>
    <w:rsid w:val="008C069B"/>
    <w:rsid w:val="008C6894"/>
    <w:rsid w:val="008E4546"/>
    <w:rsid w:val="00986711"/>
    <w:rsid w:val="00995243"/>
    <w:rsid w:val="00997499"/>
    <w:rsid w:val="009B3C71"/>
    <w:rsid w:val="009C2E01"/>
    <w:rsid w:val="009C79E9"/>
    <w:rsid w:val="009C7B70"/>
    <w:rsid w:val="009E1B10"/>
    <w:rsid w:val="00A201D4"/>
    <w:rsid w:val="00A22F40"/>
    <w:rsid w:val="00A24F43"/>
    <w:rsid w:val="00A3265A"/>
    <w:rsid w:val="00A42609"/>
    <w:rsid w:val="00A562C3"/>
    <w:rsid w:val="00A64839"/>
    <w:rsid w:val="00A6725C"/>
    <w:rsid w:val="00A849E5"/>
    <w:rsid w:val="00AB07BD"/>
    <w:rsid w:val="00AB696F"/>
    <w:rsid w:val="00AF3940"/>
    <w:rsid w:val="00B14F32"/>
    <w:rsid w:val="00B42C76"/>
    <w:rsid w:val="00B56A3F"/>
    <w:rsid w:val="00B84B72"/>
    <w:rsid w:val="00BC017B"/>
    <w:rsid w:val="00BC3E82"/>
    <w:rsid w:val="00BC7958"/>
    <w:rsid w:val="00BF2CC1"/>
    <w:rsid w:val="00BF32F0"/>
    <w:rsid w:val="00BF6F63"/>
    <w:rsid w:val="00BF7F01"/>
    <w:rsid w:val="00C05AA9"/>
    <w:rsid w:val="00C15895"/>
    <w:rsid w:val="00C2062B"/>
    <w:rsid w:val="00C25631"/>
    <w:rsid w:val="00C5102A"/>
    <w:rsid w:val="00C8275C"/>
    <w:rsid w:val="00CA0E4B"/>
    <w:rsid w:val="00CA5C46"/>
    <w:rsid w:val="00CD17EC"/>
    <w:rsid w:val="00CD40F6"/>
    <w:rsid w:val="00CE6E7B"/>
    <w:rsid w:val="00CF2ED5"/>
    <w:rsid w:val="00D01F12"/>
    <w:rsid w:val="00D15C9C"/>
    <w:rsid w:val="00D20D1D"/>
    <w:rsid w:val="00D332CC"/>
    <w:rsid w:val="00D35ED2"/>
    <w:rsid w:val="00D925AA"/>
    <w:rsid w:val="00DB0110"/>
    <w:rsid w:val="00DC3A9D"/>
    <w:rsid w:val="00DD0238"/>
    <w:rsid w:val="00DD127C"/>
    <w:rsid w:val="00DD367D"/>
    <w:rsid w:val="00DD383B"/>
    <w:rsid w:val="00DE29E6"/>
    <w:rsid w:val="00DF37F9"/>
    <w:rsid w:val="00DF5165"/>
    <w:rsid w:val="00DF566E"/>
    <w:rsid w:val="00DF5BBD"/>
    <w:rsid w:val="00E033EF"/>
    <w:rsid w:val="00E102CD"/>
    <w:rsid w:val="00E21C65"/>
    <w:rsid w:val="00E47262"/>
    <w:rsid w:val="00E67516"/>
    <w:rsid w:val="00E7281D"/>
    <w:rsid w:val="00E82414"/>
    <w:rsid w:val="00E84A8B"/>
    <w:rsid w:val="00E859DA"/>
    <w:rsid w:val="00E94F06"/>
    <w:rsid w:val="00EC5FDF"/>
    <w:rsid w:val="00EE2ABD"/>
    <w:rsid w:val="00EE7122"/>
    <w:rsid w:val="00F0111B"/>
    <w:rsid w:val="00F05359"/>
    <w:rsid w:val="00F164D5"/>
    <w:rsid w:val="00F379FF"/>
    <w:rsid w:val="00F37E8B"/>
    <w:rsid w:val="00F44EFE"/>
    <w:rsid w:val="00F46BF5"/>
    <w:rsid w:val="00F515EE"/>
    <w:rsid w:val="00F70357"/>
    <w:rsid w:val="00F80FAF"/>
    <w:rsid w:val="00F84A26"/>
    <w:rsid w:val="00F85379"/>
    <w:rsid w:val="00FA248F"/>
    <w:rsid w:val="00FB3010"/>
    <w:rsid w:val="00FC0040"/>
    <w:rsid w:val="00FC18A5"/>
    <w:rsid w:val="00FD1AD9"/>
    <w:rsid w:val="00FF0A2F"/>
    <w:rsid w:val="00FF1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ED99"/>
  <w15:docId w15:val="{CFD087C7-E476-4C88-A92F-BB01515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134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1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57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semiHidden/>
    <w:unhideWhenUsed/>
    <w:rsid w:val="00A648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4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4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8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4A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40228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02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34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02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400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300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03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17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02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835-01-AANI-aani-sc-agenda-04-december-2017-teleconference.ppt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gurd@quantenn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1836-00-AANI-draft-for-itu-r-submission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7/11-17-1836-00-AANI-draft-for-itu-r-submission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821-00-AANI-imt-2020-requirements-deep-dive-part-1-mobility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Consensii LLC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Lepp</dc:creator>
  <cp:lastModifiedBy>Sigurd Schelstraete</cp:lastModifiedBy>
  <cp:revision>2</cp:revision>
  <dcterms:created xsi:type="dcterms:W3CDTF">2017-12-04T22:53:00Z</dcterms:created>
  <dcterms:modified xsi:type="dcterms:W3CDTF">2017-12-04T22:53:00Z</dcterms:modified>
</cp:coreProperties>
</file>