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1F1393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4B6C5E">
              <w:rPr>
                <w:lang w:eastAsia="ko-KR"/>
              </w:rPr>
              <w:t>27.</w:t>
            </w:r>
            <w:r w:rsidR="001F1393">
              <w:rPr>
                <w:lang w:eastAsia="ko-KR"/>
              </w:rPr>
              <w:t>5</w:t>
            </w:r>
            <w:r w:rsidR="004B6C5E">
              <w:rPr>
                <w:lang w:eastAsia="ko-KR"/>
              </w:rPr>
              <w:t>.</w:t>
            </w:r>
            <w:r w:rsidR="001F1393">
              <w:rPr>
                <w:lang w:eastAsia="ko-KR"/>
              </w:rPr>
              <w:t>3.5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2344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 w:rsidR="00B2344A" w:rsidRPr="00183F4C">
              <w:rPr>
                <w:b w:val="0"/>
                <w:sz w:val="20"/>
              </w:rPr>
              <w:t>201</w:t>
            </w:r>
            <w:r w:rsidR="00B2344A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B2344A">
              <w:rPr>
                <w:b w:val="0"/>
                <w:sz w:val="20"/>
                <w:lang w:eastAsia="ko-KR"/>
              </w:rPr>
              <w:t>01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74123">
              <w:rPr>
                <w:b w:val="0"/>
                <w:sz w:val="20"/>
                <w:lang w:eastAsia="ko-KR"/>
              </w:rPr>
              <w:t>15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:rsidR="00FE3E6D" w:rsidRDefault="008C7489" w:rsidP="00FE3E6D">
      <w:pPr>
        <w:pStyle w:val="ListParagraph"/>
        <w:numPr>
          <w:ilvl w:val="0"/>
          <w:numId w:val="10"/>
        </w:numPr>
        <w:ind w:leftChars="0"/>
        <w:jc w:val="both"/>
      </w:pPr>
      <w:r>
        <w:t xml:space="preserve">11327, </w:t>
      </w:r>
      <w:r w:rsidR="00CA5192">
        <w:t>13725, 14261, 14263, 14264</w:t>
      </w:r>
      <w:r w:rsidR="002C0789">
        <w:t>, 12294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DD70FA">
      <w:pPr>
        <w:pStyle w:val="ListParagraph"/>
        <w:numPr>
          <w:ilvl w:val="0"/>
          <w:numId w:val="9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1F1393" w:rsidRPr="00AB3C18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F1393" w:rsidRPr="00CB6FEF" w:rsidRDefault="001F1393" w:rsidP="001F139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B6FEF">
              <w:rPr>
                <w:rFonts w:ascii="Arial" w:hAnsi="Arial" w:cs="Arial"/>
                <w:sz w:val="20"/>
              </w:rPr>
              <w:t>11327</w:t>
            </w:r>
          </w:p>
          <w:p w:rsidR="001F1393" w:rsidRPr="00CB6FEF" w:rsidRDefault="001F1393" w:rsidP="001F139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  <w:lang w:val="en-US"/>
              </w:rPr>
            </w:pPr>
            <w:r w:rsidRPr="00CB6FEF"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697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</w:rPr>
            </w:pPr>
            <w:r w:rsidRPr="00CB6FEF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970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  <w:lang w:val="en-US"/>
              </w:rPr>
            </w:pPr>
            <w:r w:rsidRPr="00CB6FEF">
              <w:rPr>
                <w:rFonts w:ascii="Arial" w:hAnsi="Arial" w:cs="Arial"/>
                <w:sz w:val="20"/>
              </w:rPr>
              <w:t>What about the other Trigger frames? This rule should apply to all Triggers except for the ones stated below.</w:t>
            </w:r>
          </w:p>
        </w:tc>
        <w:tc>
          <w:tcPr>
            <w:tcW w:w="2520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</w:rPr>
            </w:pPr>
            <w:r w:rsidRPr="00CB6FE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F1393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CB6FEF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B6FEF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The page number of the comment should be 254.</w:t>
            </w:r>
            <w:r w:rsidR="0050692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The CS Required in all Trigger except MU-RTS should be harmonized: if the solicited HE TB PPDU is less than </w:t>
            </w:r>
            <w:r w:rsidR="00506929">
              <w:t>the length of HE TB NDP feedback (72us), the CS Required in the Trigger can be set to 0 or 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</w:t>
            </w:r>
          </w:p>
          <w:p w:rsidR="00CB6FEF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B6FEF" w:rsidRPr="00CB6FEF" w:rsidRDefault="00CB6FEF" w:rsidP="00BF3811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</w:t>
            </w:r>
            <w:r w:rsidR="006E55E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or to make changes in 11-17/</w:t>
            </w:r>
            <w:r w:rsidR="00A254F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1837r3</w:t>
            </w:r>
            <w:r w:rsidR="00BF3811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under </w:t>
            </w:r>
            <w:r w:rsidR="00C9480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12327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 </w:t>
            </w:r>
          </w:p>
        </w:tc>
      </w:tr>
      <w:tr w:rsidR="001F1393" w:rsidRPr="00AB3C18" w:rsidTr="001F1393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1F1393" w:rsidRPr="00AB3C18" w:rsidRDefault="001F1393" w:rsidP="001F1393">
            <w:pPr>
              <w:jc w:val="right"/>
              <w:rPr>
                <w:rFonts w:ascii="Arial" w:hAnsi="Arial" w:cs="Arial"/>
                <w:strike/>
                <w:sz w:val="20"/>
                <w:lang w:val="en-US"/>
              </w:rPr>
            </w:pPr>
            <w:r w:rsidRPr="00AB3C18">
              <w:rPr>
                <w:rFonts w:ascii="Arial" w:hAnsi="Arial" w:cs="Arial"/>
                <w:strike/>
                <w:sz w:val="20"/>
              </w:rPr>
              <w:t>12665</w:t>
            </w:r>
          </w:p>
        </w:tc>
        <w:tc>
          <w:tcPr>
            <w:tcW w:w="833" w:type="dxa"/>
            <w:shd w:val="clear" w:color="auto" w:fill="auto"/>
            <w:noWrap/>
          </w:tcPr>
          <w:p w:rsidR="001F1393" w:rsidRPr="00AB3C18" w:rsidRDefault="001F1393" w:rsidP="001F1393">
            <w:pPr>
              <w:rPr>
                <w:rFonts w:ascii="Arial" w:hAnsi="Arial" w:cs="Arial"/>
                <w:strike/>
                <w:sz w:val="20"/>
                <w:lang w:val="en-US"/>
              </w:rPr>
            </w:pPr>
            <w:r w:rsidRPr="00AB3C18">
              <w:rPr>
                <w:rFonts w:ascii="Arial" w:hAnsi="Arial" w:cs="Arial"/>
                <w:strike/>
                <w:sz w:val="20"/>
              </w:rPr>
              <w:t>253</w:t>
            </w:r>
          </w:p>
        </w:tc>
        <w:tc>
          <w:tcPr>
            <w:tcW w:w="697" w:type="dxa"/>
            <w:shd w:val="clear" w:color="auto" w:fill="auto"/>
            <w:noWrap/>
          </w:tcPr>
          <w:p w:rsidR="001F1393" w:rsidRPr="00AB3C18" w:rsidRDefault="001F1393" w:rsidP="001F1393">
            <w:pPr>
              <w:rPr>
                <w:rFonts w:ascii="Arial" w:hAnsi="Arial" w:cs="Arial"/>
                <w:strike/>
                <w:sz w:val="20"/>
              </w:rPr>
            </w:pPr>
            <w:r w:rsidRPr="00AB3C18">
              <w:rPr>
                <w:rFonts w:ascii="Arial" w:hAnsi="Arial" w:cs="Arial"/>
                <w:strike/>
                <w:sz w:val="20"/>
              </w:rPr>
              <w:t>27</w:t>
            </w:r>
          </w:p>
        </w:tc>
        <w:tc>
          <w:tcPr>
            <w:tcW w:w="2970" w:type="dxa"/>
            <w:shd w:val="clear" w:color="auto" w:fill="auto"/>
            <w:noWrap/>
          </w:tcPr>
          <w:p w:rsidR="001F1393" w:rsidRPr="00AB3C18" w:rsidRDefault="001F1393" w:rsidP="001F1393">
            <w:pPr>
              <w:rPr>
                <w:rFonts w:ascii="Arial" w:hAnsi="Arial" w:cs="Arial"/>
                <w:strike/>
                <w:sz w:val="20"/>
                <w:lang w:val="en-US"/>
              </w:rPr>
            </w:pPr>
            <w:r w:rsidRPr="00AB3C18">
              <w:rPr>
                <w:rFonts w:ascii="Arial" w:hAnsi="Arial" w:cs="Arial"/>
                <w:strike/>
                <w:sz w:val="20"/>
              </w:rPr>
              <w:t>There are 5 references to "HE Control field" but there is no such field</w:t>
            </w:r>
          </w:p>
        </w:tc>
        <w:tc>
          <w:tcPr>
            <w:tcW w:w="2520" w:type="dxa"/>
            <w:shd w:val="clear" w:color="auto" w:fill="auto"/>
            <w:noWrap/>
          </w:tcPr>
          <w:p w:rsidR="001F1393" w:rsidRPr="00AB3C18" w:rsidRDefault="001F1393" w:rsidP="001F1393">
            <w:pPr>
              <w:rPr>
                <w:rFonts w:ascii="Arial" w:hAnsi="Arial" w:cs="Arial"/>
                <w:strike/>
                <w:sz w:val="20"/>
              </w:rPr>
            </w:pPr>
            <w:r w:rsidRPr="00AB3C18">
              <w:rPr>
                <w:rFonts w:ascii="Arial" w:hAnsi="Arial" w:cs="Arial"/>
                <w:strike/>
                <w:sz w:val="20"/>
              </w:rPr>
              <w:t>Change each instance of the cited text to "HE-variant HT Control field"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F1393" w:rsidRPr="00AB3C18" w:rsidRDefault="001F1393" w:rsidP="001F1393">
            <w:pPr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</w:pPr>
          </w:p>
        </w:tc>
      </w:tr>
      <w:tr w:rsidR="001F1393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1F1393" w:rsidRDefault="001F1393" w:rsidP="001F139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13725</w:t>
            </w:r>
          </w:p>
        </w:tc>
        <w:tc>
          <w:tcPr>
            <w:tcW w:w="833" w:type="dxa"/>
            <w:shd w:val="clear" w:color="auto" w:fill="auto"/>
            <w:noWrap/>
          </w:tcPr>
          <w:p w:rsidR="001F1393" w:rsidRDefault="001F1393" w:rsidP="001F13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697" w:type="dxa"/>
            <w:shd w:val="clear" w:color="auto" w:fill="auto"/>
            <w:noWrap/>
          </w:tcPr>
          <w:p w:rsidR="001F1393" w:rsidRDefault="001F1393" w:rsidP="001F13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970" w:type="dxa"/>
            <w:shd w:val="clear" w:color="auto" w:fill="auto"/>
            <w:noWrap/>
          </w:tcPr>
          <w:p w:rsidR="001F1393" w:rsidRDefault="001F1393" w:rsidP="001F13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CS required subfield is set to 0 when AP solicits a short response frame in HE TB PPDU from a non-AP STA. In this case, we should not allow the non-AP STA to aggregate other MPDUs soliciting an additional immediate response. Therefore, if the CS required subfield is set to 0 in a Trigger frame, the TID aggregation limit subfield for the STA must be set to 0.</w:t>
            </w:r>
          </w:p>
        </w:tc>
        <w:tc>
          <w:tcPr>
            <w:tcW w:w="2520" w:type="dxa"/>
            <w:shd w:val="clear" w:color="auto" w:fill="auto"/>
            <w:noWrap/>
          </w:tcPr>
          <w:p w:rsidR="001F1393" w:rsidRDefault="001F1393" w:rsidP="001F13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following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</w:rPr>
              <w:br/>
              <w:t>If the CS required is set to 0, the TID Aggregation Limit subfield in the User Info field of the solicited STA shall be set to 0.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F663C" w:rsidRDefault="00FF663C" w:rsidP="00FF663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FF663C" w:rsidRDefault="00FF663C" w:rsidP="00FF663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1F1393" w:rsidRPr="009E4242" w:rsidRDefault="00FF663C" w:rsidP="00FF663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</w:t>
            </w:r>
            <w:r w:rsidR="006E55E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tor to make change in 11-17/</w:t>
            </w:r>
            <w:r w:rsidR="00A254F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1837r3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13725</w:t>
            </w:r>
          </w:p>
        </w:tc>
      </w:tr>
      <w:tr w:rsidR="001F1393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1F1393" w:rsidRDefault="001F1393" w:rsidP="001F139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14261</w:t>
            </w:r>
          </w:p>
        </w:tc>
        <w:tc>
          <w:tcPr>
            <w:tcW w:w="833" w:type="dxa"/>
            <w:shd w:val="clear" w:color="auto" w:fill="auto"/>
            <w:noWrap/>
          </w:tcPr>
          <w:p w:rsidR="001F1393" w:rsidRDefault="001F1393" w:rsidP="001F13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253</w:t>
            </w:r>
          </w:p>
        </w:tc>
        <w:tc>
          <w:tcPr>
            <w:tcW w:w="697" w:type="dxa"/>
            <w:shd w:val="clear" w:color="auto" w:fill="auto"/>
            <w:noWrap/>
          </w:tcPr>
          <w:p w:rsidR="001F1393" w:rsidRDefault="001F1393" w:rsidP="001F13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970" w:type="dxa"/>
            <w:shd w:val="clear" w:color="auto" w:fill="auto"/>
            <w:noWrap/>
          </w:tcPr>
          <w:p w:rsidR="001F1393" w:rsidRDefault="001F1393" w:rsidP="001F13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Intended ED-based CCA in this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may not be defined in 28.3.19.6.2 but 28.3.19.6.4 as same as pp254L15</w:t>
            </w:r>
          </w:p>
        </w:tc>
        <w:tc>
          <w:tcPr>
            <w:tcW w:w="2520" w:type="dxa"/>
            <w:shd w:val="clear" w:color="auto" w:fill="auto"/>
            <w:noWrap/>
          </w:tcPr>
          <w:p w:rsidR="001F1393" w:rsidRDefault="001F1393" w:rsidP="001F13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28.3.19.6.4.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F1393" w:rsidRDefault="00FF663C" w:rsidP="001F139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FF663C" w:rsidRDefault="00FF663C" w:rsidP="001F139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FF663C" w:rsidRPr="009E4242" w:rsidRDefault="00FF663C" w:rsidP="00BF3811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</w:t>
            </w:r>
            <w:r w:rsidR="006E55E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tor to make change in 11-17/</w:t>
            </w:r>
            <w:r w:rsidR="00A254F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1837r3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14261</w:t>
            </w:r>
          </w:p>
        </w:tc>
      </w:tr>
      <w:tr w:rsidR="001F1393" w:rsidRPr="00CA5192" w:rsidTr="001F1393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1F1393" w:rsidRPr="00CA5192" w:rsidRDefault="001F1393" w:rsidP="001F1393">
            <w:pPr>
              <w:jc w:val="right"/>
              <w:rPr>
                <w:rFonts w:ascii="Arial" w:hAnsi="Arial" w:cs="Arial"/>
                <w:strike/>
                <w:sz w:val="20"/>
              </w:rPr>
            </w:pPr>
            <w:r w:rsidRPr="00CA5192">
              <w:rPr>
                <w:rFonts w:ascii="Arial" w:hAnsi="Arial" w:cs="Arial"/>
                <w:strike/>
                <w:sz w:val="20"/>
              </w:rPr>
              <w:t>14262</w:t>
            </w:r>
          </w:p>
        </w:tc>
        <w:tc>
          <w:tcPr>
            <w:tcW w:w="833" w:type="dxa"/>
            <w:shd w:val="clear" w:color="auto" w:fill="auto"/>
            <w:noWrap/>
          </w:tcPr>
          <w:p w:rsidR="001F1393" w:rsidRPr="00CA5192" w:rsidRDefault="001F1393" w:rsidP="001F1393">
            <w:pPr>
              <w:rPr>
                <w:rFonts w:ascii="Arial" w:hAnsi="Arial" w:cs="Arial"/>
                <w:strike/>
                <w:sz w:val="20"/>
              </w:rPr>
            </w:pPr>
            <w:r w:rsidRPr="00CA5192">
              <w:rPr>
                <w:rFonts w:ascii="Arial" w:hAnsi="Arial" w:cs="Arial"/>
                <w:strike/>
                <w:sz w:val="20"/>
              </w:rPr>
              <w:t>253</w:t>
            </w:r>
          </w:p>
        </w:tc>
        <w:tc>
          <w:tcPr>
            <w:tcW w:w="697" w:type="dxa"/>
            <w:shd w:val="clear" w:color="auto" w:fill="auto"/>
            <w:noWrap/>
          </w:tcPr>
          <w:p w:rsidR="001F1393" w:rsidRPr="00CA5192" w:rsidRDefault="001F1393" w:rsidP="001F1393">
            <w:pPr>
              <w:rPr>
                <w:rFonts w:ascii="Arial" w:hAnsi="Arial" w:cs="Arial"/>
                <w:strike/>
                <w:sz w:val="20"/>
              </w:rPr>
            </w:pPr>
            <w:r w:rsidRPr="00CA5192">
              <w:rPr>
                <w:rFonts w:ascii="Arial" w:hAnsi="Arial" w:cs="Arial"/>
                <w:strike/>
                <w:sz w:val="20"/>
              </w:rPr>
              <w:t>55</w:t>
            </w:r>
          </w:p>
        </w:tc>
        <w:tc>
          <w:tcPr>
            <w:tcW w:w="2970" w:type="dxa"/>
            <w:shd w:val="clear" w:color="auto" w:fill="auto"/>
            <w:noWrap/>
          </w:tcPr>
          <w:p w:rsidR="001F1393" w:rsidRPr="00CA5192" w:rsidRDefault="001F1393" w:rsidP="001F1393">
            <w:pPr>
              <w:rPr>
                <w:rFonts w:ascii="Arial" w:hAnsi="Arial" w:cs="Arial"/>
                <w:strike/>
                <w:sz w:val="20"/>
              </w:rPr>
            </w:pPr>
            <w:r w:rsidRPr="00CA5192">
              <w:rPr>
                <w:rFonts w:ascii="Arial" w:hAnsi="Arial" w:cs="Arial"/>
                <w:strike/>
                <w:sz w:val="20"/>
              </w:rPr>
              <w:t>The NAV set by an intra-BSS frame is intra-NAV so just simplify by saying "The intra-NAV was set"</w:t>
            </w:r>
          </w:p>
        </w:tc>
        <w:tc>
          <w:tcPr>
            <w:tcW w:w="2520" w:type="dxa"/>
            <w:shd w:val="clear" w:color="auto" w:fill="auto"/>
            <w:noWrap/>
          </w:tcPr>
          <w:p w:rsidR="001F1393" w:rsidRPr="00CA5192" w:rsidRDefault="001F1393" w:rsidP="001F1393">
            <w:pPr>
              <w:rPr>
                <w:rFonts w:ascii="Arial" w:hAnsi="Arial" w:cs="Arial"/>
                <w:strike/>
                <w:sz w:val="20"/>
              </w:rPr>
            </w:pPr>
            <w:r w:rsidRPr="00CA5192">
              <w:rPr>
                <w:rFonts w:ascii="Arial" w:hAnsi="Arial" w:cs="Arial"/>
                <w:strike/>
                <w:sz w:val="20"/>
              </w:rPr>
              <w:t>As commented.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D5771" w:rsidRPr="00CA5192" w:rsidRDefault="005D5771" w:rsidP="005D5771">
            <w:pPr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</w:pPr>
            <w:r w:rsidRPr="00CA5192"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  <w:t>Revised</w:t>
            </w:r>
          </w:p>
          <w:p w:rsidR="005D5771" w:rsidRPr="00CA5192" w:rsidRDefault="005D5771" w:rsidP="005D5771">
            <w:pPr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</w:pPr>
          </w:p>
          <w:p w:rsidR="001F1393" w:rsidRPr="00CA5192" w:rsidRDefault="005D5771" w:rsidP="005D5771">
            <w:pPr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</w:pPr>
            <w:proofErr w:type="spellStart"/>
            <w:r w:rsidRPr="00CA5192"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  <w:t>TGax</w:t>
            </w:r>
            <w:proofErr w:type="spellEnd"/>
            <w:r w:rsidRPr="00CA5192"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  <w:t xml:space="preserve"> editor to make change in 11-17/xxxxr0 under 14262</w:t>
            </w:r>
          </w:p>
        </w:tc>
      </w:tr>
      <w:tr w:rsidR="00FF663C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FF663C" w:rsidRDefault="00FF663C" w:rsidP="00FF663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14263</w:t>
            </w:r>
          </w:p>
        </w:tc>
        <w:tc>
          <w:tcPr>
            <w:tcW w:w="833" w:type="dxa"/>
            <w:shd w:val="clear" w:color="auto" w:fill="auto"/>
            <w:noWrap/>
          </w:tcPr>
          <w:p w:rsidR="00FF663C" w:rsidRDefault="00FF663C" w:rsidP="00FF66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697" w:type="dxa"/>
            <w:shd w:val="clear" w:color="auto" w:fill="auto"/>
            <w:noWrap/>
          </w:tcPr>
          <w:p w:rsidR="00FF663C" w:rsidRDefault="00FF663C" w:rsidP="00FF66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970" w:type="dxa"/>
            <w:shd w:val="clear" w:color="auto" w:fill="auto"/>
            <w:noWrap/>
          </w:tcPr>
          <w:p w:rsidR="00FF663C" w:rsidRDefault="00FF663C" w:rsidP="00FF66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STA" should be "An HE STA".</w:t>
            </w:r>
          </w:p>
        </w:tc>
        <w:tc>
          <w:tcPr>
            <w:tcW w:w="2520" w:type="dxa"/>
            <w:shd w:val="clear" w:color="auto" w:fill="auto"/>
            <w:noWrap/>
          </w:tcPr>
          <w:p w:rsidR="00FF663C" w:rsidRDefault="00FF663C" w:rsidP="00FF66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commented.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F663C" w:rsidRDefault="00811180" w:rsidP="00FF663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</w:t>
            </w:r>
          </w:p>
          <w:p w:rsidR="00FF663C" w:rsidRDefault="00FF663C" w:rsidP="00FF663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FF663C" w:rsidRPr="009E4242" w:rsidRDefault="00811180" w:rsidP="00FF663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in clause 27, STA means HE STA.</w:t>
            </w:r>
          </w:p>
        </w:tc>
      </w:tr>
      <w:tr w:rsidR="00FF663C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FF663C" w:rsidRDefault="00FF663C" w:rsidP="00FF663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14264</w:t>
            </w:r>
          </w:p>
        </w:tc>
        <w:tc>
          <w:tcPr>
            <w:tcW w:w="833" w:type="dxa"/>
            <w:shd w:val="clear" w:color="auto" w:fill="auto"/>
            <w:noWrap/>
          </w:tcPr>
          <w:p w:rsidR="00FF663C" w:rsidRDefault="00FF663C" w:rsidP="00FF66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697" w:type="dxa"/>
            <w:shd w:val="clear" w:color="auto" w:fill="auto"/>
            <w:noWrap/>
          </w:tcPr>
          <w:p w:rsidR="00FF663C" w:rsidRDefault="00FF663C" w:rsidP="00FF66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970" w:type="dxa"/>
            <w:shd w:val="clear" w:color="auto" w:fill="auto"/>
            <w:noWrap/>
          </w:tcPr>
          <w:p w:rsidR="00FF663C" w:rsidRDefault="00FF663C" w:rsidP="00FF66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says "Energy Detect defined in 28.3.19.6.5", but the terminology "Energy Detect" is not used in 28.3.19.6.5.</w:t>
            </w:r>
          </w:p>
        </w:tc>
        <w:tc>
          <w:tcPr>
            <w:tcW w:w="2520" w:type="dxa"/>
            <w:shd w:val="clear" w:color="auto" w:fill="auto"/>
            <w:noWrap/>
          </w:tcPr>
          <w:p w:rsidR="00FF663C" w:rsidRDefault="00FF663C" w:rsidP="00FF66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correct terminology.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F663C" w:rsidRDefault="00FF663C" w:rsidP="00FF663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FF663C" w:rsidRDefault="00FF663C" w:rsidP="00FF663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FF663C" w:rsidRPr="009E4242" w:rsidRDefault="00FF663C" w:rsidP="00BF3811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</w:t>
            </w:r>
            <w:r w:rsidR="006E55E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tor to make change in 11-17/</w:t>
            </w:r>
            <w:r w:rsidR="00A254F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1837r3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14264</w:t>
            </w:r>
          </w:p>
        </w:tc>
      </w:tr>
      <w:tr w:rsidR="00F0458E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F0458E" w:rsidRDefault="00F0458E" w:rsidP="00F0458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</w:rPr>
              <w:t>12294</w:t>
            </w:r>
          </w:p>
        </w:tc>
        <w:tc>
          <w:tcPr>
            <w:tcW w:w="833" w:type="dxa"/>
            <w:shd w:val="clear" w:color="auto" w:fill="auto"/>
            <w:noWrap/>
          </w:tcPr>
          <w:p w:rsidR="00F0458E" w:rsidRDefault="00F0458E" w:rsidP="00F04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97" w:type="dxa"/>
            <w:shd w:val="clear" w:color="auto" w:fill="auto"/>
            <w:noWrap/>
          </w:tcPr>
          <w:p w:rsidR="00F0458E" w:rsidRDefault="00F0458E" w:rsidP="00F04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970" w:type="dxa"/>
            <w:shd w:val="clear" w:color="auto" w:fill="auto"/>
            <w:noWrap/>
          </w:tcPr>
          <w:p w:rsidR="00F0458E" w:rsidRDefault="00F0458E" w:rsidP="00F04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 Required bit in the NDP Feedback Report Poll Trigger frame shall be set to 1. If it is set to 0, a STA with non-zero NAV value responding to an NDP Feedback Report Poll Trigger frame may be scheduled by a subsequent BSRP or Basic Trigger frame, which causes unnecessary resource waste so that a STA couldn't respond to the Trigger frame due to the busy state.</w:t>
            </w:r>
          </w:p>
        </w:tc>
        <w:tc>
          <w:tcPr>
            <w:tcW w:w="2520" w:type="dxa"/>
            <w:shd w:val="clear" w:color="auto" w:fill="auto"/>
            <w:noWrap/>
          </w:tcPr>
          <w:p w:rsidR="00F0458E" w:rsidRDefault="00F0458E" w:rsidP="00F04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Replace the text</w:t>
            </w:r>
            <w:r>
              <w:rPr>
                <w:rFonts w:ascii="Arial" w:hAnsi="Arial" w:cs="Arial"/>
              </w:rPr>
              <w:br/>
              <w:t>The CS Required subfield of the NDP Feedback Report Poll Trigger frame may be set to 0.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with</w:t>
            </w:r>
            <w:proofErr w:type="gramEnd"/>
            <w:r>
              <w:rPr>
                <w:rFonts w:ascii="Arial" w:hAnsi="Arial" w:cs="Arial"/>
              </w:rPr>
              <w:br/>
              <w:t>The CS Required subfield of the NDP Feedback Report Poll Trigger frame shall be set to 1.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0458E" w:rsidRDefault="00F0458E" w:rsidP="00F0458E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506929" w:rsidRDefault="00506929" w:rsidP="00F0458E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506929" w:rsidRDefault="00506929" w:rsidP="00F0458E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the discussion in CID 11327</w:t>
            </w:r>
          </w:p>
          <w:p w:rsidR="00F0458E" w:rsidRDefault="00F0458E" w:rsidP="00F0458E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F0458E" w:rsidRDefault="00F0458E" w:rsidP="00F0458E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 in 11-17/</w:t>
            </w:r>
            <w:r w:rsidR="00A254F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1837r3</w:t>
            </w:r>
            <w:r w:rsidR="002C078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12294</w:t>
            </w:r>
          </w:p>
        </w:tc>
      </w:tr>
    </w:tbl>
    <w:p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385F1D" w:rsidRDefault="00F0458E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9.3.1.23.8 NDP Feedback Report Poll variant</w:t>
      </w:r>
    </w:p>
    <w:p w:rsidR="00F0458E" w:rsidRDefault="00F0458E" w:rsidP="00E001CE">
      <w:pPr>
        <w:autoSpaceDE w:val="0"/>
        <w:autoSpaceDN w:val="0"/>
        <w:adjustRightInd w:val="0"/>
        <w:rPr>
          <w:b/>
          <w:bCs/>
          <w:sz w:val="20"/>
        </w:rPr>
      </w:pPr>
    </w:p>
    <w:p w:rsidR="00F0458E" w:rsidRPr="00070854" w:rsidRDefault="00F0458E" w:rsidP="00F0458E">
      <w:pPr>
        <w:tabs>
          <w:tab w:val="left" w:pos="7200"/>
        </w:tabs>
        <w:rPr>
          <w:b/>
          <w:i/>
          <w:sz w:val="20"/>
        </w:rPr>
      </w:pPr>
      <w:proofErr w:type="spellStart"/>
      <w:r w:rsidRPr="00811180">
        <w:rPr>
          <w:b/>
          <w:i/>
          <w:sz w:val="20"/>
          <w:highlight w:val="yellow"/>
        </w:rPr>
        <w:t>TGax</w:t>
      </w:r>
      <w:proofErr w:type="spellEnd"/>
      <w:r w:rsidRPr="00811180">
        <w:rPr>
          <w:b/>
          <w:i/>
          <w:sz w:val="20"/>
          <w:highlight w:val="yellow"/>
        </w:rPr>
        <w:t xml:space="preserve"> </w:t>
      </w:r>
      <w:proofErr w:type="spellStart"/>
      <w:r w:rsidRPr="00811180">
        <w:rPr>
          <w:b/>
          <w:i/>
          <w:sz w:val="20"/>
          <w:highlight w:val="yellow"/>
        </w:rPr>
        <w:t>ediftor</w:t>
      </w:r>
      <w:proofErr w:type="spellEnd"/>
      <w:r w:rsidRPr="00811180">
        <w:rPr>
          <w:b/>
          <w:i/>
          <w:sz w:val="20"/>
          <w:highlight w:val="yellow"/>
        </w:rPr>
        <w:t xml:space="preserve"> changes </w:t>
      </w:r>
      <w:r>
        <w:rPr>
          <w:b/>
          <w:i/>
          <w:sz w:val="20"/>
          <w:highlight w:val="yellow"/>
        </w:rPr>
        <w:t xml:space="preserve">the CS </w:t>
      </w:r>
      <w:proofErr w:type="gramStart"/>
      <w:r>
        <w:rPr>
          <w:b/>
          <w:i/>
          <w:sz w:val="20"/>
          <w:highlight w:val="yellow"/>
        </w:rPr>
        <w:t>Required</w:t>
      </w:r>
      <w:proofErr w:type="gramEnd"/>
      <w:r>
        <w:rPr>
          <w:b/>
          <w:i/>
          <w:sz w:val="20"/>
          <w:highlight w:val="yellow"/>
        </w:rPr>
        <w:t xml:space="preserve"> paragraph</w:t>
      </w:r>
      <w:r w:rsidRPr="00811180">
        <w:rPr>
          <w:rFonts w:ascii="Arial" w:hAnsi="Arial" w:cs="Arial"/>
          <w:b/>
          <w:i/>
          <w:sz w:val="20"/>
          <w:highlight w:val="yellow"/>
        </w:rPr>
        <w:t xml:space="preserve"> in </w:t>
      </w:r>
      <w:proofErr w:type="spellStart"/>
      <w:r w:rsidRPr="00811180">
        <w:rPr>
          <w:rFonts w:ascii="Arial" w:hAnsi="Arial" w:cs="Arial"/>
          <w:b/>
          <w:i/>
          <w:sz w:val="20"/>
          <w:highlight w:val="yellow"/>
        </w:rPr>
        <w:t>subclause</w:t>
      </w:r>
      <w:proofErr w:type="spellEnd"/>
      <w:r w:rsidRPr="00811180">
        <w:rPr>
          <w:rFonts w:ascii="Arial" w:hAnsi="Arial" w:cs="Arial"/>
          <w:b/>
          <w:i/>
          <w:sz w:val="20"/>
          <w:highlight w:val="yellow"/>
        </w:rPr>
        <w:t xml:space="preserve"> </w:t>
      </w:r>
      <w:r>
        <w:rPr>
          <w:rFonts w:ascii="Arial" w:hAnsi="Arial" w:cs="Arial"/>
          <w:b/>
          <w:i/>
          <w:sz w:val="20"/>
          <w:highlight w:val="yellow"/>
        </w:rPr>
        <w:t>9.3.1.23.8</w:t>
      </w:r>
      <w:r w:rsidRPr="00811180">
        <w:rPr>
          <w:rFonts w:ascii="Arial" w:hAnsi="Arial" w:cs="Arial"/>
          <w:b/>
          <w:i/>
          <w:sz w:val="20"/>
          <w:highlight w:val="yellow"/>
        </w:rPr>
        <w:t xml:space="preserve"> </w:t>
      </w:r>
      <w:r>
        <w:rPr>
          <w:rFonts w:ascii="Arial" w:hAnsi="Arial" w:cs="Arial"/>
          <w:b/>
          <w:i/>
          <w:sz w:val="20"/>
          <w:highlight w:val="yellow"/>
        </w:rPr>
        <w:t xml:space="preserve">as follows </w:t>
      </w:r>
      <w:r w:rsidRPr="00811180">
        <w:rPr>
          <w:rFonts w:ascii="Arial" w:hAnsi="Arial" w:cs="Arial"/>
          <w:b/>
          <w:i/>
          <w:sz w:val="20"/>
          <w:highlight w:val="yellow"/>
        </w:rPr>
        <w:t>(</w:t>
      </w:r>
      <w:r>
        <w:rPr>
          <w:rFonts w:ascii="Arial" w:hAnsi="Arial" w:cs="Arial"/>
          <w:b/>
          <w:i/>
          <w:sz w:val="20"/>
          <w:highlight w:val="yellow"/>
        </w:rPr>
        <w:t>12294</w:t>
      </w:r>
      <w:r w:rsidRPr="00811180">
        <w:rPr>
          <w:rFonts w:ascii="Arial" w:hAnsi="Arial" w:cs="Arial"/>
          <w:b/>
          <w:i/>
          <w:sz w:val="20"/>
          <w:highlight w:val="yellow"/>
        </w:rPr>
        <w:t>)</w:t>
      </w:r>
      <w:r>
        <w:rPr>
          <w:rFonts w:ascii="Arial" w:hAnsi="Arial" w:cs="Arial"/>
          <w:b/>
          <w:i/>
          <w:sz w:val="20"/>
        </w:rPr>
        <w:t>:</w:t>
      </w:r>
    </w:p>
    <w:p w:rsidR="00F0458E" w:rsidRDefault="00F0458E" w:rsidP="00E001C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:rsidR="00F0458E" w:rsidRDefault="00F0458E" w:rsidP="00E001CE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 xml:space="preserve">The CS </w:t>
      </w:r>
      <w:proofErr w:type="gramStart"/>
      <w:r>
        <w:rPr>
          <w:sz w:val="20"/>
        </w:rPr>
        <w:t>Required</w:t>
      </w:r>
      <w:proofErr w:type="gramEnd"/>
      <w:r>
        <w:rPr>
          <w:sz w:val="20"/>
        </w:rPr>
        <w:t xml:space="preserve"> subfield of the NDP Feedback Report Poll Trigger frame </w:t>
      </w:r>
      <w:del w:id="5" w:author="Liwen Chu" w:date="2018-01-15T09:13:00Z">
        <w:r w:rsidDel="002C0789">
          <w:rPr>
            <w:sz w:val="20"/>
          </w:rPr>
          <w:delText xml:space="preserve">may </w:delText>
        </w:r>
      </w:del>
      <w:ins w:id="6" w:author="Liwen Chu" w:date="2018-01-15T09:13:00Z">
        <w:r w:rsidR="002C0789">
          <w:rPr>
            <w:sz w:val="20"/>
          </w:rPr>
          <w:t xml:space="preserve">can </w:t>
        </w:r>
      </w:ins>
      <w:r>
        <w:rPr>
          <w:sz w:val="20"/>
        </w:rPr>
        <w:t>be set to 0</w:t>
      </w:r>
      <w:ins w:id="7" w:author="Liwen Chu" w:date="2018-01-15T09:13:00Z">
        <w:r w:rsidR="002C0789">
          <w:rPr>
            <w:sz w:val="20"/>
          </w:rPr>
          <w:t xml:space="preserve"> or 1</w:t>
        </w:r>
      </w:ins>
      <w:r>
        <w:rPr>
          <w:sz w:val="20"/>
        </w:rPr>
        <w:t>.</w:t>
      </w:r>
    </w:p>
    <w:p w:rsidR="00F0458E" w:rsidRDefault="00F0458E" w:rsidP="00E001C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:rsidR="00D16ECC" w:rsidRDefault="00D16ECC" w:rsidP="00D16EC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:rsidR="003D5BD7" w:rsidRDefault="00811180" w:rsidP="005D5771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27.5.3.5 UL MU CS mechanism</w:t>
      </w:r>
    </w:p>
    <w:p w:rsidR="005D5771" w:rsidRDefault="005D5771" w:rsidP="005D5771">
      <w:pPr>
        <w:tabs>
          <w:tab w:val="left" w:pos="2547"/>
        </w:tabs>
        <w:autoSpaceDE w:val="0"/>
        <w:autoSpaceDN w:val="0"/>
        <w:adjustRightInd w:val="0"/>
        <w:rPr>
          <w:bCs/>
          <w:sz w:val="20"/>
          <w:lang w:val="en-US" w:eastAsia="ko-KR"/>
        </w:rPr>
      </w:pPr>
    </w:p>
    <w:p w:rsidR="003D5BD7" w:rsidRDefault="00811180" w:rsidP="003D5BD7">
      <w:pPr>
        <w:tabs>
          <w:tab w:val="left" w:pos="7200"/>
        </w:tabs>
        <w:rPr>
          <w:rFonts w:ascii="Arial" w:hAnsi="Arial" w:cs="Arial"/>
          <w:b/>
          <w:i/>
          <w:sz w:val="20"/>
        </w:rPr>
      </w:pPr>
      <w:proofErr w:type="spellStart"/>
      <w:r w:rsidRPr="00811180">
        <w:rPr>
          <w:b/>
          <w:i/>
          <w:sz w:val="20"/>
          <w:highlight w:val="yellow"/>
        </w:rPr>
        <w:t>TGax</w:t>
      </w:r>
      <w:proofErr w:type="spellEnd"/>
      <w:r w:rsidRPr="00811180">
        <w:rPr>
          <w:b/>
          <w:i/>
          <w:sz w:val="20"/>
          <w:highlight w:val="yellow"/>
        </w:rPr>
        <w:t xml:space="preserve"> </w:t>
      </w:r>
      <w:proofErr w:type="spellStart"/>
      <w:r w:rsidRPr="00811180">
        <w:rPr>
          <w:b/>
          <w:i/>
          <w:sz w:val="20"/>
          <w:highlight w:val="yellow"/>
        </w:rPr>
        <w:t>ediftor</w:t>
      </w:r>
      <w:proofErr w:type="spellEnd"/>
      <w:r w:rsidRPr="00811180">
        <w:rPr>
          <w:b/>
          <w:i/>
          <w:sz w:val="20"/>
          <w:highlight w:val="yellow"/>
        </w:rPr>
        <w:t xml:space="preserve"> changes 28.3.19.6.2 to </w:t>
      </w:r>
      <w:r w:rsidRPr="00811180">
        <w:rPr>
          <w:rFonts w:ascii="Arial" w:hAnsi="Arial" w:cs="Arial"/>
          <w:b/>
          <w:i/>
          <w:sz w:val="20"/>
          <w:highlight w:val="yellow"/>
        </w:rPr>
        <w:t xml:space="preserve">28.3.19.6.4 in </w:t>
      </w:r>
      <w:proofErr w:type="spellStart"/>
      <w:r w:rsidRPr="00811180">
        <w:rPr>
          <w:rFonts w:ascii="Arial" w:hAnsi="Arial" w:cs="Arial"/>
          <w:b/>
          <w:i/>
          <w:sz w:val="20"/>
          <w:highlight w:val="yellow"/>
        </w:rPr>
        <w:t>subclause</w:t>
      </w:r>
      <w:proofErr w:type="spellEnd"/>
      <w:r w:rsidRPr="00811180">
        <w:rPr>
          <w:rFonts w:ascii="Arial" w:hAnsi="Arial" w:cs="Arial"/>
          <w:b/>
          <w:i/>
          <w:sz w:val="20"/>
          <w:highlight w:val="yellow"/>
        </w:rPr>
        <w:t xml:space="preserve"> 27.5.3.5 (14261, 14264)</w:t>
      </w:r>
    </w:p>
    <w:p w:rsidR="00070854" w:rsidRDefault="00070854" w:rsidP="003D5BD7">
      <w:pPr>
        <w:tabs>
          <w:tab w:val="left" w:pos="7200"/>
        </w:tabs>
        <w:rPr>
          <w:rFonts w:ascii="Arial" w:hAnsi="Arial" w:cs="Arial"/>
          <w:b/>
          <w:i/>
          <w:sz w:val="20"/>
        </w:rPr>
      </w:pPr>
    </w:p>
    <w:p w:rsidR="00070854" w:rsidRDefault="00070854" w:rsidP="003D5BD7">
      <w:pPr>
        <w:tabs>
          <w:tab w:val="left" w:pos="7200"/>
        </w:tabs>
        <w:rPr>
          <w:rFonts w:ascii="Arial" w:hAnsi="Arial" w:cs="Arial"/>
          <w:b/>
          <w:i/>
          <w:sz w:val="20"/>
        </w:rPr>
      </w:pPr>
    </w:p>
    <w:p w:rsidR="00070854" w:rsidRPr="00070854" w:rsidRDefault="00070854" w:rsidP="003D5BD7">
      <w:pPr>
        <w:tabs>
          <w:tab w:val="left" w:pos="7200"/>
        </w:tabs>
        <w:rPr>
          <w:b/>
          <w:i/>
          <w:sz w:val="20"/>
        </w:rPr>
      </w:pPr>
      <w:proofErr w:type="spellStart"/>
      <w:r w:rsidRPr="00811180">
        <w:rPr>
          <w:b/>
          <w:i/>
          <w:sz w:val="20"/>
          <w:highlight w:val="yellow"/>
        </w:rPr>
        <w:t>TGax</w:t>
      </w:r>
      <w:proofErr w:type="spellEnd"/>
      <w:r w:rsidRPr="00811180">
        <w:rPr>
          <w:b/>
          <w:i/>
          <w:sz w:val="20"/>
          <w:highlight w:val="yellow"/>
        </w:rPr>
        <w:t xml:space="preserve"> </w:t>
      </w:r>
      <w:proofErr w:type="spellStart"/>
      <w:r w:rsidRPr="00811180">
        <w:rPr>
          <w:b/>
          <w:i/>
          <w:sz w:val="20"/>
          <w:highlight w:val="yellow"/>
        </w:rPr>
        <w:t>ediftor</w:t>
      </w:r>
      <w:proofErr w:type="spellEnd"/>
      <w:r w:rsidRPr="00811180">
        <w:rPr>
          <w:b/>
          <w:i/>
          <w:sz w:val="20"/>
          <w:highlight w:val="yellow"/>
        </w:rPr>
        <w:t xml:space="preserve"> changes </w:t>
      </w:r>
      <w:r>
        <w:rPr>
          <w:b/>
          <w:i/>
          <w:sz w:val="20"/>
          <w:highlight w:val="yellow"/>
        </w:rPr>
        <w:t>last three paragraphs</w:t>
      </w:r>
      <w:r w:rsidRPr="00811180">
        <w:rPr>
          <w:rFonts w:ascii="Arial" w:hAnsi="Arial" w:cs="Arial"/>
          <w:b/>
          <w:i/>
          <w:sz w:val="20"/>
          <w:highlight w:val="yellow"/>
        </w:rPr>
        <w:t xml:space="preserve"> in </w:t>
      </w:r>
      <w:proofErr w:type="spellStart"/>
      <w:r w:rsidRPr="00811180">
        <w:rPr>
          <w:rFonts w:ascii="Arial" w:hAnsi="Arial" w:cs="Arial"/>
          <w:b/>
          <w:i/>
          <w:sz w:val="20"/>
          <w:highlight w:val="yellow"/>
        </w:rPr>
        <w:t>subclause</w:t>
      </w:r>
      <w:proofErr w:type="spellEnd"/>
      <w:r w:rsidRPr="00811180">
        <w:rPr>
          <w:rFonts w:ascii="Arial" w:hAnsi="Arial" w:cs="Arial"/>
          <w:b/>
          <w:i/>
          <w:sz w:val="20"/>
          <w:highlight w:val="yellow"/>
        </w:rPr>
        <w:t xml:space="preserve"> 27.5.3.5 </w:t>
      </w:r>
      <w:r>
        <w:rPr>
          <w:rFonts w:ascii="Arial" w:hAnsi="Arial" w:cs="Arial"/>
          <w:b/>
          <w:i/>
          <w:sz w:val="20"/>
          <w:highlight w:val="yellow"/>
        </w:rPr>
        <w:t xml:space="preserve">as follows </w:t>
      </w:r>
      <w:r w:rsidRPr="00811180">
        <w:rPr>
          <w:rFonts w:ascii="Arial" w:hAnsi="Arial" w:cs="Arial"/>
          <w:b/>
          <w:i/>
          <w:sz w:val="20"/>
          <w:highlight w:val="yellow"/>
        </w:rPr>
        <w:t>(</w:t>
      </w:r>
      <w:r>
        <w:rPr>
          <w:rFonts w:ascii="Arial" w:hAnsi="Arial" w:cs="Arial"/>
          <w:b/>
          <w:i/>
          <w:sz w:val="20"/>
          <w:highlight w:val="yellow"/>
        </w:rPr>
        <w:t>11327</w:t>
      </w:r>
      <w:r w:rsidRPr="00811180">
        <w:rPr>
          <w:rFonts w:ascii="Arial" w:hAnsi="Arial" w:cs="Arial"/>
          <w:b/>
          <w:i/>
          <w:sz w:val="20"/>
          <w:highlight w:val="yellow"/>
        </w:rPr>
        <w:t>)</w:t>
      </w:r>
      <w:r>
        <w:rPr>
          <w:rFonts w:ascii="Arial" w:hAnsi="Arial" w:cs="Arial"/>
          <w:b/>
          <w:i/>
          <w:sz w:val="20"/>
        </w:rPr>
        <w:t>:</w:t>
      </w:r>
    </w:p>
    <w:p w:rsidR="005D5771" w:rsidRDefault="005D5771" w:rsidP="003D5BD7">
      <w:pPr>
        <w:tabs>
          <w:tab w:val="left" w:pos="7200"/>
        </w:tabs>
        <w:rPr>
          <w:rFonts w:ascii="Arial" w:hAnsi="Arial" w:cs="Arial"/>
          <w:b/>
          <w:i/>
          <w:sz w:val="20"/>
        </w:rPr>
      </w:pPr>
    </w:p>
    <w:p w:rsidR="00C94803" w:rsidRDefault="00C94803" w:rsidP="003E0A74">
      <w:pPr>
        <w:pStyle w:val="T"/>
        <w:rPr>
          <w:ins w:id="8" w:author="Liwen Chu" w:date="2017-12-01T07:58:00Z"/>
        </w:rPr>
      </w:pPr>
      <w:r>
        <w:t xml:space="preserve">The CS </w:t>
      </w:r>
      <w:proofErr w:type="gramStart"/>
      <w:r>
        <w:t>Required</w:t>
      </w:r>
      <w:proofErr w:type="gramEnd"/>
      <w:r>
        <w:t xml:space="preserve"> subfield in the MU-RTS Trigger frame</w:t>
      </w:r>
      <w:del w:id="9" w:author="Liwen Chu" w:date="2018-01-15T08:37:00Z">
        <w:r w:rsidDel="00FA6EDB">
          <w:delText xml:space="preserve"> and BQRP Trigger frame</w:delText>
        </w:r>
      </w:del>
      <w:r>
        <w:t xml:space="preserve"> shall be set to 1.</w:t>
      </w:r>
    </w:p>
    <w:p w:rsidR="00617B6F" w:rsidRDefault="00617B6F" w:rsidP="003E0A74">
      <w:pPr>
        <w:pStyle w:val="T"/>
      </w:pPr>
      <w:bookmarkStart w:id="10" w:name="_GoBack"/>
      <w:ins w:id="11" w:author="Liwen Chu" w:date="2018-01-16T08:10:00Z">
        <w:r>
          <w:t>An AP shall transmit</w:t>
        </w:r>
      </w:ins>
      <w:ins w:id="12" w:author="Liwen Chu" w:date="2018-01-16T08:11:00Z">
        <w:r>
          <w:t>s</w:t>
        </w:r>
      </w:ins>
      <w:ins w:id="13" w:author="Liwen Chu" w:date="2018-01-16T08:10:00Z">
        <w:r>
          <w:t xml:space="preserve"> BRP Trigger frame</w:t>
        </w:r>
      </w:ins>
      <w:ins w:id="14" w:author="Liwen Chu" w:date="2018-01-16T08:11:00Z">
        <w:r>
          <w:t xml:space="preserve"> with </w:t>
        </w:r>
        <w:r>
          <w:t xml:space="preserve">the CS Required field </w:t>
        </w:r>
        <w:r>
          <w:t xml:space="preserve">equal </w:t>
        </w:r>
        <w:r>
          <w:t>to 1</w:t>
        </w:r>
      </w:ins>
      <w:ins w:id="15" w:author="Liwen Chu" w:date="2018-01-16T10:29:00Z">
        <w:r w:rsidR="00E30FA5">
          <w:t xml:space="preserve"> except </w:t>
        </w:r>
      </w:ins>
      <w:ins w:id="16" w:author="Liwen Chu" w:date="2018-01-16T10:30:00Z">
        <w:r w:rsidR="00E30FA5">
          <w:t xml:space="preserve">if the duration of the solicited HE TB </w:t>
        </w:r>
      </w:ins>
      <w:ins w:id="17" w:author="Liwen Chu" w:date="2018-01-16T10:31:00Z">
        <w:r w:rsidR="00E30FA5">
          <w:t>is no more than 128us</w:t>
        </w:r>
      </w:ins>
      <w:ins w:id="18" w:author="Liwen Chu" w:date="2018-01-16T08:10:00Z">
        <w:r>
          <w:t>.</w:t>
        </w:r>
      </w:ins>
    </w:p>
    <w:p w:rsidR="00B846F5" w:rsidRDefault="00C94803" w:rsidP="003E0A74">
      <w:pPr>
        <w:pStyle w:val="T"/>
      </w:pPr>
      <w:ins w:id="19" w:author="Liwen Chu" w:date="2017-11-30T16:00:00Z">
        <w:r>
          <w:t>For</w:t>
        </w:r>
      </w:ins>
      <w:ins w:id="20" w:author="Liwen Chu" w:date="2017-11-30T15:59:00Z">
        <w:r>
          <w:t xml:space="preserve"> </w:t>
        </w:r>
      </w:ins>
      <w:ins w:id="21" w:author="Liwen Chu" w:date="2017-12-01T07:56:00Z">
        <w:r w:rsidR="0080483C">
          <w:t>Basic Trigger, BSRP Trigger</w:t>
        </w:r>
      </w:ins>
      <w:ins w:id="22" w:author="Liwen Chu" w:date="2017-12-01T07:57:00Z">
        <w:r w:rsidR="0080483C">
          <w:t>, MU-BAR</w:t>
        </w:r>
      </w:ins>
      <w:ins w:id="23" w:author="Liwen Chu" w:date="2018-01-15T08:42:00Z">
        <w:r w:rsidR="00070854">
          <w:t>, BQRP</w:t>
        </w:r>
      </w:ins>
      <w:ins w:id="24" w:author="Liwen Chu" w:date="2017-12-01T07:57:00Z">
        <w:r w:rsidR="0080483C">
          <w:t xml:space="preserve"> and GCR MU-BAR</w:t>
        </w:r>
      </w:ins>
      <w:ins w:id="25" w:author="Liwen Chu" w:date="2017-11-30T15:59:00Z">
        <w:r>
          <w:t xml:space="preserve">, </w:t>
        </w:r>
      </w:ins>
      <w:del w:id="26" w:author="Liwen Chu" w:date="2017-11-30T15:59:00Z">
        <w:r w:rsidR="00811180" w:rsidDel="00C94803">
          <w:delText xml:space="preserve">The </w:delText>
        </w:r>
      </w:del>
      <w:ins w:id="27" w:author="Liwen Chu" w:date="2017-11-30T15:59:00Z">
        <w:r>
          <w:t xml:space="preserve">the </w:t>
        </w:r>
      </w:ins>
      <w:r w:rsidR="00811180">
        <w:t xml:space="preserve">AP shall set the CS </w:t>
      </w:r>
      <w:proofErr w:type="gramStart"/>
      <w:r w:rsidR="00811180">
        <w:t>Required</w:t>
      </w:r>
      <w:proofErr w:type="gramEnd"/>
      <w:r w:rsidR="00811180">
        <w:t xml:space="preserve"> subfield</w:t>
      </w:r>
      <w:r w:rsidR="008174E8">
        <w:t xml:space="preserve"> </w:t>
      </w:r>
      <w:r w:rsidR="00811180">
        <w:t>to 1 except when one of the following conditions is met:</w:t>
      </w:r>
    </w:p>
    <w:p w:rsidR="00811180" w:rsidRDefault="00811180" w:rsidP="00811180">
      <w:pPr>
        <w:pStyle w:val="T"/>
        <w:ind w:left="720"/>
      </w:pPr>
      <w:r>
        <w:t>— The RA of the Trigger frame is an individually addressed STA's MAC address</w:t>
      </w:r>
      <w:ins w:id="28" w:author="Liwen Chu" w:date="2018-01-16T08:20:00Z">
        <w:r w:rsidR="00812AF5">
          <w:t>,</w:t>
        </w:r>
      </w:ins>
      <w:r>
        <w:t xml:space="preserve"> and </w:t>
      </w:r>
      <w:del w:id="29" w:author="Liwen Chu" w:date="2018-01-16T08:15:00Z">
        <w:r w:rsidDel="00617B6F">
          <w:delText xml:space="preserve">a </w:delText>
        </w:r>
      </w:del>
      <w:ins w:id="30" w:author="Liwen Chu" w:date="2018-01-16T08:15:00Z">
        <w:r w:rsidR="00617B6F">
          <w:t xml:space="preserve">the </w:t>
        </w:r>
      </w:ins>
      <w:r>
        <w:t>QoS Data frame</w:t>
      </w:r>
      <w:ins w:id="31" w:author="Liwen Chu" w:date="2018-01-16T08:15:00Z">
        <w:r w:rsidR="00617B6F">
          <w:t>s</w:t>
        </w:r>
      </w:ins>
      <w:ins w:id="32" w:author="Liwen Chu" w:date="2018-01-15T21:07:00Z">
        <w:r w:rsidR="00CA5D23">
          <w:t xml:space="preserve"> </w:t>
        </w:r>
      </w:ins>
      <w:del w:id="33" w:author="Liwen Chu" w:date="2018-01-15T21:08:00Z">
        <w:r w:rsidDel="00CA5D23">
          <w:delText xml:space="preserve"> </w:delText>
        </w:r>
      </w:del>
      <w:r>
        <w:t xml:space="preserve">with Ack Policy set to HE TB PPDU (HTP) Ack </w:t>
      </w:r>
      <w:ins w:id="34" w:author="Liwen Chu" w:date="2018-01-16T08:15:00Z">
        <w:r w:rsidR="00617B6F">
          <w:t>and/</w:t>
        </w:r>
      </w:ins>
      <w:ins w:id="35" w:author="Liwen Chu" w:date="2018-01-15T21:08:00Z">
        <w:r w:rsidR="00CA5D23">
          <w:t xml:space="preserve">or </w:t>
        </w:r>
      </w:ins>
      <w:ins w:id="36" w:author="Liwen Chu" w:date="2018-01-15T21:10:00Z">
        <w:r w:rsidR="00CA5D23">
          <w:t>a Management frame</w:t>
        </w:r>
      </w:ins>
      <w:ins w:id="37" w:author="Liwen Chu" w:date="2018-01-15T21:08:00Z">
        <w:r w:rsidR="00CA5D23">
          <w:t xml:space="preserve"> that solicits </w:t>
        </w:r>
      </w:ins>
      <w:ins w:id="38" w:author="Liwen Chu" w:date="2018-01-15T21:10:00Z">
        <w:r w:rsidR="00CA5D23">
          <w:t xml:space="preserve">an </w:t>
        </w:r>
      </w:ins>
      <w:ins w:id="39" w:author="Liwen Chu" w:date="2018-01-15T21:08:00Z">
        <w:r w:rsidR="00CA5D23">
          <w:t xml:space="preserve">acknowledgement </w:t>
        </w:r>
      </w:ins>
      <w:del w:id="40" w:author="Liwen Chu" w:date="2018-01-16T08:16:00Z">
        <w:r w:rsidDel="00617B6F">
          <w:delText xml:space="preserve">is </w:delText>
        </w:r>
      </w:del>
      <w:ins w:id="41" w:author="Liwen Chu" w:date="2018-01-16T08:20:00Z">
        <w:r w:rsidR="00812AF5">
          <w:t xml:space="preserve">are </w:t>
        </w:r>
      </w:ins>
      <w:r>
        <w:t>aggregated with the Trigger frame in an AMPDU, and the Length subfield in the Common Info field of the Trigger frame is less than or equal to 418.</w:t>
      </w:r>
    </w:p>
    <w:p w:rsidR="00811180" w:rsidRDefault="00811180" w:rsidP="00811180">
      <w:pPr>
        <w:pStyle w:val="T"/>
        <w:ind w:left="720"/>
        <w:rPr>
          <w:ins w:id="42" w:author="Liwen Chu" w:date="2018-01-15T08:42:00Z"/>
        </w:rPr>
      </w:pPr>
      <w:r>
        <w:t>— The Trigger Type of the Trigger frame is either MU-BAR or GCR MU-BAR, and the Length subfield in the Common Info field of the Trigger frame is less than or equal to 418.</w:t>
      </w:r>
    </w:p>
    <w:bookmarkEnd w:id="10"/>
    <w:p w:rsidR="00070854" w:rsidRDefault="00483A27" w:rsidP="00811180">
      <w:pPr>
        <w:pStyle w:val="T"/>
        <w:ind w:left="720"/>
      </w:pPr>
      <w:ins w:id="43" w:author="Liwen Chu" w:date="2018-01-15T09:23:00Z">
        <w:r>
          <w:rPr>
            <w:sz w:val="18"/>
            <w:szCs w:val="18"/>
          </w:rPr>
          <w:t>—</w:t>
        </w:r>
      </w:ins>
      <w:ins w:id="44" w:author="Liwen Chu" w:date="2018-01-15T08:42:00Z">
        <w:r w:rsidR="00070854">
          <w:t xml:space="preserve"> </w:t>
        </w:r>
      </w:ins>
      <w:ins w:id="45" w:author="Liwen Chu" w:date="2018-01-16T10:25:00Z">
        <w:r w:rsidR="00E30FA5">
          <w:t>The duration of</w:t>
        </w:r>
      </w:ins>
      <w:ins w:id="46" w:author="Liwen Chu" w:date="2018-01-16T10:26:00Z">
        <w:r w:rsidR="00E30FA5">
          <w:t xml:space="preserve"> the solicited </w:t>
        </w:r>
      </w:ins>
      <w:ins w:id="47" w:author="Liwen Chu" w:date="2018-01-16T10:25:00Z">
        <w:r w:rsidR="00E30FA5">
          <w:t>HE T</w:t>
        </w:r>
      </w:ins>
      <w:ins w:id="48" w:author="Liwen Chu" w:date="2018-01-16T10:26:00Z">
        <w:r w:rsidR="00E30FA5">
          <w:t>B</w:t>
        </w:r>
      </w:ins>
      <w:ins w:id="49" w:author="Liwen Chu" w:date="2018-01-16T10:25:00Z">
        <w:r w:rsidR="00E30FA5">
          <w:t xml:space="preserve"> PPDU</w:t>
        </w:r>
      </w:ins>
      <w:ins w:id="50" w:author="Liwen Chu" w:date="2018-01-16T10:26:00Z">
        <w:r w:rsidR="00E30FA5">
          <w:t xml:space="preserve"> is no more than 128us</w:t>
        </w:r>
      </w:ins>
      <w:ins w:id="51" w:author="Liwen Chu" w:date="2018-01-15T08:43:00Z">
        <w:r w:rsidR="00070854">
          <w:t>.</w:t>
        </w:r>
      </w:ins>
    </w:p>
    <w:p w:rsidR="00F0458E" w:rsidRDefault="00811180" w:rsidP="003E0A74">
      <w:pPr>
        <w:pStyle w:val="T"/>
        <w:rPr>
          <w:ins w:id="52" w:author="Liwen Chu" w:date="2018-01-16T10:34:00Z"/>
          <w:sz w:val="18"/>
          <w:szCs w:val="18"/>
        </w:rPr>
      </w:pPr>
      <w:r>
        <w:rPr>
          <w:sz w:val="18"/>
          <w:szCs w:val="18"/>
        </w:rPr>
        <w:t>NOTE</w:t>
      </w:r>
      <w:ins w:id="53" w:author="Liwen Chu" w:date="2018-01-15T09:23:00Z">
        <w:r w:rsidR="00483A27">
          <w:rPr>
            <w:sz w:val="18"/>
            <w:szCs w:val="18"/>
          </w:rPr>
          <w:t xml:space="preserve"> 1</w:t>
        </w:r>
      </w:ins>
      <w:r>
        <w:rPr>
          <w:sz w:val="18"/>
          <w:szCs w:val="18"/>
        </w:rPr>
        <w:t xml:space="preserve">—The threshold value 418 of the Length subfield in the Common Info field of the Trigger frame is obtained from the maximum HE TB PPDU duration, 584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s, that can be solicited by the UMRS Control field based on Equation (28- 16). This duration is the sum of 20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the L-STF, L-LTF and L-SIG fields, 20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the RL-SIG, HE-SIG-A and HE-STF fields, 16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the 4x HE-LTF field with 3.2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GI, 512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32 OFDM symbols in the Data field with 3.2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GI, and 16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>s PE field (see 9.2.4.6.4.2 (UMRS Control), 27.5.3.3 (STA behavior for UL MU operation), and 28.3.4 (HE PPDU formats)).</w:t>
      </w:r>
    </w:p>
    <w:p w:rsidR="00B77D05" w:rsidRDefault="00B77D05" w:rsidP="003E0A74">
      <w:pPr>
        <w:pStyle w:val="T"/>
        <w:rPr>
          <w:ins w:id="54" w:author="Liwen Chu" w:date="2018-01-15T09:23:00Z"/>
          <w:sz w:val="18"/>
          <w:szCs w:val="18"/>
        </w:rPr>
      </w:pPr>
      <w:ins w:id="55" w:author="Liwen Chu" w:date="2018-01-16T10:34:00Z">
        <w:r>
          <w:rPr>
            <w:sz w:val="18"/>
            <w:szCs w:val="18"/>
          </w:rPr>
          <w:t>Note 2</w:t>
        </w:r>
      </w:ins>
      <w:ins w:id="56" w:author="Liwen Chu" w:date="2018-01-16T10:35:00Z">
        <w:r>
          <w:rPr>
            <w:sz w:val="18"/>
            <w:szCs w:val="18"/>
          </w:rPr>
          <w:t>—</w:t>
        </w:r>
        <w:proofErr w:type="gramStart"/>
        <w:r>
          <w:rPr>
            <w:sz w:val="18"/>
            <w:szCs w:val="18"/>
          </w:rPr>
          <w:t>The</w:t>
        </w:r>
        <w:proofErr w:type="gramEnd"/>
        <w:r>
          <w:rPr>
            <w:sz w:val="18"/>
            <w:szCs w:val="18"/>
          </w:rPr>
          <w:t xml:space="preserve"> duration of 128us is </w:t>
        </w:r>
      </w:ins>
      <w:ins w:id="57" w:author="Liwen Chu" w:date="2018-01-16T11:22:00Z">
        <w:r w:rsidR="00A2427F">
          <w:rPr>
            <w:sz w:val="18"/>
            <w:szCs w:val="18"/>
          </w:rPr>
          <w:t xml:space="preserve">acquired </w:t>
        </w:r>
      </w:ins>
      <w:ins w:id="58" w:author="Liwen Chu" w:date="2018-01-16T10:35:00Z">
        <w:r>
          <w:rPr>
            <w:sz w:val="18"/>
            <w:szCs w:val="18"/>
          </w:rPr>
          <w:t xml:space="preserve">from the HE TB PPDU with 4 HE </w:t>
        </w:r>
      </w:ins>
      <w:ins w:id="59" w:author="Liwen Chu" w:date="2018-01-16T10:36:00Z">
        <w:r>
          <w:rPr>
            <w:sz w:val="18"/>
            <w:szCs w:val="18"/>
          </w:rPr>
          <w:t>LTFs and PE.</w:t>
        </w:r>
      </w:ins>
    </w:p>
    <w:p w:rsidR="00F0458E" w:rsidRPr="00F0458E" w:rsidRDefault="00F0458E" w:rsidP="003E0A74">
      <w:pPr>
        <w:pStyle w:val="T"/>
        <w:rPr>
          <w:sz w:val="18"/>
          <w:szCs w:val="18"/>
        </w:rPr>
      </w:pPr>
      <w:ins w:id="60" w:author="Liwen Chu" w:date="2018-01-15T09:02:00Z">
        <w:r>
          <w:rPr>
            <w:sz w:val="18"/>
            <w:szCs w:val="18"/>
          </w:rPr>
          <w:t xml:space="preserve">An AP </w:t>
        </w:r>
      </w:ins>
      <w:ins w:id="61" w:author="Liwen Chu" w:date="2018-01-15T09:03:00Z">
        <w:r w:rsidRPr="00F0458E">
          <w:t xml:space="preserve">may </w:t>
        </w:r>
      </w:ins>
      <w:ins w:id="62" w:author="Liwen Chu" w:date="2018-01-15T09:14:00Z">
        <w:r w:rsidR="002C0789">
          <w:t xml:space="preserve">transmit a </w:t>
        </w:r>
        <w:r w:rsidR="002C0789" w:rsidRPr="00F0458E">
          <w:t>NDP Feedback Report Poll Trigger</w:t>
        </w:r>
        <w:r w:rsidR="002C0789">
          <w:t xml:space="preserve"> frame with t</w:t>
        </w:r>
      </w:ins>
      <w:ins w:id="63" w:author="Liwen Chu" w:date="2018-01-15T09:03:00Z">
        <w:r w:rsidRPr="00F0458E">
          <w:t xml:space="preserve">he CS </w:t>
        </w:r>
        <w:proofErr w:type="gramStart"/>
        <w:r w:rsidRPr="00F0458E">
          <w:t>Required</w:t>
        </w:r>
        <w:proofErr w:type="gramEnd"/>
        <w:r w:rsidRPr="00F0458E">
          <w:t xml:space="preserve"> subfield </w:t>
        </w:r>
      </w:ins>
      <w:ins w:id="64" w:author="Liwen Chu" w:date="2018-01-15T09:14:00Z">
        <w:r w:rsidR="002C0789">
          <w:t xml:space="preserve">equal </w:t>
        </w:r>
      </w:ins>
      <w:ins w:id="65" w:author="Liwen Chu" w:date="2018-01-15T09:03:00Z">
        <w:r w:rsidRPr="00F0458E">
          <w:t>to 0</w:t>
        </w:r>
        <w:r>
          <w:t xml:space="preserve"> or 1</w:t>
        </w:r>
      </w:ins>
      <w:ins w:id="66" w:author="Liwen Chu" w:date="2018-01-15T09:14:00Z">
        <w:r w:rsidR="002C0789">
          <w:t>.</w:t>
        </w:r>
      </w:ins>
    </w:p>
    <w:p w:rsidR="00811180" w:rsidRDefault="00CB6FEF" w:rsidP="003E0A74">
      <w:pPr>
        <w:pStyle w:val="T"/>
        <w:rPr>
          <w:b/>
          <w:bCs/>
        </w:rPr>
      </w:pPr>
      <w:r>
        <w:rPr>
          <w:b/>
          <w:bCs/>
        </w:rPr>
        <w:t>27.5.3.2.3 Allowed settings of the Trigger frame fields and UMRS Control field</w:t>
      </w:r>
    </w:p>
    <w:p w:rsidR="00CB6FEF" w:rsidRDefault="00CB6FEF" w:rsidP="003E0A74">
      <w:pPr>
        <w:pStyle w:val="T"/>
        <w:rPr>
          <w:b/>
          <w:bCs/>
        </w:rPr>
      </w:pPr>
    </w:p>
    <w:p w:rsidR="00CB6FEF" w:rsidRPr="00811180" w:rsidRDefault="00CB6FEF" w:rsidP="00CB6FEF">
      <w:pPr>
        <w:tabs>
          <w:tab w:val="left" w:pos="7200"/>
        </w:tabs>
        <w:rPr>
          <w:b/>
          <w:i/>
          <w:sz w:val="20"/>
        </w:rPr>
      </w:pPr>
      <w:proofErr w:type="spellStart"/>
      <w:r w:rsidRPr="00811180">
        <w:rPr>
          <w:b/>
          <w:i/>
          <w:sz w:val="20"/>
          <w:highlight w:val="yellow"/>
        </w:rPr>
        <w:t>TGax</w:t>
      </w:r>
      <w:proofErr w:type="spellEnd"/>
      <w:r w:rsidRPr="00811180">
        <w:rPr>
          <w:b/>
          <w:i/>
          <w:sz w:val="20"/>
          <w:highlight w:val="yellow"/>
        </w:rPr>
        <w:t xml:space="preserve"> </w:t>
      </w:r>
      <w:proofErr w:type="spellStart"/>
      <w:r w:rsidRPr="00811180">
        <w:rPr>
          <w:b/>
          <w:i/>
          <w:sz w:val="20"/>
          <w:highlight w:val="yellow"/>
        </w:rPr>
        <w:t>ediftor</w:t>
      </w:r>
      <w:proofErr w:type="spellEnd"/>
      <w:r>
        <w:rPr>
          <w:b/>
          <w:i/>
          <w:sz w:val="20"/>
          <w:highlight w:val="yellow"/>
        </w:rPr>
        <w:t>:</w:t>
      </w:r>
      <w:r w:rsidRPr="00811180">
        <w:rPr>
          <w:b/>
          <w:i/>
          <w:sz w:val="20"/>
          <w:highlight w:val="yellow"/>
        </w:rPr>
        <w:t xml:space="preserve"> </w:t>
      </w:r>
      <w:r>
        <w:rPr>
          <w:b/>
          <w:i/>
          <w:sz w:val="20"/>
          <w:highlight w:val="yellow"/>
        </w:rPr>
        <w:t>add the following paragraph</w:t>
      </w:r>
      <w:r w:rsidRPr="00811180">
        <w:rPr>
          <w:rFonts w:ascii="Arial" w:hAnsi="Arial" w:cs="Arial"/>
          <w:b/>
          <w:i/>
          <w:sz w:val="20"/>
          <w:highlight w:val="yellow"/>
        </w:rPr>
        <w:t xml:space="preserve"> </w:t>
      </w:r>
      <w:r w:rsidR="009929D2">
        <w:rPr>
          <w:rFonts w:ascii="Arial" w:hAnsi="Arial" w:cs="Arial"/>
          <w:b/>
          <w:i/>
          <w:sz w:val="20"/>
          <w:highlight w:val="yellow"/>
        </w:rPr>
        <w:t>at</w:t>
      </w:r>
      <w:r>
        <w:rPr>
          <w:rFonts w:ascii="Arial" w:hAnsi="Arial" w:cs="Arial"/>
          <w:b/>
          <w:i/>
          <w:sz w:val="20"/>
          <w:highlight w:val="yellow"/>
        </w:rPr>
        <w:t xml:space="preserve"> the end of </w:t>
      </w:r>
      <w:proofErr w:type="spellStart"/>
      <w:r w:rsidRPr="00811180">
        <w:rPr>
          <w:rFonts w:ascii="Arial" w:hAnsi="Arial" w:cs="Arial"/>
          <w:b/>
          <w:i/>
          <w:sz w:val="20"/>
          <w:highlight w:val="yellow"/>
        </w:rPr>
        <w:t>subclause</w:t>
      </w:r>
      <w:proofErr w:type="spellEnd"/>
      <w:r w:rsidRPr="00811180">
        <w:rPr>
          <w:rFonts w:ascii="Arial" w:hAnsi="Arial" w:cs="Arial"/>
          <w:b/>
          <w:i/>
          <w:sz w:val="20"/>
          <w:highlight w:val="yellow"/>
        </w:rPr>
        <w:t xml:space="preserve"> 27.5.3.</w:t>
      </w:r>
      <w:r>
        <w:rPr>
          <w:rFonts w:ascii="Arial" w:hAnsi="Arial" w:cs="Arial"/>
          <w:b/>
          <w:i/>
          <w:sz w:val="20"/>
          <w:highlight w:val="yellow"/>
        </w:rPr>
        <w:t xml:space="preserve">2.3 </w:t>
      </w:r>
      <w:r w:rsidRPr="00811180">
        <w:rPr>
          <w:rFonts w:ascii="Arial" w:hAnsi="Arial" w:cs="Arial"/>
          <w:b/>
          <w:i/>
          <w:sz w:val="20"/>
          <w:highlight w:val="yellow"/>
        </w:rPr>
        <w:t>(</w:t>
      </w:r>
      <w:r>
        <w:rPr>
          <w:rFonts w:ascii="Arial" w:hAnsi="Arial" w:cs="Arial"/>
          <w:b/>
          <w:i/>
          <w:sz w:val="20"/>
          <w:highlight w:val="yellow"/>
        </w:rPr>
        <w:t>13725</w:t>
      </w:r>
      <w:r w:rsidRPr="00811180">
        <w:rPr>
          <w:rFonts w:ascii="Arial" w:hAnsi="Arial" w:cs="Arial"/>
          <w:b/>
          <w:i/>
          <w:sz w:val="20"/>
          <w:highlight w:val="yellow"/>
        </w:rPr>
        <w:t>)</w:t>
      </w:r>
      <w:r>
        <w:rPr>
          <w:rFonts w:ascii="Arial" w:hAnsi="Arial" w:cs="Arial"/>
          <w:b/>
          <w:i/>
          <w:sz w:val="20"/>
        </w:rPr>
        <w:t>:</w:t>
      </w:r>
    </w:p>
    <w:p w:rsidR="00CB6FEF" w:rsidRPr="001E7203" w:rsidRDefault="00C329C1" w:rsidP="00CB6FEF">
      <w:pPr>
        <w:pStyle w:val="T"/>
        <w:rPr>
          <w:ins w:id="67" w:author="Liwen Chu" w:date="2017-11-16T09:04:00Z"/>
          <w:sz w:val="18"/>
          <w:szCs w:val="18"/>
        </w:rPr>
      </w:pPr>
      <w:ins w:id="68" w:author="Liwen Chu" w:date="2017-12-18T08:22:00Z">
        <w:r>
          <w:rPr>
            <w:u w:val="single"/>
          </w:rPr>
          <w:t xml:space="preserve">An AP that transmits a Basic Trigger frame with the CS </w:t>
        </w:r>
        <w:proofErr w:type="gramStart"/>
        <w:r>
          <w:rPr>
            <w:u w:val="single"/>
          </w:rPr>
          <w:t>Required</w:t>
        </w:r>
        <w:proofErr w:type="gramEnd"/>
        <w:r>
          <w:rPr>
            <w:u w:val="single"/>
          </w:rPr>
          <w:t xml:space="preserve"> field set to 0 </w:t>
        </w:r>
      </w:ins>
      <w:ins w:id="69" w:author="Liwen Chu" w:date="2018-01-15T21:00:00Z">
        <w:r w:rsidR="00F76189">
          <w:rPr>
            <w:u w:val="single"/>
          </w:rPr>
          <w:t>sh</w:t>
        </w:r>
        <w:r w:rsidR="00F76189">
          <w:rPr>
            <w:u w:val="single"/>
          </w:rPr>
          <w:t xml:space="preserve">ould </w:t>
        </w:r>
      </w:ins>
      <w:ins w:id="70" w:author="Liwen Chu" w:date="2017-12-18T08:22:00Z">
        <w:r>
          <w:rPr>
            <w:u w:val="single"/>
          </w:rPr>
          <w:t>set the TID Aggregation Limit subfield to 0 in the User Info fields of the Basic Trigger frame</w:t>
        </w:r>
      </w:ins>
      <w:ins w:id="71" w:author="Liwen Chu" w:date="2017-11-16T09:17:00Z">
        <w:r w:rsidR="00CB6FEF" w:rsidRPr="001E7203">
          <w:rPr>
            <w:rFonts w:ascii="Arial" w:hAnsi="Arial" w:cs="Arial"/>
          </w:rPr>
          <w:t>,</w:t>
        </w:r>
      </w:ins>
    </w:p>
    <w:p w:rsidR="00CB6FEF" w:rsidRPr="00385F1D" w:rsidRDefault="00CB6FEF" w:rsidP="003E0A74">
      <w:pPr>
        <w:pStyle w:val="T"/>
        <w:rPr>
          <w:w w:val="100"/>
        </w:rPr>
      </w:pPr>
    </w:p>
    <w:sectPr w:rsidR="00CB6FEF" w:rsidRPr="00385F1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DC7" w:rsidRDefault="00B92DC7">
      <w:r>
        <w:separator/>
      </w:r>
    </w:p>
  </w:endnote>
  <w:endnote w:type="continuationSeparator" w:id="0">
    <w:p w:rsidR="00B92DC7" w:rsidRDefault="00B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B92DC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F1DA9">
      <w:t>Submission</w:t>
    </w:r>
    <w:r>
      <w:fldChar w:fldCharType="end"/>
    </w:r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565627">
      <w:rPr>
        <w:noProof/>
      </w:rPr>
      <w:t>4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DC7" w:rsidRDefault="00B92DC7">
      <w:r>
        <w:separator/>
      </w:r>
    </w:p>
  </w:footnote>
  <w:footnote w:type="continuationSeparator" w:id="0">
    <w:p w:rsidR="00B92DC7" w:rsidRDefault="00B92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B2344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Jan </w:t>
    </w:r>
    <w:r w:rsidR="006F1DA9">
      <w:rPr>
        <w:lang w:eastAsia="ko-KR"/>
      </w:rPr>
      <w:t>201</w:t>
    </w:r>
    <w:r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r w:rsidR="00B92DC7">
      <w:fldChar w:fldCharType="begin"/>
    </w:r>
    <w:r w:rsidR="00B92DC7">
      <w:instrText xml:space="preserve"> TITLE  \* MERGEFORMAT </w:instrText>
    </w:r>
    <w:r w:rsidR="00B92DC7">
      <w:fldChar w:fldCharType="separate"/>
    </w:r>
    <w:r w:rsidR="006F1DA9">
      <w:t>doc.: IEEE 802.11-17/</w:t>
    </w:r>
    <w:r w:rsidR="006E55EE">
      <w:rPr>
        <w:lang w:eastAsia="ko-KR"/>
      </w:rPr>
      <w:t>1837</w:t>
    </w:r>
    <w:r w:rsidR="006F1DA9">
      <w:rPr>
        <w:lang w:eastAsia="ko-KR"/>
      </w:rPr>
      <w:t>r</w:t>
    </w:r>
    <w:r w:rsidR="00B92DC7">
      <w:rPr>
        <w:lang w:eastAsia="ko-KR"/>
      </w:rPr>
      <w:fldChar w:fldCharType="end"/>
    </w:r>
    <w:r w:rsidR="00A254F3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97E1A"/>
    <w:multiLevelType w:val="hybridMultilevel"/>
    <w:tmpl w:val="EC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368A"/>
    <w:multiLevelType w:val="hybridMultilevel"/>
    <w:tmpl w:val="2AF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95A65"/>
    <w:multiLevelType w:val="hybridMultilevel"/>
    <w:tmpl w:val="52A62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E216EA1"/>
    <w:multiLevelType w:val="hybridMultilevel"/>
    <w:tmpl w:val="CCA20B4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A71FE"/>
    <w:multiLevelType w:val="hybridMultilevel"/>
    <w:tmpl w:val="13A4BDC6"/>
    <w:lvl w:ilvl="0" w:tplc="C00E87B8">
      <w:start w:val="27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F8A5D6F"/>
    <w:multiLevelType w:val="hybridMultilevel"/>
    <w:tmpl w:val="886C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BC45D07"/>
    <w:multiLevelType w:val="hybridMultilevel"/>
    <w:tmpl w:val="27F686BE"/>
    <w:lvl w:ilvl="0" w:tplc="C00E87B8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5F237D7B"/>
    <w:multiLevelType w:val="hybridMultilevel"/>
    <w:tmpl w:val="EB549344"/>
    <w:lvl w:ilvl="0" w:tplc="275AF48A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F7C2C"/>
    <w:multiLevelType w:val="hybridMultilevel"/>
    <w:tmpl w:val="0BF4CC8E"/>
    <w:lvl w:ilvl="0" w:tplc="9D3E02F6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2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3"/>
  </w:num>
  <w:num w:numId="11">
    <w:abstractNumId w:val="5"/>
  </w:num>
  <w:num w:numId="12">
    <w:abstractNumId w:val="23"/>
  </w:num>
  <w:num w:numId="13">
    <w:abstractNumId w:val="20"/>
  </w:num>
  <w:num w:numId="14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7"/>
  </w:num>
  <w:num w:numId="22">
    <w:abstractNumId w:val="19"/>
  </w:num>
  <w:num w:numId="23">
    <w:abstractNumId w:val="9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8"/>
  </w:num>
  <w:num w:numId="31">
    <w:abstractNumId w:val="1"/>
  </w:num>
  <w:num w:numId="32">
    <w:abstractNumId w:val="4"/>
  </w:num>
  <w:num w:numId="33">
    <w:abstractNumId w:val="18"/>
  </w:num>
  <w:num w:numId="34">
    <w:abstractNumId w:val="21"/>
  </w:num>
  <w:num w:numId="35">
    <w:abstractNumId w:val="16"/>
  </w:num>
  <w:num w:numId="36">
    <w:abstractNumId w:val="24"/>
  </w:num>
  <w:num w:numId="37">
    <w:abstractNumId w:val="11"/>
  </w:num>
  <w:num w:numId="38">
    <w:abstractNumId w:val="2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0854"/>
    <w:rsid w:val="0007109A"/>
    <w:rsid w:val="000717A0"/>
    <w:rsid w:val="00071971"/>
    <w:rsid w:val="000720E0"/>
    <w:rsid w:val="0007315A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C32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B4B"/>
    <w:rsid w:val="00135DDD"/>
    <w:rsid w:val="0013699E"/>
    <w:rsid w:val="00136D67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08B3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4B04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20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CF1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0789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215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2B8F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434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3A27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6929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2291"/>
    <w:rsid w:val="00562627"/>
    <w:rsid w:val="0056327A"/>
    <w:rsid w:val="00563B85"/>
    <w:rsid w:val="00564EDA"/>
    <w:rsid w:val="00565627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17B6F"/>
    <w:rsid w:val="00620F63"/>
    <w:rsid w:val="00621286"/>
    <w:rsid w:val="00621393"/>
    <w:rsid w:val="0062228F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37FE"/>
    <w:rsid w:val="006B51B7"/>
    <w:rsid w:val="006B5907"/>
    <w:rsid w:val="006B5AF2"/>
    <w:rsid w:val="006B5E21"/>
    <w:rsid w:val="006B6E04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5EE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8F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13CD"/>
    <w:rsid w:val="00751875"/>
    <w:rsid w:val="00751F14"/>
    <w:rsid w:val="00752390"/>
    <w:rsid w:val="007524FB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697"/>
    <w:rsid w:val="00766B1A"/>
    <w:rsid w:val="00766DFE"/>
    <w:rsid w:val="00772027"/>
    <w:rsid w:val="0077406C"/>
    <w:rsid w:val="0077584D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3C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AF5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489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1B0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AF5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9D2"/>
    <w:rsid w:val="00993047"/>
    <w:rsid w:val="00993332"/>
    <w:rsid w:val="009940B6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27F"/>
    <w:rsid w:val="00A243FB"/>
    <w:rsid w:val="00A246C2"/>
    <w:rsid w:val="00A24D7A"/>
    <w:rsid w:val="00A254F3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0C90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44A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D05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2DC7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811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4E24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29C1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46E7A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803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D23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91C"/>
    <w:rsid w:val="00CB6234"/>
    <w:rsid w:val="00CB62CB"/>
    <w:rsid w:val="00CB62F4"/>
    <w:rsid w:val="00CB6FEF"/>
    <w:rsid w:val="00CB77B6"/>
    <w:rsid w:val="00CB7A46"/>
    <w:rsid w:val="00CC10C6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752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3166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227C"/>
    <w:rsid w:val="00D826B4"/>
    <w:rsid w:val="00D8273F"/>
    <w:rsid w:val="00D82825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08B0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6D9C"/>
    <w:rsid w:val="00DE710B"/>
    <w:rsid w:val="00DE780F"/>
    <w:rsid w:val="00DE79BF"/>
    <w:rsid w:val="00DE79EB"/>
    <w:rsid w:val="00DF1148"/>
    <w:rsid w:val="00DF15D7"/>
    <w:rsid w:val="00DF24F9"/>
    <w:rsid w:val="00DF2A52"/>
    <w:rsid w:val="00DF3527"/>
    <w:rsid w:val="00DF3E12"/>
    <w:rsid w:val="00DF4E64"/>
    <w:rsid w:val="00DF69A3"/>
    <w:rsid w:val="00DF69A9"/>
    <w:rsid w:val="00DF6A4F"/>
    <w:rsid w:val="00DF6CC2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760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628B"/>
    <w:rsid w:val="00E26342"/>
    <w:rsid w:val="00E26CBE"/>
    <w:rsid w:val="00E30FA5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159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75A"/>
    <w:rsid w:val="00F029B6"/>
    <w:rsid w:val="00F02F18"/>
    <w:rsid w:val="00F044AB"/>
    <w:rsid w:val="00F0458E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66A"/>
    <w:rsid w:val="00F26758"/>
    <w:rsid w:val="00F270E1"/>
    <w:rsid w:val="00F277E4"/>
    <w:rsid w:val="00F27AC8"/>
    <w:rsid w:val="00F31102"/>
    <w:rsid w:val="00F31334"/>
    <w:rsid w:val="00F31D5C"/>
    <w:rsid w:val="00F33998"/>
    <w:rsid w:val="00F342F9"/>
    <w:rsid w:val="00F342FD"/>
    <w:rsid w:val="00F34E9E"/>
    <w:rsid w:val="00F36130"/>
    <w:rsid w:val="00F3631B"/>
    <w:rsid w:val="00F36725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18F"/>
    <w:rsid w:val="00F72E0C"/>
    <w:rsid w:val="00F73385"/>
    <w:rsid w:val="00F74328"/>
    <w:rsid w:val="00F76189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66D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6EDB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18E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C8A0-EB18-4E9A-916E-B7C53DFF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6337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7</cp:revision>
  <cp:lastPrinted>2010-05-04T03:47:00Z</cp:lastPrinted>
  <dcterms:created xsi:type="dcterms:W3CDTF">2018-01-16T05:01:00Z</dcterms:created>
  <dcterms:modified xsi:type="dcterms:W3CDTF">2018-01-16T21:20:00Z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