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01711">
            <w:pPr>
              <w:pStyle w:val="T2"/>
            </w:pPr>
            <w:r>
              <w:t>EDMG Sp</w:t>
            </w:r>
            <w:r w:rsidR="001D6866">
              <w:t>atial Stream Feedback Draft Text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57170">
              <w:rPr>
                <w:b w:val="0"/>
                <w:sz w:val="20"/>
              </w:rPr>
              <w:t xml:space="preserve">  2017-10</w:t>
            </w:r>
            <w:r w:rsidR="001D6866">
              <w:rPr>
                <w:b w:val="0"/>
                <w:sz w:val="20"/>
              </w:rPr>
              <w:t>-2</w:t>
            </w:r>
            <w:r w:rsidR="00AF699C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D27F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D27F9">
        <w:trPr>
          <w:jc w:val="center"/>
        </w:trPr>
        <w:tc>
          <w:tcPr>
            <w:tcW w:w="1336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Nelson Costa</w:t>
            </w:r>
          </w:p>
        </w:tc>
        <w:tc>
          <w:tcPr>
            <w:tcW w:w="2064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D27F9">
              <w:rPr>
                <w:b w:val="0"/>
                <w:sz w:val="16"/>
              </w:rPr>
              <w:t>nelson@perasotech.com</w:t>
            </w:r>
          </w:p>
        </w:tc>
      </w:tr>
      <w:tr w:rsidR="00CA09B2" w:rsidTr="001D27F9">
        <w:trPr>
          <w:jc w:val="center"/>
        </w:trPr>
        <w:tc>
          <w:tcPr>
            <w:tcW w:w="1336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A09B2" w:rsidRDefault="001D27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  <w:tr w:rsidR="001D27F9" w:rsidTr="001D27F9">
        <w:trPr>
          <w:jc w:val="center"/>
        </w:trPr>
        <w:tc>
          <w:tcPr>
            <w:tcW w:w="1336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Brad Lynch</w:t>
            </w:r>
          </w:p>
        </w:tc>
        <w:tc>
          <w:tcPr>
            <w:tcW w:w="206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brad@perasotech.com</w:t>
            </w:r>
          </w:p>
        </w:tc>
      </w:tr>
      <w:tr w:rsidR="001D27F9" w:rsidTr="001D27F9">
        <w:trPr>
          <w:jc w:val="center"/>
        </w:trPr>
        <w:tc>
          <w:tcPr>
            <w:tcW w:w="1336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D27F9" w:rsidRDefault="001D27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8F581E" w:rsidTr="001D27F9">
        <w:trPr>
          <w:jc w:val="center"/>
        </w:trPr>
        <w:tc>
          <w:tcPr>
            <w:tcW w:w="1336" w:type="dxa"/>
            <w:vAlign w:val="center"/>
          </w:tcPr>
          <w:p w:rsidR="008F581E" w:rsidRDefault="008F58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8F581E" w:rsidRDefault="008F58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8F581E" w:rsidRDefault="008F58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:rsidR="008F581E" w:rsidRDefault="008F58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F581E" w:rsidRDefault="008F58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F581E"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CB5ADB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D27F9">
                  <w:pPr>
                    <w:jc w:val="both"/>
                  </w:pPr>
                  <w:r>
                    <w:t>Draft text for EDMG Spatial Stream Feedback</w:t>
                  </w:r>
                </w:p>
              </w:txbxContent>
            </v:textbox>
          </v:shape>
        </w:pict>
      </w:r>
    </w:p>
    <w:p w:rsidR="00B25D0C" w:rsidRDefault="00CA09B2" w:rsidP="00B25D0C">
      <w:pPr>
        <w:rPr>
          <w:i/>
        </w:rPr>
      </w:pPr>
      <w:r>
        <w:br w:type="page"/>
      </w:r>
      <w:r w:rsidR="00B25D0C">
        <w:rPr>
          <w:i/>
        </w:rPr>
        <w:lastRenderedPageBreak/>
        <w:t>In</w:t>
      </w:r>
      <w:r w:rsidR="00D21557">
        <w:rPr>
          <w:i/>
        </w:rPr>
        <w:t xml:space="preserve">struct the Editor to </w:t>
      </w:r>
      <w:r w:rsidR="00D57170">
        <w:rPr>
          <w:i/>
        </w:rPr>
        <w:t xml:space="preserve">add a new </w:t>
      </w:r>
      <w:proofErr w:type="spellStart"/>
      <w:r w:rsidR="00774430">
        <w:rPr>
          <w:i/>
        </w:rPr>
        <w:t>subclause</w:t>
      </w:r>
      <w:proofErr w:type="spellEnd"/>
      <w:r w:rsidR="00D57170">
        <w:rPr>
          <w:i/>
        </w:rPr>
        <w:t>:</w:t>
      </w:r>
    </w:p>
    <w:p w:rsidR="005E5263" w:rsidRDefault="005E5263" w:rsidP="005E5263"/>
    <w:p w:rsidR="005E5263" w:rsidRDefault="00774430" w:rsidP="005E5263">
      <w:pPr>
        <w:pStyle w:val="IEEEStdsLevel3Header"/>
        <w:numPr>
          <w:ilvl w:val="0"/>
          <w:numId w:val="0"/>
        </w:numPr>
        <w:rPr>
          <w:rFonts w:ascii="Times New Roman" w:hAnsi="Times New Roman"/>
          <w:b w:val="0"/>
          <w:sz w:val="22"/>
          <w:lang w:val="en-GB" w:eastAsia="en-US"/>
        </w:rPr>
      </w:pPr>
      <w:r>
        <w:rPr>
          <w:rFonts w:ascii="Times New Roman" w:hAnsi="Times New Roman"/>
          <w:sz w:val="22"/>
          <w:lang w:val="en-GB" w:eastAsia="en-US"/>
        </w:rPr>
        <w:t>10.39.4</w:t>
      </w:r>
      <w:r w:rsidR="005E5263">
        <w:rPr>
          <w:rFonts w:ascii="Times New Roman" w:hAnsi="Times New Roman"/>
          <w:sz w:val="22"/>
          <w:lang w:val="en-GB" w:eastAsia="en-US"/>
        </w:rPr>
        <w:t xml:space="preserve"> </w:t>
      </w:r>
      <w:r w:rsidR="00512C2C">
        <w:rPr>
          <w:rFonts w:ascii="Times New Roman" w:hAnsi="Times New Roman"/>
          <w:sz w:val="22"/>
          <w:lang w:val="en-GB" w:eastAsia="en-US"/>
        </w:rPr>
        <w:t>EDMG s</w:t>
      </w:r>
      <w:r w:rsidR="002707C4">
        <w:rPr>
          <w:rFonts w:ascii="Times New Roman" w:hAnsi="Times New Roman"/>
          <w:sz w:val="22"/>
          <w:lang w:val="en-GB" w:eastAsia="en-US"/>
        </w:rPr>
        <w:t>patial</w:t>
      </w:r>
      <w:r w:rsidR="00512C2C">
        <w:rPr>
          <w:rFonts w:ascii="Times New Roman" w:hAnsi="Times New Roman"/>
          <w:sz w:val="22"/>
          <w:lang w:val="en-GB" w:eastAsia="en-US"/>
        </w:rPr>
        <w:t xml:space="preserve"> stream f</w:t>
      </w:r>
      <w:r w:rsidR="005E5263" w:rsidRPr="005E5263">
        <w:rPr>
          <w:rFonts w:ascii="Times New Roman" w:hAnsi="Times New Roman"/>
          <w:sz w:val="22"/>
          <w:lang w:val="en-GB" w:eastAsia="en-US"/>
        </w:rPr>
        <w:t>eedback</w:t>
      </w:r>
    </w:p>
    <w:p w:rsidR="005E5263" w:rsidRDefault="005E5263" w:rsidP="005E5263">
      <w:pPr>
        <w:pStyle w:val="IEEEStdsParagrap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 xml:space="preserve">Stations may provide </w:t>
      </w:r>
      <w:proofErr w:type="spellStart"/>
      <w:r>
        <w:rPr>
          <w:sz w:val="22"/>
          <w:szCs w:val="22"/>
          <w:lang w:val="en-GB" w:eastAsia="en-US"/>
        </w:rPr>
        <w:t>feeback</w:t>
      </w:r>
      <w:proofErr w:type="spellEnd"/>
      <w:r>
        <w:rPr>
          <w:sz w:val="22"/>
          <w:szCs w:val="22"/>
          <w:lang w:val="en-GB" w:eastAsia="en-US"/>
        </w:rPr>
        <w:t xml:space="preserve"> on individual transmitted </w:t>
      </w:r>
      <w:r w:rsidR="00E603BE">
        <w:rPr>
          <w:sz w:val="22"/>
          <w:szCs w:val="22"/>
          <w:lang w:val="en-GB" w:eastAsia="en-US"/>
        </w:rPr>
        <w:t xml:space="preserve">spatial </w:t>
      </w:r>
      <w:r>
        <w:rPr>
          <w:sz w:val="22"/>
          <w:szCs w:val="22"/>
          <w:lang w:val="en-GB" w:eastAsia="en-US"/>
        </w:rPr>
        <w:t>streams by appending a Control Trailer (30.3.7) to SS</w:t>
      </w:r>
      <w:r w:rsidR="00774430">
        <w:rPr>
          <w:sz w:val="22"/>
          <w:szCs w:val="22"/>
          <w:lang w:val="en-GB" w:eastAsia="en-US"/>
        </w:rPr>
        <w:t>W</w:t>
      </w:r>
      <w:r>
        <w:rPr>
          <w:sz w:val="22"/>
          <w:szCs w:val="22"/>
          <w:lang w:val="en-GB" w:eastAsia="en-US"/>
        </w:rPr>
        <w:t>_FEEDBACK, BLOCK_ACK, or ACK frames.  The per stream SNR and RSSI information in the control trailer is measured by the STA during the reception of the PPDU before the corresponding SS_FEEDBACK, BLOCK ACK or ACK frame</w:t>
      </w:r>
      <w:r w:rsidR="00E603BE">
        <w:rPr>
          <w:sz w:val="22"/>
          <w:szCs w:val="22"/>
          <w:lang w:val="en-GB" w:eastAsia="en-US"/>
        </w:rPr>
        <w:t xml:space="preserve"> is transmitted</w:t>
      </w:r>
      <w:r>
        <w:rPr>
          <w:sz w:val="22"/>
          <w:szCs w:val="22"/>
          <w:lang w:val="en-GB" w:eastAsia="en-US"/>
        </w:rPr>
        <w:t>.</w:t>
      </w:r>
    </w:p>
    <w:p w:rsidR="00E8673E" w:rsidRPr="005E5263" w:rsidRDefault="00E8673E" w:rsidP="005E5263">
      <w:pPr>
        <w:pStyle w:val="IEEEStdsParagraph"/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Feedback information may be used for MCS selection or to trigger beamforming between STAs.</w:t>
      </w:r>
    </w:p>
    <w:p w:rsidR="00B25D0C" w:rsidRDefault="00B25D0C" w:rsidP="00137155"/>
    <w:p w:rsidR="00D57170" w:rsidRDefault="00D57170" w:rsidP="00137155"/>
    <w:p w:rsidR="008975F3" w:rsidRDefault="008975F3" w:rsidP="00137155">
      <w:pPr>
        <w:rPr>
          <w:i/>
        </w:rPr>
      </w:pPr>
      <w:r>
        <w:rPr>
          <w:i/>
        </w:rPr>
        <w:t>Instruct the Editor to modify the following text to Table 26 in Section 30.2.2 of the 802.11ay draft:</w:t>
      </w:r>
    </w:p>
    <w:p w:rsidR="008975F3" w:rsidRDefault="008975F3" w:rsidP="00137155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74"/>
        <w:gridCol w:w="4396"/>
        <w:gridCol w:w="450"/>
        <w:gridCol w:w="468"/>
      </w:tblGrid>
      <w:tr w:rsidR="008975F3" w:rsidTr="001C1C13">
        <w:trPr>
          <w:cantSplit/>
          <w:trHeight w:val="1134"/>
        </w:trPr>
        <w:tc>
          <w:tcPr>
            <w:tcW w:w="468" w:type="dxa"/>
            <w:shd w:val="clear" w:color="auto" w:fill="auto"/>
            <w:textDirection w:val="btLr"/>
          </w:tcPr>
          <w:p w:rsidR="008975F3" w:rsidRPr="00B50787" w:rsidRDefault="008975F3" w:rsidP="001C1C13">
            <w:pPr>
              <w:pStyle w:val="IEEEStdsTableData-Left"/>
              <w:ind w:left="113" w:right="113"/>
            </w:pPr>
            <w:r>
              <w:t>CT_TYPE</w:t>
            </w:r>
          </w:p>
        </w:tc>
        <w:tc>
          <w:tcPr>
            <w:tcW w:w="3074" w:type="dxa"/>
            <w:shd w:val="clear" w:color="auto" w:fill="auto"/>
          </w:tcPr>
          <w:p w:rsidR="008975F3" w:rsidRDefault="008975F3" w:rsidP="001C1C13">
            <w:pPr>
              <w:pStyle w:val="IEEEStdsTableData-Left"/>
              <w:rPr>
                <w:highlight w:val="yellow"/>
              </w:rPr>
            </w:pPr>
          </w:p>
        </w:tc>
        <w:tc>
          <w:tcPr>
            <w:tcW w:w="4396" w:type="dxa"/>
            <w:shd w:val="clear" w:color="auto" w:fill="auto"/>
          </w:tcPr>
          <w:p w:rsidR="008975F3" w:rsidRDefault="008975F3" w:rsidP="001C1C13">
            <w:pPr>
              <w:pStyle w:val="IEEEStdsTableData-Left"/>
            </w:pPr>
            <w:r>
              <w:t>Indicates the content of the control trailer:</w:t>
            </w:r>
          </w:p>
          <w:p w:rsidR="008975F3" w:rsidRDefault="008975F3" w:rsidP="001C1C13">
            <w:pPr>
              <w:pStyle w:val="IEEEStdsTableData-Left"/>
            </w:pPr>
            <w:r>
              <w:t>Enumerated type:</w:t>
            </w:r>
          </w:p>
          <w:p w:rsidR="008975F3" w:rsidRDefault="008975F3" w:rsidP="001C1C13">
            <w:pPr>
              <w:pStyle w:val="IEEEStdsTableData-Left"/>
            </w:pPr>
            <w:r>
              <w:t>CTS_DTS</w:t>
            </w:r>
          </w:p>
          <w:p w:rsidR="008975F3" w:rsidRDefault="008975F3" w:rsidP="001C1C13">
            <w:pPr>
              <w:pStyle w:val="IEEEStdsTableData-Left"/>
            </w:pPr>
            <w:r>
              <w:t>GRANT_RTS_CTS2self</w:t>
            </w:r>
          </w:p>
          <w:p w:rsidR="008975F3" w:rsidRDefault="008975F3" w:rsidP="001C1C13">
            <w:pPr>
              <w:pStyle w:val="IEEEStdsTableData-Left"/>
              <w:rPr>
                <w:color w:val="FF0000"/>
              </w:rPr>
            </w:pPr>
            <w:r>
              <w:t>SPR</w:t>
            </w:r>
          </w:p>
          <w:p w:rsidR="00CC0846" w:rsidRDefault="00CC0846" w:rsidP="001C1C13">
            <w:pPr>
              <w:pStyle w:val="IEEEStdsTableData-Left"/>
              <w:rPr>
                <w:color w:val="FF0000"/>
              </w:rPr>
            </w:pPr>
            <w:r>
              <w:rPr>
                <w:color w:val="FF0000"/>
              </w:rPr>
              <w:t>SS</w:t>
            </w:r>
            <w:r w:rsidR="00774430">
              <w:rPr>
                <w:color w:val="FF0000"/>
              </w:rPr>
              <w:t>W</w:t>
            </w:r>
            <w:r>
              <w:rPr>
                <w:color w:val="FF0000"/>
              </w:rPr>
              <w:t>_FEEDBACK</w:t>
            </w:r>
          </w:p>
          <w:p w:rsidR="00CC0846" w:rsidRDefault="00CC0846" w:rsidP="001C1C13">
            <w:pPr>
              <w:pStyle w:val="IEEEStdsTableData-Left"/>
              <w:rPr>
                <w:color w:val="FF0000"/>
              </w:rPr>
            </w:pPr>
            <w:r>
              <w:rPr>
                <w:color w:val="FF0000"/>
              </w:rPr>
              <w:t>BLOCK_ACK</w:t>
            </w:r>
          </w:p>
          <w:p w:rsidR="00CC0846" w:rsidRPr="00CC0846" w:rsidRDefault="00CC0846" w:rsidP="001C1C13">
            <w:pPr>
              <w:pStyle w:val="IEEEStdsTableData-Left"/>
              <w:rPr>
                <w:color w:val="FF0000"/>
              </w:rPr>
            </w:pPr>
            <w:r>
              <w:rPr>
                <w:color w:val="FF0000"/>
              </w:rPr>
              <w:t>ACK</w:t>
            </w:r>
          </w:p>
        </w:tc>
        <w:tc>
          <w:tcPr>
            <w:tcW w:w="450" w:type="dxa"/>
            <w:shd w:val="clear" w:color="auto" w:fill="auto"/>
          </w:tcPr>
          <w:p w:rsidR="008975F3" w:rsidRDefault="008975F3" w:rsidP="001C1C13">
            <w:pPr>
              <w:pStyle w:val="IEEEStdsTableData-Left"/>
            </w:pPr>
            <w:r>
              <w:t>Y</w:t>
            </w:r>
          </w:p>
        </w:tc>
        <w:tc>
          <w:tcPr>
            <w:tcW w:w="468" w:type="dxa"/>
            <w:shd w:val="clear" w:color="auto" w:fill="auto"/>
          </w:tcPr>
          <w:p w:rsidR="008975F3" w:rsidRDefault="008975F3" w:rsidP="001C1C13">
            <w:pPr>
              <w:pStyle w:val="IEEEStdsTableData-Left"/>
            </w:pPr>
            <w:r>
              <w:t>Y</w:t>
            </w:r>
          </w:p>
        </w:tc>
      </w:tr>
    </w:tbl>
    <w:p w:rsidR="008975F3" w:rsidRPr="008975F3" w:rsidRDefault="008975F3" w:rsidP="00137155"/>
    <w:p w:rsidR="008975F3" w:rsidRDefault="008975F3" w:rsidP="00137155"/>
    <w:p w:rsidR="00B25D0C" w:rsidRDefault="00B25D0C" w:rsidP="00137155"/>
    <w:p w:rsidR="00137155" w:rsidRDefault="0048300D" w:rsidP="00137155">
      <w:pPr>
        <w:rPr>
          <w:i/>
        </w:rPr>
      </w:pPr>
      <w:r>
        <w:rPr>
          <w:i/>
        </w:rPr>
        <w:t>Instruct the Editor to add</w:t>
      </w:r>
      <w:r w:rsidR="00D64F7C">
        <w:rPr>
          <w:i/>
        </w:rPr>
        <w:t xml:space="preserve"> the following text to Section 30.3.7 of </w:t>
      </w:r>
      <w:proofErr w:type="gramStart"/>
      <w:r w:rsidR="00D64F7C">
        <w:rPr>
          <w:i/>
        </w:rPr>
        <w:t xml:space="preserve">the </w:t>
      </w:r>
      <w:r>
        <w:rPr>
          <w:i/>
        </w:rPr>
        <w:t xml:space="preserve"> 802</w:t>
      </w:r>
      <w:proofErr w:type="gramEnd"/>
      <w:r>
        <w:rPr>
          <w:i/>
        </w:rPr>
        <w:t>.11ay draft:</w:t>
      </w:r>
    </w:p>
    <w:p w:rsidR="00C1691C" w:rsidRDefault="00C1691C" w:rsidP="00137155">
      <w:pPr>
        <w:rPr>
          <w:i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58713724"/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1"/>
          <w:numId w:val="2"/>
        </w:numPr>
        <w:suppressAutoHyphens/>
        <w:spacing w:before="360" w:after="240"/>
        <w:outlineLvl w:val="1"/>
        <w:rPr>
          <w:rFonts w:ascii="Arial" w:hAnsi="Arial"/>
          <w:b/>
          <w:vanish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1"/>
          <w:numId w:val="2"/>
        </w:numPr>
        <w:suppressAutoHyphens/>
        <w:spacing w:before="360" w:after="240"/>
        <w:outlineLvl w:val="1"/>
        <w:rPr>
          <w:rFonts w:ascii="Arial" w:hAnsi="Arial"/>
          <w:b/>
          <w:vanish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1"/>
          <w:numId w:val="2"/>
        </w:numPr>
        <w:suppressAutoHyphens/>
        <w:spacing w:before="360" w:after="240"/>
        <w:outlineLvl w:val="1"/>
        <w:rPr>
          <w:rFonts w:ascii="Arial" w:hAnsi="Arial"/>
          <w:b/>
          <w:vanish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Pr="00D64F7C" w:rsidRDefault="00D64F7C" w:rsidP="00D64F7C">
      <w:pPr>
        <w:pStyle w:val="ListParagraph"/>
        <w:keepNext/>
        <w:keepLines/>
        <w:numPr>
          <w:ilvl w:val="2"/>
          <w:numId w:val="2"/>
        </w:numPr>
        <w:suppressAutoHyphens/>
        <w:spacing w:before="240" w:after="24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D64F7C" w:rsidRDefault="00D64F7C" w:rsidP="00D64F7C">
      <w:pPr>
        <w:pStyle w:val="IEEEStdsLevel3Header"/>
      </w:pPr>
      <w:r>
        <w:t>Control trailer</w:t>
      </w:r>
      <w:bookmarkEnd w:id="1"/>
    </w:p>
    <w:p w:rsidR="00C1691C" w:rsidRPr="00C1691C" w:rsidRDefault="00E65FD3" w:rsidP="00137155">
      <w:r w:rsidRPr="00E65FD3">
        <w:rPr>
          <w:i/>
        </w:rPr>
        <w:t>Modify the 3rd paragraph as shown</w:t>
      </w:r>
      <w:r w:rsidR="00D57170">
        <w:rPr>
          <w:i/>
        </w:rPr>
        <w:t xml:space="preserve"> (with updated Table numbers)</w:t>
      </w:r>
      <w:r>
        <w:t>:</w:t>
      </w:r>
    </w:p>
    <w:p w:rsidR="0048300D" w:rsidRDefault="0048300D" w:rsidP="00137155"/>
    <w:p w:rsidR="00E65FD3" w:rsidRPr="00E306BB" w:rsidRDefault="00E306BB" w:rsidP="00137155">
      <w:pPr>
        <w:rPr>
          <w:color w:val="FF0000"/>
        </w:rPr>
      </w:pPr>
      <w:r>
        <w:t xml:space="preserve">The format of the control trailer depends on the value of the TXVECTOR parameter CT_TYPE. </w:t>
      </w:r>
      <w:r>
        <w:fldChar w:fldCharType="begin"/>
      </w:r>
      <w:r>
        <w:instrText xml:space="preserve"> REF _Ref458711721 \r \h </w:instrText>
      </w:r>
      <w:r>
        <w:fldChar w:fldCharType="separate"/>
      </w:r>
      <w:r>
        <w:t>Table 42</w:t>
      </w:r>
      <w:r>
        <w:fldChar w:fldCharType="end"/>
      </w:r>
      <w:r>
        <w:t xml:space="preserve"> defines the control trailer format when the CT_TYPE parameter is equal to CTS_DTS. </w:t>
      </w:r>
      <w:r>
        <w:fldChar w:fldCharType="begin"/>
      </w:r>
      <w:r>
        <w:instrText xml:space="preserve"> REF _Ref471213947 \r \h </w:instrText>
      </w:r>
      <w:r>
        <w:fldChar w:fldCharType="separate"/>
      </w:r>
      <w:r>
        <w:t>Table 43</w:t>
      </w:r>
      <w:r>
        <w:fldChar w:fldCharType="end"/>
      </w:r>
      <w:r>
        <w:t xml:space="preserve"> defines the control trailer format when the CT_TYPE parameter is equal to GRANT_RTS_CTS2self. </w:t>
      </w:r>
      <w:r>
        <w:fldChar w:fldCharType="begin"/>
      </w:r>
      <w:r>
        <w:instrText xml:space="preserve"> REF _Ref473818440 \r \h </w:instrText>
      </w:r>
      <w:r>
        <w:fldChar w:fldCharType="separate"/>
      </w:r>
      <w:r>
        <w:t>Table 44</w:t>
      </w:r>
      <w:r>
        <w:fldChar w:fldCharType="end"/>
      </w:r>
      <w:r>
        <w:t xml:space="preserve"> </w:t>
      </w:r>
      <w:r w:rsidRPr="00CA0517">
        <w:t xml:space="preserve">defines the control trailer format when the CT_TYPE parameter is equal to </w:t>
      </w:r>
      <w:r>
        <w:t xml:space="preserve">SPR. </w:t>
      </w:r>
      <w:r w:rsidR="00D57170">
        <w:rPr>
          <w:color w:val="FF0000"/>
        </w:rPr>
        <w:t>Table 51</w:t>
      </w:r>
      <w:r>
        <w:rPr>
          <w:color w:val="FF0000"/>
        </w:rPr>
        <w:t xml:space="preserve"> defines the control trailer format when the CT_TYPE parameter is equal to SS</w:t>
      </w:r>
      <w:r w:rsidR="00774430">
        <w:rPr>
          <w:color w:val="FF0000"/>
        </w:rPr>
        <w:t>W</w:t>
      </w:r>
      <w:r>
        <w:rPr>
          <w:color w:val="FF0000"/>
        </w:rPr>
        <w:t xml:space="preserve">_FEEDBACK, BLOCK_ACK, </w:t>
      </w:r>
      <w:r w:rsidR="00574705">
        <w:rPr>
          <w:color w:val="FF0000"/>
        </w:rPr>
        <w:t>or</w:t>
      </w:r>
      <w:r>
        <w:rPr>
          <w:color w:val="FF0000"/>
        </w:rPr>
        <w:t xml:space="preserve"> ACK.</w:t>
      </w:r>
    </w:p>
    <w:p w:rsidR="00CB5BBB" w:rsidRDefault="00CB5BBB" w:rsidP="00137155"/>
    <w:p w:rsidR="00BB707A" w:rsidRDefault="00BB707A" w:rsidP="00137155">
      <w:pPr>
        <w:rPr>
          <w:i/>
        </w:rPr>
      </w:pPr>
      <w:r>
        <w:rPr>
          <w:i/>
        </w:rPr>
        <w:t>Add the following table to the end of the section</w:t>
      </w:r>
      <w:r w:rsidR="00E603BE">
        <w:rPr>
          <w:i/>
        </w:rPr>
        <w:t>:</w:t>
      </w:r>
    </w:p>
    <w:p w:rsidR="00BB707A" w:rsidRPr="00BB707A" w:rsidRDefault="00BB707A" w:rsidP="00137155">
      <w:pPr>
        <w:rPr>
          <w:i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  <w:bookmarkStart w:id="2" w:name="_Ref473818440"/>
      <w:bookmarkStart w:id="3" w:name="_Toc490311043"/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6301DD" w:rsidRPr="006301DD" w:rsidRDefault="006301DD" w:rsidP="00C1691C">
      <w:pPr>
        <w:pStyle w:val="ListParagraph"/>
        <w:keepNext/>
        <w:keepLines/>
        <w:numPr>
          <w:ilvl w:val="0"/>
          <w:numId w:val="1"/>
        </w:numPr>
        <w:tabs>
          <w:tab w:val="clear" w:pos="1080"/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  <w:lang w:val="en-US" w:eastAsia="ja-JP"/>
        </w:rPr>
      </w:pPr>
    </w:p>
    <w:p w:rsidR="00C1691C" w:rsidRDefault="00C1691C" w:rsidP="00C1691C">
      <w:pPr>
        <w:pStyle w:val="IEEEStdsRegularTableCaption"/>
      </w:pPr>
      <w:r>
        <w:t xml:space="preserve">—Control trailer definition when CT_TYPE is </w:t>
      </w:r>
      <w:bookmarkEnd w:id="2"/>
      <w:bookmarkEnd w:id="3"/>
      <w:r w:rsidR="003D6002">
        <w:t>SS_FEEDBACK, BLOCK_ACK, or 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63"/>
        <w:gridCol w:w="708"/>
        <w:gridCol w:w="6367"/>
      </w:tblGrid>
      <w:tr w:rsidR="0030363F" w:rsidRPr="005A41BF" w:rsidTr="001A351C">
        <w:tc>
          <w:tcPr>
            <w:tcW w:w="0" w:type="auto"/>
            <w:shd w:val="clear" w:color="auto" w:fill="auto"/>
          </w:tcPr>
          <w:p w:rsidR="00C1691C" w:rsidRPr="005A41BF" w:rsidRDefault="00C1691C" w:rsidP="001A351C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Field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C1691C" w:rsidP="001A351C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C1691C" w:rsidP="001A351C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C1691C" w:rsidP="001A351C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CB1EF6" w:rsidRDefault="00CB1EF6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Number of reported Streams</w:t>
            </w:r>
          </w:p>
        </w:tc>
        <w:tc>
          <w:tcPr>
            <w:tcW w:w="0" w:type="auto"/>
            <w:shd w:val="clear" w:color="auto" w:fill="auto"/>
          </w:tcPr>
          <w:p w:rsidR="00CB1EF6" w:rsidRDefault="00CB1EF6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1EF6" w:rsidRDefault="00CB1EF6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EF6" w:rsidRDefault="00CB1EF6" w:rsidP="001A351C">
            <w:pPr>
              <w:keepNext/>
              <w:keepLines/>
              <w:rPr>
                <w:sz w:val="18"/>
                <w:lang w:eastAsia="ja-JP"/>
              </w:rPr>
            </w:pPr>
            <w:proofErr w:type="gramStart"/>
            <w:r>
              <w:rPr>
                <w:sz w:val="18"/>
                <w:lang w:eastAsia="ja-JP"/>
              </w:rPr>
              <w:t>3 bit</w:t>
            </w:r>
            <w:proofErr w:type="gramEnd"/>
            <w:r>
              <w:rPr>
                <w:sz w:val="18"/>
                <w:lang w:eastAsia="ja-JP"/>
              </w:rPr>
              <w:t xml:space="preserve"> unsigned integer indicating total number of reported streams -1.  This number should match the Number of SS field in the </w:t>
            </w:r>
            <w:r w:rsidR="0030363F">
              <w:rPr>
                <w:sz w:val="18"/>
                <w:lang w:eastAsia="ja-JP"/>
              </w:rPr>
              <w:t>PHY header of the PPDU to which this control frame is responding.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C1691C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1 SNR</w:t>
            </w:r>
          </w:p>
        </w:tc>
        <w:tc>
          <w:tcPr>
            <w:tcW w:w="0" w:type="auto"/>
            <w:shd w:val="clear" w:color="auto" w:fill="auto"/>
          </w:tcPr>
          <w:p w:rsidR="00C1691C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1691C" w:rsidRDefault="001E6170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691C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C1691C" w:rsidRPr="005A41BF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1 RSSI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1E6170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1691C" w:rsidRPr="005A41BF" w:rsidRDefault="00CA703B" w:rsidP="001A35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2 SNR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1E6170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2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r w:rsidR="001E6170"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3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r w:rsidR="001E6170"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 xml:space="preserve">. If unused, these bits are reserved. 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3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1E6170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4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r w:rsidR="000461FE"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4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r w:rsidR="000461FE">
              <w:rPr>
                <w:sz w:val="18"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5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0461F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5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  <w:r w:rsidR="000461FE"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6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  <w:r w:rsidR="000461FE">
              <w:rPr>
                <w:sz w:val="18"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6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0461F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7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  <w:r w:rsidR="000461FE"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7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  <w:r w:rsidR="000461FE"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8 SNR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251E" w:rsidRDefault="000461F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0 to 30 dB in 2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Stream 8 RSSI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  <w:r w:rsidR="000461FE">
              <w:rPr>
                <w:sz w:val="18"/>
                <w:lang w:eastAsia="ja-JP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Range -70 dBm to -42 dBm in 4 dB steps</w:t>
            </w:r>
            <w:r w:rsidR="0030363F">
              <w:rPr>
                <w:sz w:val="18"/>
                <w:lang w:eastAsia="ja-JP"/>
              </w:rPr>
              <w:t>. If unused, these bits are reserved.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Pr="005A41BF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Reserved</w:t>
            </w:r>
          </w:p>
        </w:tc>
        <w:tc>
          <w:tcPr>
            <w:tcW w:w="0" w:type="auto"/>
            <w:shd w:val="clear" w:color="auto" w:fill="auto"/>
          </w:tcPr>
          <w:p w:rsidR="0061251E" w:rsidRDefault="000461F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  <w:r w:rsidR="000461FE"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</w:rPr>
              <w:t>Set to 0 by the transmitter and ignored by the receiver.</w:t>
            </w:r>
          </w:p>
        </w:tc>
      </w:tr>
      <w:tr w:rsidR="0030363F" w:rsidRPr="005A41BF" w:rsidTr="001A351C"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</w:rPr>
              <w:t>CTCS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61251E" w:rsidRDefault="0061251E" w:rsidP="0061251E">
            <w:pPr>
              <w:keepNext/>
              <w:keepLines/>
              <w:rPr>
                <w:sz w:val="18"/>
              </w:rPr>
            </w:pPr>
            <w:r>
              <w:rPr>
                <w:sz w:val="18"/>
              </w:rPr>
              <w:t>C</w:t>
            </w:r>
            <w:r w:rsidRPr="00E26E82">
              <w:rPr>
                <w:sz w:val="18"/>
              </w:rPr>
              <w:t xml:space="preserve">ontains the CRC-16 computed over the </w:t>
            </w:r>
            <w:r>
              <w:rPr>
                <w:sz w:val="18"/>
              </w:rPr>
              <w:t xml:space="preserve">content of the </w:t>
            </w:r>
            <w:r w:rsidRPr="00E26E82">
              <w:rPr>
                <w:sz w:val="18"/>
              </w:rPr>
              <w:t>control trailer</w:t>
            </w:r>
            <w:r>
              <w:rPr>
                <w:sz w:val="18"/>
              </w:rPr>
              <w:t xml:space="preserve">. This field is computed as </w:t>
            </w:r>
            <w:r w:rsidRPr="00E26E82">
              <w:rPr>
                <w:sz w:val="18"/>
              </w:rPr>
              <w:t>defined in section 20.3.7</w:t>
            </w:r>
          </w:p>
        </w:tc>
      </w:tr>
    </w:tbl>
    <w:p w:rsidR="00C1691C" w:rsidRDefault="00C1691C" w:rsidP="00C1691C">
      <w:pPr>
        <w:pStyle w:val="IEEEStdsParagraph"/>
      </w:pPr>
    </w:p>
    <w:p w:rsidR="00C1691C" w:rsidRDefault="00C1691C" w:rsidP="00C1691C"/>
    <w:p w:rsidR="0048300D" w:rsidRPr="0048300D" w:rsidRDefault="0048300D" w:rsidP="00137155">
      <w:pPr>
        <w:rPr>
          <w:b/>
          <w:sz w:val="24"/>
        </w:rPr>
      </w:pPr>
    </w:p>
    <w:p w:rsidR="00CA09B2" w:rsidRDefault="00632720">
      <w:pPr>
        <w:rPr>
          <w:b/>
          <w:sz w:val="24"/>
        </w:rPr>
      </w:pPr>
      <w:r>
        <w:rPr>
          <w:b/>
          <w:sz w:val="24"/>
        </w:rPr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DB" w:rsidRDefault="00CB5ADB">
      <w:r>
        <w:separator/>
      </w:r>
    </w:p>
  </w:endnote>
  <w:endnote w:type="continuationSeparator" w:id="0">
    <w:p w:rsidR="00CB5ADB" w:rsidRDefault="00CB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B2B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046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309CF">
      <w:rPr>
        <w:noProof/>
      </w:rPr>
      <w:t>3</w:t>
    </w:r>
    <w:r w:rsidR="0029020B">
      <w:fldChar w:fldCharType="end"/>
    </w:r>
    <w:r w:rsidR="0029020B">
      <w:tab/>
    </w:r>
    <w:r w:rsidR="00FC5E59">
      <w:fldChar w:fldCharType="begin"/>
    </w:r>
    <w:r w:rsidR="00FC5E59">
      <w:instrText xml:space="preserve"> COMMENTS  \* MERGEFORMAT </w:instrText>
    </w:r>
    <w:r w:rsidR="00FC5E59">
      <w:fldChar w:fldCharType="separate"/>
    </w:r>
    <w:r w:rsidR="00F412E1">
      <w:t xml:space="preserve">N. Costa, et al </w:t>
    </w:r>
    <w:proofErr w:type="spellStart"/>
    <w:r w:rsidR="00F412E1">
      <w:t>Peraso</w:t>
    </w:r>
    <w:proofErr w:type="spellEnd"/>
    <w:r w:rsidR="00FC5E59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DB" w:rsidRDefault="00CB5ADB">
      <w:r>
        <w:separator/>
      </w:r>
    </w:p>
  </w:footnote>
  <w:footnote w:type="continuationSeparator" w:id="0">
    <w:p w:rsidR="00CB5ADB" w:rsidRDefault="00CB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C5E5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309CF">
      <w:t>November 2017</w:t>
    </w:r>
    <w:r>
      <w:fldChar w:fldCharType="end"/>
    </w:r>
    <w:r w:rsidR="0029020B">
      <w:tab/>
    </w:r>
    <w:r w:rsidR="0029020B">
      <w:tab/>
    </w:r>
    <w:fldSimple w:instr=" TITLE  \* MERGEFORMAT ">
      <w:r w:rsidR="001309CF">
        <w:t>doc.: IEEE 802.11-11/1713r0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6F956C21"/>
    <w:multiLevelType w:val="multilevel"/>
    <w:tmpl w:val="853CB48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464"/>
    <w:rsid w:val="000461FE"/>
    <w:rsid w:val="000B7F0D"/>
    <w:rsid w:val="001134FA"/>
    <w:rsid w:val="001309CF"/>
    <w:rsid w:val="00137155"/>
    <w:rsid w:val="001C46AD"/>
    <w:rsid w:val="001D27F9"/>
    <w:rsid w:val="001D6866"/>
    <w:rsid w:val="001D723B"/>
    <w:rsid w:val="001E377C"/>
    <w:rsid w:val="001E6170"/>
    <w:rsid w:val="002707C4"/>
    <w:rsid w:val="00285219"/>
    <w:rsid w:val="0029020B"/>
    <w:rsid w:val="002D44BE"/>
    <w:rsid w:val="0030363F"/>
    <w:rsid w:val="003D6002"/>
    <w:rsid w:val="00442037"/>
    <w:rsid w:val="0048300D"/>
    <w:rsid w:val="004B064B"/>
    <w:rsid w:val="004F6109"/>
    <w:rsid w:val="00512C2C"/>
    <w:rsid w:val="00541424"/>
    <w:rsid w:val="00574705"/>
    <w:rsid w:val="0057575A"/>
    <w:rsid w:val="005B0464"/>
    <w:rsid w:val="005E5263"/>
    <w:rsid w:val="006063AD"/>
    <w:rsid w:val="0061251E"/>
    <w:rsid w:val="0062440B"/>
    <w:rsid w:val="006301DD"/>
    <w:rsid w:val="00632720"/>
    <w:rsid w:val="006C0727"/>
    <w:rsid w:val="006E145F"/>
    <w:rsid w:val="00755729"/>
    <w:rsid w:val="00760964"/>
    <w:rsid w:val="00770572"/>
    <w:rsid w:val="00774430"/>
    <w:rsid w:val="00776680"/>
    <w:rsid w:val="00845194"/>
    <w:rsid w:val="008975F3"/>
    <w:rsid w:val="008F581E"/>
    <w:rsid w:val="00957B9D"/>
    <w:rsid w:val="009F2FBC"/>
    <w:rsid w:val="00AA427C"/>
    <w:rsid w:val="00AF699C"/>
    <w:rsid w:val="00B25D0C"/>
    <w:rsid w:val="00BB707A"/>
    <w:rsid w:val="00BE68C2"/>
    <w:rsid w:val="00C02127"/>
    <w:rsid w:val="00C1691C"/>
    <w:rsid w:val="00CA09B2"/>
    <w:rsid w:val="00CA703B"/>
    <w:rsid w:val="00CB1EF6"/>
    <w:rsid w:val="00CB5ADB"/>
    <w:rsid w:val="00CB5BBB"/>
    <w:rsid w:val="00CC0846"/>
    <w:rsid w:val="00D21557"/>
    <w:rsid w:val="00D215A6"/>
    <w:rsid w:val="00D57170"/>
    <w:rsid w:val="00D64F7C"/>
    <w:rsid w:val="00DC00E3"/>
    <w:rsid w:val="00DC5A7B"/>
    <w:rsid w:val="00DC64C0"/>
    <w:rsid w:val="00E2563D"/>
    <w:rsid w:val="00E306BB"/>
    <w:rsid w:val="00E603BE"/>
    <w:rsid w:val="00E65FD3"/>
    <w:rsid w:val="00E8673E"/>
    <w:rsid w:val="00F01711"/>
    <w:rsid w:val="00F240BB"/>
    <w:rsid w:val="00F412E1"/>
    <w:rsid w:val="00F74900"/>
    <w:rsid w:val="00FA187D"/>
    <w:rsid w:val="00FB2B90"/>
    <w:rsid w:val="00FB7701"/>
    <w:rsid w:val="00FC24A2"/>
    <w:rsid w:val="00FC5E59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3AFDF-417B-4FB5-867D-304E4192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C1691C"/>
    <w:pPr>
      <w:spacing w:after="240"/>
      <w:jc w:val="both"/>
    </w:pPr>
    <w:rPr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C1691C"/>
    <w:pPr>
      <w:keepNext/>
      <w:keepLines/>
      <w:numPr>
        <w:numId w:val="1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C1691C"/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D64F7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64F7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64F7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64F7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64F7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64F7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64F7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64F7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64F7C"/>
    <w:pPr>
      <w:numPr>
        <w:ilvl w:val="8"/>
      </w:numPr>
      <w:outlineLvl w:val="8"/>
    </w:pPr>
  </w:style>
  <w:style w:type="paragraph" w:styleId="ListParagraph">
    <w:name w:val="List Paragraph"/>
    <w:basedOn w:val="Normal"/>
    <w:uiPriority w:val="34"/>
    <w:qFormat/>
    <w:rsid w:val="00D64F7C"/>
    <w:pPr>
      <w:ind w:left="720"/>
    </w:pPr>
  </w:style>
  <w:style w:type="paragraph" w:customStyle="1" w:styleId="IEEEStdsTableData-Left">
    <w:name w:val="IEEEStds Table Data - Left"/>
    <w:basedOn w:val="Normal"/>
    <w:rsid w:val="008975F3"/>
    <w:pPr>
      <w:keepNext/>
      <w:keepLines/>
    </w:pPr>
    <w:rPr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raft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2017-TECH-Peraso-Intel-0010-01</vt:lpstr>
    </vt:vector>
  </TitlesOfParts>
  <Company>Some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802.11-11/1713r0</dc:title>
  <dc:subject>Submission</dc:subject>
  <dc:creator>Christopher Hansen</dc:creator>
  <cp:keywords>November 2017</cp:keywords>
  <dc:description>N. Costa, et al Peraso</dc:description>
  <cp:lastModifiedBy>Christopher Hansen</cp:lastModifiedBy>
  <cp:revision>5</cp:revision>
  <cp:lastPrinted>1900-01-01T08:00:00Z</cp:lastPrinted>
  <dcterms:created xsi:type="dcterms:W3CDTF">2017-11-06T13:38:00Z</dcterms:created>
  <dcterms:modified xsi:type="dcterms:W3CDTF">2017-11-06T13:43:00Z</dcterms:modified>
</cp:coreProperties>
</file>