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proofErr w:type="spellStart"/>
            <w:r>
              <w:rPr>
                <w:b w:val="0"/>
                <w:sz w:val="20"/>
              </w:rPr>
              <w:t>pureLiFi</w:t>
            </w:r>
            <w:proofErr w:type="spellEnd"/>
            <w:r>
              <w:rPr>
                <w:b w:val="0"/>
                <w:sz w:val="20"/>
              </w:rPr>
              <w:t xml:space="preserve">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r>
              <w:rPr>
                <w:b w:val="0"/>
                <w:sz w:val="20"/>
              </w:rPr>
              <w:t>Huawei</w:t>
            </w: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proofErr w:type="spellStart"/>
            <w:r>
              <w:rPr>
                <w:rFonts w:hint="eastAsia"/>
                <w:b w:val="0"/>
                <w:sz w:val="20"/>
                <w:lang w:eastAsia="zh-CN"/>
              </w:rPr>
              <w:t>Jiamin</w:t>
            </w:r>
            <w:proofErr w:type="spellEnd"/>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r>
              <w:rPr>
                <w:b w:val="0"/>
                <w:sz w:val="20"/>
              </w:rPr>
              <w:t>Huawei</w:t>
            </w: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proofErr w:type="spellStart"/>
            <w:r>
              <w:rPr>
                <w:b w:val="0"/>
                <w:sz w:val="20"/>
              </w:rPr>
              <w:t>Lucibel</w:t>
            </w:r>
            <w:proofErr w:type="spellEnd"/>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proofErr w:type="spellStart"/>
            <w:r>
              <w:rPr>
                <w:b w:val="0"/>
                <w:sz w:val="20"/>
                <w:lang w:eastAsia="zh-CN"/>
              </w:rPr>
              <w:t>Einsteinufer</w:t>
            </w:r>
            <w:proofErr w:type="spellEnd"/>
            <w:r>
              <w:rPr>
                <w:b w:val="0"/>
                <w:sz w:val="20"/>
                <w:lang w:eastAsia="zh-CN"/>
              </w:rPr>
              <w:t xml:space="preserve">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Hyperlink"/>
                <w:b w:val="0"/>
                <w:sz w:val="20"/>
              </w:rPr>
            </w:pPr>
            <w:r w:rsidRPr="005B32DF">
              <w:rPr>
                <w:rStyle w:val="Hyperlink"/>
                <w:b w:val="0"/>
                <w:sz w:val="20"/>
              </w:rPr>
              <w:t>gaurav.patwardhan@hpe.com</w:t>
            </w:r>
          </w:p>
        </w:tc>
      </w:tr>
      <w:tr w:rsidR="0031172F" w14:paraId="048D8FFD" w14:textId="77777777" w:rsidTr="00214C87">
        <w:trPr>
          <w:jc w:val="center"/>
        </w:trPr>
        <w:tc>
          <w:tcPr>
            <w:tcW w:w="1908" w:type="dxa"/>
            <w:vAlign w:val="center"/>
          </w:tcPr>
          <w:p w14:paraId="20A1BFD1" w14:textId="67F6E08F" w:rsidR="0031172F" w:rsidRDefault="0031172F" w:rsidP="00786402">
            <w:pPr>
              <w:pStyle w:val="T2"/>
              <w:spacing w:after="0"/>
              <w:ind w:left="0" w:right="0"/>
              <w:jc w:val="left"/>
              <w:rPr>
                <w:b w:val="0"/>
                <w:sz w:val="20"/>
                <w:lang w:eastAsia="zh-CN"/>
              </w:rPr>
            </w:pPr>
            <w:r>
              <w:rPr>
                <w:b w:val="0"/>
                <w:sz w:val="20"/>
                <w:lang w:eastAsia="zh-CN"/>
              </w:rPr>
              <w:t>Mark Rison</w:t>
            </w:r>
          </w:p>
        </w:tc>
        <w:tc>
          <w:tcPr>
            <w:tcW w:w="1800" w:type="dxa"/>
            <w:vAlign w:val="center"/>
          </w:tcPr>
          <w:p w14:paraId="78488A1E" w14:textId="2D0501B0" w:rsidR="0031172F" w:rsidRDefault="0031172F" w:rsidP="00786402">
            <w:pPr>
              <w:pStyle w:val="T2"/>
              <w:spacing w:after="0"/>
              <w:ind w:left="0" w:right="0"/>
              <w:rPr>
                <w:b w:val="0"/>
                <w:sz w:val="20"/>
              </w:rPr>
            </w:pPr>
            <w:r>
              <w:rPr>
                <w:b w:val="0"/>
                <w:sz w:val="20"/>
              </w:rPr>
              <w:t>Samsung</w:t>
            </w:r>
          </w:p>
        </w:tc>
        <w:tc>
          <w:tcPr>
            <w:tcW w:w="2808" w:type="dxa"/>
            <w:vAlign w:val="center"/>
          </w:tcPr>
          <w:p w14:paraId="11E78EE5" w14:textId="77777777" w:rsidR="0031172F" w:rsidRDefault="0031172F" w:rsidP="00786402">
            <w:pPr>
              <w:pStyle w:val="T2"/>
              <w:spacing w:after="0"/>
              <w:ind w:left="0" w:right="0"/>
              <w:rPr>
                <w:b w:val="0"/>
                <w:sz w:val="20"/>
                <w:lang w:eastAsia="zh-CN"/>
              </w:rPr>
            </w:pPr>
          </w:p>
        </w:tc>
        <w:tc>
          <w:tcPr>
            <w:tcW w:w="1152" w:type="dxa"/>
            <w:vAlign w:val="center"/>
          </w:tcPr>
          <w:p w14:paraId="7B61B38A" w14:textId="77777777" w:rsidR="0031172F" w:rsidRDefault="0031172F" w:rsidP="00786402">
            <w:pPr>
              <w:pStyle w:val="T2"/>
              <w:spacing w:after="0"/>
              <w:ind w:left="0" w:right="0"/>
              <w:rPr>
                <w:b w:val="0"/>
                <w:sz w:val="20"/>
              </w:rPr>
            </w:pPr>
          </w:p>
        </w:tc>
        <w:tc>
          <w:tcPr>
            <w:tcW w:w="1908" w:type="dxa"/>
            <w:vAlign w:val="center"/>
          </w:tcPr>
          <w:p w14:paraId="6E31B8DB" w14:textId="5710F828" w:rsidR="0031172F" w:rsidRPr="00546FF9" w:rsidRDefault="0031172F" w:rsidP="00786402">
            <w:pPr>
              <w:pStyle w:val="T2"/>
              <w:spacing w:after="0"/>
              <w:ind w:left="0" w:right="0"/>
              <w:rPr>
                <w:rStyle w:val="Hyperlink"/>
                <w:sz w:val="20"/>
              </w:rPr>
            </w:pPr>
            <w:hyperlink r:id="rId8" w:history="1">
              <w:r w:rsidRPr="0031172F">
                <w:rPr>
                  <w:rStyle w:val="Hyperlink"/>
                  <w:sz w:val="20"/>
                </w:rPr>
                <w:t>m.rison@samsung.com</w:t>
              </w:r>
            </w:hyperlink>
            <w:r w:rsidRPr="00546FF9">
              <w:rPr>
                <w:rStyle w:val="Hyperlink"/>
                <w:sz w:val="20"/>
              </w:rPr>
              <w:t xml:space="preserve"> </w:t>
            </w: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60E9261B" w:rsidR="00782AD2" w:rsidRPr="00621095" w:rsidRDefault="00782AD2" w:rsidP="00295579">
      <w:pPr>
        <w:pStyle w:val="NoSpacing"/>
        <w:rPr>
          <w:szCs w:val="24"/>
        </w:rPr>
      </w:pPr>
      <w:r w:rsidRPr="00782AD2">
        <w:t>We live in an increasingly connected world. The demand for wireless communications is increasing at nearly 50% per year according to the</w:t>
      </w:r>
      <w:r>
        <w:t xml:space="preserve"> Cisco Visual Networking Index</w:t>
      </w:r>
      <w:r w:rsidR="00546FF9">
        <w:t xml:space="preserve"> </w:t>
      </w:r>
      <w:r w:rsidR="004F6FCE">
        <w:t>[1]</w:t>
      </w:r>
      <w:r>
        <w:t>.</w:t>
      </w:r>
      <w:r w:rsidRPr="00782AD2">
        <w:t xml:space="preserve"> </w:t>
      </w:r>
      <w:r w:rsidR="00621095" w:rsidRPr="00621095">
        <w:t xml:space="preserve">Three numbers </w:t>
      </w:r>
      <w:r w:rsidR="00BA77B2">
        <w:t>capture</w:t>
      </w:r>
      <w:r w:rsidR="00621095" w:rsidRPr="00621095">
        <w:t xml:space="preserve"> the global ever-accelerating need for </w:t>
      </w:r>
      <w:r w:rsidR="007B02B3">
        <w:t xml:space="preserve">wireless </w:t>
      </w:r>
      <w:r w:rsidR="00621095" w:rsidRPr="00621095">
        <w:t xml:space="preserve">bandwidth: by 2021 </w:t>
      </w:r>
      <w:r w:rsidR="007B02B3">
        <w:t>over 11</w:t>
      </w:r>
      <w:r w:rsidR="00621095" w:rsidRPr="00621095">
        <w:t xml:space="preserve"> billion conne</w:t>
      </w:r>
      <w:r w:rsidR="00621095">
        <w:t xml:space="preserve">cted devices will be mobile, </w:t>
      </w:r>
      <w:r w:rsidR="007B02B3">
        <w:t>70</w:t>
      </w:r>
      <w:r w:rsidR="00621095" w:rsidRPr="00621095">
        <w:t xml:space="preserve">% of the IP traffic </w:t>
      </w:r>
      <w:r w:rsidR="00621095">
        <w:t xml:space="preserve">will be from mobile devices, </w:t>
      </w:r>
      <w:r w:rsidR="007B02B3">
        <w:t>78</w:t>
      </w:r>
      <w:r w:rsidR="00621095" w:rsidRPr="00621095">
        <w:t xml:space="preserve">% of the internet traffic will be video requiring high speed wireless. </w:t>
      </w:r>
      <w:r w:rsidRPr="00621095">
        <w:rPr>
          <w:szCs w:val="24"/>
        </w:rPr>
        <w:t xml:space="preserve"> This enormous utilization results in a need for a continued increase </w:t>
      </w:r>
      <w:r w:rsidR="008874AA">
        <w:rPr>
          <w:szCs w:val="24"/>
        </w:rPr>
        <w:t xml:space="preserve">of the connection speed and </w:t>
      </w:r>
      <w:r w:rsidR="00BA77B2">
        <w:rPr>
          <w:szCs w:val="24"/>
        </w:rPr>
        <w:t>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w:t>
      </w:r>
      <w:r w:rsidR="008874AA">
        <w:rPr>
          <w:szCs w:val="24"/>
        </w:rPr>
        <w:t xml:space="preserve">could </w:t>
      </w:r>
      <w:r w:rsidR="00BA77B2">
        <w:rPr>
          <w:szCs w:val="24"/>
        </w:rPr>
        <w:t xml:space="preserve">be satisfied by </w:t>
      </w:r>
      <w:r w:rsidR="008874AA">
        <w:rPr>
          <w:szCs w:val="24"/>
        </w:rPr>
        <w:t xml:space="preserve">introducing </w:t>
      </w:r>
      <w:r w:rsidRPr="00621095">
        <w:rPr>
          <w:szCs w:val="24"/>
        </w:rPr>
        <w:t>additional unlicensed spectrum.</w:t>
      </w:r>
    </w:p>
    <w:p w14:paraId="53D34C3D" w14:textId="77777777" w:rsidR="00782AD2" w:rsidRPr="00782AD2" w:rsidRDefault="00782AD2" w:rsidP="00295579">
      <w:pPr>
        <w:pStyle w:val="NoSpacing"/>
        <w:rPr>
          <w:lang w:val="en-US"/>
        </w:rPr>
      </w:pPr>
    </w:p>
    <w:p w14:paraId="32F15AD1" w14:textId="50B7B039" w:rsidR="005345AD" w:rsidRDefault="00C32F7F" w:rsidP="00295579">
      <w:pPr>
        <w:pStyle w:val="NoSpacing"/>
      </w:pPr>
      <w:r>
        <w:t>T</w:t>
      </w:r>
      <w:r w:rsidR="00782AD2" w:rsidRPr="00782AD2">
        <w:t xml:space="preserve">here are multiple solutions that can provide an increase in the available spectrum and increase the spectrum reuse </w:t>
      </w:r>
      <w:r w:rsidR="008874AA">
        <w:t xml:space="preserve">efficiency </w:t>
      </w:r>
      <w:r w:rsidR="00782AD2" w:rsidRPr="00782AD2">
        <w:t>in a given area</w:t>
      </w:r>
      <w:r w:rsidR="00D20A3A">
        <w:t>, as well as increased speed</w:t>
      </w:r>
      <w:r w:rsidR="00782AD2" w:rsidRPr="00782AD2">
        <w:t xml:space="preserve">. </w:t>
      </w:r>
      <w:r w:rsidR="008874AA">
        <w:t>60 GHz radio</w:t>
      </w:r>
      <w:r w:rsidR="00782AD2" w:rsidRPr="00782AD2">
        <w:t xml:space="preserve"> solutions, </w:t>
      </w:r>
      <w:r w:rsidR="007903BC" w:rsidRPr="007903BC">
        <w:t xml:space="preserve">originally defined in IEEE </w:t>
      </w:r>
      <w:proofErr w:type="spellStart"/>
      <w:r w:rsidR="007903BC" w:rsidRPr="007903BC">
        <w:t>Std</w:t>
      </w:r>
      <w:proofErr w:type="spellEnd"/>
      <w:r w:rsidR="007903BC" w:rsidRPr="007903BC">
        <w:t xml:space="preserve"> 802.11ad (now part of IEEE </w:t>
      </w:r>
      <w:proofErr w:type="spellStart"/>
      <w:r w:rsidR="007903BC" w:rsidRPr="007903BC">
        <w:t>Std</w:t>
      </w:r>
      <w:proofErr w:type="spellEnd"/>
      <w:r w:rsidR="007903BC" w:rsidRPr="007903BC">
        <w:t xml:space="preserve"> 802.11-2016) and being extended in IEEE P802.11aj and P802.11ay</w:t>
      </w:r>
      <w:r w:rsidR="007903BC">
        <w:t xml:space="preserve"> are such examples</w:t>
      </w:r>
      <w:r w:rsidR="00782AD2" w:rsidRPr="00782AD2">
        <w:t>. However, the continu</w:t>
      </w:r>
      <w:r w:rsidR="008874AA">
        <w:t>ous</w:t>
      </w:r>
      <w:r w:rsidR="00782AD2" w:rsidRPr="00782AD2">
        <w:t xml:space="preserve"> deployment and growth of 802.11 technology relies on </w:t>
      </w:r>
      <w:r w:rsidR="008874AA">
        <w:t>exploiting</w:t>
      </w:r>
      <w:r w:rsidR="008874AA" w:rsidRPr="00782AD2">
        <w:t xml:space="preserve"> </w:t>
      </w:r>
      <w:r w:rsidR="00782AD2" w:rsidRPr="00782AD2">
        <w:t xml:space="preserve">further unlicensed spectrum based on the expected growth in the future. Additionally, non-RF based </w:t>
      </w:r>
      <w:r w:rsidR="008874AA">
        <w:t xml:space="preserve">wireless </w:t>
      </w:r>
      <w:r w:rsidR="00782AD2" w:rsidRPr="00782AD2">
        <w:t>solutions may be preferred for multiple complementary use-cases</w:t>
      </w:r>
      <w:r w:rsidR="00782AD2">
        <w:t>, like environments where traditional RF solutions are not allowed due to safety</w:t>
      </w:r>
      <w:r w:rsidR="00443542">
        <w:t xml:space="preserve"> and</w:t>
      </w:r>
      <w:r w:rsidR="00BA77B2">
        <w:t>/</w:t>
      </w:r>
      <w:r w:rsidR="00782AD2">
        <w:t>or security</w:t>
      </w:r>
      <w:r w:rsidR="008874AA">
        <w:t xml:space="preserve"> considerations</w:t>
      </w:r>
      <w:r w:rsidR="00782AD2">
        <w:t>, underwater communications</w:t>
      </w:r>
      <w:r w:rsidR="008874AA">
        <w:t>.</w:t>
      </w:r>
      <w:r w:rsidR="00900D79">
        <w:t>.</w:t>
      </w:r>
    </w:p>
    <w:p w14:paraId="48ADAED5" w14:textId="77777777" w:rsidR="005345AD" w:rsidRDefault="005345AD" w:rsidP="00295579">
      <w:pPr>
        <w:pStyle w:val="NoSpacing"/>
      </w:pPr>
    </w:p>
    <w:p w14:paraId="346AC97B" w14:textId="33ED768D" w:rsidR="00782AD2" w:rsidRDefault="00782AD2" w:rsidP="00295579">
      <w:pPr>
        <w:pStyle w:val="NoSpacing"/>
        <w:rPr>
          <w:lang w:val="en-US"/>
        </w:rPr>
      </w:pPr>
      <w:r w:rsidRPr="00782AD2">
        <w:rPr>
          <w:lang w:val="en-US"/>
        </w:rPr>
        <w:t xml:space="preserve">The light spectrum, for the most part, has been </w:t>
      </w:r>
      <w:proofErr w:type="spellStart"/>
      <w:r w:rsidRPr="00782AD2">
        <w:rPr>
          <w:lang w:val="en-US"/>
        </w:rPr>
        <w:t>underutilised</w:t>
      </w:r>
      <w:proofErr w:type="spellEnd"/>
      <w:r w:rsidRPr="00782AD2">
        <w:rPr>
          <w:lang w:val="en-US"/>
        </w:rPr>
        <w:t xml:space="preserve"> for </w:t>
      </w:r>
      <w:r w:rsidR="00443542">
        <w:rPr>
          <w:lang w:val="en-US"/>
        </w:rPr>
        <w:t xml:space="preserve">free space </w:t>
      </w:r>
      <w:r w:rsidRPr="00782AD2">
        <w:rPr>
          <w:lang w:val="en-US"/>
        </w:rPr>
        <w:t xml:space="preserve">communication. Both the visible light spectrum and the </w:t>
      </w:r>
      <w:r w:rsidR="00A1413B">
        <w:rPr>
          <w:lang w:val="en-US"/>
        </w:rPr>
        <w:t xml:space="preserve">IR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 xml:space="preserve">In addition, the use of light for communications also </w:t>
      </w:r>
      <w:r w:rsidR="00503AFF">
        <w:rPr>
          <w:lang w:val="en-US"/>
        </w:rPr>
        <w:t xml:space="preserve">supports </w:t>
      </w:r>
      <w:r w:rsidR="00F644AA">
        <w:rPr>
          <w:lang w:val="en-US"/>
        </w:rPr>
        <w:t>the increasingly dense deployment of smaller and smaller cells.</w:t>
      </w:r>
    </w:p>
    <w:p w14:paraId="7FC036AA" w14:textId="77777777" w:rsidR="00782AD2" w:rsidRPr="00782AD2" w:rsidRDefault="00782AD2" w:rsidP="00295579">
      <w:pPr>
        <w:pStyle w:val="NoSpacing"/>
        <w:rPr>
          <w:lang w:val="en-US"/>
        </w:rPr>
      </w:pPr>
    </w:p>
    <w:p w14:paraId="7370AF41" w14:textId="77777777" w:rsidR="004209C8" w:rsidRDefault="004209C8" w:rsidP="00837CBD">
      <w:pPr>
        <w:rPr>
          <w:lang w:val="en-US"/>
        </w:rPr>
      </w:pPr>
    </w:p>
    <w:p w14:paraId="57EA5571" w14:textId="47996844" w:rsidR="00782AD2" w:rsidRDefault="004209C8" w:rsidP="00837CBD">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782AD2" w:rsidRPr="00782AD2">
        <w:rPr>
          <w:lang w:val="en-US"/>
        </w:rPr>
        <w:t xml:space="preserve">additional use-cases. </w:t>
      </w:r>
      <w:r w:rsidR="00AD6322">
        <w:rPr>
          <w:lang w:val="en-US"/>
        </w:rPr>
        <w:t>Among those</w:t>
      </w:r>
      <w:r w:rsidR="00503AFF">
        <w:rPr>
          <w:lang w:val="en-US"/>
        </w:rPr>
        <w:t xml:space="preserve"> use-case is the </w:t>
      </w:r>
      <w:r w:rsidR="00093DC2">
        <w:rPr>
          <w:lang w:val="en-US"/>
        </w:rPr>
        <w:t xml:space="preserve">complimentary </w:t>
      </w:r>
      <w:r w:rsidR="00503AFF">
        <w:rPr>
          <w:lang w:val="en-US"/>
        </w:rPr>
        <w:t xml:space="preserve">deployment </w:t>
      </w:r>
      <w:r w:rsidR="00093DC2">
        <w:rPr>
          <w:lang w:val="en-US"/>
        </w:rPr>
        <w:t xml:space="preserve">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FootnoteReference"/>
          <w:lang w:val="en-US"/>
        </w:rPr>
        <w:footnoteReference w:id="1"/>
      </w:r>
    </w:p>
    <w:p w14:paraId="561D6297" w14:textId="77777777" w:rsidR="00214C87" w:rsidRDefault="00214C87" w:rsidP="00837CBD">
      <w:pPr>
        <w:rPr>
          <w:lang w:val="en-US"/>
        </w:rPr>
      </w:pPr>
    </w:p>
    <w:p w14:paraId="233C5D75" w14:textId="3F66314F" w:rsidR="001C4B02" w:rsidRDefault="00AB7F0C" w:rsidP="00837CBD">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proofErr w:type="spellStart"/>
      <w:r w:rsidRPr="005345AD">
        <w:t>centers</w:t>
      </w:r>
      <w:proofErr w:type="spellEnd"/>
      <w:r w:rsidRPr="005345AD">
        <w:t xml:space="preserve">, </w:t>
      </w:r>
      <w:proofErr w:type="spellStart"/>
      <w:r w:rsidRPr="005345AD">
        <w:t>defense</w:t>
      </w:r>
      <w:proofErr w:type="spellEnd"/>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proofErr w:type="spellStart"/>
      <w:r w:rsidR="004209C8">
        <w:t>electro magnetic</w:t>
      </w:r>
      <w:proofErr w:type="spellEnd"/>
      <w:r w:rsidR="004209C8">
        <w:t xml:space="preserve"> interference (</w:t>
      </w:r>
      <w:r w:rsidRPr="005345AD">
        <w:t>EMI</w:t>
      </w:r>
      <w:r w:rsidR="004209C8">
        <w:t>)</w:t>
      </w:r>
      <w:r w:rsidRPr="005345AD">
        <w:t xml:space="preserve"> sensitive industrial facilities such as natural gas compression stations</w:t>
      </w:r>
      <w:r w:rsidR="001C4B02">
        <w:t>, nuclear power plants, etc.</w:t>
      </w:r>
      <w:r w:rsidRPr="005345AD">
        <w:t>)</w:t>
      </w:r>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any radio communications, </w:t>
      </w:r>
      <w:r w:rsidR="00686B45">
        <w:t xml:space="preserve">the light spectrum is </w:t>
      </w:r>
      <w:proofErr w:type="spellStart"/>
      <w:r w:rsidR="00686B45">
        <w:t>unlincensed</w:t>
      </w:r>
      <w:proofErr w:type="spellEnd"/>
      <w:r w:rsidR="00686B45">
        <w:t xml:space="preserve"> for communications and the </w:t>
      </w:r>
      <w:r w:rsidRPr="005345AD">
        <w:t xml:space="preserve">communications </w:t>
      </w:r>
      <w:r w:rsidR="00686B45">
        <w:t xml:space="preserve">occur primarily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295579">
      <w:pPr>
        <w:pStyle w:val="NoSpacing"/>
        <w:rPr>
          <w:lang w:val="en-US"/>
        </w:rPr>
      </w:pPr>
    </w:p>
    <w:p w14:paraId="2193D11C" w14:textId="50B42B32" w:rsidR="00D20A3A" w:rsidRDefault="00D20A3A" w:rsidP="00295579">
      <w:pPr>
        <w:pStyle w:val="NoSpacing"/>
      </w:pPr>
      <w:r>
        <w:t>W</w:t>
      </w:r>
      <w:r w:rsidRPr="00621095">
        <w:t>ith people in industrialize</w:t>
      </w:r>
      <w:r>
        <w:t xml:space="preserve">d nations spending more than </w:t>
      </w:r>
      <w:r w:rsidR="00E00333">
        <w:t>85</w:t>
      </w:r>
      <w:r w:rsidRPr="00621095">
        <w:t>% of their time indoors</w:t>
      </w:r>
      <w:r w:rsidR="00E00333">
        <w:t xml:space="preserve"> (</w:t>
      </w:r>
      <w:hyperlink r:id="rId9" w:history="1">
        <w:r w:rsidR="00E00333" w:rsidRPr="00934656">
          <w:rPr>
            <w:rStyle w:val="Hyperlink"/>
          </w:rPr>
          <w:t>https://www.nature.com/articles/7500165.pdf</w:t>
        </w:r>
      </w:hyperlink>
      <w:r w:rsidR="00E00333">
        <w:t>)</w:t>
      </w:r>
      <w:r w:rsidRPr="00621095">
        <w:t xml:space="preserve">, lighting </w:t>
      </w:r>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6" w:name="_Hlk497995916"/>
    </w:p>
    <w:p w14:paraId="5CBEB731" w14:textId="77777777" w:rsidR="00E00333" w:rsidRDefault="00E00333" w:rsidP="00E00333">
      <w:pPr>
        <w:pStyle w:val="NoSpacing"/>
      </w:pPr>
      <w:r>
        <w:t xml:space="preserve">A significant variety of LC vendors currently build various, non-standardized, products for many use-cases that could have significant market growth. </w:t>
      </w:r>
    </w:p>
    <w:p w14:paraId="1B86B33C" w14:textId="0436BEE3" w:rsidR="00E00333" w:rsidRDefault="00E00333" w:rsidP="00E00333">
      <w:pPr>
        <w:pStyle w:val="NoSpacing"/>
      </w:pPr>
      <w:r>
        <w:t>The wider context for the economic considerations for LC is presented in doc. 11-17/0803r1</w:t>
      </w:r>
      <w:r w:rsidR="00E10026">
        <w:t xml:space="preserve"> [2]</w:t>
      </w:r>
      <w:r>
        <w:t xml:space="preserve">. </w:t>
      </w:r>
    </w:p>
    <w:p w14:paraId="09E908FC" w14:textId="1D8E7E0C" w:rsidR="00275593" w:rsidRDefault="00E00333" w:rsidP="00E00333">
      <w:r>
        <w:t>The availability of chipsets in the relevant semiconductor technologies (process size and light efficacy for LEDs) is seen as key to reduce power consumption, form factor and costs for LC devices. Standardization is seen by many in the industry as a key facilitator of the mass market for LC.</w:t>
      </w:r>
      <w:r w:rsidR="00275593">
        <w:t xml:space="preserve"> This is apparent given the participation of various entities in the LC Study Group (SG), which typically has 40 individuals </w:t>
      </w:r>
      <w:proofErr w:type="spellStart"/>
      <w:r w:rsidR="00275593">
        <w:t>presentent</w:t>
      </w:r>
      <w:proofErr w:type="spellEnd"/>
      <w:r w:rsidR="00275593">
        <w:t xml:space="preserve"> representing over 25 different stakeholders. </w:t>
      </w:r>
    </w:p>
    <w:p w14:paraId="1A151A4F" w14:textId="1F463718" w:rsidR="00E00333" w:rsidRDefault="00E00333" w:rsidP="00E00333"/>
    <w:p w14:paraId="63BC5B20" w14:textId="37B41234" w:rsidR="00E00333" w:rsidRDefault="00E00333" w:rsidP="00E00333">
      <w:r>
        <w:t>Stakeholders include chip makers to deliver PHY &amp; MAC sub-systems, system integrators and lighting companies, telecom operators, Internet Service Providers (ISPs), emerging IoT companies, large industrial manufacturers, aviation and transportation industries.</w:t>
      </w:r>
    </w:p>
    <w:p w14:paraId="0279A956" w14:textId="571CF78C" w:rsidR="00E00333" w:rsidRDefault="00E00333" w:rsidP="00837CBD"/>
    <w:p w14:paraId="0D51A28C" w14:textId="74EEBAC7" w:rsidR="00275593" w:rsidRDefault="00275593" w:rsidP="00837CBD"/>
    <w:p w14:paraId="05805F67" w14:textId="06E60CB9" w:rsidR="00275593" w:rsidRDefault="00275593" w:rsidP="00837CBD"/>
    <w:p w14:paraId="4282BFB1" w14:textId="4ECE1BE5" w:rsidR="00275593" w:rsidRDefault="00275593" w:rsidP="00837CBD"/>
    <w:p w14:paraId="5410FAB4" w14:textId="649B8E75" w:rsidR="00275593" w:rsidRDefault="00275593" w:rsidP="00837CBD"/>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77777777" w:rsidR="00A84AB6" w:rsidRDefault="00A84AB6" w:rsidP="00A84AB6">
      <w:pPr>
        <w:pStyle w:val="BodyText"/>
      </w:pPr>
      <w:r>
        <w:lastRenderedPageBreak/>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41AADE0A" w14:textId="2CABBD8C" w:rsidR="00824EA4" w:rsidRPr="002F13C9" w:rsidRDefault="00824EA4" w:rsidP="00837CBD">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enable the use of the light spectrum for wireless </w:t>
      </w:r>
      <w:r w:rsidR="0000752C">
        <w:rPr>
          <w:lang w:val="en-US"/>
        </w:rPr>
        <w:t xml:space="preserve">communication primarily by </w:t>
      </w:r>
      <w:r w:rsidR="004F6FCE">
        <w:rPr>
          <w:lang w:val="en-US"/>
        </w:rPr>
        <w:t xml:space="preserve">transmitting using </w:t>
      </w:r>
      <w:r>
        <w:rPr>
          <w:lang w:val="en-US"/>
        </w:rPr>
        <w:t xml:space="preserve">intensity modulation </w:t>
      </w:r>
      <w:r w:rsidR="0000752C">
        <w:rPr>
          <w:lang w:val="en-US"/>
        </w:rPr>
        <w:t>of the light source a</w:t>
      </w:r>
      <w:r>
        <w:rPr>
          <w:lang w:val="en-US"/>
        </w:rPr>
        <w:t xml:space="preserve">nd </w:t>
      </w:r>
      <w:r w:rsidR="004F6FCE">
        <w:rPr>
          <w:lang w:val="en-US"/>
        </w:rPr>
        <w:t xml:space="preserve">receiving using </w:t>
      </w:r>
      <w:r>
        <w:rPr>
          <w:lang w:val="en-US"/>
        </w:rPr>
        <w:t>direct detection.</w:t>
      </w:r>
      <w:r w:rsidRPr="00B92557">
        <w:rPr>
          <w:color w:val="C00000"/>
          <w:lang w:val="en-US"/>
        </w:rPr>
        <w:t xml:space="preserve"> </w:t>
      </w:r>
    </w:p>
    <w:p w14:paraId="5314F162" w14:textId="77777777" w:rsidR="00824EA4" w:rsidRDefault="00824EA4" w:rsidP="00837CBD">
      <w:pPr>
        <w:rPr>
          <w:lang w:val="en-US"/>
        </w:rPr>
      </w:pPr>
    </w:p>
    <w:p w14:paraId="47AE578C" w14:textId="29A18B6C" w:rsidR="002F1BCC" w:rsidRDefault="001D4BC6" w:rsidP="00837CBD">
      <w:pPr>
        <w:rPr>
          <w:lang w:val="en-US"/>
        </w:rPr>
      </w:pPr>
      <w:r w:rsidRPr="001D4BC6">
        <w:rPr>
          <w:lang w:val="en-US"/>
        </w:rPr>
        <w:t>The difference between LC and the existing 802 light communications 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associated services</w:t>
      </w:r>
      <w:r w:rsidR="006C3B7C">
        <w:rPr>
          <w:lang w:val="en-US"/>
        </w:rPr>
        <w:t>.</w:t>
      </w:r>
      <w:r w:rsidR="00C044B7">
        <w:rPr>
          <w:lang w:val="en-US"/>
        </w:rPr>
        <w:t xml:space="preserve"> This </w:t>
      </w:r>
      <w:r w:rsidR="002F1BCC">
        <w:rPr>
          <w:lang w:val="en-US"/>
        </w:rPr>
        <w:t xml:space="preserve">new </w:t>
      </w:r>
      <w:r w:rsidR="00C044B7">
        <w:rPr>
          <w:lang w:val="en-US"/>
        </w:rPr>
        <w:t>approach will allow LC</w:t>
      </w:r>
      <w:r w:rsidR="006C3B7C">
        <w:rPr>
          <w:lang w:val="en-US"/>
        </w:rPr>
        <w:t xml:space="preserve"> to address a wider range of</w:t>
      </w:r>
      <w:r w:rsidR="00275593">
        <w:rPr>
          <w:lang w:val="en-US"/>
        </w:rPr>
        <w:t xml:space="preserve"> use-cases</w:t>
      </w:r>
      <w:r w:rsidR="00C044B7">
        <w:rPr>
          <w:lang w:val="en-US"/>
        </w:rPr>
        <w:t xml:space="preserve"> t</w:t>
      </w:r>
      <w:r w:rsidRPr="001D4BC6">
        <w:rPr>
          <w:lang w:val="en-US"/>
        </w:rPr>
        <w:t xml:space="preserve">hat are </w:t>
      </w:r>
      <w:r w:rsidR="006C3B7C">
        <w:rPr>
          <w:lang w:val="en-US"/>
        </w:rPr>
        <w:t>served by</w:t>
      </w:r>
      <w:r w:rsidRPr="001D4BC6">
        <w:rPr>
          <w:lang w:val="en-US"/>
        </w:rPr>
        <w:t xml:space="preserve"> local wireless area networks relative to the existing (802.15.7m and 802.15.13) efforts that are focusing on deploying the technology for </w:t>
      </w:r>
      <w:r w:rsidR="00D82D09">
        <w:rPr>
          <w:lang w:val="en-US"/>
        </w:rPr>
        <w:t xml:space="preserve">optical camera communications, low data rate photo-diode communications, and industrial </w:t>
      </w:r>
      <w:r w:rsidR="006C3B7C">
        <w:rPr>
          <w:lang w:val="en-US"/>
        </w:rPr>
        <w:t>applications.</w:t>
      </w:r>
      <w:r w:rsidR="000B2F35">
        <w:rPr>
          <w:lang w:val="en-US"/>
        </w:rPr>
        <w:t xml:space="preserve"> </w:t>
      </w:r>
    </w:p>
    <w:p w14:paraId="61DFDE62" w14:textId="5222DE43" w:rsidR="002F1BCC" w:rsidRDefault="002F1BCC" w:rsidP="00837CBD">
      <w:pPr>
        <w:rPr>
          <w:lang w:val="en-US"/>
        </w:rPr>
      </w:pPr>
    </w:p>
    <w:p w14:paraId="3E154DCE" w14:textId="4943CA48" w:rsidR="000B2F35" w:rsidRPr="00253727" w:rsidRDefault="000B2F35" w:rsidP="000B2F35">
      <w:pPr>
        <w:rPr>
          <w:lang w:val="en-US"/>
        </w:rPr>
      </w:pPr>
      <w:r w:rsidRPr="0031172F">
        <w:rPr>
          <w:lang w:val="en-US"/>
        </w:rPr>
        <w:t xml:space="preserve">The key difference between the ITU-T </w:t>
      </w:r>
      <w:proofErr w:type="spellStart"/>
      <w:r w:rsidRPr="0031172F">
        <w:rPr>
          <w:lang w:val="en-US"/>
        </w:rPr>
        <w:t>G.vlc</w:t>
      </w:r>
      <w:proofErr w:type="spellEnd"/>
      <w:r w:rsidRPr="0031172F">
        <w:rPr>
          <w:lang w:val="en-US"/>
        </w:rPr>
        <w:t xml:space="preserve"> effort compared to the proposed 802.11 LC amendment is the use of the 802.11 MAC as well as the targeted deployment of the technology in </w:t>
      </w:r>
      <w:r>
        <w:rPr>
          <w:lang w:val="en-US"/>
        </w:rPr>
        <w:t>e</w:t>
      </w:r>
      <w:r w:rsidRPr="0031172F">
        <w:rPr>
          <w:lang w:val="en-US"/>
        </w:rPr>
        <w:t xml:space="preserve">nterprise </w:t>
      </w:r>
      <w:r>
        <w:rPr>
          <w:lang w:val="en-US"/>
        </w:rPr>
        <w:t xml:space="preserve">and home </w:t>
      </w:r>
      <w:r w:rsidRPr="0031172F">
        <w:rPr>
          <w:lang w:val="en-US"/>
        </w:rPr>
        <w:t>environments, EMI sensitive environments and more</w:t>
      </w:r>
      <w:r>
        <w:rPr>
          <w:lang w:val="en-US"/>
        </w:rPr>
        <w:t>,</w:t>
      </w:r>
      <w:r w:rsidRPr="0031172F">
        <w:rPr>
          <w:lang w:val="en-US"/>
        </w:rPr>
        <w:t xml:space="preserve"> relative to the focused home networking use-case for the </w:t>
      </w:r>
      <w:proofErr w:type="spellStart"/>
      <w:r w:rsidRPr="0031172F">
        <w:rPr>
          <w:lang w:val="en-US"/>
        </w:rPr>
        <w:t>G.vlc</w:t>
      </w:r>
      <w:proofErr w:type="spellEnd"/>
      <w:r w:rsidRPr="0031172F">
        <w:rPr>
          <w:lang w:val="en-US"/>
        </w:rPr>
        <w:t xml:space="preserve"> </w:t>
      </w:r>
      <w:r w:rsidR="007226C5">
        <w:rPr>
          <w:lang w:val="en-US"/>
        </w:rPr>
        <w:t>technology</w:t>
      </w:r>
      <w:r w:rsidRPr="0031172F">
        <w:rPr>
          <w:lang w:val="en-US"/>
        </w:rPr>
        <w:t>.</w:t>
      </w:r>
      <w:r w:rsidRPr="001D4BC6">
        <w:rPr>
          <w:lang w:val="en-US"/>
        </w:rPr>
        <w:t xml:space="preserve"> </w:t>
      </w:r>
      <w:r w:rsidR="007226C5">
        <w:rPr>
          <w:lang w:val="en-US"/>
        </w:rPr>
        <w:t>Critically, b</w:t>
      </w:r>
      <w:r>
        <w:rPr>
          <w:lang w:val="en-US"/>
        </w:rPr>
        <w:t xml:space="preserve">eing part of the 802.11 (Wi-Fi) ecosystem enables LC </w:t>
      </w:r>
      <w:r w:rsidR="007226C5">
        <w:rPr>
          <w:lang w:val="en-US"/>
        </w:rPr>
        <w:t xml:space="preserve">to leverage the existing brand awareness and processes for product development, testing and introduction including eventual certification by the Wi-Fi Alliance. </w:t>
      </w:r>
    </w:p>
    <w:p w14:paraId="486A2149" w14:textId="77777777" w:rsidR="000B2F35" w:rsidRDefault="000B2F35" w:rsidP="00837CBD">
      <w:pPr>
        <w:rPr>
          <w:lang w:val="en-US"/>
        </w:rPr>
      </w:pPr>
    </w:p>
    <w:p w14:paraId="16492F7B" w14:textId="387A8787" w:rsidR="0031172F" w:rsidRDefault="002F1BCC" w:rsidP="00837CBD">
      <w:pPr>
        <w:rPr>
          <w:lang w:val="en-US"/>
        </w:rPr>
      </w:pPr>
      <w:r>
        <w:rPr>
          <w:lang w:val="en-US"/>
        </w:rPr>
        <w:t xml:space="preserve">Tight integration with </w:t>
      </w:r>
      <w:r w:rsidR="00D82D09">
        <w:rPr>
          <w:lang w:val="en-US"/>
        </w:rPr>
        <w:t xml:space="preserve">IEEE </w:t>
      </w:r>
      <w:r>
        <w:rPr>
          <w:lang w:val="en-US"/>
        </w:rPr>
        <w:t xml:space="preserve">802.11, </w:t>
      </w:r>
      <w:r w:rsidR="001D4BC6" w:rsidRPr="001D4BC6">
        <w:rPr>
          <w:lang w:val="en-US"/>
        </w:rPr>
        <w:t xml:space="preserve">the coexistence and hand-over with other 802.11 PHY types </w:t>
      </w:r>
      <w:r w:rsidR="00686B45">
        <w:rPr>
          <w:lang w:val="en-US"/>
        </w:rPr>
        <w:t>(</w:t>
      </w:r>
      <w:r w:rsidR="00D82D09">
        <w:rPr>
          <w:lang w:val="en-US"/>
        </w:rPr>
        <w:t xml:space="preserve">through the use of </w:t>
      </w:r>
      <w:r w:rsidR="00686B45">
        <w:rPr>
          <w:lang w:val="en-US"/>
        </w:rPr>
        <w:t xml:space="preserve">Fast-Session Transfer) </w:t>
      </w:r>
      <w:r w:rsidR="000B2F35">
        <w:rPr>
          <w:lang w:val="en-US"/>
        </w:rPr>
        <w:t xml:space="preserve">will help to increase the LC market by addressing </w:t>
      </w:r>
      <w:r>
        <w:rPr>
          <w:lang w:val="en-US"/>
        </w:rPr>
        <w:t xml:space="preserve">large-volume applications, </w:t>
      </w:r>
      <w:r w:rsidRPr="00546FF9">
        <w:rPr>
          <w:i/>
          <w:lang w:val="en-US"/>
        </w:rPr>
        <w:t>e.g.</w:t>
      </w:r>
      <w:r w:rsidR="000B2F35">
        <w:rPr>
          <w:lang w:val="en-US"/>
        </w:rPr>
        <w:t>,</w:t>
      </w:r>
      <w:r>
        <w:rPr>
          <w:lang w:val="en-US"/>
        </w:rPr>
        <w:t xml:space="preserve"> together with lighting</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224AF78E" w:rsidR="001D4BC6" w:rsidRDefault="001D4BC6">
      <w:pPr>
        <w:widowControl w:val="0"/>
        <w:autoSpaceDE w:val="0"/>
        <w:autoSpaceDN w:val="0"/>
        <w:adjustRightInd w:val="0"/>
        <w:rPr>
          <w:szCs w:val="22"/>
          <w:lang w:val="en-US"/>
        </w:rPr>
      </w:pPr>
      <w:r>
        <w:rPr>
          <w:szCs w:val="22"/>
          <w:lang w:val="en-US"/>
        </w:rPr>
        <w:t xml:space="preserve">There are many publications demonstrating the hardware feasibility of LC. Greater detail on the technical feasibility of LC, including </w:t>
      </w:r>
      <w:r w:rsidR="004F6FCE">
        <w:rPr>
          <w:szCs w:val="22"/>
          <w:lang w:val="en-US"/>
        </w:rPr>
        <w:t xml:space="preserve">references </w:t>
      </w:r>
      <w:r>
        <w:rPr>
          <w:szCs w:val="22"/>
          <w:lang w:val="en-US"/>
        </w:rPr>
        <w:t>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4A4EDB" w:rsidP="007D6C83">
      <w:pPr>
        <w:widowControl w:val="0"/>
        <w:autoSpaceDE w:val="0"/>
        <w:autoSpaceDN w:val="0"/>
        <w:adjustRightInd w:val="0"/>
        <w:rPr>
          <w:sz w:val="24"/>
          <w:szCs w:val="22"/>
        </w:rPr>
      </w:pPr>
      <w:hyperlink r:id="rId10"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753CDC96" w14:textId="3F413813" w:rsidR="007226C5" w:rsidRPr="00546FF9" w:rsidRDefault="001D4BC6" w:rsidP="007226C5">
      <w:pPr>
        <w:pStyle w:val="NoSpacing"/>
        <w:rPr>
          <w:lang w:val="en-US"/>
        </w:rPr>
      </w:pPr>
      <w:r>
        <w:rPr>
          <w:lang w:val="en-US"/>
        </w:rPr>
        <w:t>IEEE 802.11 is a mature technology which has a variety of legacy devices and a proven track record, with several billions of de</w:t>
      </w:r>
      <w:r w:rsidR="007226C5">
        <w:rPr>
          <w:lang w:val="en-US"/>
        </w:rPr>
        <w:t>v</w:t>
      </w:r>
      <w:r>
        <w:rPr>
          <w:lang w:val="en-US"/>
        </w:rPr>
        <w:t>ices shipping each</w:t>
      </w:r>
      <w:r w:rsidR="007226C5">
        <w:rPr>
          <w:lang w:val="en-US"/>
        </w:rPr>
        <w:t xml:space="preserve"> </w:t>
      </w:r>
      <w:r>
        <w:rPr>
          <w:lang w:val="en-US"/>
        </w:rPr>
        <w:t xml:space="preserve">year. The increased capabilities envisioned with LC </w:t>
      </w:r>
      <w:r w:rsidR="007226C5">
        <w:rPr>
          <w:lang w:val="en-US"/>
        </w:rPr>
        <w:t xml:space="preserve">in </w:t>
      </w:r>
      <w:r>
        <w:rPr>
          <w:lang w:val="en-US"/>
        </w:rPr>
        <w:t xml:space="preserve">IEEE 802.11 are in line with the current progress in technology and not expected to </w:t>
      </w:r>
      <w:r w:rsidR="007226C5">
        <w:rPr>
          <w:lang w:val="en-US"/>
        </w:rPr>
        <w:t>impact product development or testing</w:t>
      </w:r>
      <w:r>
        <w:rPr>
          <w:lang w:val="en-US"/>
        </w:rPr>
        <w:t>.</w:t>
      </w:r>
      <w:r w:rsidR="007226C5">
        <w:rPr>
          <w:lang w:val="en-US"/>
        </w:rPr>
        <w:t xml:space="preserve"> </w:t>
      </w:r>
      <w:r w:rsidR="007226C5">
        <w:t>A significant variety of LC vendors currently build various, non-standardized, products. An example list of these products can be found here:</w:t>
      </w:r>
    </w:p>
    <w:p w14:paraId="44BD8639" w14:textId="6E5DAA9C" w:rsidR="007226C5" w:rsidRDefault="007226C5" w:rsidP="007226C5">
      <w:pPr>
        <w:pStyle w:val="NoSpacing"/>
      </w:pPr>
    </w:p>
    <w:p w14:paraId="6956213E" w14:textId="77777777" w:rsidR="007226C5" w:rsidRDefault="007226C5" w:rsidP="007226C5">
      <w:pPr>
        <w:widowControl w:val="0"/>
        <w:autoSpaceDE w:val="0"/>
        <w:autoSpaceDN w:val="0"/>
        <w:adjustRightInd w:val="0"/>
        <w:rPr>
          <w:sz w:val="24"/>
          <w:szCs w:val="22"/>
        </w:rPr>
      </w:pPr>
      <w:hyperlink r:id="rId11" w:history="1">
        <w:r w:rsidRPr="00A1060C">
          <w:rPr>
            <w:rStyle w:val="Hyperlink"/>
            <w:sz w:val="24"/>
            <w:szCs w:val="22"/>
          </w:rPr>
          <w:t>https://mentor.ieee.org/802.11/dcn/17/11-17-0023-09-00lc-lc-tig-draft-report-outline.docx</w:t>
        </w:r>
      </w:hyperlink>
    </w:p>
    <w:p w14:paraId="7F14336D" w14:textId="77777777" w:rsidR="007226C5" w:rsidRDefault="007226C5" w:rsidP="007226C5">
      <w:pPr>
        <w:pStyle w:val="NoSpacing"/>
      </w:pPr>
    </w:p>
    <w:p w14:paraId="42B27219" w14:textId="441112E9" w:rsidR="00A84AB6" w:rsidRPr="00D0125C" w:rsidRDefault="001D4BC6" w:rsidP="00837CBD">
      <w:pPr>
        <w:pStyle w:val="NoSpacing"/>
        <w:rPr>
          <w:lang w:val="en-US"/>
        </w:rPr>
      </w:pPr>
      <w:r>
        <w:rPr>
          <w:lang w:val="en-US"/>
        </w:rPr>
        <w:t>The amendment will use modeling and simulation as tool</w:t>
      </w:r>
      <w:r w:rsidR="007226C5">
        <w:rPr>
          <w:lang w:val="en-US"/>
        </w:rPr>
        <w:t>s</w:t>
      </w:r>
      <w:r>
        <w:rPr>
          <w:lang w:val="en-US"/>
        </w:rPr>
        <w:t xml:space="preserve"> for evaluating performance metrics. </w:t>
      </w:r>
      <w:bookmarkStart w:id="10"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682904F5" w:rsidR="000F668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23132756" w14:textId="3B5C7E3B" w:rsidR="009A494A" w:rsidRPr="00EA6A21" w:rsidRDefault="009A494A" w:rsidP="00EA6A21">
      <w:pPr>
        <w:rPr>
          <w:sz w:val="24"/>
          <w:szCs w:val="22"/>
          <w:lang w:val="en-US"/>
        </w:rPr>
      </w:pPr>
      <w:r>
        <w:rPr>
          <w:sz w:val="24"/>
          <w:szCs w:val="22"/>
          <w:lang w:val="en-US"/>
        </w:rPr>
        <w:t xml:space="preserve">The cost of stations </w:t>
      </w:r>
      <w:proofErr w:type="spellStart"/>
      <w:r>
        <w:rPr>
          <w:sz w:val="24"/>
          <w:szCs w:val="22"/>
          <w:lang w:val="en-US"/>
        </w:rPr>
        <w:t>emboding</w:t>
      </w:r>
      <w:proofErr w:type="spellEnd"/>
      <w:r>
        <w:rPr>
          <w:sz w:val="24"/>
          <w:szCs w:val="22"/>
          <w:lang w:val="en-US"/>
        </w:rPr>
        <w:t xml:space="preserve"> this technology is not expected to be dramatically different from existing devices incorporating the latest IEEE 802.11 technology. </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41695FDB" w14:textId="66CC3909" w:rsidR="00FA2E63" w:rsidRDefault="000F6681" w:rsidP="00717025">
      <w:pPr>
        <w:widowControl w:val="0"/>
        <w:autoSpaceDE w:val="0"/>
        <w:autoSpaceDN w:val="0"/>
        <w:adjustRightInd w:val="0"/>
        <w:rPr>
          <w:sz w:val="24"/>
          <w:szCs w:val="22"/>
        </w:rPr>
      </w:pPr>
      <w:r w:rsidRPr="000F6681">
        <w:rPr>
          <w:sz w:val="24"/>
          <w:szCs w:val="22"/>
        </w:rPr>
        <w:t xml:space="preserve">LC technology is well characterized in terms of cost and is </w:t>
      </w:r>
      <w:r w:rsidR="004F6FCE">
        <w:rPr>
          <w:sz w:val="24"/>
          <w:szCs w:val="22"/>
        </w:rPr>
        <w:t>in</w:t>
      </w:r>
      <w:r w:rsidRPr="000F6681">
        <w:rPr>
          <w:sz w:val="24"/>
          <w:szCs w:val="22"/>
        </w:rPr>
        <w:t>tended for devices, such as fixed assets and mobile devices, which are also well known and characterized in terms of cost. The addition of a</w:t>
      </w:r>
      <w:r w:rsidR="009A494A">
        <w:rPr>
          <w:sz w:val="24"/>
          <w:szCs w:val="22"/>
        </w:rPr>
        <w:t>n</w:t>
      </w:r>
      <w:r w:rsidRPr="000F6681">
        <w:rPr>
          <w:sz w:val="24"/>
          <w:szCs w:val="22"/>
        </w:rPr>
        <w:t xml:space="preserve"> LC chipset that is based substantially on existing 802.11 technology in </w:t>
      </w:r>
      <w:r w:rsidR="009A494A">
        <w:rPr>
          <w:sz w:val="24"/>
          <w:szCs w:val="22"/>
        </w:rPr>
        <w:t>solid state</w:t>
      </w:r>
      <w:r w:rsidR="009A494A" w:rsidRPr="000F6681">
        <w:rPr>
          <w:sz w:val="24"/>
          <w:szCs w:val="22"/>
        </w:rPr>
        <w:t xml:space="preserve"> </w:t>
      </w:r>
      <w:r w:rsidRPr="000F6681">
        <w:rPr>
          <w:sz w:val="24"/>
          <w:szCs w:val="22"/>
        </w:rPr>
        <w:t xml:space="preserve">lights creates a </w:t>
      </w:r>
      <w:r w:rsidR="009A494A">
        <w:rPr>
          <w:sz w:val="24"/>
          <w:szCs w:val="22"/>
        </w:rPr>
        <w:t xml:space="preserve">realistic </w:t>
      </w:r>
      <w:r w:rsidRPr="000F6681">
        <w:rPr>
          <w:sz w:val="24"/>
          <w:szCs w:val="22"/>
        </w:rPr>
        <w:t xml:space="preserve">estimate for the infrastructure costs. </w:t>
      </w:r>
    </w:p>
    <w:p w14:paraId="56098430" w14:textId="43B4EBB5" w:rsidR="000F6681" w:rsidRDefault="000F6681" w:rsidP="00717025">
      <w:pPr>
        <w:widowControl w:val="0"/>
        <w:autoSpaceDE w:val="0"/>
        <w:autoSpaceDN w:val="0"/>
        <w:adjustRightInd w:val="0"/>
        <w:rPr>
          <w:sz w:val="24"/>
          <w:szCs w:val="22"/>
        </w:rPr>
      </w:pPr>
      <w:r w:rsidRPr="000F6681">
        <w:rPr>
          <w:sz w:val="24"/>
          <w:szCs w:val="22"/>
        </w:rPr>
        <w:t xml:space="preserve">Similarly, the presence of optical modules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42D54913" w:rsidR="000F6681" w:rsidRPr="00546FF9" w:rsidRDefault="000F6681" w:rsidP="00837CBD">
      <w:pPr>
        <w:rPr>
          <w:sz w:val="24"/>
          <w:szCs w:val="24"/>
        </w:rPr>
      </w:pPr>
      <w:r w:rsidRPr="00546FF9">
        <w:rPr>
          <w:sz w:val="24"/>
          <w:szCs w:val="24"/>
        </w:rPr>
        <w:t>These are substantially similar to current installations for lighting and the market forces are driving demand independent of LC, in particular for Power over Ethernet</w:t>
      </w:r>
      <w:r w:rsidR="00FA2E63">
        <w:rPr>
          <w:sz w:val="24"/>
          <w:szCs w:val="24"/>
        </w:rPr>
        <w:t xml:space="preserve"> (</w:t>
      </w:r>
      <w:proofErr w:type="spellStart"/>
      <w:r w:rsidR="00FA2E63">
        <w:rPr>
          <w:sz w:val="24"/>
          <w:szCs w:val="24"/>
        </w:rPr>
        <w:t>PoE</w:t>
      </w:r>
      <w:proofErr w:type="spellEnd"/>
      <w:r w:rsidR="00FA2E63">
        <w:rPr>
          <w:sz w:val="24"/>
          <w:szCs w:val="24"/>
        </w:rPr>
        <w:t>)</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5668EF65" w14:textId="3B6EADE1" w:rsidR="000F6681" w:rsidRPr="000F6681" w:rsidRDefault="000F6681" w:rsidP="00837CBD">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00FA2E63">
        <w:rPr>
          <w:lang w:val="en-US"/>
        </w:rPr>
        <w:t>Solid state lights</w:t>
      </w:r>
      <w:r w:rsidR="00FA2E63" w:rsidRPr="000F6681">
        <w:rPr>
          <w:lang w:val="en-US"/>
        </w:rPr>
        <w:t xml:space="preserve"> </w:t>
      </w:r>
      <w:r w:rsidRPr="000F6681">
        <w:rPr>
          <w:lang w:val="en-US"/>
        </w:rPr>
        <w:t xml:space="preserve">are being used for illumination and communications, </w:t>
      </w:r>
      <w:r w:rsidR="00FA2E63">
        <w:rPr>
          <w:lang w:val="en-US"/>
        </w:rPr>
        <w:t>reducing</w:t>
      </w:r>
      <w:r w:rsidR="00FA2E63" w:rsidRPr="000F6681">
        <w:rPr>
          <w:lang w:val="en-US"/>
        </w:rPr>
        <w:t xml:space="preserve"> </w:t>
      </w:r>
      <w:r w:rsidRPr="000F6681">
        <w:rPr>
          <w:lang w:val="en-US"/>
        </w:rPr>
        <w:t xml:space="preserve">constraints on the transmit power for the downlink. </w:t>
      </w:r>
    </w:p>
    <w:p w14:paraId="12B4E9E9" w14:textId="42BFB7AE" w:rsidR="000F6681" w:rsidRDefault="000F6681" w:rsidP="00837CBD">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when power consumption is an issue, the uplink could use infrared radiation for uplink with similar level of power consumption as current 802.11 devices</w:t>
      </w:r>
      <w:r w:rsidR="00FA2E63">
        <w:rPr>
          <w:lang w:val="en-US"/>
        </w:rPr>
        <w:t>, operating in a shorter range</w:t>
      </w:r>
      <w:r w:rsidRPr="000F6681">
        <w:rPr>
          <w:lang w:val="en-US"/>
        </w:rPr>
        <w:t xml:space="preserve">. </w:t>
      </w:r>
    </w:p>
    <w:p w14:paraId="4FF6705E" w14:textId="76BB6360" w:rsidR="00E10026" w:rsidRDefault="00E10026" w:rsidP="00837CBD">
      <w:pPr>
        <w:rPr>
          <w:lang w:val="en-US"/>
        </w:rPr>
      </w:pPr>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lastRenderedPageBreak/>
        <w:t>Other areas, as appropriate</w:t>
      </w:r>
      <w:r w:rsidR="00A84AB6" w:rsidRPr="00546FF9">
        <w:rPr>
          <w:sz w:val="24"/>
        </w:rPr>
        <w:t>.</w:t>
      </w:r>
    </w:p>
    <w:p w14:paraId="7C35CEF5" w14:textId="11B03AA4" w:rsidR="00093DC2" w:rsidRDefault="00093DC2" w:rsidP="00837CBD">
      <w:pPr>
        <w:rPr>
          <w:lang w:val="en-US"/>
        </w:rPr>
      </w:pPr>
      <w:r>
        <w:rPr>
          <w:lang w:val="en-US"/>
        </w:rPr>
        <w:t>Since seminal work in 1979 [</w:t>
      </w:r>
      <w:r w:rsidR="00462D61">
        <w:rPr>
          <w:lang w:val="en-US"/>
        </w:rPr>
        <w:t>6</w:t>
      </w:r>
      <w:r>
        <w:rPr>
          <w:lang w:val="en-US"/>
        </w:rPr>
        <w:t>],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w:t>
      </w:r>
      <w:r w:rsidR="00E10026">
        <w:rPr>
          <w:lang w:val="en-US"/>
        </w:rPr>
        <w:t>3</w:t>
      </w:r>
      <w:r>
        <w:rPr>
          <w:lang w:val="en-US"/>
        </w:rPr>
        <w:t>]</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is shaping a huge market for LC 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w:t>
      </w:r>
      <w:r w:rsidR="00FA2E63">
        <w:rPr>
          <w:lang w:val="en-US"/>
        </w:rPr>
        <w:t xml:space="preserve"> Nonetheless, the cadence cycle for enterprise lighting and other areas is betwee</w:t>
      </w:r>
      <w:r w:rsidR="00462D61">
        <w:rPr>
          <w:lang w:val="en-US"/>
        </w:rPr>
        <w:t>n</w:t>
      </w:r>
      <w:r w:rsidR="00FA2E63">
        <w:rPr>
          <w:lang w:val="en-US"/>
        </w:rPr>
        <w:t xml:space="preserve"> 5 to 10 years, which is substantially similar to the cadence cycle for IEEE 802.11 technologies.</w:t>
      </w:r>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sidR="00837CBD">
        <w:rPr>
          <w:lang w:val="en-US"/>
        </w:rPr>
        <w:instrText xml:space="preserve"> \* MERGEFORMAT </w:instrText>
      </w:r>
      <w:r>
        <w:rPr>
          <w:lang w:val="en-US"/>
        </w:rPr>
      </w:r>
      <w:r>
        <w:rPr>
          <w:lang w:val="en-US"/>
        </w:rPr>
        <w:fldChar w:fldCharType="separate"/>
      </w:r>
      <w:r w:rsidR="00FA2E63">
        <w:rPr>
          <w:lang w:val="en-US"/>
        </w:rPr>
        <w:t>[2]</w:t>
      </w:r>
      <w:r>
        <w:rPr>
          <w:lang w:val="en-US"/>
        </w:rPr>
        <w:fldChar w:fldCharType="end"/>
      </w:r>
      <w:r>
        <w:rPr>
          <w:lang w:val="en-US"/>
        </w:rPr>
        <w:t>.</w:t>
      </w:r>
    </w:p>
    <w:p w14:paraId="649234C3" w14:textId="7D8CCF8A" w:rsidR="00093DC2" w:rsidRDefault="0004057E" w:rsidP="00837CBD">
      <w:r w:rsidRPr="00B92557">
        <w:t>The light spectrum</w:t>
      </w:r>
      <w:r w:rsidR="00FA2E63">
        <w:t xml:space="preserve"> considered for communications in this project</w:t>
      </w:r>
      <w:r w:rsidRPr="00786402">
        <w:t xml:space="preserve"> (</w:t>
      </w:r>
      <w:r w:rsidR="00FA2E63">
        <w:t>38</w:t>
      </w:r>
      <w:r w:rsidRPr="00786402">
        <w:t xml:space="preserve">0 nm – </w:t>
      </w:r>
      <w:r w:rsidR="00FA2E63">
        <w:t>5</w:t>
      </w:r>
      <w:r w:rsidRPr="00786402">
        <w:t>000 nm)</w:t>
      </w:r>
      <w:r w:rsidRPr="00B92557">
        <w:t xml:space="preserve"> is already consid</w:t>
      </w:r>
      <w:r w:rsidR="00462D61">
        <w:t>e</w:t>
      </w:r>
      <w:r w:rsidRPr="00B92557">
        <w:t xml:space="preserve">red license-exempt by some government regulators and falls outside of the remit of most other government regulators including </w:t>
      </w:r>
      <w:r w:rsidR="004A0909">
        <w:t xml:space="preserve">those </w:t>
      </w:r>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ListParagraph"/>
        <w:numPr>
          <w:ilvl w:val="0"/>
          <w:numId w:val="16"/>
        </w:numPr>
        <w:autoSpaceDE w:val="0"/>
        <w:autoSpaceDN w:val="0"/>
        <w:adjustRightInd w:val="0"/>
        <w:spacing w:before="240" w:after="60"/>
        <w:outlineLvl w:val="2"/>
        <w:rPr>
          <w:color w:val="000000" w:themeColor="text1"/>
        </w:rPr>
      </w:pPr>
      <w:bookmarkStart w:id="11"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Hyperlink"/>
          </w:rPr>
          <w:t>https://www.cisco.com/c/en/us/solutions/collateral/service-provider/visual-networking-index-vni/mobile-white-paper-c11-520862.html</w:t>
        </w:r>
      </w:hyperlink>
      <w:r>
        <w:rPr>
          <w:color w:val="000000" w:themeColor="text1"/>
        </w:rPr>
        <w:t xml:space="preserve"> </w:t>
      </w:r>
    </w:p>
    <w:p w14:paraId="21682B93" w14:textId="1450F2A0" w:rsidR="00BC1D17" w:rsidRPr="00546FF9" w:rsidRDefault="002F13C9" w:rsidP="00000639">
      <w:pPr>
        <w:pStyle w:val="ListParagraph"/>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11"/>
      <w:r w:rsidR="00000639">
        <w:rPr>
          <w:color w:val="000000" w:themeColor="text1"/>
        </w:rPr>
        <w:t xml:space="preserve"> (</w:t>
      </w:r>
      <w:hyperlink r:id="rId13" w:history="1">
        <w:r w:rsidR="00000639" w:rsidRPr="008C4DE9">
          <w:rPr>
            <w:rStyle w:val="Hyperlink"/>
          </w:rPr>
          <w:t>https://mentor.ieee.org/802.11/dcn/17/11-17-0803-01-00lc-economic-considerations-for-lc.ppt</w:t>
        </w:r>
      </w:hyperlink>
      <w:r w:rsidR="00000639">
        <w:rPr>
          <w:color w:val="000000" w:themeColor="text1"/>
        </w:rPr>
        <w:t xml:space="preserve">) </w:t>
      </w:r>
    </w:p>
    <w:p w14:paraId="4F69EB6A" w14:textId="066CC154" w:rsidR="005C379D" w:rsidRPr="00546FF9"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
      </w:pPr>
      <w:bookmarkStart w:id="12"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12"/>
      <w:r w:rsidRPr="00546FF9">
        <w:rPr>
          <w:color w:val="000000" w:themeColor="text1"/>
          <w:szCs w:val="24"/>
        </w:rPr>
        <w:t xml:space="preserve"> </w:t>
      </w:r>
    </w:p>
    <w:p w14:paraId="50EC25E9" w14:textId="77777777"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 xml:space="preserve">F. </w:t>
      </w:r>
      <w:proofErr w:type="spellStart"/>
      <w:r w:rsidRPr="00546FF9">
        <w:rPr>
          <w:color w:val="000000" w:themeColor="text1"/>
        </w:rPr>
        <w:t>Gfeller</w:t>
      </w:r>
      <w:proofErr w:type="spellEnd"/>
      <w:r w:rsidRPr="00546FF9">
        <w:rPr>
          <w:color w:val="000000" w:themeColor="text1"/>
        </w:rPr>
        <w:t xml:space="preserve">, U. </w:t>
      </w:r>
      <w:proofErr w:type="spellStart"/>
      <w:r w:rsidRPr="00546FF9">
        <w:rPr>
          <w:color w:val="000000" w:themeColor="text1"/>
        </w:rPr>
        <w:t>Babst</w:t>
      </w:r>
      <w:proofErr w:type="spellEnd"/>
      <w:r w:rsidRPr="00546FF9">
        <w:rPr>
          <w:color w:val="000000" w:themeColor="text1"/>
        </w:rPr>
        <w:t>, “Wireless In-House Data Communication via D</w:t>
      </w:r>
      <w:r w:rsidRPr="00546FF9">
        <w:rPr>
          <w:color w:val="000000" w:themeColor="text1"/>
          <w:szCs w:val="22"/>
        </w:rPr>
        <w:t>iffuse Infrared Radiation,” Proc. Of the IEEE, Vol. 67, No. 11, Nov. 1979.</w:t>
      </w:r>
    </w:p>
    <w:p w14:paraId="6D381F6F" w14:textId="77777777" w:rsidR="006C3348" w:rsidRPr="00546FF9"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Hyperlink"/>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712B061E" w:rsidR="006C3348" w:rsidRPr="00546FF9" w:rsidRDefault="00BB6A42"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
      </w:pPr>
      <w:hyperlink r:id="rId16" w:history="1">
        <w:r w:rsidR="009121B6" w:rsidRPr="00546FF9">
          <w:rPr>
            <w:rStyle w:val="Hyperlink"/>
            <w:color w:val="000000" w:themeColor="text1"/>
            <w:szCs w:val="22"/>
            <w:u w:val="none"/>
            <w:shd w:val="clear" w:color="auto" w:fill="CDDCE2"/>
          </w:rPr>
          <w:t> </w:t>
        </w:r>
        <w:r w:rsidR="009121B6" w:rsidRPr="00546FF9">
          <w:rPr>
            <w:rStyle w:val="ng-binding"/>
            <w:color w:val="000000" w:themeColor="text1"/>
            <w:szCs w:val="22"/>
            <w:shd w:val="clear" w:color="auto" w:fill="CDDCE2"/>
          </w:rPr>
          <w:t xml:space="preserve">T. </w:t>
        </w:r>
        <w:proofErr w:type="spellStart"/>
        <w:r w:rsidR="009121B6" w:rsidRPr="00546FF9">
          <w:rPr>
            <w:rStyle w:val="ng-binding"/>
            <w:color w:val="000000" w:themeColor="text1"/>
            <w:szCs w:val="22"/>
            <w:shd w:val="clear" w:color="auto" w:fill="CDDCE2"/>
          </w:rPr>
          <w:t>Komine</w:t>
        </w:r>
        <w:proofErr w:type="spellEnd"/>
        <w:r w:rsidR="009121B6" w:rsidRPr="00546FF9">
          <w:rPr>
            <w:rStyle w:val="Hyperlink"/>
            <w:color w:val="000000" w:themeColor="text1"/>
            <w:szCs w:val="22"/>
            <w:u w:val="none"/>
            <w:shd w:val="clear" w:color="auto" w:fill="CDDCE2"/>
          </w:rPr>
          <w:t> </w:t>
        </w:r>
      </w:hyperlink>
      <w:r w:rsidR="009121B6" w:rsidRPr="00546FF9">
        <w:rPr>
          <w:rStyle w:val="authors-info"/>
          <w:color w:val="000000" w:themeColor="text1"/>
          <w:szCs w:val="22"/>
          <w:shd w:val="clear" w:color="auto" w:fill="CDDCE2"/>
        </w:rPr>
        <w:t>; </w:t>
      </w:r>
      <w:hyperlink r:id="rId17" w:history="1">
        <w:r w:rsidR="009121B6" w:rsidRPr="00546FF9">
          <w:rPr>
            <w:rStyle w:val="Hyperlink"/>
            <w:color w:val="000000" w:themeColor="text1"/>
            <w:szCs w:val="22"/>
            <w:u w:val="none"/>
            <w:shd w:val="clear" w:color="auto" w:fill="CDDCE2"/>
          </w:rPr>
          <w:t> </w:t>
        </w:r>
        <w:r w:rsidR="009121B6" w:rsidRPr="00546FF9">
          <w:rPr>
            <w:rStyle w:val="ng-binding"/>
            <w:color w:val="000000" w:themeColor="text1"/>
            <w:szCs w:val="22"/>
            <w:shd w:val="clear" w:color="auto" w:fill="CDDCE2"/>
          </w:rPr>
          <w:t>M. Nakagawa</w:t>
        </w:r>
      </w:hyperlink>
      <w:r w:rsidR="009121B6" w:rsidRPr="00546FF9">
        <w:rPr>
          <w:rStyle w:val="ng-scope"/>
          <w:color w:val="000000" w:themeColor="text1"/>
          <w:szCs w:val="22"/>
          <w:shd w:val="clear" w:color="auto" w:fill="CDDCE2"/>
        </w:rPr>
        <w:t>, “</w:t>
      </w:r>
      <w:r w:rsidR="009121B6" w:rsidRPr="00546FF9">
        <w:rPr>
          <w:rStyle w:val="ng-binding"/>
          <w:color w:val="000000" w:themeColor="text1"/>
          <w:szCs w:val="22"/>
        </w:rPr>
        <w:t xml:space="preserve">Fundamental analysis for visible-light communication system using LED lights,” </w:t>
      </w:r>
      <w:r w:rsidR="009121B6" w:rsidRPr="00546FF9">
        <w:rPr>
          <w:rStyle w:val="Strong"/>
          <w:rFonts w:ascii="Arial" w:hAnsi="Arial" w:cs="Arial"/>
          <w:color w:val="000000" w:themeColor="text1"/>
          <w:szCs w:val="22"/>
        </w:rPr>
        <w:t> </w:t>
      </w:r>
      <w:hyperlink r:id="rId18" w:history="1">
        <w:r w:rsidR="009121B6" w:rsidRPr="00546FF9">
          <w:rPr>
            <w:rStyle w:val="Hyperlink"/>
            <w:color w:val="000000" w:themeColor="text1"/>
            <w:szCs w:val="22"/>
            <w:u w:val="none"/>
          </w:rPr>
          <w:t>IEEE Trans. Consumer Electronics</w:t>
        </w:r>
      </w:hyperlink>
      <w:r w:rsidR="009121B6" w:rsidRPr="00546FF9">
        <w:rPr>
          <w:color w:val="000000" w:themeColor="text1"/>
          <w:szCs w:val="22"/>
        </w:rPr>
        <w:t>, V</w:t>
      </w:r>
      <w:r w:rsidR="009121B6" w:rsidRPr="00546FF9">
        <w:rPr>
          <w:rStyle w:val="ng-binding"/>
          <w:color w:val="000000" w:themeColor="text1"/>
          <w:szCs w:val="22"/>
        </w:rPr>
        <w:t>ol. 50</w:t>
      </w:r>
      <w:r w:rsidR="009121B6" w:rsidRPr="00546FF9">
        <w:rPr>
          <w:rStyle w:val="ng-scope"/>
          <w:color w:val="000000" w:themeColor="text1"/>
          <w:szCs w:val="22"/>
        </w:rPr>
        <w:t>, </w:t>
      </w:r>
      <w:hyperlink r:id="rId19" w:history="1">
        <w:r w:rsidR="009121B6" w:rsidRPr="00546FF9">
          <w:rPr>
            <w:rStyle w:val="Hyperlink"/>
            <w:color w:val="000000" w:themeColor="text1"/>
            <w:szCs w:val="22"/>
            <w:u w:val="none"/>
          </w:rPr>
          <w:t>No. 1</w:t>
        </w:r>
      </w:hyperlink>
      <w:r w:rsidR="009121B6" w:rsidRPr="00546FF9">
        <w:rPr>
          <w:rStyle w:val="ng-binding"/>
          <w:color w:val="000000" w:themeColor="text1"/>
          <w:szCs w:val="22"/>
        </w:rPr>
        <w:t xml:space="preserve">, Feb. 2004, pp. </w:t>
      </w:r>
      <w:r w:rsidR="009121B6" w:rsidRPr="00546FF9">
        <w:rPr>
          <w:color w:val="000000" w:themeColor="text1"/>
          <w:szCs w:val="22"/>
        </w:rPr>
        <w:t>100 </w:t>
      </w:r>
      <w:r w:rsidR="006C3348" w:rsidRPr="00546FF9">
        <w:rPr>
          <w:rStyle w:val="ng-binding"/>
          <w:color w:val="000000" w:themeColor="text1"/>
          <w:szCs w:val="22"/>
        </w:rPr>
        <w:t>–</w:t>
      </w:r>
      <w:r w:rsidR="009121B6" w:rsidRPr="00546FF9">
        <w:rPr>
          <w:rStyle w:val="ng-binding"/>
          <w:color w:val="000000" w:themeColor="text1"/>
          <w:szCs w:val="22"/>
        </w:rPr>
        <w:t xml:space="preserve"> 107</w:t>
      </w:r>
    </w:p>
    <w:p w14:paraId="43FF3792" w14:textId="29BD4652" w:rsidR="006C3348" w:rsidRPr="00546FF9" w:rsidRDefault="00BB6A42"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006C3348" w:rsidRPr="00546FF9">
          <w:rPr>
            <w:rStyle w:val="ng-binding"/>
            <w:color w:val="000000" w:themeColor="text1"/>
            <w:szCs w:val="22"/>
            <w:lang w:val="en-US"/>
          </w:rPr>
          <w:t>M.Z. Afgani</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1" w:history="1">
        <w:r w:rsidR="006C3348" w:rsidRPr="00546FF9">
          <w:rPr>
            <w:rStyle w:val="ng-binding"/>
            <w:color w:val="000000" w:themeColor="text1"/>
            <w:szCs w:val="22"/>
            <w:lang w:val="en-US"/>
          </w:rPr>
          <w:t>H. Haas</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2" w:history="1">
        <w:r w:rsidR="006C3348" w:rsidRPr="00546FF9">
          <w:rPr>
            <w:rStyle w:val="ng-binding"/>
            <w:color w:val="000000" w:themeColor="text1"/>
            <w:szCs w:val="22"/>
            <w:lang w:val="en-US"/>
          </w:rPr>
          <w:t>H. Elgala</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3" w:history="1">
        <w:r w:rsidR="006C3348" w:rsidRPr="00546FF9">
          <w:rPr>
            <w:rStyle w:val="ng-binding"/>
            <w:color w:val="000000" w:themeColor="text1"/>
            <w:szCs w:val="22"/>
            <w:lang w:val="en-US"/>
          </w:rPr>
          <w:t>D. Knipp</w:t>
        </w:r>
      </w:hyperlink>
      <w:r w:rsidR="006C3348" w:rsidRPr="00546FF9">
        <w:rPr>
          <w:rStyle w:val="ng-scope"/>
          <w:color w:val="000000" w:themeColor="text1"/>
          <w:szCs w:val="22"/>
          <w:lang w:val="en-US"/>
        </w:rPr>
        <w:t>, “</w:t>
      </w:r>
      <w:r w:rsidR="006C3348" w:rsidRPr="00546FF9">
        <w:rPr>
          <w:color w:val="000000" w:themeColor="text1"/>
          <w:szCs w:val="22"/>
        </w:rPr>
        <w:t xml:space="preserve"> </w:t>
      </w:r>
      <w:r w:rsidR="006C3348" w:rsidRPr="00546FF9">
        <w:rPr>
          <w:rStyle w:val="ng-binding"/>
          <w:color w:val="000000" w:themeColor="text1"/>
          <w:szCs w:val="22"/>
        </w:rPr>
        <w:t xml:space="preserve">Visible light communication using OFDM,“ </w:t>
      </w:r>
      <w:r w:rsidR="006C3348" w:rsidRPr="00546FF9">
        <w:rPr>
          <w:color w:val="000000" w:themeColor="text1"/>
          <w:szCs w:val="22"/>
          <w:shd w:val="clear" w:color="auto" w:fill="FFFFFF"/>
        </w:rPr>
        <w:t>2</w:t>
      </w:r>
      <w:r w:rsidR="006C3348" w:rsidRPr="00546FF9">
        <w:rPr>
          <w:color w:val="000000" w:themeColor="text1"/>
          <w:szCs w:val="22"/>
          <w:shd w:val="clear" w:color="auto" w:fill="FFFFFF"/>
          <w:vertAlign w:val="superscript"/>
        </w:rPr>
        <w:t>nd</w:t>
      </w:r>
      <w:r w:rsidR="006C3348"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C. </w:t>
      </w:r>
      <w:proofErr w:type="spellStart"/>
      <w:r w:rsidRPr="00546FF9">
        <w:rPr>
          <w:color w:val="000000" w:themeColor="text1"/>
        </w:rPr>
        <w:t>Kottke</w:t>
      </w:r>
      <w:proofErr w:type="spellEnd"/>
      <w:r w:rsidRPr="00546FF9">
        <w:rPr>
          <w:color w:val="000000" w:themeColor="text1"/>
        </w:rPr>
        <w:t xml:space="preserve">, J. Hilt, K. </w:t>
      </w:r>
      <w:proofErr w:type="spellStart"/>
      <w:r w:rsidRPr="00546FF9">
        <w:rPr>
          <w:color w:val="000000" w:themeColor="text1"/>
        </w:rPr>
        <w:t>Habel</w:t>
      </w:r>
      <w:proofErr w:type="spellEnd"/>
      <w:r w:rsidRPr="00546FF9">
        <w:rPr>
          <w:color w:val="000000" w:themeColor="text1"/>
        </w:rPr>
        <w:t xml:space="preserve">, J. </w:t>
      </w:r>
      <w:proofErr w:type="spellStart"/>
      <w:r w:rsidRPr="00546FF9">
        <w:rPr>
          <w:color w:val="000000" w:themeColor="text1"/>
        </w:rPr>
        <w:t>Vučić</w:t>
      </w:r>
      <w:proofErr w:type="spellEnd"/>
      <w:r w:rsidRPr="00546FF9">
        <w:rPr>
          <w:color w:val="000000" w:themeColor="text1"/>
        </w:rPr>
        <w:t xml:space="preserve">, and K. Langer, "1.25 </w:t>
      </w:r>
      <w:proofErr w:type="spellStart"/>
      <w:r w:rsidRPr="00546FF9">
        <w:rPr>
          <w:color w:val="000000" w:themeColor="text1"/>
        </w:rPr>
        <w:t>Gbit</w:t>
      </w:r>
      <w:proofErr w:type="spellEnd"/>
      <w:r w:rsidRPr="00546FF9">
        <w:rPr>
          <w:color w:val="000000" w:themeColor="text1"/>
        </w:rPr>
        <w:t>/s Visible Light WDM Link based on DMT Modulation of a Single RGB LED Luminary," in Proc. ECOC 2012, paper We.3.B.4.</w:t>
      </w:r>
    </w:p>
    <w:p w14:paraId="1AB66AE4" w14:textId="6AC7BDE8" w:rsidR="00845A09"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w:t>
      </w:r>
      <w:proofErr w:type="spellStart"/>
      <w:r w:rsidRPr="00546FF9">
        <w:rPr>
          <w:color w:val="000000" w:themeColor="text1"/>
        </w:rPr>
        <w:t>Grobe</w:t>
      </w:r>
      <w:proofErr w:type="spellEnd"/>
      <w:r w:rsidRPr="00546FF9">
        <w:rPr>
          <w:color w:val="000000" w:themeColor="text1"/>
        </w:rPr>
        <w:t xml:space="preserve"> </w:t>
      </w:r>
      <w:r w:rsidRPr="00546FF9">
        <w:rPr>
          <w:rStyle w:val="Emphasis"/>
          <w:color w:val="000000" w:themeColor="text1"/>
        </w:rPr>
        <w:t>et al</w:t>
      </w:r>
      <w:r w:rsidRPr="00546FF9">
        <w:rPr>
          <w:color w:val="000000" w:themeColor="text1"/>
        </w:rPr>
        <w:t xml:space="preserve">., "High-speed visible light communication systems," in </w:t>
      </w:r>
      <w:r w:rsidRPr="00546FF9">
        <w:rPr>
          <w:rStyle w:val="Emphasis"/>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w:t>
      </w:r>
      <w:proofErr w:type="spellStart"/>
      <w:r w:rsidRPr="00546FF9">
        <w:rPr>
          <w:color w:val="000000" w:themeColor="text1"/>
        </w:rPr>
        <w:t>Ayyash</w:t>
      </w:r>
      <w:proofErr w:type="spellEnd"/>
      <w:r w:rsidRPr="00546FF9">
        <w:rPr>
          <w:color w:val="000000" w:themeColor="text1"/>
        </w:rPr>
        <w:t xml:space="preserve"> </w:t>
      </w:r>
      <w:r w:rsidRPr="00546FF9">
        <w:rPr>
          <w:rStyle w:val="Emphasis"/>
          <w:color w:val="000000" w:themeColor="text1"/>
        </w:rPr>
        <w:t>et al</w:t>
      </w:r>
      <w:r w:rsidRPr="00546FF9">
        <w:rPr>
          <w:color w:val="000000" w:themeColor="text1"/>
        </w:rPr>
        <w:t xml:space="preserve">., "Coexistence of </w:t>
      </w:r>
      <w:proofErr w:type="spellStart"/>
      <w:r w:rsidRPr="00546FF9">
        <w:rPr>
          <w:color w:val="000000" w:themeColor="text1"/>
        </w:rPr>
        <w:t>WiFi</w:t>
      </w:r>
      <w:proofErr w:type="spellEnd"/>
      <w:r w:rsidRPr="00546FF9">
        <w:rPr>
          <w:color w:val="000000" w:themeColor="text1"/>
        </w:rPr>
        <w:t xml:space="preserve"> and LiFi toward 5G: concepts, opportunities, and challenges," in </w:t>
      </w:r>
      <w:r w:rsidRPr="00546FF9">
        <w:rPr>
          <w:rStyle w:val="Emphasis"/>
          <w:color w:val="000000" w:themeColor="text1"/>
        </w:rPr>
        <w:t>IEEE Communications Magazine</w:t>
      </w:r>
      <w:r w:rsidRPr="00546FF9">
        <w:rPr>
          <w:color w:val="000000" w:themeColor="text1"/>
        </w:rPr>
        <w:t>, vol. 54, no. 2, pp. 64-71, February 2016.</w:t>
      </w:r>
    </w:p>
    <w:p w14:paraId="7F613675" w14:textId="77777777" w:rsidR="00562F2C" w:rsidRPr="00546FF9"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Emphasis"/>
          <w:color w:val="000000" w:themeColor="text1"/>
        </w:rPr>
        <w:t>et al</w:t>
      </w:r>
      <w:r w:rsidRPr="00546FF9">
        <w:rPr>
          <w:color w:val="000000" w:themeColor="text1"/>
        </w:rPr>
        <w:t xml:space="preserve">., "LED Based Wavelength Division Multiplexed 10 Gb/s Visible Light Communications," in </w:t>
      </w:r>
      <w:proofErr w:type="spellStart"/>
      <w:r w:rsidRPr="00546FF9">
        <w:rPr>
          <w:rStyle w:val="Emphasis"/>
          <w:color w:val="000000" w:themeColor="text1"/>
        </w:rPr>
        <w:t>Journ</w:t>
      </w:r>
      <w:proofErr w:type="spellEnd"/>
      <w:r w:rsidRPr="00546FF9">
        <w:rPr>
          <w:rStyle w:val="Emphasis"/>
          <w:color w:val="000000" w:themeColor="text1"/>
        </w:rPr>
        <w:t>. Lightwave Technology</w:t>
      </w:r>
      <w:r w:rsidRPr="00546FF9">
        <w:rPr>
          <w:color w:val="000000" w:themeColor="text1"/>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FAF13" w14:textId="77777777" w:rsidR="004A4EDB" w:rsidRDefault="004A4EDB">
      <w:r>
        <w:separator/>
      </w:r>
    </w:p>
  </w:endnote>
  <w:endnote w:type="continuationSeparator" w:id="0">
    <w:p w14:paraId="512EFF80" w14:textId="77777777" w:rsidR="004A4EDB" w:rsidRDefault="004A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82C8" w14:textId="77777777" w:rsidR="00462D61" w:rsidRDefault="0046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6F308586" w:rsidR="007226C5" w:rsidRDefault="004A4EDB">
    <w:pPr>
      <w:pStyle w:val="Footer"/>
      <w:tabs>
        <w:tab w:val="clear" w:pos="6480"/>
        <w:tab w:val="center" w:pos="4680"/>
        <w:tab w:val="right" w:pos="9360"/>
      </w:tabs>
    </w:pPr>
    <w:r>
      <w:fldChar w:fldCharType="begin"/>
    </w:r>
    <w:r>
      <w:instrText xml:space="preserve"> SUBJECT  \* MERGEFORMAT </w:instrText>
    </w:r>
    <w:r>
      <w:fldChar w:fldCharType="separate"/>
    </w:r>
    <w:r w:rsidR="007226C5">
      <w:t>Submission</w:t>
    </w:r>
    <w:r>
      <w:fldChar w:fldCharType="end"/>
    </w:r>
    <w:r w:rsidR="007226C5">
      <w:tab/>
      <w:t xml:space="preserve">page </w:t>
    </w:r>
    <w:r w:rsidR="007226C5">
      <w:fldChar w:fldCharType="begin"/>
    </w:r>
    <w:r w:rsidR="007226C5">
      <w:instrText xml:space="preserve">page </w:instrText>
    </w:r>
    <w:r w:rsidR="007226C5">
      <w:fldChar w:fldCharType="separate"/>
    </w:r>
    <w:r w:rsidR="00F87EE5">
      <w:rPr>
        <w:noProof/>
      </w:rPr>
      <w:t>7</w:t>
    </w:r>
    <w:r w:rsidR="007226C5">
      <w:fldChar w:fldCharType="end"/>
    </w:r>
    <w:r w:rsidR="007226C5">
      <w:tab/>
      <w:t xml:space="preserve">Nikola Serafimovski, </w:t>
    </w:r>
    <w:proofErr w:type="spellStart"/>
    <w:r w:rsidR="007226C5">
      <w:t>pureLiFi</w:t>
    </w:r>
    <w:proofErr w:type="spellEnd"/>
    <w:r w:rsidR="007226C5">
      <w:t>, et al.</w:t>
    </w:r>
    <w:r w:rsidR="007226C5">
      <w:fldChar w:fldCharType="begin"/>
    </w:r>
    <w:r w:rsidR="007226C5">
      <w:instrText xml:space="preserve"> COMMENTS  \* MERGEFORMAT </w:instrText>
    </w:r>
    <w:r w:rsidR="007226C5">
      <w:fldChar w:fldCharType="end"/>
    </w:r>
  </w:p>
  <w:p w14:paraId="0B878A0E" w14:textId="77777777" w:rsidR="007226C5" w:rsidRDefault="007226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4681" w14:textId="77777777" w:rsidR="00462D61" w:rsidRDefault="0046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EEC7" w14:textId="77777777" w:rsidR="004A4EDB" w:rsidRDefault="004A4EDB">
      <w:r>
        <w:separator/>
      </w:r>
    </w:p>
  </w:footnote>
  <w:footnote w:type="continuationSeparator" w:id="0">
    <w:p w14:paraId="16A54B62" w14:textId="77777777" w:rsidR="004A4EDB" w:rsidRDefault="004A4EDB">
      <w:r>
        <w:continuationSeparator/>
      </w:r>
    </w:p>
  </w:footnote>
  <w:footnote w:id="1">
    <w:p w14:paraId="7D7ED4FD" w14:textId="5BA379E4" w:rsidR="007226C5" w:rsidRDefault="007226C5">
      <w:pPr>
        <w:pStyle w:val="FootnoteText"/>
      </w:pPr>
      <w:r>
        <w:rPr>
          <w:rStyle w:val="FootnoteReference"/>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89F2" w14:textId="77777777" w:rsidR="00462D61" w:rsidRDefault="0046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3ED84F33" w:rsidR="007226C5" w:rsidRDefault="007226C5" w:rsidP="0098025D">
    <w:pPr>
      <w:pStyle w:val="Header"/>
      <w:tabs>
        <w:tab w:val="clear" w:pos="6480"/>
        <w:tab w:val="center" w:pos="4680"/>
        <w:tab w:val="right" w:pos="9360"/>
      </w:tabs>
    </w:pPr>
    <w:r>
      <w:t>January 2018</w:t>
    </w:r>
    <w:r>
      <w:tab/>
    </w:r>
    <w:r>
      <w:tab/>
    </w:r>
    <w:r w:rsidR="004A4EDB">
      <w:fldChar w:fldCharType="begin"/>
    </w:r>
    <w:r w:rsidR="004A4EDB">
      <w:instrText xml:space="preserve"> TITLE  \* MERGEFORMAT </w:instrText>
    </w:r>
    <w:r w:rsidR="004A4EDB">
      <w:fldChar w:fldCharType="separate"/>
    </w:r>
    <w:r w:rsidR="00F87EE5">
      <w:t>doc.: IEEE 802.11-17/1603r7</w:t>
    </w:r>
    <w:r w:rsidR="004A4EDB">
      <w:fldChar w:fldCharType="end"/>
    </w:r>
    <w:bookmarkStart w:id="13" w:name="_GoBack"/>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D023" w14:textId="77777777" w:rsidR="00462D61" w:rsidRDefault="0046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
  </w:num>
  <w:num w:numId="3">
    <w:abstractNumId w:val="6"/>
  </w:num>
  <w:num w:numId="4">
    <w:abstractNumId w:val="0"/>
  </w:num>
  <w:num w:numId="5">
    <w:abstractNumId w:val="16"/>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8"/>
  </w:num>
  <w:num w:numId="16">
    <w:abstractNumId w:val="12"/>
  </w:num>
  <w:num w:numId="17">
    <w:abstractNumId w:val="1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46FF9"/>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874AA"/>
    <w:rsid w:val="0089149D"/>
    <w:rsid w:val="00891BC0"/>
    <w:rsid w:val="00893A33"/>
    <w:rsid w:val="00895222"/>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494A"/>
    <w:rsid w:val="009A639A"/>
    <w:rsid w:val="009B0C6C"/>
    <w:rsid w:val="009C0910"/>
    <w:rsid w:val="009C51C0"/>
    <w:rsid w:val="009D0446"/>
    <w:rsid w:val="009E0BDE"/>
    <w:rsid w:val="009E5214"/>
    <w:rsid w:val="009E6A21"/>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1002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C664B"/>
    <w:rsid w:val="00EC7D5B"/>
    <w:rsid w:val="00ED6ECF"/>
    <w:rsid w:val="00EE182B"/>
    <w:rsid w:val="00EE46EA"/>
    <w:rsid w:val="00EE4BB1"/>
    <w:rsid w:val="00EE5300"/>
    <w:rsid w:val="00F04EDB"/>
    <w:rsid w:val="00F15E16"/>
    <w:rsid w:val="00F20536"/>
    <w:rsid w:val="00F4454A"/>
    <w:rsid w:val="00F51823"/>
    <w:rsid w:val="00F5550B"/>
    <w:rsid w:val="00F60833"/>
    <w:rsid w:val="00F61C71"/>
    <w:rsid w:val="00F644AA"/>
    <w:rsid w:val="00F82003"/>
    <w:rsid w:val="00F87EE5"/>
    <w:rsid w:val="00F96B5F"/>
    <w:rsid w:val="00FA2B74"/>
    <w:rsid w:val="00FA2E63"/>
    <w:rsid w:val="00FC0A21"/>
    <w:rsid w:val="00FD084C"/>
    <w:rsid w:val="00FE55B3"/>
    <w:rsid w:val="00FE6AEA"/>
    <w:rsid w:val="00FF2005"/>
    <w:rsid w:val="00FF20CB"/>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son@samsung.com"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023-09-00lc-lc-tig-draft-report-outline.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28" Type="http://schemas.openxmlformats.org/officeDocument/2006/relationships/header" Target="header3.xml"/><Relationship Id="rId10" Type="http://schemas.openxmlformats.org/officeDocument/2006/relationships/hyperlink" Target="https://mentor.ieee.org/802.11/dcn/17/11-17-0023-09-00lc-lc-tig-draft-report-outline.docx" TargetMode="External"/><Relationship Id="rId19" Type="http://schemas.openxmlformats.org/officeDocument/2006/relationships/hyperlink" Target="http://ieeexplore.ieee.org/xpl/tocresult.jsp?isnumber=2856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ture.com/articles/7500165.pdf"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2611</Words>
  <Characters>14885</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802.11-17/1603r6</vt:lpstr>
      <vt:lpstr>doc.: IEEE 802.11-17/1603r0</vt:lpstr>
    </vt:vector>
  </TitlesOfParts>
  <Company>Huawei Technologies</Company>
  <LinksUpToDate>false</LinksUpToDate>
  <CharactersWithSpaces>17462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802.11-17/1603r7</dc:title>
  <dc:subject>Submission</dc:subject>
  <dc:creator>"Nikola Serafimovski" &lt;nikola.serafimovski@purelifi.com&gt;</dc:creator>
  <cp:keywords>November 2017</cp:keywords>
  <cp:lastModifiedBy>Serafimovski, Nikola</cp:lastModifiedBy>
  <cp:revision>3</cp:revision>
  <cp:lastPrinted>1901-01-01T05:00:00Z</cp:lastPrinted>
  <dcterms:created xsi:type="dcterms:W3CDTF">2018-01-18T16:17:00Z</dcterms:created>
  <dcterms:modified xsi:type="dcterms:W3CDTF">2018-01-18T16:18:00Z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