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55FB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2814"/>
        <w:gridCol w:w="1341"/>
        <w:gridCol w:w="2021"/>
      </w:tblGrid>
      <w:tr w:rsidR="00CA09B2" w14:paraId="046E07B6" w14:textId="77777777" w:rsidTr="009A6E3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20712EE" w14:textId="64742769" w:rsidR="00CA09B2" w:rsidRDefault="00D95D73" w:rsidP="00FF40F6">
            <w:pPr>
              <w:pStyle w:val="T2"/>
            </w:pPr>
            <w:r w:rsidRPr="00D95D73">
              <w:t>Proposed resolution to BF PHY related CIDs</w:t>
            </w:r>
          </w:p>
        </w:tc>
      </w:tr>
      <w:tr w:rsidR="00CA09B2" w14:paraId="550B39F4" w14:textId="77777777" w:rsidTr="009A6E3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C2A7D07" w14:textId="4306A69E" w:rsidR="00CA09B2" w:rsidRDefault="00CA09B2" w:rsidP="00285D1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A6E39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D95D73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285D1A">
              <w:rPr>
                <w:b w:val="0"/>
                <w:sz w:val="20"/>
              </w:rPr>
              <w:t>27</w:t>
            </w:r>
          </w:p>
        </w:tc>
      </w:tr>
      <w:tr w:rsidR="00CA09B2" w14:paraId="66C4EE16" w14:textId="77777777" w:rsidTr="009A6E3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BB194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23732B" w14:textId="77777777" w:rsidTr="009A6E39">
        <w:trPr>
          <w:jc w:val="center"/>
        </w:trPr>
        <w:tc>
          <w:tcPr>
            <w:tcW w:w="1615" w:type="dxa"/>
            <w:vAlign w:val="center"/>
          </w:tcPr>
          <w:p w14:paraId="2BEEBE8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85" w:type="dxa"/>
            <w:vAlign w:val="center"/>
          </w:tcPr>
          <w:p w14:paraId="010FF02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7DAB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41" w:type="dxa"/>
            <w:vAlign w:val="center"/>
          </w:tcPr>
          <w:p w14:paraId="7F28BC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14:paraId="58D9C9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911C392" w14:textId="77777777" w:rsidTr="009A6E39">
        <w:trPr>
          <w:jc w:val="center"/>
        </w:trPr>
        <w:tc>
          <w:tcPr>
            <w:tcW w:w="1615" w:type="dxa"/>
            <w:vAlign w:val="center"/>
          </w:tcPr>
          <w:p w14:paraId="090600B5" w14:textId="77777777" w:rsidR="00CA09B2" w:rsidRDefault="009A6E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785" w:type="dxa"/>
            <w:vAlign w:val="center"/>
          </w:tcPr>
          <w:p w14:paraId="4655C930" w14:textId="77777777" w:rsidR="00CA09B2" w:rsidRDefault="009A6E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414216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14:paraId="735387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14:paraId="668F7894" w14:textId="77777777" w:rsidR="00CA09B2" w:rsidRDefault="009A6E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CA09B2" w14:paraId="36A8D8AC" w14:textId="77777777" w:rsidTr="009A6E39">
        <w:trPr>
          <w:jc w:val="center"/>
        </w:trPr>
        <w:tc>
          <w:tcPr>
            <w:tcW w:w="1615" w:type="dxa"/>
            <w:vAlign w:val="center"/>
          </w:tcPr>
          <w:p w14:paraId="298890E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5" w:type="dxa"/>
            <w:vAlign w:val="center"/>
          </w:tcPr>
          <w:p w14:paraId="772BD8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80DD2F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14:paraId="7562CA5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14:paraId="69F9FE9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68D14F5" w14:textId="77777777" w:rsidR="00CA09B2" w:rsidRDefault="006A5A9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506A75B" wp14:editId="0B4F234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63A9E" w14:textId="77777777" w:rsidR="00A151DF" w:rsidRDefault="00A151D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B5F957" w14:textId="57C4598F" w:rsidR="00A151DF" w:rsidRDefault="00A151DF" w:rsidP="009A6E39">
                            <w:pPr>
                              <w:jc w:val="both"/>
                            </w:pPr>
                            <w:r>
                              <w:t>This submission proposes a resolution to several CIDs submitted on the 11ay draft text related to BF PHY.</w:t>
                            </w:r>
                            <w:r w:rsidR="00F11A2E">
                              <w:t xml:space="preserve">  </w:t>
                            </w:r>
                            <w:r>
                              <w:t>The discussion is in reference to Draft IEEE P802.11ay/D0.</w:t>
                            </w:r>
                            <w:r w:rsidR="00185BE0">
                              <w:t>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6A7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6863A9E" w14:textId="77777777" w:rsidR="00A151DF" w:rsidRDefault="00A151D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B5F957" w14:textId="57C4598F" w:rsidR="00A151DF" w:rsidRDefault="00A151DF" w:rsidP="009A6E39">
                      <w:pPr>
                        <w:jc w:val="both"/>
                      </w:pPr>
                      <w:r>
                        <w:t>This submission proposes a resolution to several CIDs submitted on the 11ay draft text related to BF PHY.</w:t>
                      </w:r>
                      <w:r w:rsidR="00F11A2E">
                        <w:t xml:space="preserve">  </w:t>
                      </w:r>
                      <w:bookmarkStart w:id="1" w:name="_GoBack"/>
                      <w:bookmarkEnd w:id="1"/>
                      <w:r>
                        <w:t>The discussion is in reference to Draft IEEE P802.11ay/D0.</w:t>
                      </w:r>
                      <w:r w:rsidR="00185BE0">
                        <w:t>5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699FA4" w14:textId="77777777" w:rsidR="00CA09B2" w:rsidRDefault="00CA09B2" w:rsidP="00870EB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1096"/>
        <w:gridCol w:w="898"/>
        <w:gridCol w:w="4257"/>
        <w:gridCol w:w="2477"/>
      </w:tblGrid>
      <w:tr w:rsidR="00FE7161" w14:paraId="687B3AD1" w14:textId="77777777" w:rsidTr="00FE7161">
        <w:tc>
          <w:tcPr>
            <w:tcW w:w="622" w:type="dxa"/>
          </w:tcPr>
          <w:p w14:paraId="339EB045" w14:textId="77777777" w:rsidR="00FE7161" w:rsidRPr="0064306F" w:rsidRDefault="00FE7161" w:rsidP="00CD4030">
            <w:pPr>
              <w:rPr>
                <w:b/>
                <w:sz w:val="16"/>
                <w:szCs w:val="16"/>
              </w:rPr>
            </w:pPr>
            <w:r w:rsidRPr="0064306F">
              <w:rPr>
                <w:b/>
                <w:sz w:val="16"/>
                <w:szCs w:val="16"/>
              </w:rPr>
              <w:lastRenderedPageBreak/>
              <w:t>CID</w:t>
            </w:r>
          </w:p>
        </w:tc>
        <w:tc>
          <w:tcPr>
            <w:tcW w:w="1096" w:type="dxa"/>
          </w:tcPr>
          <w:p w14:paraId="69DD1E35" w14:textId="77777777" w:rsidR="00FE7161" w:rsidRPr="0064306F" w:rsidRDefault="00FE7161" w:rsidP="00CD4030">
            <w:pPr>
              <w:rPr>
                <w:b/>
                <w:sz w:val="16"/>
                <w:szCs w:val="16"/>
              </w:rPr>
            </w:pPr>
            <w:r w:rsidRPr="0064306F">
              <w:rPr>
                <w:b/>
                <w:sz w:val="16"/>
                <w:szCs w:val="16"/>
              </w:rPr>
              <w:t>Clause</w:t>
            </w:r>
          </w:p>
        </w:tc>
        <w:tc>
          <w:tcPr>
            <w:tcW w:w="898" w:type="dxa"/>
          </w:tcPr>
          <w:p w14:paraId="62DCBA9B" w14:textId="77777777" w:rsidR="00FE7161" w:rsidRPr="0064306F" w:rsidRDefault="00FE7161" w:rsidP="00CD4030">
            <w:pPr>
              <w:rPr>
                <w:b/>
                <w:sz w:val="16"/>
                <w:szCs w:val="16"/>
              </w:rPr>
            </w:pPr>
            <w:r w:rsidRPr="0064306F">
              <w:rPr>
                <w:b/>
                <w:sz w:val="16"/>
                <w:szCs w:val="16"/>
              </w:rPr>
              <w:t>Page</w:t>
            </w:r>
          </w:p>
        </w:tc>
        <w:tc>
          <w:tcPr>
            <w:tcW w:w="4257" w:type="dxa"/>
          </w:tcPr>
          <w:p w14:paraId="48EFC6F7" w14:textId="77777777" w:rsidR="00FE7161" w:rsidRPr="0064306F" w:rsidRDefault="00FE7161" w:rsidP="00CD4030">
            <w:pPr>
              <w:rPr>
                <w:b/>
                <w:sz w:val="16"/>
                <w:szCs w:val="16"/>
              </w:rPr>
            </w:pPr>
            <w:r w:rsidRPr="0064306F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477" w:type="dxa"/>
          </w:tcPr>
          <w:p w14:paraId="31B0D8D5" w14:textId="77777777" w:rsidR="00FE7161" w:rsidRPr="0064306F" w:rsidRDefault="00FE7161" w:rsidP="00CD4030">
            <w:pPr>
              <w:rPr>
                <w:b/>
                <w:sz w:val="16"/>
                <w:szCs w:val="16"/>
              </w:rPr>
            </w:pPr>
            <w:r w:rsidRPr="0064306F">
              <w:rPr>
                <w:b/>
                <w:sz w:val="16"/>
                <w:szCs w:val="16"/>
              </w:rPr>
              <w:t>Proposed change</w:t>
            </w:r>
          </w:p>
        </w:tc>
      </w:tr>
      <w:tr w:rsidR="00FE7161" w14:paraId="0D197DC6" w14:textId="77777777" w:rsidTr="00FE7161">
        <w:tc>
          <w:tcPr>
            <w:tcW w:w="622" w:type="dxa"/>
          </w:tcPr>
          <w:p w14:paraId="5A8C6327" w14:textId="77777777" w:rsidR="00FE7161" w:rsidRDefault="00FE7161" w:rsidP="00CD4030">
            <w:r>
              <w:t>98</w:t>
            </w:r>
          </w:p>
        </w:tc>
        <w:tc>
          <w:tcPr>
            <w:tcW w:w="1096" w:type="dxa"/>
          </w:tcPr>
          <w:p w14:paraId="56C4B957" w14:textId="77777777" w:rsidR="00FE7161" w:rsidRDefault="00FE7161" w:rsidP="00CD4030">
            <w:r w:rsidRPr="00832257">
              <w:t>30.9.2.2.</w:t>
            </w:r>
            <w:r>
              <w:t>7</w:t>
            </w:r>
          </w:p>
        </w:tc>
        <w:tc>
          <w:tcPr>
            <w:tcW w:w="898" w:type="dxa"/>
          </w:tcPr>
          <w:p w14:paraId="54072734" w14:textId="77777777" w:rsidR="00FE7161" w:rsidRDefault="00FE7161" w:rsidP="00CD4030">
            <w:r>
              <w:t>158.07</w:t>
            </w:r>
          </w:p>
        </w:tc>
        <w:tc>
          <w:tcPr>
            <w:tcW w:w="4257" w:type="dxa"/>
          </w:tcPr>
          <w:p w14:paraId="3177E59C" w14:textId="77777777" w:rsidR="00FE7161" w:rsidRDefault="00FE7161" w:rsidP="00CD4030">
            <w:r w:rsidRPr="00832257">
              <w:t>We may want to find the LOS tap in addition to the tap with the largest amplitude</w:t>
            </w:r>
          </w:p>
        </w:tc>
        <w:tc>
          <w:tcPr>
            <w:tcW w:w="2477" w:type="dxa"/>
          </w:tcPr>
          <w:p w14:paraId="5FB064D7" w14:textId="77777777" w:rsidR="00FE7161" w:rsidRPr="00832257" w:rsidRDefault="00FE7161" w:rsidP="00CD4030">
            <w:r w:rsidRPr="00832257">
              <w:t>Add text that allows for LOS tap reporting and have a bit that indicates whether it is LOS or "largest amplitude"</w:t>
            </w:r>
          </w:p>
        </w:tc>
      </w:tr>
    </w:tbl>
    <w:p w14:paraId="25FADD76" w14:textId="77777777" w:rsidR="00FE7161" w:rsidRDefault="00FE7161" w:rsidP="00FE7161"/>
    <w:p w14:paraId="7375F264" w14:textId="2D206E9C" w:rsidR="002824D0" w:rsidRPr="00D225FF" w:rsidRDefault="002824D0" w:rsidP="002824D0">
      <w:r w:rsidRPr="00D225FF">
        <w:rPr>
          <w:b/>
        </w:rPr>
        <w:t>Proposed resolution</w:t>
      </w:r>
      <w:r w:rsidRPr="00D225FF">
        <w:t>: Re</w:t>
      </w:r>
      <w:r w:rsidR="00FE7161">
        <w:t>jected</w:t>
      </w:r>
    </w:p>
    <w:p w14:paraId="0EE0CDCF" w14:textId="77777777" w:rsidR="002824D0" w:rsidRPr="00D225FF" w:rsidRDefault="002824D0" w:rsidP="002824D0"/>
    <w:p w14:paraId="02A09201" w14:textId="22FC903C" w:rsidR="00FE7161" w:rsidRDefault="002824D0" w:rsidP="00FE7161">
      <w:r w:rsidRPr="005950C0">
        <w:rPr>
          <w:i/>
        </w:rPr>
        <w:t>Discussion:</w:t>
      </w:r>
      <w:r>
        <w:t xml:space="preserve"> </w:t>
      </w:r>
      <w:r w:rsidR="00FE7161">
        <w:t>A</w:t>
      </w:r>
      <w:r w:rsidRPr="00906BF4">
        <w:t xml:space="preserve"> motion </w:t>
      </w:r>
      <w:r>
        <w:t>approved</w:t>
      </w:r>
      <w:r w:rsidRPr="00906BF4">
        <w:t xml:space="preserve"> in the </w:t>
      </w:r>
      <w:r w:rsidR="00FE7161">
        <w:t xml:space="preserve">September </w:t>
      </w:r>
      <w:r w:rsidRPr="00906BF4">
        <w:t xml:space="preserve">2017 </w:t>
      </w:r>
      <w:r w:rsidR="00FE7161">
        <w:t>interim session</w:t>
      </w:r>
      <w:r w:rsidRPr="00906BF4">
        <w:t xml:space="preserve"> </w:t>
      </w:r>
      <w:r>
        <w:t>(</w:t>
      </w:r>
      <w:r w:rsidRPr="00D91C07">
        <w:t>#2</w:t>
      </w:r>
      <w:r w:rsidR="00FE7161">
        <w:t>94</w:t>
      </w:r>
      <w:r w:rsidRPr="00D91C07">
        <w:t xml:space="preserve">, based on the draft text proposed in </w:t>
      </w:r>
      <w:r w:rsidR="00FE7161" w:rsidRPr="00FE7161">
        <w:t>17/1436r1</w:t>
      </w:r>
      <w:r>
        <w:t xml:space="preserve">) </w:t>
      </w:r>
      <w:r w:rsidR="00FE7161">
        <w:t xml:space="preserve">defined a mode of BF training in which training looks for the first path rather than the best path.  To support this feature, the following changes </w:t>
      </w:r>
      <w:r w:rsidR="00FB57D5">
        <w:t>can be found</w:t>
      </w:r>
      <w:r w:rsidR="00FE7161">
        <w:t xml:space="preserve"> in the text proposed in </w:t>
      </w:r>
      <w:r w:rsidR="00FE7161" w:rsidRPr="00FE7161">
        <w:t>17/1436r1</w:t>
      </w:r>
      <w:r w:rsidR="00FE7161">
        <w:t>:</w:t>
      </w:r>
    </w:p>
    <w:p w14:paraId="650DD9A6" w14:textId="52E4BDB5" w:rsidR="00FE7161" w:rsidRDefault="00FE7161" w:rsidP="00FE7161">
      <w:pPr>
        <w:pStyle w:val="ListParagraph"/>
        <w:numPr>
          <w:ilvl w:val="0"/>
          <w:numId w:val="11"/>
        </w:numPr>
      </w:pPr>
      <w:r>
        <w:t>Add a field to the EDMG BRP request element indicating that the procedure is a First Path training procedure.</w:t>
      </w:r>
    </w:p>
    <w:p w14:paraId="5F63925E" w14:textId="066E76AE" w:rsidR="00FE7161" w:rsidRDefault="00FE7161" w:rsidP="00FE7161">
      <w:pPr>
        <w:pStyle w:val="ListParagraph"/>
        <w:numPr>
          <w:ilvl w:val="0"/>
          <w:numId w:val="11"/>
        </w:numPr>
      </w:pPr>
      <w:r>
        <w:t>Add a bit to the EDMG-</w:t>
      </w:r>
      <w:r w:rsidR="00EA764A">
        <w:t>Header-A</w:t>
      </w:r>
      <w:r>
        <w:t xml:space="preserve"> indicating that the TRN field is for First Path training – this is needed because the processing may done at the PHY level.</w:t>
      </w:r>
    </w:p>
    <w:p w14:paraId="09F3018F" w14:textId="572CB852" w:rsidR="00FE7161" w:rsidRDefault="00FE7161" w:rsidP="00FE7161">
      <w:pPr>
        <w:pStyle w:val="ListParagraph"/>
        <w:numPr>
          <w:ilvl w:val="0"/>
          <w:numId w:val="11"/>
        </w:numPr>
      </w:pPr>
      <w:r>
        <w:t>Add text to support this procedure.</w:t>
      </w:r>
    </w:p>
    <w:p w14:paraId="391CB1AA" w14:textId="47063C6A" w:rsidR="00FE7161" w:rsidRDefault="00FE7161" w:rsidP="00FE7161">
      <w:pPr>
        <w:pStyle w:val="ListParagraph"/>
        <w:numPr>
          <w:ilvl w:val="0"/>
          <w:numId w:val="10"/>
        </w:numPr>
      </w:pPr>
      <w:r>
        <w:t>Add a capability bit for this feature.</w:t>
      </w:r>
    </w:p>
    <w:p w14:paraId="671434D7" w14:textId="77777777" w:rsidR="00CB45B3" w:rsidRDefault="00CB45B3" w:rsidP="003F5C99"/>
    <w:p w14:paraId="7345206A" w14:textId="77777777" w:rsidR="00726019" w:rsidRDefault="00726019" w:rsidP="003F5C99"/>
    <w:p w14:paraId="66FBA760" w14:textId="77777777" w:rsidR="00321C47" w:rsidRDefault="00321C47" w:rsidP="00321C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991"/>
        <w:gridCol w:w="900"/>
        <w:gridCol w:w="4329"/>
        <w:gridCol w:w="2506"/>
      </w:tblGrid>
      <w:tr w:rsidR="00321C47" w14:paraId="278C22F2" w14:textId="77777777" w:rsidTr="00090B7E">
        <w:tc>
          <w:tcPr>
            <w:tcW w:w="624" w:type="dxa"/>
          </w:tcPr>
          <w:p w14:paraId="5F50F01B" w14:textId="77777777" w:rsidR="00321C47" w:rsidRPr="0064306F" w:rsidRDefault="00321C47" w:rsidP="00090B7E">
            <w:pPr>
              <w:rPr>
                <w:b/>
                <w:sz w:val="16"/>
                <w:szCs w:val="16"/>
              </w:rPr>
            </w:pPr>
            <w:r w:rsidRPr="0064306F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91" w:type="dxa"/>
          </w:tcPr>
          <w:p w14:paraId="3F181AAB" w14:textId="77777777" w:rsidR="00321C47" w:rsidRPr="0064306F" w:rsidRDefault="00321C47" w:rsidP="00090B7E">
            <w:pPr>
              <w:rPr>
                <w:b/>
                <w:sz w:val="16"/>
                <w:szCs w:val="16"/>
              </w:rPr>
            </w:pPr>
            <w:r w:rsidRPr="0064306F">
              <w:rPr>
                <w:b/>
                <w:sz w:val="16"/>
                <w:szCs w:val="16"/>
              </w:rPr>
              <w:t>Clause</w:t>
            </w:r>
          </w:p>
        </w:tc>
        <w:tc>
          <w:tcPr>
            <w:tcW w:w="900" w:type="dxa"/>
          </w:tcPr>
          <w:p w14:paraId="1AC3EA50" w14:textId="77777777" w:rsidR="00321C47" w:rsidRPr="0064306F" w:rsidRDefault="00321C47" w:rsidP="00090B7E">
            <w:pPr>
              <w:rPr>
                <w:b/>
                <w:sz w:val="16"/>
                <w:szCs w:val="16"/>
              </w:rPr>
            </w:pPr>
            <w:r w:rsidRPr="0064306F">
              <w:rPr>
                <w:b/>
                <w:sz w:val="16"/>
                <w:szCs w:val="16"/>
              </w:rPr>
              <w:t>Page</w:t>
            </w:r>
          </w:p>
        </w:tc>
        <w:tc>
          <w:tcPr>
            <w:tcW w:w="4329" w:type="dxa"/>
          </w:tcPr>
          <w:p w14:paraId="6900D0E2" w14:textId="77777777" w:rsidR="00321C47" w:rsidRPr="0064306F" w:rsidRDefault="00321C47" w:rsidP="00090B7E">
            <w:pPr>
              <w:rPr>
                <w:b/>
                <w:sz w:val="16"/>
                <w:szCs w:val="16"/>
              </w:rPr>
            </w:pPr>
            <w:r w:rsidRPr="0064306F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506" w:type="dxa"/>
          </w:tcPr>
          <w:p w14:paraId="5F5A556D" w14:textId="77777777" w:rsidR="00321C47" w:rsidRPr="0064306F" w:rsidRDefault="00321C47" w:rsidP="00090B7E">
            <w:pPr>
              <w:rPr>
                <w:b/>
                <w:sz w:val="16"/>
                <w:szCs w:val="16"/>
              </w:rPr>
            </w:pPr>
            <w:r w:rsidRPr="0064306F">
              <w:rPr>
                <w:b/>
                <w:sz w:val="16"/>
                <w:szCs w:val="16"/>
              </w:rPr>
              <w:t>Proposed change</w:t>
            </w:r>
          </w:p>
        </w:tc>
      </w:tr>
      <w:tr w:rsidR="00321C47" w14:paraId="61110968" w14:textId="77777777" w:rsidTr="00090B7E">
        <w:tc>
          <w:tcPr>
            <w:tcW w:w="624" w:type="dxa"/>
          </w:tcPr>
          <w:p w14:paraId="46256A6A" w14:textId="77777777" w:rsidR="00321C47" w:rsidRDefault="00321C47" w:rsidP="00090B7E">
            <w:r>
              <w:t>293</w:t>
            </w:r>
          </w:p>
        </w:tc>
        <w:tc>
          <w:tcPr>
            <w:tcW w:w="991" w:type="dxa"/>
          </w:tcPr>
          <w:p w14:paraId="24704FCF" w14:textId="77777777" w:rsidR="00321C47" w:rsidRDefault="00321C47" w:rsidP="00090B7E">
            <w:r>
              <w:t>30.9.1.1</w:t>
            </w:r>
          </w:p>
        </w:tc>
        <w:tc>
          <w:tcPr>
            <w:tcW w:w="900" w:type="dxa"/>
          </w:tcPr>
          <w:p w14:paraId="03B26FE0" w14:textId="77777777" w:rsidR="00321C47" w:rsidRDefault="00321C47" w:rsidP="00090B7E">
            <w:r>
              <w:t>153.09</w:t>
            </w:r>
          </w:p>
        </w:tc>
        <w:tc>
          <w:tcPr>
            <w:tcW w:w="4329" w:type="dxa"/>
          </w:tcPr>
          <w:p w14:paraId="6F7A9646" w14:textId="77777777" w:rsidR="00321C47" w:rsidRDefault="00321C47" w:rsidP="00090B7E">
            <w:r w:rsidRPr="001E0720">
              <w:t>please clarify the concepts about DMG antenna(11ad), RF chain ID(Table 41), and TX/RX Antenna ID(Table 4).</w:t>
            </w:r>
            <w:bookmarkStart w:id="0" w:name="_GoBack"/>
            <w:r w:rsidRPr="001E0720">
              <w:t>The range of DMG antenna and RF chain ID is 1~4 . And it is inconistent with 9.4.2.253 Table 4 where the range of  TX/RX Antenna ID is 1~8.</w:t>
            </w:r>
            <w:bookmarkEnd w:id="0"/>
          </w:p>
        </w:tc>
        <w:tc>
          <w:tcPr>
            <w:tcW w:w="2506" w:type="dxa"/>
          </w:tcPr>
          <w:p w14:paraId="4CE3FA95" w14:textId="77777777" w:rsidR="00321C47" w:rsidRPr="00832257" w:rsidRDefault="00321C47" w:rsidP="00090B7E">
            <w:r w:rsidRPr="001E0720">
              <w:t>please clarify and  fix the same problem in the spec.</w:t>
            </w:r>
          </w:p>
        </w:tc>
      </w:tr>
      <w:tr w:rsidR="00942B71" w14:paraId="39C78921" w14:textId="77777777" w:rsidTr="00E50074">
        <w:tc>
          <w:tcPr>
            <w:tcW w:w="624" w:type="dxa"/>
          </w:tcPr>
          <w:p w14:paraId="06789F4E" w14:textId="77777777" w:rsidR="00942B71" w:rsidRPr="0064306F" w:rsidRDefault="00942B71" w:rsidP="00E50074">
            <w:pPr>
              <w:rPr>
                <w:b/>
                <w:sz w:val="16"/>
                <w:szCs w:val="16"/>
              </w:rPr>
            </w:pPr>
            <w:r w:rsidRPr="0064306F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91" w:type="dxa"/>
          </w:tcPr>
          <w:p w14:paraId="5C84174D" w14:textId="77777777" w:rsidR="00942B71" w:rsidRPr="0064306F" w:rsidRDefault="00942B71" w:rsidP="00E50074">
            <w:pPr>
              <w:rPr>
                <w:b/>
                <w:sz w:val="16"/>
                <w:szCs w:val="16"/>
              </w:rPr>
            </w:pPr>
            <w:r w:rsidRPr="0064306F">
              <w:rPr>
                <w:b/>
                <w:sz w:val="16"/>
                <w:szCs w:val="16"/>
              </w:rPr>
              <w:t>Clause</w:t>
            </w:r>
          </w:p>
        </w:tc>
        <w:tc>
          <w:tcPr>
            <w:tcW w:w="900" w:type="dxa"/>
          </w:tcPr>
          <w:p w14:paraId="527EC601" w14:textId="77777777" w:rsidR="00942B71" w:rsidRPr="0064306F" w:rsidRDefault="00942B71" w:rsidP="00E50074">
            <w:pPr>
              <w:rPr>
                <w:b/>
                <w:sz w:val="16"/>
                <w:szCs w:val="16"/>
              </w:rPr>
            </w:pPr>
            <w:r w:rsidRPr="0064306F">
              <w:rPr>
                <w:b/>
                <w:sz w:val="16"/>
                <w:szCs w:val="16"/>
              </w:rPr>
              <w:t>Page</w:t>
            </w:r>
          </w:p>
        </w:tc>
        <w:tc>
          <w:tcPr>
            <w:tcW w:w="4329" w:type="dxa"/>
          </w:tcPr>
          <w:p w14:paraId="647EF6D1" w14:textId="77777777" w:rsidR="00942B71" w:rsidRPr="0064306F" w:rsidRDefault="00942B71" w:rsidP="00E50074">
            <w:pPr>
              <w:rPr>
                <w:b/>
                <w:sz w:val="16"/>
                <w:szCs w:val="16"/>
              </w:rPr>
            </w:pPr>
            <w:r w:rsidRPr="0064306F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506" w:type="dxa"/>
          </w:tcPr>
          <w:p w14:paraId="75CFA3B0" w14:textId="77777777" w:rsidR="00942B71" w:rsidRPr="0064306F" w:rsidRDefault="00942B71" w:rsidP="00E50074">
            <w:pPr>
              <w:rPr>
                <w:b/>
                <w:sz w:val="16"/>
                <w:szCs w:val="16"/>
              </w:rPr>
            </w:pPr>
            <w:r w:rsidRPr="0064306F">
              <w:rPr>
                <w:b/>
                <w:sz w:val="16"/>
                <w:szCs w:val="16"/>
              </w:rPr>
              <w:t>Proposed change</w:t>
            </w:r>
          </w:p>
        </w:tc>
      </w:tr>
      <w:tr w:rsidR="00942B71" w14:paraId="36F017C5" w14:textId="77777777" w:rsidTr="00E50074">
        <w:tc>
          <w:tcPr>
            <w:tcW w:w="624" w:type="dxa"/>
          </w:tcPr>
          <w:p w14:paraId="36E489EF" w14:textId="77777777" w:rsidR="00942B71" w:rsidRDefault="00942B71" w:rsidP="00E50074">
            <w:r>
              <w:t>400</w:t>
            </w:r>
          </w:p>
        </w:tc>
        <w:tc>
          <w:tcPr>
            <w:tcW w:w="991" w:type="dxa"/>
          </w:tcPr>
          <w:p w14:paraId="788C7295" w14:textId="77777777" w:rsidR="00942B71" w:rsidRDefault="00942B71" w:rsidP="00E50074">
            <w:r>
              <w:t>30.9.1.1</w:t>
            </w:r>
          </w:p>
        </w:tc>
        <w:tc>
          <w:tcPr>
            <w:tcW w:w="900" w:type="dxa"/>
          </w:tcPr>
          <w:p w14:paraId="3F14B963" w14:textId="77777777" w:rsidR="00942B71" w:rsidRDefault="00942B71" w:rsidP="00E50074">
            <w:r>
              <w:t>153.10</w:t>
            </w:r>
          </w:p>
        </w:tc>
        <w:tc>
          <w:tcPr>
            <w:tcW w:w="4329" w:type="dxa"/>
          </w:tcPr>
          <w:p w14:paraId="1918DD2A" w14:textId="77777777" w:rsidR="00942B71" w:rsidRDefault="00942B71" w:rsidP="00E50074">
            <w:r w:rsidRPr="008E5D8C">
              <w:t>what is the purpose of RF chain ID in short SSW packet and why receiver needs to know this? If max SS is 8, why there are 4 ids</w:t>
            </w:r>
          </w:p>
        </w:tc>
        <w:tc>
          <w:tcPr>
            <w:tcW w:w="2506" w:type="dxa"/>
          </w:tcPr>
          <w:p w14:paraId="69E951B2" w14:textId="77777777" w:rsidR="00942B71" w:rsidRPr="00832257" w:rsidRDefault="00942B71" w:rsidP="00E50074">
            <w:r w:rsidRPr="008E5D8C">
              <w:t>Described how this field would be used by the receiver of the short SSW packet</w:t>
            </w:r>
          </w:p>
        </w:tc>
      </w:tr>
    </w:tbl>
    <w:p w14:paraId="5AB46742" w14:textId="77777777" w:rsidR="00942B71" w:rsidRDefault="00942B71" w:rsidP="00CB45B3">
      <w:pPr>
        <w:rPr>
          <w:b/>
          <w:sz w:val="16"/>
          <w:szCs w:val="16"/>
        </w:rPr>
      </w:pPr>
    </w:p>
    <w:p w14:paraId="5BB22553" w14:textId="6F45BABB" w:rsidR="00CB45B3" w:rsidRPr="00D225FF" w:rsidRDefault="00CB45B3" w:rsidP="00CB45B3">
      <w:r w:rsidRPr="00D225FF">
        <w:rPr>
          <w:b/>
        </w:rPr>
        <w:t>Proposed resolution</w:t>
      </w:r>
      <w:r w:rsidRPr="00D225FF">
        <w:t xml:space="preserve">: </w:t>
      </w:r>
      <w:r w:rsidR="00FB57D5">
        <w:t>Accepted</w:t>
      </w:r>
    </w:p>
    <w:p w14:paraId="5C4ECE9F" w14:textId="77777777" w:rsidR="00CB45B3" w:rsidRPr="00D225FF" w:rsidRDefault="00CB45B3" w:rsidP="00CB45B3"/>
    <w:p w14:paraId="15F5769F" w14:textId="151EA687" w:rsidR="00185BE0" w:rsidRDefault="00CB45B3" w:rsidP="00FB57D5">
      <w:r w:rsidRPr="005950C0">
        <w:rPr>
          <w:i/>
        </w:rPr>
        <w:t>Discussion:</w:t>
      </w:r>
      <w:r>
        <w:t xml:space="preserve"> </w:t>
      </w:r>
      <w:r w:rsidR="00FB57D5">
        <w:t xml:space="preserve">In order to make the length of the “RF chain ID” field of Short SSW packets consistent with that of other fields/elements (EDMG-Header-A, for example), the following changes are proposed which extend the RF Chain ID to 3 bits by removing one bit from the Packet Type. </w:t>
      </w:r>
    </w:p>
    <w:p w14:paraId="77D87BDF" w14:textId="77777777" w:rsidR="00511AB7" w:rsidRDefault="00511AB7" w:rsidP="00FB57D5"/>
    <w:p w14:paraId="10F1926A" w14:textId="4D54F1D3" w:rsidR="00511AB7" w:rsidRPr="00D225FF" w:rsidRDefault="00511AB7" w:rsidP="00511AB7">
      <w:pPr>
        <w:rPr>
          <w:i/>
        </w:rPr>
      </w:pPr>
      <w:r>
        <w:rPr>
          <w:i/>
        </w:rPr>
        <w:t xml:space="preserve">Modify </w:t>
      </w:r>
      <w:r w:rsidRPr="00686D03">
        <w:rPr>
          <w:i/>
        </w:rPr>
        <w:t>30.9.</w:t>
      </w:r>
      <w:r>
        <w:rPr>
          <w:i/>
        </w:rPr>
        <w:t>1</w:t>
      </w:r>
      <w:r w:rsidRPr="00686D03">
        <w:rPr>
          <w:i/>
        </w:rPr>
        <w:t xml:space="preserve"> </w:t>
      </w:r>
      <w:r>
        <w:rPr>
          <w:i/>
        </w:rPr>
        <w:t>(Short SSW packet) as follows</w:t>
      </w:r>
    </w:p>
    <w:p w14:paraId="04D46A30" w14:textId="77777777" w:rsidR="00185BE0" w:rsidRDefault="00185BE0" w:rsidP="00185BE0">
      <w:pPr>
        <w:pStyle w:val="IEEEStdsParagraph"/>
      </w:pPr>
    </w:p>
    <w:tbl>
      <w:tblPr>
        <w:tblW w:w="54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696"/>
        <w:gridCol w:w="1054"/>
        <w:gridCol w:w="1057"/>
        <w:gridCol w:w="1586"/>
        <w:gridCol w:w="1067"/>
        <w:gridCol w:w="910"/>
        <w:gridCol w:w="647"/>
        <w:gridCol w:w="986"/>
        <w:gridCol w:w="1176"/>
        <w:gridCol w:w="537"/>
      </w:tblGrid>
      <w:tr w:rsidR="00185BE0" w:rsidRPr="00C01EA3" w14:paraId="750C29AF" w14:textId="77777777" w:rsidTr="00E50074"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FA5E4B" w14:textId="77777777" w:rsidR="00185BE0" w:rsidRDefault="00185BE0" w:rsidP="00E50074">
            <w:pPr>
              <w:pStyle w:val="IEEEStdsTableData-Center"/>
            </w:pPr>
          </w:p>
        </w:tc>
        <w:tc>
          <w:tcPr>
            <w:tcW w:w="360" w:type="pct"/>
            <w:tcBorders>
              <w:left w:val="single" w:sz="4" w:space="0" w:color="auto"/>
            </w:tcBorders>
            <w:shd w:val="clear" w:color="auto" w:fill="auto"/>
          </w:tcPr>
          <w:p w14:paraId="17005F8E" w14:textId="77777777" w:rsidR="00185BE0" w:rsidRDefault="00185BE0" w:rsidP="00E50074">
            <w:pPr>
              <w:pStyle w:val="IEEEStdsTableData-Center"/>
            </w:pPr>
            <w:r>
              <w:t>Packet Type</w:t>
            </w:r>
          </w:p>
        </w:tc>
        <w:tc>
          <w:tcPr>
            <w:tcW w:w="535" w:type="pct"/>
          </w:tcPr>
          <w:p w14:paraId="045E8B2E" w14:textId="77777777" w:rsidR="00185BE0" w:rsidRDefault="00185BE0" w:rsidP="00E50074">
            <w:pPr>
              <w:pStyle w:val="IEEEStdsTableData-Center"/>
            </w:pPr>
            <w:r>
              <w:t>Direction</w:t>
            </w:r>
          </w:p>
        </w:tc>
        <w:tc>
          <w:tcPr>
            <w:tcW w:w="535" w:type="pct"/>
          </w:tcPr>
          <w:p w14:paraId="3A0E06DA" w14:textId="77777777" w:rsidR="00185BE0" w:rsidRDefault="00185BE0" w:rsidP="00E50074">
            <w:pPr>
              <w:pStyle w:val="IEEEStdsTableData-Center"/>
            </w:pPr>
            <w:r>
              <w:t>Addressing Mode</w:t>
            </w:r>
          </w:p>
        </w:tc>
        <w:tc>
          <w:tcPr>
            <w:tcW w:w="794" w:type="pct"/>
            <w:shd w:val="clear" w:color="auto" w:fill="auto"/>
          </w:tcPr>
          <w:p w14:paraId="4729BA4D" w14:textId="77777777" w:rsidR="00185BE0" w:rsidRDefault="00185BE0" w:rsidP="00E50074">
            <w:pPr>
              <w:pStyle w:val="IEEEStdsTableData-Center"/>
            </w:pPr>
            <w:r>
              <w:t>Source AID</w:t>
            </w:r>
          </w:p>
        </w:tc>
        <w:tc>
          <w:tcPr>
            <w:tcW w:w="540" w:type="pct"/>
          </w:tcPr>
          <w:p w14:paraId="26DD0566" w14:textId="77777777" w:rsidR="00185BE0" w:rsidRDefault="00185BE0" w:rsidP="00E50074">
            <w:pPr>
              <w:pStyle w:val="IEEEStdsTableData-Center"/>
            </w:pPr>
            <w:r>
              <w:t>Destination AID</w:t>
            </w:r>
          </w:p>
        </w:tc>
        <w:tc>
          <w:tcPr>
            <w:tcW w:w="463" w:type="pct"/>
            <w:shd w:val="clear" w:color="auto" w:fill="auto"/>
          </w:tcPr>
          <w:p w14:paraId="0824E357" w14:textId="77777777" w:rsidR="00185BE0" w:rsidRDefault="00185BE0" w:rsidP="00E50074">
            <w:pPr>
              <w:pStyle w:val="IEEEStdsTableData-Center"/>
            </w:pPr>
            <w:r>
              <w:t>CDOWN</w:t>
            </w:r>
          </w:p>
        </w:tc>
        <w:tc>
          <w:tcPr>
            <w:tcW w:w="334" w:type="pct"/>
            <w:shd w:val="clear" w:color="auto" w:fill="auto"/>
          </w:tcPr>
          <w:p w14:paraId="0A322673" w14:textId="77777777" w:rsidR="00185BE0" w:rsidRDefault="00185BE0" w:rsidP="00E50074">
            <w:pPr>
              <w:pStyle w:val="IEEEStdsTableData-Center"/>
            </w:pPr>
            <w:r>
              <w:t>RF Chain ID</w:t>
            </w:r>
          </w:p>
        </w:tc>
        <w:tc>
          <w:tcPr>
            <w:tcW w:w="442" w:type="pct"/>
            <w:shd w:val="clear" w:color="auto" w:fill="auto"/>
          </w:tcPr>
          <w:p w14:paraId="40F9B2D7" w14:textId="77777777" w:rsidR="00185BE0" w:rsidRDefault="00185BE0" w:rsidP="00E50074">
            <w:pPr>
              <w:pStyle w:val="IEEEStdsTableData-Center"/>
            </w:pPr>
            <w:r>
              <w:t>Short Scrambled BSSID</w:t>
            </w:r>
          </w:p>
        </w:tc>
        <w:tc>
          <w:tcPr>
            <w:tcW w:w="458" w:type="pct"/>
            <w:shd w:val="clear" w:color="auto" w:fill="auto"/>
          </w:tcPr>
          <w:p w14:paraId="464EAA43" w14:textId="77777777" w:rsidR="00185BE0" w:rsidRDefault="00185BE0" w:rsidP="00E50074">
            <w:pPr>
              <w:pStyle w:val="IEEEStdsTableData-Center"/>
            </w:pPr>
            <w:r>
              <w:t>Unassociated</w:t>
            </w:r>
          </w:p>
        </w:tc>
        <w:tc>
          <w:tcPr>
            <w:tcW w:w="277" w:type="pct"/>
            <w:shd w:val="clear" w:color="auto" w:fill="auto"/>
          </w:tcPr>
          <w:p w14:paraId="52E6A31B" w14:textId="77777777" w:rsidR="00185BE0" w:rsidRDefault="00185BE0" w:rsidP="00E50074">
            <w:pPr>
              <w:pStyle w:val="IEEEStdsTableData-Center"/>
            </w:pPr>
            <w:r>
              <w:t>FCS</w:t>
            </w:r>
          </w:p>
        </w:tc>
      </w:tr>
      <w:tr w:rsidR="00185BE0" w:rsidRPr="00C01EA3" w14:paraId="7931DDFD" w14:textId="77777777" w:rsidTr="00E50074"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A80779" w14:textId="77777777" w:rsidR="00185BE0" w:rsidRDefault="00185BE0" w:rsidP="00E50074">
            <w:pPr>
              <w:pStyle w:val="IEEEStdsTableData-Center"/>
            </w:pPr>
            <w:r>
              <w:t>Bits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shd w:val="clear" w:color="auto" w:fill="auto"/>
          </w:tcPr>
          <w:p w14:paraId="3F33922F" w14:textId="3E11D74E" w:rsidR="00185BE0" w:rsidRPr="00D42CDD" w:rsidRDefault="00185BE0" w:rsidP="00E50074">
            <w:pPr>
              <w:pStyle w:val="IEEEStdsTableData-Center"/>
              <w:rPr>
                <w:strike/>
              </w:rPr>
            </w:pPr>
            <w:r w:rsidRPr="00D42CDD">
              <w:rPr>
                <w:strike/>
                <w:color w:val="FF0000"/>
              </w:rPr>
              <w:t>2</w:t>
            </w:r>
            <w:r w:rsidR="00D42CDD" w:rsidRPr="00D42CDD">
              <w:rPr>
                <w:color w:val="FF0000"/>
              </w:rPr>
              <w:t xml:space="preserve"> 1</w:t>
            </w:r>
          </w:p>
        </w:tc>
        <w:tc>
          <w:tcPr>
            <w:tcW w:w="535" w:type="pct"/>
          </w:tcPr>
          <w:p w14:paraId="387BFE33" w14:textId="77777777" w:rsidR="00185BE0" w:rsidRDefault="00185BE0" w:rsidP="00E50074">
            <w:pPr>
              <w:pStyle w:val="IEEEStdsTableData-Center"/>
            </w:pPr>
            <w:r>
              <w:t>1</w:t>
            </w:r>
          </w:p>
        </w:tc>
        <w:tc>
          <w:tcPr>
            <w:tcW w:w="535" w:type="pct"/>
          </w:tcPr>
          <w:p w14:paraId="07D3BE4D" w14:textId="77777777" w:rsidR="00185BE0" w:rsidRDefault="00185BE0" w:rsidP="00E50074">
            <w:pPr>
              <w:pStyle w:val="IEEEStdsTableData-Center"/>
            </w:pPr>
            <w:r>
              <w:t>1</w:t>
            </w:r>
          </w:p>
        </w:tc>
        <w:tc>
          <w:tcPr>
            <w:tcW w:w="794" w:type="pct"/>
            <w:shd w:val="clear" w:color="auto" w:fill="auto"/>
          </w:tcPr>
          <w:p w14:paraId="6138464B" w14:textId="77777777" w:rsidR="00185BE0" w:rsidRDefault="00185BE0" w:rsidP="00E50074">
            <w:pPr>
              <w:pStyle w:val="IEEEStdsTableData-Center"/>
            </w:pPr>
            <w:r>
              <w:t>8</w:t>
            </w:r>
          </w:p>
        </w:tc>
        <w:tc>
          <w:tcPr>
            <w:tcW w:w="540" w:type="pct"/>
          </w:tcPr>
          <w:p w14:paraId="46ED9F89" w14:textId="77777777" w:rsidR="00185BE0" w:rsidRDefault="00185BE0" w:rsidP="00E50074">
            <w:pPr>
              <w:pStyle w:val="IEEEStdsTableData-Center"/>
            </w:pPr>
            <w:r>
              <w:t>8</w:t>
            </w:r>
          </w:p>
        </w:tc>
        <w:tc>
          <w:tcPr>
            <w:tcW w:w="463" w:type="pct"/>
            <w:shd w:val="clear" w:color="auto" w:fill="auto"/>
          </w:tcPr>
          <w:p w14:paraId="250E2104" w14:textId="77777777" w:rsidR="00185BE0" w:rsidRDefault="00185BE0" w:rsidP="00E50074">
            <w:pPr>
              <w:pStyle w:val="IEEEStdsTableData-Center"/>
            </w:pPr>
            <w:r>
              <w:t>11</w:t>
            </w:r>
          </w:p>
        </w:tc>
        <w:tc>
          <w:tcPr>
            <w:tcW w:w="334" w:type="pct"/>
            <w:shd w:val="clear" w:color="auto" w:fill="auto"/>
          </w:tcPr>
          <w:p w14:paraId="2A154C8E" w14:textId="6792A864" w:rsidR="00185BE0" w:rsidRPr="00D42CDD" w:rsidRDefault="00185BE0" w:rsidP="00E50074">
            <w:pPr>
              <w:pStyle w:val="IEEEStdsTableData-Center"/>
            </w:pPr>
            <w:r w:rsidRPr="00D42CDD">
              <w:rPr>
                <w:strike/>
                <w:color w:val="FF0000"/>
              </w:rPr>
              <w:t>2</w:t>
            </w:r>
            <w:r w:rsidR="00D42CDD" w:rsidRPr="00D42CDD">
              <w:rPr>
                <w:color w:val="FF0000"/>
              </w:rPr>
              <w:t xml:space="preserve"> </w:t>
            </w:r>
            <w:r w:rsidR="00D42CDD">
              <w:rPr>
                <w:color w:val="FF0000"/>
              </w:rPr>
              <w:t>3</w:t>
            </w:r>
          </w:p>
        </w:tc>
        <w:tc>
          <w:tcPr>
            <w:tcW w:w="442" w:type="pct"/>
            <w:shd w:val="clear" w:color="auto" w:fill="auto"/>
          </w:tcPr>
          <w:p w14:paraId="0E269C9C" w14:textId="77777777" w:rsidR="00185BE0" w:rsidRDefault="00185BE0" w:rsidP="00E50074">
            <w:pPr>
              <w:pStyle w:val="IEEEStdsTableData-Center"/>
            </w:pPr>
            <w:r>
              <w:t>10</w:t>
            </w:r>
          </w:p>
        </w:tc>
        <w:tc>
          <w:tcPr>
            <w:tcW w:w="458" w:type="pct"/>
            <w:shd w:val="clear" w:color="auto" w:fill="auto"/>
          </w:tcPr>
          <w:p w14:paraId="7A52C8E9" w14:textId="77777777" w:rsidR="00185BE0" w:rsidRDefault="00185BE0" w:rsidP="00E50074">
            <w:pPr>
              <w:pStyle w:val="IEEEStdsTableData-Center"/>
            </w:pPr>
            <w:r>
              <w:t>1</w:t>
            </w:r>
          </w:p>
        </w:tc>
        <w:tc>
          <w:tcPr>
            <w:tcW w:w="277" w:type="pct"/>
            <w:shd w:val="clear" w:color="auto" w:fill="auto"/>
          </w:tcPr>
          <w:p w14:paraId="54F29458" w14:textId="77777777" w:rsidR="00185BE0" w:rsidRDefault="00185BE0" w:rsidP="00E50074">
            <w:pPr>
              <w:pStyle w:val="IEEEStdsTableData-Center"/>
            </w:pPr>
            <w:r>
              <w:t>4</w:t>
            </w:r>
          </w:p>
        </w:tc>
      </w:tr>
    </w:tbl>
    <w:p w14:paraId="091E33F1" w14:textId="710F7CF1" w:rsidR="00185BE0" w:rsidRDefault="00D42CDD" w:rsidP="00D42CDD">
      <w:pPr>
        <w:pStyle w:val="IEEEStdsRegularFigureCaption"/>
        <w:numPr>
          <w:ilvl w:val="0"/>
          <w:numId w:val="0"/>
        </w:numPr>
        <w:ind w:left="288"/>
      </w:pPr>
      <w:bookmarkStart w:id="1" w:name="_Ref465858214"/>
      <w:bookmarkStart w:id="2" w:name="_Toc490310995"/>
      <w:r>
        <w:t xml:space="preserve">Figure 98 </w:t>
      </w:r>
      <w:r w:rsidR="00185BE0">
        <w:t>—</w:t>
      </w:r>
      <w:r>
        <w:t xml:space="preserve"> </w:t>
      </w:r>
      <w:r w:rsidR="00185BE0">
        <w:t>Short SSW packet format when the Direction field is 0 (I-TXSS) and Addressing Mode field is 0</w:t>
      </w:r>
      <w:bookmarkEnd w:id="1"/>
      <w:bookmarkEnd w:id="2"/>
    </w:p>
    <w:p w14:paraId="66BB4FEF" w14:textId="77777777" w:rsidR="00185BE0" w:rsidRDefault="00185BE0" w:rsidP="00185BE0">
      <w:pPr>
        <w:pStyle w:val="IEEEStdsParagraph"/>
      </w:pPr>
    </w:p>
    <w:tbl>
      <w:tblPr>
        <w:tblW w:w="54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736"/>
        <w:gridCol w:w="1094"/>
        <w:gridCol w:w="1094"/>
        <w:gridCol w:w="1623"/>
        <w:gridCol w:w="1104"/>
        <w:gridCol w:w="947"/>
        <w:gridCol w:w="683"/>
        <w:gridCol w:w="904"/>
        <w:gridCol w:w="936"/>
        <w:gridCol w:w="566"/>
      </w:tblGrid>
      <w:tr w:rsidR="00185BE0" w:rsidRPr="00C01EA3" w14:paraId="53AFBD86" w14:textId="77777777" w:rsidTr="00E50074"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F6642F" w14:textId="77777777" w:rsidR="00185BE0" w:rsidRDefault="00185BE0" w:rsidP="00E50074">
            <w:pPr>
              <w:pStyle w:val="IEEEStdsTableData-Center"/>
            </w:pPr>
          </w:p>
        </w:tc>
        <w:tc>
          <w:tcPr>
            <w:tcW w:w="360" w:type="pct"/>
            <w:tcBorders>
              <w:left w:val="single" w:sz="4" w:space="0" w:color="auto"/>
            </w:tcBorders>
            <w:shd w:val="clear" w:color="auto" w:fill="auto"/>
          </w:tcPr>
          <w:p w14:paraId="196E292E" w14:textId="77777777" w:rsidR="00185BE0" w:rsidRDefault="00185BE0" w:rsidP="00E50074">
            <w:pPr>
              <w:pStyle w:val="IEEEStdsTableData-Center"/>
            </w:pPr>
            <w:r>
              <w:t>Packet Type</w:t>
            </w:r>
          </w:p>
        </w:tc>
        <w:tc>
          <w:tcPr>
            <w:tcW w:w="535" w:type="pct"/>
          </w:tcPr>
          <w:p w14:paraId="322E95D7" w14:textId="77777777" w:rsidR="00185BE0" w:rsidRDefault="00185BE0" w:rsidP="00E50074">
            <w:pPr>
              <w:pStyle w:val="IEEEStdsTableData-Center"/>
            </w:pPr>
            <w:r>
              <w:t>Direction</w:t>
            </w:r>
          </w:p>
        </w:tc>
        <w:tc>
          <w:tcPr>
            <w:tcW w:w="535" w:type="pct"/>
          </w:tcPr>
          <w:p w14:paraId="40372190" w14:textId="77777777" w:rsidR="00185BE0" w:rsidRDefault="00185BE0" w:rsidP="00E50074">
            <w:pPr>
              <w:pStyle w:val="IEEEStdsTableData-Center"/>
            </w:pPr>
            <w:r>
              <w:t>Addressing Mode</w:t>
            </w:r>
          </w:p>
        </w:tc>
        <w:tc>
          <w:tcPr>
            <w:tcW w:w="794" w:type="pct"/>
            <w:shd w:val="clear" w:color="auto" w:fill="auto"/>
          </w:tcPr>
          <w:p w14:paraId="1E0F5D98" w14:textId="77777777" w:rsidR="00185BE0" w:rsidRDefault="00185BE0" w:rsidP="00E50074">
            <w:pPr>
              <w:pStyle w:val="IEEEStdsTableData-Center"/>
            </w:pPr>
            <w:r>
              <w:t>Source AID</w:t>
            </w:r>
          </w:p>
        </w:tc>
        <w:tc>
          <w:tcPr>
            <w:tcW w:w="540" w:type="pct"/>
          </w:tcPr>
          <w:p w14:paraId="4E86403F" w14:textId="77777777" w:rsidR="00185BE0" w:rsidRDefault="00185BE0" w:rsidP="00E50074">
            <w:pPr>
              <w:pStyle w:val="IEEEStdsTableData-Center"/>
            </w:pPr>
            <w:r>
              <w:t>Destination AID</w:t>
            </w:r>
          </w:p>
        </w:tc>
        <w:tc>
          <w:tcPr>
            <w:tcW w:w="463" w:type="pct"/>
            <w:shd w:val="clear" w:color="auto" w:fill="auto"/>
          </w:tcPr>
          <w:p w14:paraId="0F5B9B4A" w14:textId="77777777" w:rsidR="00185BE0" w:rsidRDefault="00185BE0" w:rsidP="00E50074">
            <w:pPr>
              <w:pStyle w:val="IEEEStdsTableData-Center"/>
            </w:pPr>
            <w:r>
              <w:t>CDOWN</w:t>
            </w:r>
          </w:p>
        </w:tc>
        <w:tc>
          <w:tcPr>
            <w:tcW w:w="334" w:type="pct"/>
            <w:shd w:val="clear" w:color="auto" w:fill="auto"/>
          </w:tcPr>
          <w:p w14:paraId="486116A9" w14:textId="77777777" w:rsidR="00185BE0" w:rsidRDefault="00185BE0" w:rsidP="00E50074">
            <w:pPr>
              <w:pStyle w:val="IEEEStdsTableData-Center"/>
            </w:pPr>
            <w:r>
              <w:t>RF Chain ID</w:t>
            </w:r>
          </w:p>
        </w:tc>
        <w:tc>
          <w:tcPr>
            <w:tcW w:w="442" w:type="pct"/>
            <w:shd w:val="clear" w:color="auto" w:fill="auto"/>
          </w:tcPr>
          <w:p w14:paraId="4FAF34C0" w14:textId="77777777" w:rsidR="00185BE0" w:rsidRDefault="00185BE0" w:rsidP="00E50074">
            <w:pPr>
              <w:pStyle w:val="IEEEStdsTableData-Center"/>
            </w:pPr>
            <w:r>
              <w:t>Setup Duration</w:t>
            </w:r>
          </w:p>
        </w:tc>
        <w:tc>
          <w:tcPr>
            <w:tcW w:w="458" w:type="pct"/>
            <w:shd w:val="clear" w:color="auto" w:fill="auto"/>
          </w:tcPr>
          <w:p w14:paraId="0F877E0C" w14:textId="77777777" w:rsidR="00185BE0" w:rsidRDefault="00185BE0" w:rsidP="00E50074">
            <w:pPr>
              <w:pStyle w:val="IEEEStdsTableData-Center"/>
            </w:pPr>
            <w:r>
              <w:t>Reserved</w:t>
            </w:r>
          </w:p>
        </w:tc>
        <w:tc>
          <w:tcPr>
            <w:tcW w:w="277" w:type="pct"/>
            <w:shd w:val="clear" w:color="auto" w:fill="auto"/>
          </w:tcPr>
          <w:p w14:paraId="5BFB5319" w14:textId="77777777" w:rsidR="00185BE0" w:rsidRDefault="00185BE0" w:rsidP="00E50074">
            <w:pPr>
              <w:pStyle w:val="IEEEStdsTableData-Center"/>
            </w:pPr>
            <w:r>
              <w:t>FCS</w:t>
            </w:r>
          </w:p>
        </w:tc>
      </w:tr>
      <w:tr w:rsidR="00185BE0" w:rsidRPr="00C01EA3" w14:paraId="2D6EE773" w14:textId="77777777" w:rsidTr="00E50074"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06968C" w14:textId="77777777" w:rsidR="00185BE0" w:rsidRDefault="00185BE0" w:rsidP="00E50074">
            <w:pPr>
              <w:pStyle w:val="IEEEStdsTableData-Center"/>
            </w:pPr>
            <w:r>
              <w:t>Bits</w:t>
            </w:r>
          </w:p>
        </w:tc>
        <w:tc>
          <w:tcPr>
            <w:tcW w:w="360" w:type="pct"/>
            <w:tcBorders>
              <w:left w:val="single" w:sz="4" w:space="0" w:color="auto"/>
            </w:tcBorders>
            <w:shd w:val="clear" w:color="auto" w:fill="auto"/>
          </w:tcPr>
          <w:p w14:paraId="4FCA3CAB" w14:textId="6BAD4F67" w:rsidR="00185BE0" w:rsidRDefault="00D42CDD" w:rsidP="00E50074">
            <w:pPr>
              <w:pStyle w:val="IEEEStdsTableData-Center"/>
            </w:pPr>
            <w:r w:rsidRPr="00D42CDD">
              <w:rPr>
                <w:strike/>
                <w:color w:val="FF0000"/>
              </w:rPr>
              <w:t>2</w:t>
            </w:r>
            <w:r w:rsidRPr="00D42CDD">
              <w:rPr>
                <w:color w:val="FF0000"/>
              </w:rPr>
              <w:t xml:space="preserve"> 1</w:t>
            </w:r>
          </w:p>
        </w:tc>
        <w:tc>
          <w:tcPr>
            <w:tcW w:w="535" w:type="pct"/>
          </w:tcPr>
          <w:p w14:paraId="1C8654B9" w14:textId="77777777" w:rsidR="00185BE0" w:rsidRDefault="00185BE0" w:rsidP="00E50074">
            <w:pPr>
              <w:pStyle w:val="IEEEStdsTableData-Center"/>
            </w:pPr>
            <w:r>
              <w:t>1</w:t>
            </w:r>
          </w:p>
        </w:tc>
        <w:tc>
          <w:tcPr>
            <w:tcW w:w="535" w:type="pct"/>
          </w:tcPr>
          <w:p w14:paraId="686D068F" w14:textId="77777777" w:rsidR="00185BE0" w:rsidRDefault="00185BE0" w:rsidP="00E50074">
            <w:pPr>
              <w:pStyle w:val="IEEEStdsTableData-Center"/>
            </w:pPr>
            <w:r>
              <w:t>1</w:t>
            </w:r>
          </w:p>
        </w:tc>
        <w:tc>
          <w:tcPr>
            <w:tcW w:w="794" w:type="pct"/>
            <w:shd w:val="clear" w:color="auto" w:fill="auto"/>
          </w:tcPr>
          <w:p w14:paraId="39A1957C" w14:textId="77777777" w:rsidR="00185BE0" w:rsidRDefault="00185BE0" w:rsidP="00E50074">
            <w:pPr>
              <w:pStyle w:val="IEEEStdsTableData-Center"/>
            </w:pPr>
            <w:r>
              <w:t>8</w:t>
            </w:r>
          </w:p>
        </w:tc>
        <w:tc>
          <w:tcPr>
            <w:tcW w:w="540" w:type="pct"/>
          </w:tcPr>
          <w:p w14:paraId="06F0815B" w14:textId="77777777" w:rsidR="00185BE0" w:rsidRDefault="00185BE0" w:rsidP="00E50074">
            <w:pPr>
              <w:pStyle w:val="IEEEStdsTableData-Center"/>
            </w:pPr>
            <w:r>
              <w:t>8</w:t>
            </w:r>
          </w:p>
        </w:tc>
        <w:tc>
          <w:tcPr>
            <w:tcW w:w="463" w:type="pct"/>
            <w:shd w:val="clear" w:color="auto" w:fill="auto"/>
          </w:tcPr>
          <w:p w14:paraId="539F223A" w14:textId="77777777" w:rsidR="00185BE0" w:rsidRDefault="00185BE0" w:rsidP="00E50074">
            <w:pPr>
              <w:pStyle w:val="IEEEStdsTableData-Center"/>
            </w:pPr>
            <w:r>
              <w:t>11</w:t>
            </w:r>
          </w:p>
        </w:tc>
        <w:tc>
          <w:tcPr>
            <w:tcW w:w="334" w:type="pct"/>
            <w:shd w:val="clear" w:color="auto" w:fill="auto"/>
          </w:tcPr>
          <w:p w14:paraId="1AF0DE51" w14:textId="0E24F236" w:rsidR="00185BE0" w:rsidRDefault="00D42CDD" w:rsidP="00E50074">
            <w:pPr>
              <w:pStyle w:val="IEEEStdsTableData-Center"/>
            </w:pPr>
            <w:r w:rsidRPr="00D42CDD">
              <w:rPr>
                <w:strike/>
                <w:color w:val="FF0000"/>
              </w:rPr>
              <w:t>2</w:t>
            </w:r>
            <w:r w:rsidRPr="00D42CD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</w:t>
            </w:r>
          </w:p>
        </w:tc>
        <w:tc>
          <w:tcPr>
            <w:tcW w:w="442" w:type="pct"/>
            <w:shd w:val="clear" w:color="auto" w:fill="auto"/>
          </w:tcPr>
          <w:p w14:paraId="258D9BB3" w14:textId="77777777" w:rsidR="00185BE0" w:rsidRDefault="00185BE0" w:rsidP="00E50074">
            <w:pPr>
              <w:pStyle w:val="IEEEStdsTableData-Center"/>
            </w:pPr>
            <w:r>
              <w:t>10</w:t>
            </w:r>
          </w:p>
        </w:tc>
        <w:tc>
          <w:tcPr>
            <w:tcW w:w="458" w:type="pct"/>
            <w:shd w:val="clear" w:color="auto" w:fill="auto"/>
          </w:tcPr>
          <w:p w14:paraId="449AE670" w14:textId="77777777" w:rsidR="00185BE0" w:rsidRDefault="00185BE0" w:rsidP="00E50074">
            <w:pPr>
              <w:pStyle w:val="IEEEStdsTableData-Center"/>
            </w:pPr>
            <w:r>
              <w:t>1</w:t>
            </w:r>
          </w:p>
        </w:tc>
        <w:tc>
          <w:tcPr>
            <w:tcW w:w="277" w:type="pct"/>
            <w:shd w:val="clear" w:color="auto" w:fill="auto"/>
          </w:tcPr>
          <w:p w14:paraId="05872A50" w14:textId="77777777" w:rsidR="00185BE0" w:rsidRDefault="00185BE0" w:rsidP="00E50074">
            <w:pPr>
              <w:pStyle w:val="IEEEStdsTableData-Center"/>
            </w:pPr>
            <w:r>
              <w:t>4</w:t>
            </w:r>
          </w:p>
        </w:tc>
      </w:tr>
    </w:tbl>
    <w:p w14:paraId="12B1FCF3" w14:textId="1C75DF98" w:rsidR="00185BE0" w:rsidRDefault="00D42CDD" w:rsidP="00D42CDD">
      <w:pPr>
        <w:pStyle w:val="IEEEStdsRegularFigureCaption"/>
        <w:numPr>
          <w:ilvl w:val="0"/>
          <w:numId w:val="0"/>
        </w:numPr>
        <w:ind w:left="288"/>
      </w:pPr>
      <w:bookmarkStart w:id="3" w:name="_Ref463540390"/>
      <w:bookmarkStart w:id="4" w:name="_Toc490310996"/>
      <w:r>
        <w:t xml:space="preserve">Figure 99 </w:t>
      </w:r>
      <w:r w:rsidR="00185BE0">
        <w:t>—</w:t>
      </w:r>
      <w:r>
        <w:t xml:space="preserve"> </w:t>
      </w:r>
      <w:r w:rsidR="00185BE0">
        <w:t>Short SSW packet format when the Direction field is 0 (I-TXSS</w:t>
      </w:r>
      <w:bookmarkEnd w:id="3"/>
      <w:r w:rsidR="00185BE0">
        <w:t>) and Addressing Mode field is 1</w:t>
      </w:r>
      <w:bookmarkEnd w:id="4"/>
    </w:p>
    <w:p w14:paraId="5141A568" w14:textId="77777777" w:rsidR="00185BE0" w:rsidRDefault="00185BE0" w:rsidP="00185BE0">
      <w:pPr>
        <w:pStyle w:val="IEEEStdsParagrap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762"/>
        <w:gridCol w:w="980"/>
        <w:gridCol w:w="969"/>
        <w:gridCol w:w="1680"/>
        <w:gridCol w:w="1143"/>
        <w:gridCol w:w="980"/>
        <w:gridCol w:w="707"/>
        <w:gridCol w:w="992"/>
        <w:gridCol w:w="587"/>
      </w:tblGrid>
      <w:tr w:rsidR="00185BE0" w:rsidRPr="00C01EA3" w14:paraId="3E9646C8" w14:textId="77777777" w:rsidTr="00E50074"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736A49" w14:textId="77777777" w:rsidR="00185BE0" w:rsidRDefault="00185BE0" w:rsidP="00E50074">
            <w:pPr>
              <w:pStyle w:val="IEEEStdsTableData-Center"/>
            </w:pPr>
          </w:p>
        </w:tc>
        <w:tc>
          <w:tcPr>
            <w:tcW w:w="407" w:type="pct"/>
            <w:tcBorders>
              <w:left w:val="single" w:sz="4" w:space="0" w:color="auto"/>
            </w:tcBorders>
            <w:shd w:val="clear" w:color="auto" w:fill="auto"/>
          </w:tcPr>
          <w:p w14:paraId="0CC154C1" w14:textId="77777777" w:rsidR="00185BE0" w:rsidRDefault="00185BE0" w:rsidP="00E50074">
            <w:pPr>
              <w:pStyle w:val="IEEEStdsTableData-Center"/>
            </w:pPr>
            <w:r>
              <w:t>Packet Type</w:t>
            </w:r>
          </w:p>
        </w:tc>
        <w:tc>
          <w:tcPr>
            <w:tcW w:w="524" w:type="pct"/>
          </w:tcPr>
          <w:p w14:paraId="6FDD289B" w14:textId="77777777" w:rsidR="00185BE0" w:rsidDel="00B072CB" w:rsidRDefault="00185BE0" w:rsidP="00E50074">
            <w:pPr>
              <w:pStyle w:val="IEEEStdsTableData-Center"/>
            </w:pPr>
            <w:r>
              <w:t>Direction</w:t>
            </w:r>
          </w:p>
        </w:tc>
        <w:tc>
          <w:tcPr>
            <w:tcW w:w="518" w:type="pct"/>
          </w:tcPr>
          <w:p w14:paraId="126BC0DE" w14:textId="77777777" w:rsidR="00185BE0" w:rsidDel="00B072CB" w:rsidRDefault="00185BE0" w:rsidP="00E50074">
            <w:pPr>
              <w:pStyle w:val="IEEEStdsTableData-Center"/>
            </w:pPr>
            <w:r>
              <w:t>Reserved</w:t>
            </w:r>
          </w:p>
        </w:tc>
        <w:tc>
          <w:tcPr>
            <w:tcW w:w="898" w:type="pct"/>
            <w:shd w:val="clear" w:color="auto" w:fill="auto"/>
          </w:tcPr>
          <w:p w14:paraId="4AD2B02E" w14:textId="77777777" w:rsidR="00185BE0" w:rsidRDefault="00185BE0" w:rsidP="00E50074">
            <w:pPr>
              <w:pStyle w:val="IEEEStdsTableData-Center"/>
            </w:pPr>
            <w:r>
              <w:t>Source AID</w:t>
            </w:r>
          </w:p>
        </w:tc>
        <w:tc>
          <w:tcPr>
            <w:tcW w:w="611" w:type="pct"/>
          </w:tcPr>
          <w:p w14:paraId="0FBDC302" w14:textId="77777777" w:rsidR="00185BE0" w:rsidRDefault="00185BE0" w:rsidP="00E50074">
            <w:pPr>
              <w:pStyle w:val="IEEEStdsTableData-Center"/>
            </w:pPr>
            <w:r>
              <w:t>Destination AID</w:t>
            </w:r>
          </w:p>
        </w:tc>
        <w:tc>
          <w:tcPr>
            <w:tcW w:w="524" w:type="pct"/>
            <w:shd w:val="clear" w:color="auto" w:fill="auto"/>
          </w:tcPr>
          <w:p w14:paraId="7DEEE596" w14:textId="77777777" w:rsidR="00185BE0" w:rsidRDefault="00185BE0" w:rsidP="00E50074">
            <w:pPr>
              <w:pStyle w:val="IEEEStdsTableData-Center"/>
            </w:pPr>
            <w:r>
              <w:t>CDOWN</w:t>
            </w:r>
          </w:p>
        </w:tc>
        <w:tc>
          <w:tcPr>
            <w:tcW w:w="378" w:type="pct"/>
            <w:shd w:val="clear" w:color="auto" w:fill="auto"/>
          </w:tcPr>
          <w:p w14:paraId="50EA9EBB" w14:textId="77777777" w:rsidR="00185BE0" w:rsidRDefault="00185BE0" w:rsidP="00E50074">
            <w:pPr>
              <w:pStyle w:val="IEEEStdsTableData-Center"/>
            </w:pPr>
            <w:r>
              <w:t>RF Chain ID</w:t>
            </w:r>
          </w:p>
        </w:tc>
        <w:tc>
          <w:tcPr>
            <w:tcW w:w="530" w:type="pct"/>
            <w:shd w:val="clear" w:color="auto" w:fill="auto"/>
          </w:tcPr>
          <w:p w14:paraId="53D853DC" w14:textId="77777777" w:rsidR="00185BE0" w:rsidRDefault="00185BE0" w:rsidP="00E50074">
            <w:pPr>
              <w:pStyle w:val="IEEEStdsTableData-Center"/>
            </w:pPr>
            <w:r>
              <w:t>Short SSW Feedback</w:t>
            </w:r>
          </w:p>
        </w:tc>
        <w:tc>
          <w:tcPr>
            <w:tcW w:w="314" w:type="pct"/>
            <w:shd w:val="clear" w:color="auto" w:fill="auto"/>
          </w:tcPr>
          <w:p w14:paraId="2D15F64A" w14:textId="77777777" w:rsidR="00185BE0" w:rsidRDefault="00185BE0" w:rsidP="00E50074">
            <w:pPr>
              <w:pStyle w:val="IEEEStdsTableData-Center"/>
            </w:pPr>
            <w:r>
              <w:t>FCS</w:t>
            </w:r>
          </w:p>
        </w:tc>
      </w:tr>
      <w:tr w:rsidR="00185BE0" w:rsidRPr="00C01EA3" w14:paraId="4D043375" w14:textId="77777777" w:rsidTr="00E50074"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262E97" w14:textId="77777777" w:rsidR="00185BE0" w:rsidRDefault="00185BE0" w:rsidP="00E50074">
            <w:pPr>
              <w:pStyle w:val="IEEEStdsTableData-Center"/>
            </w:pPr>
            <w:r>
              <w:t>Bits</w:t>
            </w:r>
          </w:p>
        </w:tc>
        <w:tc>
          <w:tcPr>
            <w:tcW w:w="407" w:type="pct"/>
            <w:tcBorders>
              <w:left w:val="single" w:sz="4" w:space="0" w:color="auto"/>
            </w:tcBorders>
            <w:shd w:val="clear" w:color="auto" w:fill="auto"/>
          </w:tcPr>
          <w:p w14:paraId="21D618B8" w14:textId="22618EDD" w:rsidR="00185BE0" w:rsidRDefault="00D42CDD" w:rsidP="00E50074">
            <w:pPr>
              <w:pStyle w:val="IEEEStdsTableData-Center"/>
            </w:pPr>
            <w:r w:rsidRPr="00D42CDD">
              <w:rPr>
                <w:strike/>
                <w:color w:val="FF0000"/>
              </w:rPr>
              <w:t>2</w:t>
            </w:r>
            <w:r w:rsidRPr="00D42CDD">
              <w:rPr>
                <w:color w:val="FF0000"/>
              </w:rPr>
              <w:t xml:space="preserve"> 1</w:t>
            </w:r>
          </w:p>
        </w:tc>
        <w:tc>
          <w:tcPr>
            <w:tcW w:w="524" w:type="pct"/>
          </w:tcPr>
          <w:p w14:paraId="2D7F17B9" w14:textId="77777777" w:rsidR="00185BE0" w:rsidDel="00B072CB" w:rsidRDefault="00185BE0" w:rsidP="00E50074">
            <w:pPr>
              <w:pStyle w:val="IEEEStdsTableData-Center"/>
            </w:pPr>
            <w:r>
              <w:t>1</w:t>
            </w:r>
          </w:p>
        </w:tc>
        <w:tc>
          <w:tcPr>
            <w:tcW w:w="518" w:type="pct"/>
          </w:tcPr>
          <w:p w14:paraId="7FBDD59E" w14:textId="77777777" w:rsidR="00185BE0" w:rsidDel="00B072CB" w:rsidRDefault="00185BE0" w:rsidP="00E50074">
            <w:pPr>
              <w:pStyle w:val="IEEEStdsTableData-Center"/>
            </w:pPr>
            <w:r>
              <w:t>1</w:t>
            </w:r>
          </w:p>
        </w:tc>
        <w:tc>
          <w:tcPr>
            <w:tcW w:w="898" w:type="pct"/>
            <w:shd w:val="clear" w:color="auto" w:fill="auto"/>
          </w:tcPr>
          <w:p w14:paraId="30B8FE31" w14:textId="77777777" w:rsidR="00185BE0" w:rsidRDefault="00185BE0" w:rsidP="00E50074">
            <w:pPr>
              <w:pStyle w:val="IEEEStdsTableData-Center"/>
            </w:pPr>
            <w:r>
              <w:t>8</w:t>
            </w:r>
          </w:p>
        </w:tc>
        <w:tc>
          <w:tcPr>
            <w:tcW w:w="611" w:type="pct"/>
          </w:tcPr>
          <w:p w14:paraId="43FC77F1" w14:textId="77777777" w:rsidR="00185BE0" w:rsidRDefault="00185BE0" w:rsidP="00E50074">
            <w:pPr>
              <w:pStyle w:val="IEEEStdsTableData-Center"/>
            </w:pPr>
            <w:r>
              <w:t>8</w:t>
            </w:r>
          </w:p>
        </w:tc>
        <w:tc>
          <w:tcPr>
            <w:tcW w:w="524" w:type="pct"/>
            <w:shd w:val="clear" w:color="auto" w:fill="auto"/>
          </w:tcPr>
          <w:p w14:paraId="47921FBC" w14:textId="77777777" w:rsidR="00185BE0" w:rsidRDefault="00185BE0" w:rsidP="00E50074">
            <w:pPr>
              <w:pStyle w:val="IEEEStdsTableData-Center"/>
            </w:pPr>
            <w:r>
              <w:t>11</w:t>
            </w:r>
          </w:p>
        </w:tc>
        <w:tc>
          <w:tcPr>
            <w:tcW w:w="378" w:type="pct"/>
            <w:shd w:val="clear" w:color="auto" w:fill="auto"/>
          </w:tcPr>
          <w:p w14:paraId="4BD83834" w14:textId="77552C6C" w:rsidR="00185BE0" w:rsidRDefault="00D42CDD" w:rsidP="00E50074">
            <w:pPr>
              <w:pStyle w:val="IEEEStdsTableData-Center"/>
            </w:pPr>
            <w:r w:rsidRPr="00D42CDD">
              <w:rPr>
                <w:strike/>
                <w:color w:val="FF0000"/>
              </w:rPr>
              <w:t>2</w:t>
            </w:r>
            <w:r w:rsidRPr="00D42CD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14:paraId="40F0F29D" w14:textId="77777777" w:rsidR="00185BE0" w:rsidRDefault="00185BE0" w:rsidP="00E50074">
            <w:pPr>
              <w:pStyle w:val="IEEEStdsTableData-Center"/>
            </w:pPr>
            <w:r>
              <w:t>11</w:t>
            </w:r>
          </w:p>
        </w:tc>
        <w:tc>
          <w:tcPr>
            <w:tcW w:w="314" w:type="pct"/>
            <w:shd w:val="clear" w:color="auto" w:fill="auto"/>
          </w:tcPr>
          <w:p w14:paraId="76985510" w14:textId="77777777" w:rsidR="00185BE0" w:rsidRDefault="00185BE0" w:rsidP="00E50074">
            <w:pPr>
              <w:pStyle w:val="IEEEStdsTableData-Center"/>
            </w:pPr>
            <w:r>
              <w:t>4</w:t>
            </w:r>
          </w:p>
        </w:tc>
      </w:tr>
    </w:tbl>
    <w:p w14:paraId="3536F808" w14:textId="4C542A04" w:rsidR="00185BE0" w:rsidRDefault="006E04EC" w:rsidP="006E04EC">
      <w:pPr>
        <w:pStyle w:val="IEEEStdsRegularFigureCaption"/>
        <w:numPr>
          <w:ilvl w:val="0"/>
          <w:numId w:val="0"/>
        </w:numPr>
        <w:ind w:left="288"/>
      </w:pPr>
      <w:bookmarkStart w:id="5" w:name="_Ref446353575"/>
      <w:bookmarkStart w:id="6" w:name="_Toc490310997"/>
      <w:r>
        <w:t xml:space="preserve">Figure 100 </w:t>
      </w:r>
      <w:r w:rsidR="00185BE0">
        <w:t>—</w:t>
      </w:r>
      <w:r>
        <w:t xml:space="preserve"> </w:t>
      </w:r>
      <w:r w:rsidR="00185BE0">
        <w:t>Short SSW packet format</w:t>
      </w:r>
      <w:bookmarkEnd w:id="5"/>
      <w:r w:rsidR="00185BE0">
        <w:t xml:space="preserve"> when the Direction field is 1 (R-TXSS)</w:t>
      </w:r>
      <w:bookmarkEnd w:id="6"/>
    </w:p>
    <w:p w14:paraId="18D60D4C" w14:textId="77777777" w:rsidR="00185BE0" w:rsidRDefault="00185BE0" w:rsidP="00185BE0">
      <w:pPr>
        <w:pStyle w:val="IEEEStdsParagraph"/>
      </w:pPr>
    </w:p>
    <w:p w14:paraId="66C8CD89" w14:textId="6BAD19A0" w:rsidR="00185BE0" w:rsidRDefault="00971F84" w:rsidP="00971F84">
      <w:pPr>
        <w:pStyle w:val="IEEEStdsRegularTableCaption"/>
        <w:numPr>
          <w:ilvl w:val="0"/>
          <w:numId w:val="0"/>
        </w:numPr>
      </w:pPr>
      <w:bookmarkStart w:id="7" w:name="_Toc490311067"/>
      <w:bookmarkStart w:id="8" w:name="_Ref446353578"/>
      <w:r>
        <w:t xml:space="preserve">Table 68 </w:t>
      </w:r>
      <w:r w:rsidR="00185BE0">
        <w:t>—</w:t>
      </w:r>
      <w:r>
        <w:t xml:space="preserve"> </w:t>
      </w:r>
      <w:r w:rsidR="00185BE0">
        <w:t>Short SSW field definition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6678"/>
      </w:tblGrid>
      <w:tr w:rsidR="00185BE0" w14:paraId="54A9D523" w14:textId="77777777" w:rsidTr="00E50074">
        <w:tc>
          <w:tcPr>
            <w:tcW w:w="2178" w:type="dxa"/>
            <w:shd w:val="clear" w:color="auto" w:fill="auto"/>
          </w:tcPr>
          <w:bookmarkEnd w:id="8"/>
          <w:p w14:paraId="4081F210" w14:textId="77777777" w:rsidR="00185BE0" w:rsidRDefault="00185BE0" w:rsidP="00E50074">
            <w:pPr>
              <w:pStyle w:val="IEEEStdsTableColumnHead"/>
            </w:pPr>
            <w:r>
              <w:t>Field</w:t>
            </w:r>
          </w:p>
        </w:tc>
        <w:tc>
          <w:tcPr>
            <w:tcW w:w="6678" w:type="dxa"/>
            <w:shd w:val="clear" w:color="auto" w:fill="auto"/>
          </w:tcPr>
          <w:p w14:paraId="54301BDD" w14:textId="77777777" w:rsidR="00185BE0" w:rsidRDefault="00185BE0" w:rsidP="00E50074">
            <w:pPr>
              <w:pStyle w:val="IEEEStdsTableColumnHead"/>
            </w:pPr>
            <w:r>
              <w:t>Definition</w:t>
            </w:r>
          </w:p>
        </w:tc>
      </w:tr>
      <w:tr w:rsidR="00185BE0" w14:paraId="4737AD22" w14:textId="77777777" w:rsidTr="00E50074">
        <w:tc>
          <w:tcPr>
            <w:tcW w:w="2178" w:type="dxa"/>
            <w:shd w:val="clear" w:color="auto" w:fill="auto"/>
          </w:tcPr>
          <w:p w14:paraId="1262701E" w14:textId="77777777" w:rsidR="00185BE0" w:rsidRDefault="00185BE0" w:rsidP="00E50074">
            <w:pPr>
              <w:pStyle w:val="IEEEStdsTableData-Left"/>
            </w:pPr>
            <w:r>
              <w:t>Packet Type</w:t>
            </w:r>
          </w:p>
        </w:tc>
        <w:tc>
          <w:tcPr>
            <w:tcW w:w="6678" w:type="dxa"/>
            <w:shd w:val="clear" w:color="auto" w:fill="auto"/>
          </w:tcPr>
          <w:p w14:paraId="6573DE8D" w14:textId="77777777" w:rsidR="00185BE0" w:rsidRDefault="00185BE0" w:rsidP="00E50074">
            <w:pPr>
              <w:pStyle w:val="IEEEStdsTableData-Left"/>
            </w:pPr>
            <w:r w:rsidRPr="009D00EB">
              <w:t xml:space="preserve">Indicates the type of the packet. Possible values: </w:t>
            </w:r>
          </w:p>
          <w:p w14:paraId="292DB525" w14:textId="77777777" w:rsidR="00185BE0" w:rsidRDefault="00185BE0" w:rsidP="00E50074">
            <w:pPr>
              <w:pStyle w:val="IEEEStdsTableData-Left"/>
            </w:pPr>
            <w:r>
              <w:t>0: Short SSW</w:t>
            </w:r>
          </w:p>
          <w:p w14:paraId="598B11D3" w14:textId="77777777" w:rsidR="00185BE0" w:rsidRDefault="00185BE0" w:rsidP="00E50074">
            <w:pPr>
              <w:pStyle w:val="IEEEStdsTableData-Left"/>
            </w:pPr>
            <w:r w:rsidRPr="009D00EB">
              <w:t>1</w:t>
            </w:r>
            <w:r w:rsidRPr="00971F84">
              <w:rPr>
                <w:strike/>
                <w:color w:val="FF0000"/>
              </w:rPr>
              <w:t>-3</w:t>
            </w:r>
            <w:r w:rsidRPr="009D00EB">
              <w:t>: Reserved</w:t>
            </w:r>
          </w:p>
        </w:tc>
      </w:tr>
    </w:tbl>
    <w:p w14:paraId="7D2527C1" w14:textId="77777777" w:rsidR="00185BE0" w:rsidRDefault="00185BE0" w:rsidP="00AA7791"/>
    <w:p w14:paraId="2CA45385" w14:textId="77777777" w:rsidR="00CB45B3" w:rsidRDefault="00CB45B3" w:rsidP="00CB45B3"/>
    <w:p w14:paraId="33CA5F09" w14:textId="77777777" w:rsidR="0082743B" w:rsidRPr="003256DD" w:rsidRDefault="0082743B" w:rsidP="0082743B">
      <w:pPr>
        <w:pStyle w:val="IEEEStdsParagraph"/>
        <w:spacing w:after="0"/>
        <w:rPr>
          <w:sz w:val="22"/>
          <w:szCs w:val="22"/>
        </w:rPr>
      </w:pPr>
    </w:p>
    <w:p w14:paraId="75ACA6E5" w14:textId="03AB8ECD" w:rsidR="0082743B" w:rsidRPr="003256DD" w:rsidRDefault="0082743B" w:rsidP="0082743B">
      <w:pPr>
        <w:pStyle w:val="IEEEStdsParagraph"/>
        <w:spacing w:after="0"/>
        <w:rPr>
          <w:sz w:val="22"/>
          <w:szCs w:val="22"/>
        </w:rPr>
      </w:pPr>
      <w:r w:rsidRPr="00D37CC7">
        <w:rPr>
          <w:sz w:val="22"/>
          <w:szCs w:val="22"/>
        </w:rPr>
        <w:t>Do you accept the resolutions given in 17/</w:t>
      </w:r>
      <w:r>
        <w:rPr>
          <w:sz w:val="22"/>
          <w:szCs w:val="22"/>
        </w:rPr>
        <w:t>1530</w:t>
      </w:r>
      <w:r w:rsidRPr="00D37CC7">
        <w:rPr>
          <w:sz w:val="22"/>
          <w:szCs w:val="22"/>
        </w:rPr>
        <w:t xml:space="preserve">r0 to the following CIDs: </w:t>
      </w:r>
      <w:r>
        <w:rPr>
          <w:sz w:val="22"/>
          <w:szCs w:val="22"/>
        </w:rPr>
        <w:t>98, 293, and 400</w:t>
      </w:r>
      <w:r w:rsidRPr="003256DD">
        <w:rPr>
          <w:sz w:val="22"/>
          <w:szCs w:val="22"/>
        </w:rPr>
        <w:t>?</w:t>
      </w:r>
    </w:p>
    <w:p w14:paraId="7B8B9C18" w14:textId="77777777" w:rsidR="0082743B" w:rsidRPr="003256DD" w:rsidRDefault="0082743B" w:rsidP="0082743B"/>
    <w:p w14:paraId="4CE74160" w14:textId="77777777" w:rsidR="00CB45B3" w:rsidRDefault="00CB45B3" w:rsidP="00CB45B3"/>
    <w:p w14:paraId="1C24C235" w14:textId="77777777" w:rsidR="007E15A2" w:rsidRDefault="007E15A2" w:rsidP="003F5C99"/>
    <w:sectPr w:rsidR="007E15A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03D9E" w14:textId="77777777" w:rsidR="00250DAD" w:rsidRDefault="00250DAD">
      <w:r>
        <w:separator/>
      </w:r>
    </w:p>
  </w:endnote>
  <w:endnote w:type="continuationSeparator" w:id="0">
    <w:p w14:paraId="541FC28B" w14:textId="77777777" w:rsidR="00250DAD" w:rsidRDefault="0025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57AE6" w14:textId="6F62F887" w:rsidR="00A151DF" w:rsidRDefault="00FE264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151DF">
        <w:t>Submission</w:t>
      </w:r>
    </w:fldSimple>
    <w:r w:rsidR="00A151DF">
      <w:tab/>
      <w:t xml:space="preserve">page </w:t>
    </w:r>
    <w:r w:rsidR="00A151DF">
      <w:fldChar w:fldCharType="begin"/>
    </w:r>
    <w:r w:rsidR="00A151DF">
      <w:instrText xml:space="preserve">page </w:instrText>
    </w:r>
    <w:r w:rsidR="00A151DF">
      <w:fldChar w:fldCharType="separate"/>
    </w:r>
    <w:r w:rsidR="00FA3A26">
      <w:rPr>
        <w:noProof/>
      </w:rPr>
      <w:t>2</w:t>
    </w:r>
    <w:r w:rsidR="00A151DF">
      <w:fldChar w:fldCharType="end"/>
    </w:r>
    <w:r w:rsidR="00A151DF">
      <w:tab/>
    </w:r>
    <w:fldSimple w:instr=" COMMENTS  \* MERGEFORMAT ">
      <w:r w:rsidR="00A151DF">
        <w:t>Claudio da Silva, Intel</w:t>
      </w:r>
    </w:fldSimple>
  </w:p>
  <w:p w14:paraId="2FB899CE" w14:textId="77777777" w:rsidR="00A151DF" w:rsidRDefault="00A151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83DB0" w14:textId="77777777" w:rsidR="00250DAD" w:rsidRDefault="00250DAD">
      <w:r>
        <w:separator/>
      </w:r>
    </w:p>
  </w:footnote>
  <w:footnote w:type="continuationSeparator" w:id="0">
    <w:p w14:paraId="4BD3ABDC" w14:textId="77777777" w:rsidR="00250DAD" w:rsidRDefault="00250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9F44E" w14:textId="18AF3C6E" w:rsidR="00A151DF" w:rsidRDefault="00FE264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151DF">
        <w:t>September 2017</w:t>
      </w:r>
    </w:fldSimple>
    <w:r w:rsidR="00A151DF">
      <w:tab/>
    </w:r>
    <w:r w:rsidR="00A151DF">
      <w:tab/>
    </w:r>
    <w:fldSimple w:instr=" TITLE  \* MERGEFORMAT ">
      <w:r w:rsidR="00A151DF">
        <w:t>doc.: IEEE 802.11-17/</w:t>
      </w:r>
      <w:r w:rsidR="00285D1A">
        <w:t>1530</w:t>
      </w:r>
      <w:r w:rsidR="00A151DF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A20"/>
    <w:multiLevelType w:val="hybridMultilevel"/>
    <w:tmpl w:val="1E6E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046"/>
    <w:multiLevelType w:val="hybridMultilevel"/>
    <w:tmpl w:val="B60E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1A9F"/>
    <w:multiLevelType w:val="hybridMultilevel"/>
    <w:tmpl w:val="02A4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8B09E">
      <w:start w:val="2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711"/>
    <w:multiLevelType w:val="hybridMultilevel"/>
    <w:tmpl w:val="2A60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8B09E">
      <w:start w:val="2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491B4602"/>
    <w:multiLevelType w:val="hybridMultilevel"/>
    <w:tmpl w:val="1650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55475ACB"/>
    <w:multiLevelType w:val="hybridMultilevel"/>
    <w:tmpl w:val="AF62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548A3"/>
    <w:multiLevelType w:val="hybridMultilevel"/>
    <w:tmpl w:val="6122C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315CE"/>
    <w:multiLevelType w:val="hybridMultilevel"/>
    <w:tmpl w:val="4CA60A2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334150E"/>
    <w:multiLevelType w:val="hybridMultilevel"/>
    <w:tmpl w:val="F4BED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56C21"/>
    <w:multiLevelType w:val="multilevel"/>
    <w:tmpl w:val="853CB48E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53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11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24B9"/>
    <w:rsid w:val="0000386A"/>
    <w:rsid w:val="00005B29"/>
    <w:rsid w:val="000106AE"/>
    <w:rsid w:val="000138FC"/>
    <w:rsid w:val="00017286"/>
    <w:rsid w:val="000669AC"/>
    <w:rsid w:val="0007676C"/>
    <w:rsid w:val="0008793B"/>
    <w:rsid w:val="00092AEC"/>
    <w:rsid w:val="00095283"/>
    <w:rsid w:val="000A02ED"/>
    <w:rsid w:val="000B13A9"/>
    <w:rsid w:val="000B6B10"/>
    <w:rsid w:val="000C017A"/>
    <w:rsid w:val="000C64C6"/>
    <w:rsid w:val="000E00AB"/>
    <w:rsid w:val="000E5EDC"/>
    <w:rsid w:val="000F6B29"/>
    <w:rsid w:val="00105F09"/>
    <w:rsid w:val="00111203"/>
    <w:rsid w:val="001113B2"/>
    <w:rsid w:val="00124325"/>
    <w:rsid w:val="00125B13"/>
    <w:rsid w:val="00127F5D"/>
    <w:rsid w:val="00137807"/>
    <w:rsid w:val="00143889"/>
    <w:rsid w:val="0014595A"/>
    <w:rsid w:val="0016695C"/>
    <w:rsid w:val="00175BB1"/>
    <w:rsid w:val="0018399F"/>
    <w:rsid w:val="00185BE0"/>
    <w:rsid w:val="001B2D29"/>
    <w:rsid w:val="001B315B"/>
    <w:rsid w:val="001B73AF"/>
    <w:rsid w:val="001C29C9"/>
    <w:rsid w:val="001C4326"/>
    <w:rsid w:val="001D723B"/>
    <w:rsid w:val="0020467A"/>
    <w:rsid w:val="0021128F"/>
    <w:rsid w:val="002127A3"/>
    <w:rsid w:val="00226E6D"/>
    <w:rsid w:val="00230FA4"/>
    <w:rsid w:val="002342B6"/>
    <w:rsid w:val="00243126"/>
    <w:rsid w:val="00247B8F"/>
    <w:rsid w:val="00250DAD"/>
    <w:rsid w:val="00253A44"/>
    <w:rsid w:val="002740AE"/>
    <w:rsid w:val="002824D0"/>
    <w:rsid w:val="00282DD0"/>
    <w:rsid w:val="00283EBB"/>
    <w:rsid w:val="00284314"/>
    <w:rsid w:val="00285D1A"/>
    <w:rsid w:val="00290041"/>
    <w:rsid w:val="0029020B"/>
    <w:rsid w:val="00292052"/>
    <w:rsid w:val="002939FF"/>
    <w:rsid w:val="002A0285"/>
    <w:rsid w:val="002A32EF"/>
    <w:rsid w:val="002A4163"/>
    <w:rsid w:val="002A6C56"/>
    <w:rsid w:val="002B25D4"/>
    <w:rsid w:val="002D44BE"/>
    <w:rsid w:val="002D4B04"/>
    <w:rsid w:val="002D6CAE"/>
    <w:rsid w:val="002F2128"/>
    <w:rsid w:val="002F54C5"/>
    <w:rsid w:val="00302DB0"/>
    <w:rsid w:val="0031054C"/>
    <w:rsid w:val="00310A25"/>
    <w:rsid w:val="00313AAC"/>
    <w:rsid w:val="00316579"/>
    <w:rsid w:val="00321C47"/>
    <w:rsid w:val="003230F8"/>
    <w:rsid w:val="003256DD"/>
    <w:rsid w:val="00332455"/>
    <w:rsid w:val="00333006"/>
    <w:rsid w:val="0034542D"/>
    <w:rsid w:val="0036295B"/>
    <w:rsid w:val="003633D4"/>
    <w:rsid w:val="00364A72"/>
    <w:rsid w:val="0037157B"/>
    <w:rsid w:val="003B3CED"/>
    <w:rsid w:val="003B544A"/>
    <w:rsid w:val="003E4CF8"/>
    <w:rsid w:val="003E6192"/>
    <w:rsid w:val="003F3682"/>
    <w:rsid w:val="003F4725"/>
    <w:rsid w:val="003F5C99"/>
    <w:rsid w:val="00424881"/>
    <w:rsid w:val="00442037"/>
    <w:rsid w:val="00442901"/>
    <w:rsid w:val="004519E1"/>
    <w:rsid w:val="00456A39"/>
    <w:rsid w:val="004678F3"/>
    <w:rsid w:val="00467B4D"/>
    <w:rsid w:val="00471714"/>
    <w:rsid w:val="00475C3C"/>
    <w:rsid w:val="004B064B"/>
    <w:rsid w:val="004B1F1D"/>
    <w:rsid w:val="004C1EB3"/>
    <w:rsid w:val="004D6D1D"/>
    <w:rsid w:val="004E2E7F"/>
    <w:rsid w:val="004E322F"/>
    <w:rsid w:val="004F1D61"/>
    <w:rsid w:val="00511AB7"/>
    <w:rsid w:val="005219BE"/>
    <w:rsid w:val="00521AD7"/>
    <w:rsid w:val="00540F18"/>
    <w:rsid w:val="00553A57"/>
    <w:rsid w:val="005825E9"/>
    <w:rsid w:val="005950C0"/>
    <w:rsid w:val="005A187A"/>
    <w:rsid w:val="005B73FB"/>
    <w:rsid w:val="005B7C5E"/>
    <w:rsid w:val="005C39C4"/>
    <w:rsid w:val="005D1FA9"/>
    <w:rsid w:val="005D7EC5"/>
    <w:rsid w:val="005E4EF1"/>
    <w:rsid w:val="00615204"/>
    <w:rsid w:val="0062142E"/>
    <w:rsid w:val="00622DA9"/>
    <w:rsid w:val="0062440B"/>
    <w:rsid w:val="00637930"/>
    <w:rsid w:val="0064306F"/>
    <w:rsid w:val="00661133"/>
    <w:rsid w:val="00671F07"/>
    <w:rsid w:val="00682E3F"/>
    <w:rsid w:val="00686402"/>
    <w:rsid w:val="00686A7B"/>
    <w:rsid w:val="00686D03"/>
    <w:rsid w:val="006A0543"/>
    <w:rsid w:val="006A2CF9"/>
    <w:rsid w:val="006A5A9A"/>
    <w:rsid w:val="006A6401"/>
    <w:rsid w:val="006A6CA5"/>
    <w:rsid w:val="006B0C97"/>
    <w:rsid w:val="006B2925"/>
    <w:rsid w:val="006B5D67"/>
    <w:rsid w:val="006C0727"/>
    <w:rsid w:val="006C2822"/>
    <w:rsid w:val="006D2C59"/>
    <w:rsid w:val="006E04EC"/>
    <w:rsid w:val="006E145F"/>
    <w:rsid w:val="00706664"/>
    <w:rsid w:val="0072132E"/>
    <w:rsid w:val="00722C24"/>
    <w:rsid w:val="00725011"/>
    <w:rsid w:val="00725152"/>
    <w:rsid w:val="00725A24"/>
    <w:rsid w:val="00726019"/>
    <w:rsid w:val="0073149A"/>
    <w:rsid w:val="00746750"/>
    <w:rsid w:val="00751490"/>
    <w:rsid w:val="00766747"/>
    <w:rsid w:val="00770572"/>
    <w:rsid w:val="0078594A"/>
    <w:rsid w:val="007861AF"/>
    <w:rsid w:val="0079020B"/>
    <w:rsid w:val="00792800"/>
    <w:rsid w:val="007975F9"/>
    <w:rsid w:val="007A0241"/>
    <w:rsid w:val="007A0E0A"/>
    <w:rsid w:val="007A23B8"/>
    <w:rsid w:val="007A7F52"/>
    <w:rsid w:val="007B1B08"/>
    <w:rsid w:val="007B76B9"/>
    <w:rsid w:val="007D7A02"/>
    <w:rsid w:val="007E15A2"/>
    <w:rsid w:val="007E79F9"/>
    <w:rsid w:val="007F3CF5"/>
    <w:rsid w:val="00801C5A"/>
    <w:rsid w:val="00821C5C"/>
    <w:rsid w:val="0082743B"/>
    <w:rsid w:val="00832257"/>
    <w:rsid w:val="00837697"/>
    <w:rsid w:val="0084733E"/>
    <w:rsid w:val="00854BE3"/>
    <w:rsid w:val="00855B54"/>
    <w:rsid w:val="008570DF"/>
    <w:rsid w:val="00870EB3"/>
    <w:rsid w:val="00871C90"/>
    <w:rsid w:val="00880ED4"/>
    <w:rsid w:val="00881F0B"/>
    <w:rsid w:val="008824B3"/>
    <w:rsid w:val="0088497A"/>
    <w:rsid w:val="00886602"/>
    <w:rsid w:val="008B217B"/>
    <w:rsid w:val="008B2973"/>
    <w:rsid w:val="008C3309"/>
    <w:rsid w:val="008E420B"/>
    <w:rsid w:val="008F0523"/>
    <w:rsid w:val="008F0A12"/>
    <w:rsid w:val="008F1F7F"/>
    <w:rsid w:val="00903FA4"/>
    <w:rsid w:val="00906BF4"/>
    <w:rsid w:val="00922915"/>
    <w:rsid w:val="00926E61"/>
    <w:rsid w:val="00930876"/>
    <w:rsid w:val="00934827"/>
    <w:rsid w:val="00942B71"/>
    <w:rsid w:val="00943348"/>
    <w:rsid w:val="00962D62"/>
    <w:rsid w:val="0096476C"/>
    <w:rsid w:val="009677BE"/>
    <w:rsid w:val="00971358"/>
    <w:rsid w:val="00971F84"/>
    <w:rsid w:val="0097420A"/>
    <w:rsid w:val="009763DF"/>
    <w:rsid w:val="009A6E39"/>
    <w:rsid w:val="009B6FAB"/>
    <w:rsid w:val="009F2FBC"/>
    <w:rsid w:val="009F5826"/>
    <w:rsid w:val="009F78AF"/>
    <w:rsid w:val="00A151DF"/>
    <w:rsid w:val="00A16198"/>
    <w:rsid w:val="00A20750"/>
    <w:rsid w:val="00A21B63"/>
    <w:rsid w:val="00A31E36"/>
    <w:rsid w:val="00A434C6"/>
    <w:rsid w:val="00A55B46"/>
    <w:rsid w:val="00A56639"/>
    <w:rsid w:val="00A566BF"/>
    <w:rsid w:val="00A635BD"/>
    <w:rsid w:val="00A66DE2"/>
    <w:rsid w:val="00A72AF1"/>
    <w:rsid w:val="00A748DB"/>
    <w:rsid w:val="00A768C9"/>
    <w:rsid w:val="00A85363"/>
    <w:rsid w:val="00A9516C"/>
    <w:rsid w:val="00A97D33"/>
    <w:rsid w:val="00AA427C"/>
    <w:rsid w:val="00AA7791"/>
    <w:rsid w:val="00AC65F3"/>
    <w:rsid w:val="00AD19D1"/>
    <w:rsid w:val="00AE23C1"/>
    <w:rsid w:val="00AE4EAB"/>
    <w:rsid w:val="00AE7527"/>
    <w:rsid w:val="00B134C8"/>
    <w:rsid w:val="00B2071F"/>
    <w:rsid w:val="00B22BD8"/>
    <w:rsid w:val="00B26842"/>
    <w:rsid w:val="00B27013"/>
    <w:rsid w:val="00B44FE6"/>
    <w:rsid w:val="00B52593"/>
    <w:rsid w:val="00B67056"/>
    <w:rsid w:val="00B767C8"/>
    <w:rsid w:val="00B84ED2"/>
    <w:rsid w:val="00B85AFC"/>
    <w:rsid w:val="00B92C96"/>
    <w:rsid w:val="00BA0693"/>
    <w:rsid w:val="00BB5D7F"/>
    <w:rsid w:val="00BC7F38"/>
    <w:rsid w:val="00BD0544"/>
    <w:rsid w:val="00BD750E"/>
    <w:rsid w:val="00BE68C2"/>
    <w:rsid w:val="00BF33E2"/>
    <w:rsid w:val="00BF70CC"/>
    <w:rsid w:val="00C0117F"/>
    <w:rsid w:val="00C01913"/>
    <w:rsid w:val="00C046B9"/>
    <w:rsid w:val="00C21852"/>
    <w:rsid w:val="00C3597D"/>
    <w:rsid w:val="00C41BC0"/>
    <w:rsid w:val="00C474C2"/>
    <w:rsid w:val="00C57C4A"/>
    <w:rsid w:val="00C61532"/>
    <w:rsid w:val="00C75A1E"/>
    <w:rsid w:val="00C801E8"/>
    <w:rsid w:val="00C95654"/>
    <w:rsid w:val="00C966F7"/>
    <w:rsid w:val="00C969BA"/>
    <w:rsid w:val="00CA09B2"/>
    <w:rsid w:val="00CA09EF"/>
    <w:rsid w:val="00CA44AD"/>
    <w:rsid w:val="00CA5E88"/>
    <w:rsid w:val="00CA6EBF"/>
    <w:rsid w:val="00CA73CD"/>
    <w:rsid w:val="00CB3987"/>
    <w:rsid w:val="00CB45B3"/>
    <w:rsid w:val="00CB6CDB"/>
    <w:rsid w:val="00CB7F31"/>
    <w:rsid w:val="00CC1A76"/>
    <w:rsid w:val="00CE4F3D"/>
    <w:rsid w:val="00CE516F"/>
    <w:rsid w:val="00CE5AF0"/>
    <w:rsid w:val="00CE72E5"/>
    <w:rsid w:val="00CF068A"/>
    <w:rsid w:val="00D06A88"/>
    <w:rsid w:val="00D07609"/>
    <w:rsid w:val="00D101F6"/>
    <w:rsid w:val="00D225FF"/>
    <w:rsid w:val="00D276AE"/>
    <w:rsid w:val="00D37CC7"/>
    <w:rsid w:val="00D41331"/>
    <w:rsid w:val="00D42CDD"/>
    <w:rsid w:val="00D55986"/>
    <w:rsid w:val="00D73000"/>
    <w:rsid w:val="00D75B21"/>
    <w:rsid w:val="00D872CA"/>
    <w:rsid w:val="00D91380"/>
    <w:rsid w:val="00D91C07"/>
    <w:rsid w:val="00D95D73"/>
    <w:rsid w:val="00D96233"/>
    <w:rsid w:val="00D970FC"/>
    <w:rsid w:val="00D9768A"/>
    <w:rsid w:val="00DA4F22"/>
    <w:rsid w:val="00DC1EBF"/>
    <w:rsid w:val="00DC570F"/>
    <w:rsid w:val="00DC5A7B"/>
    <w:rsid w:val="00DE286F"/>
    <w:rsid w:val="00DF0160"/>
    <w:rsid w:val="00DF279C"/>
    <w:rsid w:val="00E002EC"/>
    <w:rsid w:val="00E17A4A"/>
    <w:rsid w:val="00E242BD"/>
    <w:rsid w:val="00E45084"/>
    <w:rsid w:val="00E470FB"/>
    <w:rsid w:val="00E57C80"/>
    <w:rsid w:val="00E63233"/>
    <w:rsid w:val="00E6567C"/>
    <w:rsid w:val="00E70AF1"/>
    <w:rsid w:val="00E70E45"/>
    <w:rsid w:val="00E710F1"/>
    <w:rsid w:val="00E82F85"/>
    <w:rsid w:val="00E8741E"/>
    <w:rsid w:val="00EA0525"/>
    <w:rsid w:val="00EA31B4"/>
    <w:rsid w:val="00EA764A"/>
    <w:rsid w:val="00EB6ACE"/>
    <w:rsid w:val="00EE3F14"/>
    <w:rsid w:val="00EF14C9"/>
    <w:rsid w:val="00EF2908"/>
    <w:rsid w:val="00EF2C29"/>
    <w:rsid w:val="00F11A2E"/>
    <w:rsid w:val="00F27008"/>
    <w:rsid w:val="00F31789"/>
    <w:rsid w:val="00F51BDA"/>
    <w:rsid w:val="00F52C0F"/>
    <w:rsid w:val="00F60A96"/>
    <w:rsid w:val="00F63FC0"/>
    <w:rsid w:val="00F836A5"/>
    <w:rsid w:val="00F94C6A"/>
    <w:rsid w:val="00FA3A26"/>
    <w:rsid w:val="00FB57D5"/>
    <w:rsid w:val="00FC32EC"/>
    <w:rsid w:val="00FD6ED9"/>
    <w:rsid w:val="00FE2648"/>
    <w:rsid w:val="00FE4D51"/>
    <w:rsid w:val="00FE7161"/>
    <w:rsid w:val="00FF0ABF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C2AD7A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4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Paragraph">
    <w:name w:val="IEEEStds Paragraph"/>
    <w:link w:val="IEEEStdsParagraphChar"/>
    <w:rsid w:val="000F6B29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0F6B29"/>
    <w:rPr>
      <w:lang w:eastAsia="ja-JP"/>
    </w:rPr>
  </w:style>
  <w:style w:type="paragraph" w:customStyle="1" w:styleId="IEEEStdsUnorderedList">
    <w:name w:val="IEEEStds Unordered List"/>
    <w:rsid w:val="004C1EB3"/>
    <w:pPr>
      <w:numPr>
        <w:numId w:val="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styleId="CommentReference">
    <w:name w:val="annotation reference"/>
    <w:basedOn w:val="DefaultParagraphFont"/>
    <w:rsid w:val="007A0E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0E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A0E0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A0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0E0A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A0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0E0A"/>
    <w:rPr>
      <w:rFonts w:ascii="Segoe UI" w:hAnsi="Segoe UI" w:cs="Segoe UI"/>
      <w:sz w:val="18"/>
      <w:szCs w:val="18"/>
      <w:lang w:val="en-GB"/>
    </w:rPr>
  </w:style>
  <w:style w:type="paragraph" w:customStyle="1" w:styleId="IEEEStdsTableColumnHead">
    <w:name w:val="IEEEStds Table Column Head"/>
    <w:basedOn w:val="IEEEStdsParagraph"/>
    <w:rsid w:val="00C01913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C01913"/>
    <w:pPr>
      <w:keepNext/>
      <w:keepLines/>
      <w:spacing w:after="0"/>
      <w:jc w:val="left"/>
    </w:pPr>
    <w:rPr>
      <w:sz w:val="18"/>
    </w:rPr>
  </w:style>
  <w:style w:type="paragraph" w:styleId="ListParagraph">
    <w:name w:val="List Paragraph"/>
    <w:basedOn w:val="Normal"/>
    <w:uiPriority w:val="34"/>
    <w:qFormat/>
    <w:rsid w:val="00C0117F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DF0160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DF0160"/>
    <w:pPr>
      <w:keepNext/>
      <w:keepLines/>
      <w:numPr>
        <w:numId w:val="3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NoSpacing">
    <w:name w:val="No Spacing"/>
    <w:uiPriority w:val="1"/>
    <w:qFormat/>
    <w:rsid w:val="00E8741E"/>
    <w:rPr>
      <w:sz w:val="22"/>
      <w:lang w:val="en-GB"/>
    </w:rPr>
  </w:style>
  <w:style w:type="character" w:customStyle="1" w:styleId="fontstyle01">
    <w:name w:val="fontstyle01"/>
    <w:basedOn w:val="DefaultParagraphFont"/>
    <w:rsid w:val="003F5C99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Level1Header">
    <w:name w:val="IEEEStds Level 1 Header"/>
    <w:basedOn w:val="IEEEStdsParagraph"/>
    <w:next w:val="IEEEStdsParagraph"/>
    <w:rsid w:val="00185BE0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85BE0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85BE0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85BE0"/>
    <w:pPr>
      <w:numPr>
        <w:ilvl w:val="1"/>
      </w:numPr>
      <w:ind w:left="0"/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85BE0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85BE0"/>
    <w:pPr>
      <w:numPr>
        <w:ilvl w:val="5"/>
      </w:numPr>
      <w:outlineLvl w:val="5"/>
    </w:pPr>
  </w:style>
  <w:style w:type="paragraph" w:customStyle="1" w:styleId="IEEEStdsRegularFigureCaption">
    <w:name w:val="IEEEStds Regular Figure Caption"/>
    <w:basedOn w:val="IEEEStdsParagraph"/>
    <w:next w:val="IEEEStdsParagraph"/>
    <w:rsid w:val="00185BE0"/>
    <w:pPr>
      <w:keepLines/>
      <w:numPr>
        <w:numId w:val="12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185BE0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85BE0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85BE0"/>
    <w:pPr>
      <w:numPr>
        <w:ilvl w:val="8"/>
      </w:numPr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1640</TotalTime>
  <Pages>3</Pages>
  <Words>541</Words>
  <Characters>2512</Characters>
  <Application>Microsoft Office Word</Application>
  <DocSecurity>0</DocSecurity>
  <Lines>198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802.11-17/1298r0</vt:lpstr>
    </vt:vector>
  </TitlesOfParts>
  <Company>Some Company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802.11-17/1530r0</dc:title>
  <dc:subject>Submission</dc:subject>
  <dc:creator>Da Silva, Claudio</dc:creator>
  <cp:keywords>September 2017</cp:keywords>
  <dc:description>Claudio da Silva, Intel</dc:description>
  <cp:lastModifiedBy>Da Silva, Claudio</cp:lastModifiedBy>
  <cp:revision>119</cp:revision>
  <cp:lastPrinted>2017-02-23T01:37:00Z</cp:lastPrinted>
  <dcterms:created xsi:type="dcterms:W3CDTF">2017-07-18T22:47:00Z</dcterms:created>
  <dcterms:modified xsi:type="dcterms:W3CDTF">2017-09-25T22:08:00Z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2849260d-d2ad-490a-a472-e587491093ea</vt:lpwstr>
  </property>
  <property fmtid="{D5CDD505-2E9C-101B-9397-08002B2CF9AE}" pid="3" name="CTP_TimeStamp">
    <vt:lpwstr>2017-09-25 22:07:46Z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