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93539C5" w:rsidR="00C723BC" w:rsidRPr="00183F4C" w:rsidRDefault="00D53325" w:rsidP="00C16B3B">
            <w:pPr>
              <w:pStyle w:val="T2"/>
            </w:pPr>
            <w:r>
              <w:rPr>
                <w:lang w:eastAsia="ko-KR"/>
              </w:rPr>
              <w:t xml:space="preserve">Resolution for </w:t>
            </w:r>
            <w:r w:rsidR="00C16B3B">
              <w:rPr>
                <w:lang w:eastAsia="ko-KR"/>
              </w:rPr>
              <w:t>CID 8555</w:t>
            </w:r>
          </w:p>
        </w:tc>
      </w:tr>
      <w:tr w:rsidR="00C723BC" w:rsidRPr="00183F4C" w14:paraId="609B60F1" w14:textId="77777777" w:rsidTr="00B034CE">
        <w:trPr>
          <w:trHeight w:val="359"/>
          <w:jc w:val="center"/>
        </w:trPr>
        <w:tc>
          <w:tcPr>
            <w:tcW w:w="9576" w:type="dxa"/>
            <w:gridSpan w:val="5"/>
            <w:vAlign w:val="center"/>
          </w:tcPr>
          <w:p w14:paraId="14FD9DCC" w14:textId="02E1039D"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E05090">
              <w:rPr>
                <w:b w:val="0"/>
                <w:sz w:val="20"/>
                <w:lang w:eastAsia="ko-KR"/>
              </w:rPr>
              <w:t>0</w:t>
            </w:r>
            <w:r w:rsidR="00461ED4">
              <w:rPr>
                <w:b w:val="0"/>
                <w:sz w:val="20"/>
                <w:lang w:eastAsia="ko-KR"/>
              </w:rPr>
              <w:t>9</w:t>
            </w:r>
            <w:r>
              <w:rPr>
                <w:rFonts w:hint="eastAsia"/>
                <w:b w:val="0"/>
                <w:sz w:val="20"/>
                <w:lang w:eastAsia="ko-KR"/>
              </w:rPr>
              <w:t>-</w:t>
            </w:r>
            <w:r w:rsidR="00461ED4">
              <w:rPr>
                <w:b w:val="0"/>
                <w:sz w:val="20"/>
                <w:lang w:eastAsia="ko-KR"/>
              </w:rPr>
              <w:t>1</w:t>
            </w:r>
            <w:r w:rsidR="00FC70BD">
              <w:rPr>
                <w:b w:val="0"/>
                <w:sz w:val="20"/>
                <w:lang w:eastAsia="ko-KR"/>
              </w:rPr>
              <w:t>1</w:t>
            </w:r>
            <w:bookmarkStart w:id="0" w:name="_GoBack"/>
            <w:bookmarkEnd w:id="0"/>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1F5E72" w:rsidRPr="00183F4C" w14:paraId="06708DAC" w14:textId="77777777" w:rsidTr="00B034CE">
        <w:trPr>
          <w:trHeight w:val="359"/>
          <w:jc w:val="center"/>
        </w:trPr>
        <w:tc>
          <w:tcPr>
            <w:tcW w:w="1548" w:type="dxa"/>
            <w:vAlign w:val="center"/>
          </w:tcPr>
          <w:p w14:paraId="56E9A8CE" w14:textId="22845123" w:rsidR="001F5E72" w:rsidRPr="00183F4C" w:rsidRDefault="001F5E72" w:rsidP="001F5E72">
            <w:pPr>
              <w:pStyle w:val="T2"/>
              <w:spacing w:after="0"/>
              <w:ind w:left="0" w:right="0"/>
              <w:jc w:val="left"/>
              <w:rPr>
                <w:b w:val="0"/>
                <w:sz w:val="18"/>
                <w:szCs w:val="18"/>
                <w:lang w:eastAsia="ko-KR"/>
              </w:rPr>
            </w:pPr>
            <w:r w:rsidRPr="000A26E7">
              <w:rPr>
                <w:b w:val="0"/>
                <w:sz w:val="18"/>
                <w:szCs w:val="18"/>
                <w:lang w:eastAsia="ko-KR"/>
              </w:rPr>
              <w:t>Abhishek Patil</w:t>
            </w:r>
          </w:p>
        </w:tc>
        <w:tc>
          <w:tcPr>
            <w:tcW w:w="1440" w:type="dxa"/>
            <w:vAlign w:val="center"/>
          </w:tcPr>
          <w:p w14:paraId="5CFDDB6C" w14:textId="57549D02" w:rsidR="001F5E72" w:rsidRPr="00183F4C" w:rsidRDefault="001F5E72" w:rsidP="001F5E72">
            <w:pPr>
              <w:pStyle w:val="T2"/>
              <w:spacing w:after="0"/>
              <w:ind w:left="0" w:right="0"/>
              <w:jc w:val="left"/>
              <w:rPr>
                <w:b w:val="0"/>
                <w:sz w:val="18"/>
                <w:szCs w:val="18"/>
                <w:lang w:eastAsia="ko-KR"/>
              </w:rPr>
            </w:pPr>
            <w:r w:rsidRPr="000A26E7">
              <w:rPr>
                <w:b w:val="0"/>
                <w:sz w:val="18"/>
                <w:szCs w:val="18"/>
                <w:lang w:eastAsia="ko-KR"/>
              </w:rPr>
              <w:t>Qualcomm Inc.</w:t>
            </w:r>
          </w:p>
        </w:tc>
        <w:tc>
          <w:tcPr>
            <w:tcW w:w="2610" w:type="dxa"/>
            <w:vAlign w:val="center"/>
          </w:tcPr>
          <w:p w14:paraId="11D7B05A" w14:textId="64184538" w:rsidR="001F5E72" w:rsidRPr="003F0DA2" w:rsidRDefault="001F5E72" w:rsidP="001F5E72">
            <w:pPr>
              <w:pStyle w:val="T2"/>
              <w:spacing w:after="0"/>
              <w:ind w:left="0" w:right="0"/>
              <w:jc w:val="left"/>
              <w:rPr>
                <w:b w:val="0"/>
                <w:sz w:val="18"/>
                <w:szCs w:val="18"/>
                <w:lang w:eastAsia="ko-KR"/>
              </w:rPr>
            </w:pPr>
          </w:p>
        </w:tc>
        <w:tc>
          <w:tcPr>
            <w:tcW w:w="1620" w:type="dxa"/>
            <w:vAlign w:val="center"/>
          </w:tcPr>
          <w:p w14:paraId="1A9538AD" w14:textId="77777777" w:rsidR="001F5E72" w:rsidRPr="003F0DA2" w:rsidRDefault="001F5E72" w:rsidP="001F5E72">
            <w:pPr>
              <w:pStyle w:val="T2"/>
              <w:spacing w:after="0"/>
              <w:ind w:left="0" w:right="0"/>
              <w:jc w:val="left"/>
              <w:rPr>
                <w:b w:val="0"/>
                <w:sz w:val="18"/>
                <w:szCs w:val="18"/>
                <w:lang w:eastAsia="ko-KR"/>
              </w:rPr>
            </w:pPr>
          </w:p>
        </w:tc>
        <w:tc>
          <w:tcPr>
            <w:tcW w:w="2358" w:type="dxa"/>
            <w:vAlign w:val="center"/>
          </w:tcPr>
          <w:p w14:paraId="69ABFF5D" w14:textId="179C7D20" w:rsidR="001F5E72" w:rsidRPr="00183F4C" w:rsidRDefault="001F5E72" w:rsidP="001F5E72">
            <w:pPr>
              <w:pStyle w:val="T2"/>
              <w:spacing w:after="0"/>
              <w:ind w:left="0" w:right="0"/>
              <w:jc w:val="left"/>
              <w:rPr>
                <w:b w:val="0"/>
                <w:sz w:val="18"/>
                <w:szCs w:val="18"/>
                <w:lang w:eastAsia="ko-KR"/>
              </w:rPr>
            </w:pPr>
            <w:r w:rsidRPr="000A26E7">
              <w:rPr>
                <w:b w:val="0"/>
                <w:sz w:val="16"/>
                <w:szCs w:val="18"/>
                <w:lang w:eastAsia="ko-KR"/>
              </w:rPr>
              <w:t>appatil@qti.qualcomm.com</w:t>
            </w:r>
          </w:p>
        </w:tc>
      </w:tr>
      <w:tr w:rsidR="001F5E72" w:rsidRPr="00183F4C" w14:paraId="1AEEB39A" w14:textId="77777777" w:rsidTr="00013FB2">
        <w:trPr>
          <w:trHeight w:val="359"/>
          <w:jc w:val="center"/>
        </w:trPr>
        <w:tc>
          <w:tcPr>
            <w:tcW w:w="1548" w:type="dxa"/>
            <w:vAlign w:val="center"/>
          </w:tcPr>
          <w:p w14:paraId="26F7AEC4" w14:textId="6978FC08" w:rsidR="001F5E72" w:rsidRPr="00B034CE" w:rsidRDefault="001F5E72" w:rsidP="001F5E7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61699CB7" w:rsidR="001F5E72" w:rsidRPr="00B034CE" w:rsidRDefault="001F5E72" w:rsidP="001F5E72">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01928426" w14:textId="504B30BB" w:rsidR="001F5E72" w:rsidRPr="00B034CE" w:rsidRDefault="001F5E72" w:rsidP="001F5E72">
            <w:pPr>
              <w:pStyle w:val="T2"/>
              <w:spacing w:after="0"/>
              <w:ind w:left="0" w:right="0"/>
              <w:jc w:val="left"/>
              <w:rPr>
                <w:b w:val="0"/>
                <w:sz w:val="18"/>
                <w:szCs w:val="18"/>
                <w:lang w:eastAsia="ko-KR"/>
              </w:rPr>
            </w:pPr>
          </w:p>
        </w:tc>
        <w:tc>
          <w:tcPr>
            <w:tcW w:w="1620" w:type="dxa"/>
            <w:vAlign w:val="center"/>
          </w:tcPr>
          <w:p w14:paraId="6CE45F0C" w14:textId="77D56330" w:rsidR="001F5E72" w:rsidRPr="00B034CE" w:rsidRDefault="001F5E72" w:rsidP="001F5E72">
            <w:pPr>
              <w:pStyle w:val="T2"/>
              <w:spacing w:after="0"/>
              <w:ind w:left="0" w:right="0"/>
              <w:jc w:val="left"/>
              <w:rPr>
                <w:b w:val="0"/>
                <w:sz w:val="18"/>
                <w:szCs w:val="18"/>
                <w:lang w:eastAsia="ko-KR"/>
              </w:rPr>
            </w:pPr>
          </w:p>
        </w:tc>
        <w:tc>
          <w:tcPr>
            <w:tcW w:w="2358" w:type="dxa"/>
            <w:vAlign w:val="center"/>
          </w:tcPr>
          <w:p w14:paraId="101F46E0" w14:textId="2BAE0235" w:rsidR="001F5E72" w:rsidRPr="00B034CE" w:rsidRDefault="001F5E72" w:rsidP="001F5E72">
            <w:pPr>
              <w:pStyle w:val="T2"/>
              <w:spacing w:after="0"/>
              <w:ind w:left="0" w:right="0"/>
              <w:jc w:val="left"/>
              <w:rPr>
                <w:b w:val="0"/>
                <w:sz w:val="18"/>
                <w:szCs w:val="18"/>
                <w:lang w:eastAsia="ko-KR"/>
              </w:rPr>
            </w:pPr>
            <w:r w:rsidRPr="000A26E7">
              <w:rPr>
                <w:b w:val="0"/>
                <w:sz w:val="16"/>
                <w:szCs w:val="18"/>
                <w:lang w:eastAsia="ko-KR"/>
              </w:rPr>
              <w:t>aasterja@qti.qualcomm.com</w:t>
            </w:r>
          </w:p>
        </w:tc>
      </w:tr>
      <w:tr w:rsidR="001F5E72" w:rsidRPr="00183F4C" w14:paraId="30852115" w14:textId="77777777" w:rsidTr="00013FB2">
        <w:trPr>
          <w:trHeight w:val="359"/>
          <w:jc w:val="center"/>
        </w:trPr>
        <w:tc>
          <w:tcPr>
            <w:tcW w:w="1548" w:type="dxa"/>
            <w:vAlign w:val="center"/>
          </w:tcPr>
          <w:p w14:paraId="526CE593" w14:textId="4D976A0B" w:rsidR="001F5E72" w:rsidRDefault="001F5E72" w:rsidP="001F5E72">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36B00EF2" w14:textId="44CC0A14" w:rsidR="001F5E72" w:rsidRDefault="001F5E72" w:rsidP="001F5E72">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1B3A2BE3" w14:textId="77777777" w:rsidR="001F5E72" w:rsidRPr="003F0DA2" w:rsidRDefault="001F5E72" w:rsidP="001F5E72">
            <w:pPr>
              <w:pStyle w:val="T2"/>
              <w:spacing w:after="0"/>
              <w:ind w:left="0" w:right="0"/>
              <w:jc w:val="left"/>
              <w:rPr>
                <w:b w:val="0"/>
                <w:sz w:val="18"/>
                <w:szCs w:val="18"/>
                <w:lang w:eastAsia="ko-KR"/>
              </w:rPr>
            </w:pPr>
          </w:p>
        </w:tc>
        <w:tc>
          <w:tcPr>
            <w:tcW w:w="1620" w:type="dxa"/>
            <w:vAlign w:val="center"/>
          </w:tcPr>
          <w:p w14:paraId="21B2725E" w14:textId="77777777" w:rsidR="001F5E72" w:rsidRPr="003F0DA2" w:rsidRDefault="001F5E72" w:rsidP="001F5E72">
            <w:pPr>
              <w:pStyle w:val="T2"/>
              <w:spacing w:after="0"/>
              <w:ind w:left="0" w:right="0"/>
              <w:jc w:val="left"/>
              <w:rPr>
                <w:b w:val="0"/>
                <w:sz w:val="18"/>
                <w:szCs w:val="18"/>
                <w:lang w:eastAsia="ko-KR"/>
              </w:rPr>
            </w:pPr>
          </w:p>
        </w:tc>
        <w:tc>
          <w:tcPr>
            <w:tcW w:w="2358" w:type="dxa"/>
            <w:vAlign w:val="center"/>
          </w:tcPr>
          <w:p w14:paraId="55DA3DE3" w14:textId="62AB7230" w:rsidR="001F5E72" w:rsidRDefault="001F5E72" w:rsidP="001F5E72">
            <w:pPr>
              <w:pStyle w:val="T2"/>
              <w:spacing w:after="0"/>
              <w:ind w:left="0" w:right="0"/>
              <w:jc w:val="left"/>
              <w:rPr>
                <w:b w:val="0"/>
                <w:sz w:val="18"/>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E56160" w:rsidRDefault="00E56160">
                            <w:pPr>
                              <w:pStyle w:val="T1"/>
                              <w:spacing w:after="120"/>
                            </w:pPr>
                            <w:r>
                              <w:t>Abstract</w:t>
                            </w:r>
                          </w:p>
                          <w:p w14:paraId="6C13706B" w14:textId="4EE0D370" w:rsidR="00461ED4" w:rsidRDefault="00E56160" w:rsidP="00461ED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461ED4">
                              <w:rPr>
                                <w:lang w:eastAsia="ko-KR"/>
                              </w:rPr>
                              <w:t xml:space="preserve">CID 8555 </w:t>
                            </w:r>
                          </w:p>
                          <w:p w14:paraId="62E2C2BF" w14:textId="49F9017D" w:rsidR="00E56160" w:rsidRDefault="00E56160" w:rsidP="006A40FB">
                            <w:pPr>
                              <w:jc w:val="both"/>
                            </w:pPr>
                          </w:p>
                          <w:p w14:paraId="30561099" w14:textId="77777777" w:rsidR="00E56160" w:rsidRDefault="00E56160" w:rsidP="006A40FB">
                            <w:pPr>
                              <w:jc w:val="both"/>
                            </w:pPr>
                          </w:p>
                          <w:p w14:paraId="49BEED2D" w14:textId="77777777" w:rsidR="00E56160" w:rsidRDefault="00E56160" w:rsidP="006A40FB">
                            <w:pPr>
                              <w:jc w:val="both"/>
                            </w:pPr>
                            <w:r>
                              <w:t>Revisions:</w:t>
                            </w:r>
                          </w:p>
                          <w:p w14:paraId="3C9DB35C" w14:textId="77777777" w:rsidR="00E56160" w:rsidRDefault="00E56160" w:rsidP="006A40FB">
                            <w:pPr>
                              <w:jc w:val="both"/>
                            </w:pPr>
                          </w:p>
                          <w:p w14:paraId="08F6AC5D" w14:textId="77777777" w:rsidR="00E56160" w:rsidRDefault="00E56160" w:rsidP="006A40FB">
                            <w:pPr>
                              <w:pStyle w:val="ListParagraph"/>
                              <w:numPr>
                                <w:ilvl w:val="0"/>
                                <w:numId w:val="30"/>
                              </w:numPr>
                              <w:ind w:leftChars="0"/>
                              <w:jc w:val="both"/>
                            </w:pPr>
                            <w:r>
                              <w:t>Rev 0: Initial version of the document.</w:t>
                            </w:r>
                          </w:p>
                          <w:p w14:paraId="52090430" w14:textId="12143E10" w:rsidR="00E56160" w:rsidRDefault="00E56160" w:rsidP="00473F40">
                            <w:pPr>
                              <w:pStyle w:val="ListParagraph"/>
                              <w:ind w:leftChars="0" w:left="720"/>
                              <w:jc w:val="both"/>
                            </w:pPr>
                          </w:p>
                          <w:p w14:paraId="57543283" w14:textId="01EF3D22" w:rsidR="00E56160" w:rsidRDefault="00E56160" w:rsidP="00D51A75">
                            <w:pPr>
                              <w:pStyle w:val="ListParagraph"/>
                              <w:ind w:leftChars="0" w:left="720"/>
                              <w:jc w:val="both"/>
                            </w:pPr>
                          </w:p>
                          <w:p w14:paraId="321BF2F3" w14:textId="7544323C" w:rsidR="00E56160" w:rsidRDefault="00E56160" w:rsidP="00604E5C">
                            <w:pPr>
                              <w:pStyle w:val="ListParagraph"/>
                              <w:ind w:leftChars="0" w:left="720"/>
                              <w:jc w:val="both"/>
                            </w:pPr>
                          </w:p>
                          <w:p w14:paraId="7A3F1A63" w14:textId="77777777" w:rsidR="00E56160" w:rsidRDefault="00E56160"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E56160" w:rsidRDefault="00E56160">
                      <w:pPr>
                        <w:pStyle w:val="T1"/>
                        <w:spacing w:after="120"/>
                      </w:pPr>
                      <w:r>
                        <w:t>Abstract</w:t>
                      </w:r>
                    </w:p>
                    <w:p w14:paraId="6C13706B" w14:textId="4EE0D370" w:rsidR="00461ED4" w:rsidRDefault="00E56160" w:rsidP="00461ED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461ED4">
                        <w:rPr>
                          <w:lang w:eastAsia="ko-KR"/>
                        </w:rPr>
                        <w:t xml:space="preserve">CID 8555 </w:t>
                      </w:r>
                    </w:p>
                    <w:p w14:paraId="62E2C2BF" w14:textId="49F9017D" w:rsidR="00E56160" w:rsidRDefault="00E56160" w:rsidP="006A40FB">
                      <w:pPr>
                        <w:jc w:val="both"/>
                      </w:pPr>
                    </w:p>
                    <w:p w14:paraId="30561099" w14:textId="77777777" w:rsidR="00E56160" w:rsidRDefault="00E56160" w:rsidP="006A40FB">
                      <w:pPr>
                        <w:jc w:val="both"/>
                      </w:pPr>
                    </w:p>
                    <w:p w14:paraId="49BEED2D" w14:textId="77777777" w:rsidR="00E56160" w:rsidRDefault="00E56160" w:rsidP="006A40FB">
                      <w:pPr>
                        <w:jc w:val="both"/>
                      </w:pPr>
                      <w:r>
                        <w:t>Revisions:</w:t>
                      </w:r>
                    </w:p>
                    <w:p w14:paraId="3C9DB35C" w14:textId="77777777" w:rsidR="00E56160" w:rsidRDefault="00E56160" w:rsidP="006A40FB">
                      <w:pPr>
                        <w:jc w:val="both"/>
                      </w:pPr>
                    </w:p>
                    <w:p w14:paraId="08F6AC5D" w14:textId="77777777" w:rsidR="00E56160" w:rsidRDefault="00E56160" w:rsidP="006A40FB">
                      <w:pPr>
                        <w:pStyle w:val="ListParagraph"/>
                        <w:numPr>
                          <w:ilvl w:val="0"/>
                          <w:numId w:val="30"/>
                        </w:numPr>
                        <w:ind w:leftChars="0"/>
                        <w:jc w:val="both"/>
                      </w:pPr>
                      <w:r>
                        <w:t>Rev 0: Initial version of the document.</w:t>
                      </w:r>
                    </w:p>
                    <w:p w14:paraId="52090430" w14:textId="12143E10" w:rsidR="00E56160" w:rsidRDefault="00E56160" w:rsidP="00473F40">
                      <w:pPr>
                        <w:pStyle w:val="ListParagraph"/>
                        <w:ind w:leftChars="0" w:left="720"/>
                        <w:jc w:val="both"/>
                      </w:pPr>
                    </w:p>
                    <w:p w14:paraId="57543283" w14:textId="01EF3D22" w:rsidR="00E56160" w:rsidRDefault="00E56160" w:rsidP="00D51A75">
                      <w:pPr>
                        <w:pStyle w:val="ListParagraph"/>
                        <w:ind w:leftChars="0" w:left="720"/>
                        <w:jc w:val="both"/>
                      </w:pPr>
                    </w:p>
                    <w:p w14:paraId="321BF2F3" w14:textId="7544323C" w:rsidR="00E56160" w:rsidRDefault="00E56160" w:rsidP="00604E5C">
                      <w:pPr>
                        <w:pStyle w:val="ListParagraph"/>
                        <w:ind w:leftChars="0" w:left="720"/>
                        <w:jc w:val="both"/>
                      </w:pPr>
                    </w:p>
                    <w:p w14:paraId="7A3F1A63" w14:textId="77777777" w:rsidR="00E56160" w:rsidRDefault="00E56160"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3661E4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3F40">
        <w:rPr>
          <w:lang w:eastAsia="ko-KR"/>
        </w:rPr>
        <w:t>x</w:t>
      </w:r>
      <w:proofErr w:type="spellEnd"/>
      <w:r w:rsidR="00473F40">
        <w:rPr>
          <w:lang w:eastAsia="ko-KR"/>
        </w:rPr>
        <w:t xml:space="preserve"> D1.0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B6A215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720"/>
        <w:gridCol w:w="900"/>
        <w:gridCol w:w="2700"/>
        <w:gridCol w:w="1788"/>
        <w:gridCol w:w="12"/>
        <w:gridCol w:w="3207"/>
      </w:tblGrid>
      <w:tr w:rsidR="004446E2" w:rsidRPr="0043413E" w14:paraId="5DA65416" w14:textId="77777777" w:rsidTr="00781646">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700"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788"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gridSpan w:val="2"/>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16B3B" w:rsidRPr="00F74EB9" w14:paraId="0F809C4B" w14:textId="77777777" w:rsidTr="00781646">
        <w:trPr>
          <w:trHeight w:val="1002"/>
        </w:trPr>
        <w:tc>
          <w:tcPr>
            <w:tcW w:w="541" w:type="dxa"/>
          </w:tcPr>
          <w:p w14:paraId="64EA0C2D" w14:textId="7C31BBC0" w:rsidR="00C16B3B" w:rsidRPr="001A67D9" w:rsidRDefault="00C16B3B" w:rsidP="00C16B3B">
            <w:pPr>
              <w:rPr>
                <w:rFonts w:ascii="Calibri" w:hAnsi="Calibri" w:cs="Arial"/>
                <w:sz w:val="16"/>
                <w:szCs w:val="16"/>
              </w:rPr>
            </w:pPr>
            <w:r>
              <w:rPr>
                <w:rFonts w:ascii="Calibri" w:hAnsi="Calibri" w:cs="Arial"/>
                <w:sz w:val="16"/>
                <w:szCs w:val="16"/>
              </w:rPr>
              <w:t>8555</w:t>
            </w:r>
          </w:p>
        </w:tc>
        <w:tc>
          <w:tcPr>
            <w:tcW w:w="1080" w:type="dxa"/>
          </w:tcPr>
          <w:p w14:paraId="01E20546" w14:textId="43290282" w:rsidR="00C16B3B" w:rsidRPr="001A67D9" w:rsidRDefault="00C16B3B" w:rsidP="00C16B3B">
            <w:pPr>
              <w:rPr>
                <w:rFonts w:ascii="Calibri" w:hAnsi="Calibri" w:cs="Arial"/>
                <w:sz w:val="16"/>
                <w:szCs w:val="16"/>
              </w:rPr>
            </w:pPr>
            <w:proofErr w:type="spellStart"/>
            <w:r w:rsidRPr="00C16B3B">
              <w:rPr>
                <w:rFonts w:ascii="Calibri" w:hAnsi="Calibri" w:cs="Arial"/>
                <w:sz w:val="16"/>
                <w:szCs w:val="16"/>
              </w:rPr>
              <w:t>Rojan</w:t>
            </w:r>
            <w:proofErr w:type="spellEnd"/>
            <w:r w:rsidRPr="00C16B3B">
              <w:rPr>
                <w:rFonts w:ascii="Calibri" w:hAnsi="Calibri" w:cs="Arial"/>
                <w:sz w:val="16"/>
                <w:szCs w:val="16"/>
              </w:rPr>
              <w:t xml:space="preserve"> </w:t>
            </w:r>
            <w:proofErr w:type="spellStart"/>
            <w:r w:rsidRPr="00C16B3B">
              <w:rPr>
                <w:rFonts w:ascii="Calibri" w:hAnsi="Calibri" w:cs="Arial"/>
                <w:sz w:val="16"/>
                <w:szCs w:val="16"/>
              </w:rPr>
              <w:t>Chitrakar</w:t>
            </w:r>
            <w:proofErr w:type="spellEnd"/>
          </w:p>
        </w:tc>
        <w:tc>
          <w:tcPr>
            <w:tcW w:w="720" w:type="dxa"/>
          </w:tcPr>
          <w:p w14:paraId="56F1099F" w14:textId="477B5F23" w:rsidR="00C16B3B" w:rsidRPr="001A67D9" w:rsidRDefault="00C16B3B" w:rsidP="00C16B3B">
            <w:pPr>
              <w:rPr>
                <w:rFonts w:ascii="Calibri" w:hAnsi="Calibri" w:cs="Arial"/>
                <w:sz w:val="16"/>
                <w:szCs w:val="16"/>
              </w:rPr>
            </w:pPr>
            <w:r>
              <w:rPr>
                <w:rFonts w:ascii="Calibri" w:hAnsi="Calibri" w:cs="Arial"/>
                <w:sz w:val="16"/>
                <w:szCs w:val="16"/>
              </w:rPr>
              <w:t>170.36</w:t>
            </w:r>
          </w:p>
        </w:tc>
        <w:tc>
          <w:tcPr>
            <w:tcW w:w="900" w:type="dxa"/>
          </w:tcPr>
          <w:p w14:paraId="780B05A2" w14:textId="3779EF3B" w:rsidR="00C16B3B" w:rsidRPr="001A67D9" w:rsidRDefault="00C16B3B" w:rsidP="00C16B3B">
            <w:pPr>
              <w:rPr>
                <w:rFonts w:ascii="Calibri" w:hAnsi="Calibri" w:cs="Arial"/>
                <w:sz w:val="16"/>
                <w:szCs w:val="16"/>
              </w:rPr>
            </w:pPr>
            <w:r w:rsidRPr="001A67D9">
              <w:rPr>
                <w:rFonts w:ascii="Calibri" w:hAnsi="Calibri" w:cs="Arial"/>
                <w:sz w:val="16"/>
                <w:szCs w:val="16"/>
              </w:rPr>
              <w:t>27.5.2.4</w:t>
            </w:r>
          </w:p>
        </w:tc>
        <w:tc>
          <w:tcPr>
            <w:tcW w:w="2700" w:type="dxa"/>
          </w:tcPr>
          <w:p w14:paraId="59E405C5" w14:textId="32F5E68E" w:rsidR="00C16B3B" w:rsidRPr="001A67D9" w:rsidRDefault="00C16B3B" w:rsidP="00C16B3B">
            <w:pPr>
              <w:rPr>
                <w:rFonts w:ascii="Calibri" w:hAnsi="Calibri" w:cs="Arial"/>
                <w:sz w:val="16"/>
                <w:szCs w:val="16"/>
              </w:rPr>
            </w:pPr>
            <w:r w:rsidRPr="00C16B3B">
              <w:rPr>
                <w:rFonts w:ascii="Calibri" w:hAnsi="Calibri" w:cs="Arial"/>
                <w:sz w:val="16"/>
                <w:szCs w:val="16"/>
              </w:rPr>
              <w:t xml:space="preserve">Based on the description of the subsequent paragraph, the ED based CCA considers the status of a wide band channel on a 20 MHz granularity, i.e. as long as the 20 MHz channels containing the allocated RUs are considered idle, even if the other 20 MHz channels are busy (including the primary 20 MHz), a STA is still allowed to transmit the HE trigger- based PPDU. However, the virtual CS i.e. NAV is considered over the whole wide band. Even a narrow band OBSS transmission on the primary 20 MHz channel will set the STA's Inter-BSS NAV thereby rendering all the remaining 20 MHz channels of the wide band unusable for UL MU even when the ED based CCA returns idle on those 20 MHz channels. As such, it will be beneficial to record, in addition to the duration of the Inter-BSS NAV, the busy/idle state of the 20 MHz channels other than the primary 20 </w:t>
            </w:r>
            <w:proofErr w:type="spellStart"/>
            <w:r w:rsidRPr="00C16B3B">
              <w:rPr>
                <w:rFonts w:ascii="Calibri" w:hAnsi="Calibri" w:cs="Arial"/>
                <w:sz w:val="16"/>
                <w:szCs w:val="16"/>
              </w:rPr>
              <w:t>MHz.</w:t>
            </w:r>
            <w:proofErr w:type="spellEnd"/>
            <w:r w:rsidRPr="00C16B3B">
              <w:rPr>
                <w:rFonts w:ascii="Calibri" w:hAnsi="Calibri" w:cs="Arial"/>
                <w:sz w:val="16"/>
                <w:szCs w:val="16"/>
              </w:rPr>
              <w:t xml:space="preserve"> If the 20 MHz channels containing the allocated RUs are considered idle by both the ED based CCA as well as the inter-BSS NAV, a STA should be allowed to transmit the HE trigger- based PPDU on the allocated RU. This will prevent a narrow band OBSS transmission from blocking the use of a wide band channel for UL MU.</w:t>
            </w:r>
          </w:p>
        </w:tc>
        <w:tc>
          <w:tcPr>
            <w:tcW w:w="1800" w:type="dxa"/>
            <w:gridSpan w:val="2"/>
          </w:tcPr>
          <w:p w14:paraId="1BBE4264" w14:textId="2F76B834" w:rsidR="00C16B3B" w:rsidRPr="001A67D9" w:rsidRDefault="00C16B3B" w:rsidP="00C16B3B">
            <w:pPr>
              <w:rPr>
                <w:rFonts w:ascii="Calibri" w:hAnsi="Calibri" w:cs="Arial"/>
                <w:sz w:val="16"/>
                <w:szCs w:val="16"/>
              </w:rPr>
            </w:pPr>
            <w:r w:rsidRPr="00C16B3B">
              <w:rPr>
                <w:rFonts w:ascii="Calibri" w:hAnsi="Calibri" w:cs="Arial"/>
                <w:sz w:val="16"/>
                <w:szCs w:val="16"/>
              </w:rPr>
              <w:t>When recording the inter-BSS NAV set by an inter-BSS PPDU, in addition to recording the NAV duration of the Inter-BSS PPDU, the busy/idle state of the 20 MHz channels other than the primary 20 MHz are also recorded. A STA may also keep this record in conjunction with the HE bandwidth query report operation. This allows the virtual CS to be considered on a 20 MHz granularity as well i.e. the virtual CS is considered busy on a 20 MHz channel only if the NAV counter is nonzero and the 20 MHz channel was recorded as busy when the NAV was recorded. If the 20 MHz channels containing the allocated RUs in a Trigger frame are considered idle by both the ED based CCA as well as the virtual CS, a STA is allowed to transmit the HE trigger- based PPDU on the allocated RU.</w:t>
            </w:r>
          </w:p>
        </w:tc>
        <w:tc>
          <w:tcPr>
            <w:tcW w:w="3207" w:type="dxa"/>
          </w:tcPr>
          <w:p w14:paraId="593AD3E0" w14:textId="4A2949E0" w:rsidR="00C16B3B" w:rsidRDefault="00C16B3B" w:rsidP="00C16B3B">
            <w:pPr>
              <w:rPr>
                <w:rFonts w:ascii="Calibri" w:hAnsi="Calibri" w:cs="Arial"/>
                <w:sz w:val="16"/>
                <w:szCs w:val="16"/>
              </w:rPr>
            </w:pPr>
            <w:r>
              <w:rPr>
                <w:rFonts w:ascii="Calibri" w:hAnsi="Calibri" w:cs="Arial" w:hint="eastAsia"/>
                <w:sz w:val="16"/>
                <w:szCs w:val="16"/>
              </w:rPr>
              <w:t>Re</w:t>
            </w:r>
            <w:r>
              <w:rPr>
                <w:rFonts w:ascii="Calibri" w:hAnsi="Calibri" w:cs="Arial"/>
                <w:sz w:val="16"/>
                <w:szCs w:val="16"/>
              </w:rPr>
              <w:t>jecte</w:t>
            </w:r>
            <w:r>
              <w:rPr>
                <w:rFonts w:ascii="Calibri" w:hAnsi="Calibri" w:cs="Arial" w:hint="eastAsia"/>
                <w:sz w:val="16"/>
                <w:szCs w:val="16"/>
              </w:rPr>
              <w:t>d -</w:t>
            </w:r>
          </w:p>
          <w:p w14:paraId="40DF1B5B" w14:textId="77777777" w:rsidR="00C16B3B" w:rsidRDefault="00C16B3B" w:rsidP="00C16B3B">
            <w:pPr>
              <w:autoSpaceDE w:val="0"/>
              <w:autoSpaceDN w:val="0"/>
              <w:adjustRightInd w:val="0"/>
              <w:rPr>
                <w:rFonts w:ascii="Calibri" w:hAnsi="Calibri" w:cs="Arial"/>
                <w:sz w:val="16"/>
                <w:szCs w:val="16"/>
              </w:rPr>
            </w:pPr>
          </w:p>
          <w:p w14:paraId="54AF5957" w14:textId="105C2D34" w:rsidR="00C16B3B" w:rsidRDefault="00C16B3B" w:rsidP="00C16B3B">
            <w:pPr>
              <w:autoSpaceDE w:val="0"/>
              <w:autoSpaceDN w:val="0"/>
              <w:adjustRightInd w:val="0"/>
              <w:rPr>
                <w:rFonts w:ascii="Calibri" w:hAnsi="Calibri" w:cs="Arial"/>
                <w:sz w:val="16"/>
                <w:szCs w:val="16"/>
              </w:rPr>
            </w:pPr>
            <w:r>
              <w:rPr>
                <w:rFonts w:ascii="Calibri" w:hAnsi="Calibri" w:cs="Arial"/>
                <w:sz w:val="16"/>
                <w:szCs w:val="16"/>
              </w:rPr>
              <w:t xml:space="preserve">The commenter proposes to record busy/idle status of each 20 MHz channel for each recorded NAV. However, we note that most of the legacy packets with non-HT PHY format does not have bandwidth information associated with the PPDU. </w:t>
            </w:r>
            <w:r w:rsidR="00106A7F">
              <w:rPr>
                <w:rFonts w:ascii="Calibri" w:hAnsi="Calibri" w:cs="Arial"/>
                <w:sz w:val="16"/>
                <w:szCs w:val="16"/>
              </w:rPr>
              <w:t>C</w:t>
            </w:r>
            <w:r w:rsidR="00323827">
              <w:rPr>
                <w:rFonts w:ascii="Calibri" w:hAnsi="Calibri" w:cs="Arial"/>
                <w:sz w:val="16"/>
                <w:szCs w:val="16"/>
              </w:rPr>
              <w:t>ommon example</w:t>
            </w:r>
            <w:r w:rsidR="00106A7F">
              <w:rPr>
                <w:rFonts w:ascii="Calibri" w:hAnsi="Calibri" w:cs="Arial"/>
                <w:sz w:val="16"/>
                <w:szCs w:val="16"/>
              </w:rPr>
              <w:t>s include</w:t>
            </w:r>
            <w:r w:rsidR="00323827">
              <w:rPr>
                <w:rFonts w:ascii="Calibri" w:hAnsi="Calibri" w:cs="Arial"/>
                <w:sz w:val="16"/>
                <w:szCs w:val="16"/>
              </w:rPr>
              <w:t xml:space="preserve"> the CTS frame </w:t>
            </w:r>
            <w:r w:rsidR="00106A7F">
              <w:rPr>
                <w:rFonts w:ascii="Calibri" w:hAnsi="Calibri" w:cs="Arial"/>
                <w:sz w:val="16"/>
                <w:szCs w:val="16"/>
              </w:rPr>
              <w:t xml:space="preserve">and ACK/BA frame </w:t>
            </w:r>
            <w:r w:rsidR="00323827">
              <w:rPr>
                <w:rFonts w:ascii="Calibri" w:hAnsi="Calibri" w:cs="Arial"/>
                <w:sz w:val="16"/>
                <w:szCs w:val="16"/>
              </w:rPr>
              <w:t xml:space="preserve">carried in non-HT PPDU. </w:t>
            </w:r>
            <w:r>
              <w:rPr>
                <w:rFonts w:ascii="Calibri" w:hAnsi="Calibri" w:cs="Arial"/>
                <w:sz w:val="16"/>
                <w:szCs w:val="16"/>
              </w:rPr>
              <w:t xml:space="preserve">In this case, we think that the spec design will be that a STA needs to </w:t>
            </w:r>
            <w:r w:rsidR="00E05090">
              <w:rPr>
                <w:rFonts w:ascii="Calibri" w:hAnsi="Calibri" w:cs="Arial"/>
                <w:sz w:val="16"/>
                <w:szCs w:val="16"/>
              </w:rPr>
              <w:t>have virtual CS indicates medium busy for all 20 MHz, which is then the same as the current operation for virtual CS. As a result, the proposal will not have significant impact on performance gains when non-HT packets are used or in an environment where there are legacy devices.</w:t>
            </w:r>
          </w:p>
          <w:p w14:paraId="5607180A" w14:textId="77777777" w:rsidR="00E05090" w:rsidRDefault="00E05090" w:rsidP="00C16B3B">
            <w:pPr>
              <w:autoSpaceDE w:val="0"/>
              <w:autoSpaceDN w:val="0"/>
              <w:adjustRightInd w:val="0"/>
              <w:rPr>
                <w:rFonts w:ascii="Calibri" w:hAnsi="Calibri" w:cs="Arial"/>
                <w:sz w:val="16"/>
                <w:szCs w:val="16"/>
              </w:rPr>
            </w:pPr>
          </w:p>
          <w:p w14:paraId="69320CAD" w14:textId="7872A653" w:rsidR="00E05090" w:rsidRDefault="00E05090" w:rsidP="00C16B3B">
            <w:pPr>
              <w:autoSpaceDE w:val="0"/>
              <w:autoSpaceDN w:val="0"/>
              <w:adjustRightInd w:val="0"/>
              <w:rPr>
                <w:rFonts w:ascii="Calibri" w:hAnsi="Calibri" w:cs="Arial"/>
                <w:sz w:val="16"/>
                <w:szCs w:val="16"/>
              </w:rPr>
            </w:pPr>
            <w:r>
              <w:rPr>
                <w:rFonts w:ascii="Calibri" w:hAnsi="Calibri" w:cs="Arial"/>
                <w:sz w:val="16"/>
                <w:szCs w:val="16"/>
              </w:rPr>
              <w:t>Recording busy/idle status of each 20 MHz channels for a NAV recording also requires STA to record separate NAV counter for each 20 MHz channel to optimize the performance or record the end time of previous NAV setting and associated bandwidth that is replaced by a longer NAV value.  Note that in a 160 MHz operation scenario, the complexity may then increase by 8 times for additional optimization. The gain is not justified for this additional complexity.</w:t>
            </w:r>
          </w:p>
          <w:p w14:paraId="6163B0DE" w14:textId="77777777" w:rsidR="00E05090" w:rsidRDefault="00E05090" w:rsidP="00C16B3B">
            <w:pPr>
              <w:autoSpaceDE w:val="0"/>
              <w:autoSpaceDN w:val="0"/>
              <w:adjustRightInd w:val="0"/>
              <w:rPr>
                <w:rFonts w:ascii="Calibri" w:hAnsi="Calibri" w:cs="Arial"/>
                <w:sz w:val="16"/>
                <w:szCs w:val="16"/>
              </w:rPr>
            </w:pPr>
          </w:p>
          <w:p w14:paraId="34139CE0" w14:textId="6F7610C5" w:rsidR="00E05090" w:rsidRDefault="00E05090" w:rsidP="00C16B3B">
            <w:pPr>
              <w:autoSpaceDE w:val="0"/>
              <w:autoSpaceDN w:val="0"/>
              <w:adjustRightInd w:val="0"/>
              <w:rPr>
                <w:rFonts w:ascii="Calibri" w:hAnsi="Calibri" w:cs="Arial"/>
                <w:sz w:val="16"/>
                <w:szCs w:val="16"/>
              </w:rPr>
            </w:pPr>
            <w:r>
              <w:rPr>
                <w:rFonts w:ascii="Calibri" w:hAnsi="Calibri" w:cs="Arial"/>
                <w:sz w:val="16"/>
                <w:szCs w:val="16"/>
              </w:rPr>
              <w:t>Due to these reasons, we reject this comment.</w:t>
            </w:r>
          </w:p>
          <w:p w14:paraId="23D5C7E2" w14:textId="77777777" w:rsidR="00E05090" w:rsidRDefault="00E05090" w:rsidP="00C16B3B">
            <w:pPr>
              <w:autoSpaceDE w:val="0"/>
              <w:autoSpaceDN w:val="0"/>
              <w:adjustRightInd w:val="0"/>
              <w:rPr>
                <w:rFonts w:ascii="Calibri" w:hAnsi="Calibri" w:cs="Arial"/>
                <w:sz w:val="16"/>
                <w:szCs w:val="16"/>
              </w:rPr>
            </w:pPr>
          </w:p>
          <w:p w14:paraId="6D05B86A" w14:textId="7EA32AD6" w:rsidR="00E05090" w:rsidRPr="00C16B3B" w:rsidRDefault="00E05090" w:rsidP="00C16B3B">
            <w:pPr>
              <w:autoSpaceDE w:val="0"/>
              <w:autoSpaceDN w:val="0"/>
              <w:adjustRightInd w:val="0"/>
              <w:rPr>
                <w:rFonts w:ascii="Calibri" w:hAnsi="Calibri" w:cs="Arial"/>
                <w:sz w:val="16"/>
                <w:szCs w:val="16"/>
              </w:rPr>
            </w:pPr>
          </w:p>
        </w:tc>
      </w:tr>
    </w:tbl>
    <w:p w14:paraId="23DC161F" w14:textId="48851215"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406D09E4" w14:textId="5DAE7E83" w:rsidR="00773360" w:rsidRDefault="00773360" w:rsidP="00773360">
      <w:pPr>
        <w:rPr>
          <w:u w:val="single"/>
          <w:lang w:eastAsia="ko-KR"/>
        </w:rPr>
      </w:pPr>
      <w:r>
        <w:rPr>
          <w:b/>
          <w:u w:val="single"/>
        </w:rPr>
        <w:t>Propose</w:t>
      </w:r>
      <w:r w:rsidR="00C16B3B">
        <w:rPr>
          <w:b/>
          <w:u w:val="single"/>
          <w:lang w:eastAsia="ko-KR"/>
        </w:rPr>
        <w:t xml:space="preserve">: </w:t>
      </w:r>
      <w:r w:rsidR="00C16B3B" w:rsidRPr="00C16B3B">
        <w:rPr>
          <w:i/>
          <w:u w:val="single"/>
          <w:lang w:eastAsia="ko-KR"/>
        </w:rPr>
        <w:t>None</w:t>
      </w:r>
      <w:r w:rsidR="00C16B3B">
        <w:rPr>
          <w:i/>
          <w:u w:val="single"/>
          <w:lang w:eastAsia="ko-KR"/>
        </w:rPr>
        <w:t>.</w:t>
      </w:r>
    </w:p>
    <w:p w14:paraId="1502B546" w14:textId="788DC5EE" w:rsidR="009D6A1F" w:rsidRPr="00BD0BB1" w:rsidRDefault="009D6A1F" w:rsidP="00C47480">
      <w:pPr>
        <w:rPr>
          <w:rFonts w:ascii="TimesNewRomanPSMT" w:hAnsi="TimesNewRomanPSMT"/>
          <w:strike/>
          <w:color w:val="000000"/>
          <w:sz w:val="20"/>
        </w:rPr>
      </w:pPr>
    </w:p>
    <w:sectPr w:rsidR="009D6A1F" w:rsidRPr="00BD0BB1"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7800F" w14:textId="77777777" w:rsidR="00021242" w:rsidRDefault="00021242">
      <w:r>
        <w:separator/>
      </w:r>
    </w:p>
  </w:endnote>
  <w:endnote w:type="continuationSeparator" w:id="0">
    <w:p w14:paraId="54EBE74F" w14:textId="77777777" w:rsidR="00021242" w:rsidRDefault="0002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8C5E2" w14:textId="043AACB3" w:rsidR="00E56160" w:rsidRDefault="00021242" w:rsidP="00FC70BD">
    <w:pPr>
      <w:pStyle w:val="Footer"/>
      <w:tabs>
        <w:tab w:val="clear" w:pos="6480"/>
        <w:tab w:val="center" w:pos="4680"/>
        <w:tab w:val="right" w:pos="9360"/>
      </w:tabs>
    </w:pPr>
    <w:r>
      <w:fldChar w:fldCharType="begin"/>
    </w:r>
    <w:r>
      <w:instrText xml:space="preserve"> SUBJECT  \* MERGEFORMAT </w:instrText>
    </w:r>
    <w:r>
      <w:fldChar w:fldCharType="separate"/>
    </w:r>
    <w:r w:rsidR="00E56160">
      <w:t>Submission</w:t>
    </w:r>
    <w:r>
      <w:fldChar w:fldCharType="end"/>
    </w:r>
    <w:r w:rsidR="00E56160">
      <w:tab/>
      <w:t xml:space="preserve">page </w:t>
    </w:r>
    <w:r w:rsidR="00E56160">
      <w:fldChar w:fldCharType="begin"/>
    </w:r>
    <w:r w:rsidR="00E56160">
      <w:instrText xml:space="preserve">page </w:instrText>
    </w:r>
    <w:r w:rsidR="00E56160">
      <w:fldChar w:fldCharType="separate"/>
    </w:r>
    <w:r w:rsidR="00FC70BD">
      <w:rPr>
        <w:noProof/>
      </w:rPr>
      <w:t>1</w:t>
    </w:r>
    <w:r w:rsidR="00E56160">
      <w:rPr>
        <w:noProof/>
      </w:rPr>
      <w:fldChar w:fldCharType="end"/>
    </w:r>
    <w:r w:rsidR="00E56160">
      <w:tab/>
    </w:r>
    <w:r w:rsidR="00FC70BD">
      <w:rPr>
        <w:lang w:eastAsia="ko-KR"/>
      </w:rPr>
      <w:t>Abhishek Patil, Qualcomm Incorporated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35EB9" w14:textId="77777777" w:rsidR="00021242" w:rsidRDefault="00021242">
      <w:r>
        <w:separator/>
      </w:r>
    </w:p>
  </w:footnote>
  <w:footnote w:type="continuationSeparator" w:id="0">
    <w:p w14:paraId="6283F73E" w14:textId="77777777" w:rsidR="00021242" w:rsidRDefault="00021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6BC7" w14:textId="1135638B" w:rsidR="00E56160" w:rsidRDefault="001F5E72">
    <w:pPr>
      <w:pStyle w:val="Header"/>
      <w:tabs>
        <w:tab w:val="clear" w:pos="6480"/>
        <w:tab w:val="center" w:pos="4680"/>
        <w:tab w:val="right" w:pos="9360"/>
      </w:tabs>
      <w:rPr>
        <w:lang w:eastAsia="ko-KR"/>
      </w:rPr>
    </w:pPr>
    <w:r>
      <w:rPr>
        <w:lang w:eastAsia="ko-KR"/>
      </w:rPr>
      <w:t xml:space="preserve">September </w:t>
    </w:r>
    <w:r w:rsidR="00E56160">
      <w:t>201</w:t>
    </w:r>
    <w:r w:rsidR="00E56160">
      <w:rPr>
        <w:lang w:eastAsia="ko-KR"/>
      </w:rPr>
      <w:t>7</w:t>
    </w:r>
    <w:r w:rsidR="00E56160">
      <w:tab/>
    </w:r>
    <w:r w:rsidR="00E56160">
      <w:tab/>
    </w:r>
    <w:r w:rsidR="00021242">
      <w:fldChar w:fldCharType="begin"/>
    </w:r>
    <w:r w:rsidR="00021242">
      <w:instrText xml:space="preserve"> TITLE  \* MERGEFORMAT </w:instrText>
    </w:r>
    <w:r w:rsidR="00021242">
      <w:fldChar w:fldCharType="separate"/>
    </w:r>
    <w:r w:rsidR="00E56160">
      <w:t xml:space="preserve">doc.: IEEE </w:t>
    </w:r>
    <w:r w:rsidR="00722AA8">
      <w:t>802.11-17/</w:t>
    </w:r>
    <w:r w:rsidR="00FC70BD">
      <w:t>1456</w:t>
    </w:r>
    <w:r w:rsidR="00E56160">
      <w:t>r</w:t>
    </w:r>
    <w:r w:rsidR="00021242">
      <w:fldChar w:fldCharType="end"/>
    </w:r>
    <w:r w:rsidR="00722AA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9"/>
  </w:num>
  <w:num w:numId="31">
    <w:abstractNumId w:val="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0BCE"/>
    <w:rsid w:val="00011DDD"/>
    <w:rsid w:val="00013F87"/>
    <w:rsid w:val="00014E17"/>
    <w:rsid w:val="000157CC"/>
    <w:rsid w:val="00017D25"/>
    <w:rsid w:val="00021242"/>
    <w:rsid w:val="0002184C"/>
    <w:rsid w:val="000230FB"/>
    <w:rsid w:val="00024344"/>
    <w:rsid w:val="00024487"/>
    <w:rsid w:val="00025718"/>
    <w:rsid w:val="00027D05"/>
    <w:rsid w:val="000348B1"/>
    <w:rsid w:val="000359F2"/>
    <w:rsid w:val="000368C8"/>
    <w:rsid w:val="000405C4"/>
    <w:rsid w:val="00041260"/>
    <w:rsid w:val="000437A5"/>
    <w:rsid w:val="000442DA"/>
    <w:rsid w:val="00046AD7"/>
    <w:rsid w:val="00047A89"/>
    <w:rsid w:val="00052123"/>
    <w:rsid w:val="00061480"/>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B0557"/>
    <w:rsid w:val="000D11DB"/>
    <w:rsid w:val="000D174A"/>
    <w:rsid w:val="000D276A"/>
    <w:rsid w:val="000D2F1B"/>
    <w:rsid w:val="000D5EBD"/>
    <w:rsid w:val="000D674F"/>
    <w:rsid w:val="000E0494"/>
    <w:rsid w:val="000E1C37"/>
    <w:rsid w:val="000E1D7B"/>
    <w:rsid w:val="000E4B82"/>
    <w:rsid w:val="000E720C"/>
    <w:rsid w:val="000F0096"/>
    <w:rsid w:val="000F2F7B"/>
    <w:rsid w:val="000F4937"/>
    <w:rsid w:val="000F5088"/>
    <w:rsid w:val="000F59C0"/>
    <w:rsid w:val="000F685B"/>
    <w:rsid w:val="001014FA"/>
    <w:rsid w:val="001015F8"/>
    <w:rsid w:val="00103762"/>
    <w:rsid w:val="00105918"/>
    <w:rsid w:val="00106A7F"/>
    <w:rsid w:val="001101C2"/>
    <w:rsid w:val="001109AA"/>
    <w:rsid w:val="00112C6A"/>
    <w:rsid w:val="00115A75"/>
    <w:rsid w:val="00120298"/>
    <w:rsid w:val="001215C0"/>
    <w:rsid w:val="00122D51"/>
    <w:rsid w:val="001230AA"/>
    <w:rsid w:val="00123AE2"/>
    <w:rsid w:val="001275D7"/>
    <w:rsid w:val="00134114"/>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63BC"/>
    <w:rsid w:val="001B656F"/>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1F5E72"/>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52D47"/>
    <w:rsid w:val="00255A8B"/>
    <w:rsid w:val="002569BF"/>
    <w:rsid w:val="002617A4"/>
    <w:rsid w:val="00261940"/>
    <w:rsid w:val="00263092"/>
    <w:rsid w:val="002662A5"/>
    <w:rsid w:val="00273257"/>
    <w:rsid w:val="002733C3"/>
    <w:rsid w:val="00274BC1"/>
    <w:rsid w:val="00277F6F"/>
    <w:rsid w:val="00281A5D"/>
    <w:rsid w:val="00281D56"/>
    <w:rsid w:val="00282053"/>
    <w:rsid w:val="002825B1"/>
    <w:rsid w:val="002840C6"/>
    <w:rsid w:val="00284C5E"/>
    <w:rsid w:val="0028597E"/>
    <w:rsid w:val="00291A10"/>
    <w:rsid w:val="00294B37"/>
    <w:rsid w:val="002A195C"/>
    <w:rsid w:val="002A4A61"/>
    <w:rsid w:val="002B144B"/>
    <w:rsid w:val="002B3C00"/>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3827"/>
    <w:rsid w:val="00323B7A"/>
    <w:rsid w:val="00325AB6"/>
    <w:rsid w:val="00327479"/>
    <w:rsid w:val="0032775F"/>
    <w:rsid w:val="003308A8"/>
    <w:rsid w:val="00332B0D"/>
    <w:rsid w:val="00336337"/>
    <w:rsid w:val="0034133D"/>
    <w:rsid w:val="003449F9"/>
    <w:rsid w:val="003479E4"/>
    <w:rsid w:val="00347C43"/>
    <w:rsid w:val="003546AD"/>
    <w:rsid w:val="00354A2D"/>
    <w:rsid w:val="00356128"/>
    <w:rsid w:val="00360C87"/>
    <w:rsid w:val="00366AF0"/>
    <w:rsid w:val="003713CA"/>
    <w:rsid w:val="003729FC"/>
    <w:rsid w:val="00372FCA"/>
    <w:rsid w:val="00373245"/>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6877"/>
    <w:rsid w:val="00457028"/>
    <w:rsid w:val="00457FA3"/>
    <w:rsid w:val="00461ED4"/>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7951"/>
    <w:rsid w:val="005E04F5"/>
    <w:rsid w:val="005E1700"/>
    <w:rsid w:val="005E3E49"/>
    <w:rsid w:val="005E768D"/>
    <w:rsid w:val="005F01EE"/>
    <w:rsid w:val="005F19DD"/>
    <w:rsid w:val="005F305B"/>
    <w:rsid w:val="005F4AD8"/>
    <w:rsid w:val="005F5ADA"/>
    <w:rsid w:val="005F5FA5"/>
    <w:rsid w:val="005F695C"/>
    <w:rsid w:val="00600A10"/>
    <w:rsid w:val="0060105F"/>
    <w:rsid w:val="00602FE4"/>
    <w:rsid w:val="00604E5C"/>
    <w:rsid w:val="00605617"/>
    <w:rsid w:val="00607192"/>
    <w:rsid w:val="006131ED"/>
    <w:rsid w:val="00615E8C"/>
    <w:rsid w:val="00621286"/>
    <w:rsid w:val="006216A9"/>
    <w:rsid w:val="0062254C"/>
    <w:rsid w:val="0062298E"/>
    <w:rsid w:val="0062350A"/>
    <w:rsid w:val="0062440B"/>
    <w:rsid w:val="006254B0"/>
    <w:rsid w:val="00626C73"/>
    <w:rsid w:val="006302F7"/>
    <w:rsid w:val="00631EB7"/>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6A71"/>
    <w:rsid w:val="00687476"/>
    <w:rsid w:val="0069038E"/>
    <w:rsid w:val="006910BB"/>
    <w:rsid w:val="00692C95"/>
    <w:rsid w:val="006936F0"/>
    <w:rsid w:val="006962C5"/>
    <w:rsid w:val="006976B8"/>
    <w:rsid w:val="006A3A0E"/>
    <w:rsid w:val="006A3D2B"/>
    <w:rsid w:val="006A3EB3"/>
    <w:rsid w:val="006A40D8"/>
    <w:rsid w:val="006A40FB"/>
    <w:rsid w:val="006A503E"/>
    <w:rsid w:val="006A59BC"/>
    <w:rsid w:val="006A5C22"/>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68B"/>
    <w:rsid w:val="006E181A"/>
    <w:rsid w:val="006E2D44"/>
    <w:rsid w:val="006E48F2"/>
    <w:rsid w:val="006F38AD"/>
    <w:rsid w:val="006F3DD4"/>
    <w:rsid w:val="006F6897"/>
    <w:rsid w:val="00702926"/>
    <w:rsid w:val="00704B80"/>
    <w:rsid w:val="00707A74"/>
    <w:rsid w:val="00711E05"/>
    <w:rsid w:val="007123BE"/>
    <w:rsid w:val="00713B33"/>
    <w:rsid w:val="00720650"/>
    <w:rsid w:val="007208DD"/>
    <w:rsid w:val="007220CF"/>
    <w:rsid w:val="00722AA8"/>
    <w:rsid w:val="00724942"/>
    <w:rsid w:val="00727341"/>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6B1A"/>
    <w:rsid w:val="00766DFE"/>
    <w:rsid w:val="00773360"/>
    <w:rsid w:val="00781646"/>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2243"/>
    <w:rsid w:val="007F2366"/>
    <w:rsid w:val="007F6EC7"/>
    <w:rsid w:val="007F73C5"/>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2C30"/>
    <w:rsid w:val="009136AA"/>
    <w:rsid w:val="00913CB3"/>
    <w:rsid w:val="00917AB8"/>
    <w:rsid w:val="0092168F"/>
    <w:rsid w:val="00921D22"/>
    <w:rsid w:val="009225A7"/>
    <w:rsid w:val="0092372A"/>
    <w:rsid w:val="00923FBC"/>
    <w:rsid w:val="00927FEB"/>
    <w:rsid w:val="009326F9"/>
    <w:rsid w:val="00933947"/>
    <w:rsid w:val="009362E0"/>
    <w:rsid w:val="00936D66"/>
    <w:rsid w:val="00937393"/>
    <w:rsid w:val="0094091B"/>
    <w:rsid w:val="00943FCE"/>
    <w:rsid w:val="00944591"/>
    <w:rsid w:val="00944CAA"/>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B09CD"/>
    <w:rsid w:val="009B2383"/>
    <w:rsid w:val="009B2605"/>
    <w:rsid w:val="009B3246"/>
    <w:rsid w:val="009B4356"/>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04DC3"/>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4A11"/>
    <w:rsid w:val="00A45C7E"/>
    <w:rsid w:val="00A467AC"/>
    <w:rsid w:val="00A477E6"/>
    <w:rsid w:val="00A47C1B"/>
    <w:rsid w:val="00A52E0E"/>
    <w:rsid w:val="00A5337D"/>
    <w:rsid w:val="00A5374C"/>
    <w:rsid w:val="00A57CE8"/>
    <w:rsid w:val="00A61754"/>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5002"/>
    <w:rsid w:val="00AE7AE3"/>
    <w:rsid w:val="00AF430E"/>
    <w:rsid w:val="00AF44DB"/>
    <w:rsid w:val="00AF55BC"/>
    <w:rsid w:val="00B0051A"/>
    <w:rsid w:val="00B0185C"/>
    <w:rsid w:val="00B02469"/>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0530"/>
    <w:rsid w:val="00B83455"/>
    <w:rsid w:val="00B844E8"/>
    <w:rsid w:val="00B8484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D003A"/>
    <w:rsid w:val="00BD0BB1"/>
    <w:rsid w:val="00BD1D45"/>
    <w:rsid w:val="00BD2A72"/>
    <w:rsid w:val="00BD3099"/>
    <w:rsid w:val="00BD35BD"/>
    <w:rsid w:val="00BD3E62"/>
    <w:rsid w:val="00BD4AF5"/>
    <w:rsid w:val="00BD73E6"/>
    <w:rsid w:val="00BE0818"/>
    <w:rsid w:val="00BE591A"/>
    <w:rsid w:val="00BE733D"/>
    <w:rsid w:val="00BF06DF"/>
    <w:rsid w:val="00BF321B"/>
    <w:rsid w:val="00BF3773"/>
    <w:rsid w:val="00BF3E14"/>
    <w:rsid w:val="00BF4644"/>
    <w:rsid w:val="00BF4972"/>
    <w:rsid w:val="00BF75F3"/>
    <w:rsid w:val="00C00D18"/>
    <w:rsid w:val="00C03B8D"/>
    <w:rsid w:val="00C04532"/>
    <w:rsid w:val="00C06D1A"/>
    <w:rsid w:val="00C078F3"/>
    <w:rsid w:val="00C07922"/>
    <w:rsid w:val="00C1356B"/>
    <w:rsid w:val="00C14AFC"/>
    <w:rsid w:val="00C151D0"/>
    <w:rsid w:val="00C16B3B"/>
    <w:rsid w:val="00C16B8D"/>
    <w:rsid w:val="00C1770E"/>
    <w:rsid w:val="00C17845"/>
    <w:rsid w:val="00C237F5"/>
    <w:rsid w:val="00C23B21"/>
    <w:rsid w:val="00C24241"/>
    <w:rsid w:val="00C247D2"/>
    <w:rsid w:val="00C24A70"/>
    <w:rsid w:val="00C24CC7"/>
    <w:rsid w:val="00C317AA"/>
    <w:rsid w:val="00C3239E"/>
    <w:rsid w:val="00C325C5"/>
    <w:rsid w:val="00C34B1A"/>
    <w:rsid w:val="00C35709"/>
    <w:rsid w:val="00C36247"/>
    <w:rsid w:val="00C375F0"/>
    <w:rsid w:val="00C4177E"/>
    <w:rsid w:val="00C45A69"/>
    <w:rsid w:val="00C46AA2"/>
    <w:rsid w:val="00C47480"/>
    <w:rsid w:val="00C52C84"/>
    <w:rsid w:val="00C542F0"/>
    <w:rsid w:val="00C55F0E"/>
    <w:rsid w:val="00C57CDB"/>
    <w:rsid w:val="00C60173"/>
    <w:rsid w:val="00C60A9B"/>
    <w:rsid w:val="00C6108B"/>
    <w:rsid w:val="00C61CD1"/>
    <w:rsid w:val="00C62190"/>
    <w:rsid w:val="00C67159"/>
    <w:rsid w:val="00C723BC"/>
    <w:rsid w:val="00C725B1"/>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19DD"/>
    <w:rsid w:val="00CA2591"/>
    <w:rsid w:val="00CB285C"/>
    <w:rsid w:val="00CB44D6"/>
    <w:rsid w:val="00CB7A46"/>
    <w:rsid w:val="00CC2CD1"/>
    <w:rsid w:val="00CC35B4"/>
    <w:rsid w:val="00CC3806"/>
    <w:rsid w:val="00CC76CE"/>
    <w:rsid w:val="00CD0ABD"/>
    <w:rsid w:val="00CD259C"/>
    <w:rsid w:val="00CD2A6A"/>
    <w:rsid w:val="00CD4319"/>
    <w:rsid w:val="00CD593A"/>
    <w:rsid w:val="00CD6072"/>
    <w:rsid w:val="00CE102F"/>
    <w:rsid w:val="00CE16B6"/>
    <w:rsid w:val="00CE28AE"/>
    <w:rsid w:val="00CE2C6B"/>
    <w:rsid w:val="00CE3DDC"/>
    <w:rsid w:val="00CE63EE"/>
    <w:rsid w:val="00CF0C85"/>
    <w:rsid w:val="00CF16FB"/>
    <w:rsid w:val="00CF2295"/>
    <w:rsid w:val="00CF3BDE"/>
    <w:rsid w:val="00D05533"/>
    <w:rsid w:val="00D06106"/>
    <w:rsid w:val="00D07ABE"/>
    <w:rsid w:val="00D112B5"/>
    <w:rsid w:val="00D14538"/>
    <w:rsid w:val="00D16C90"/>
    <w:rsid w:val="00D22431"/>
    <w:rsid w:val="00D22E7D"/>
    <w:rsid w:val="00D24B64"/>
    <w:rsid w:val="00D307A6"/>
    <w:rsid w:val="00D3399A"/>
    <w:rsid w:val="00D36571"/>
    <w:rsid w:val="00D36C35"/>
    <w:rsid w:val="00D4197D"/>
    <w:rsid w:val="00D42073"/>
    <w:rsid w:val="00D4400D"/>
    <w:rsid w:val="00D475F2"/>
    <w:rsid w:val="00D50530"/>
    <w:rsid w:val="00D51A75"/>
    <w:rsid w:val="00D51CD2"/>
    <w:rsid w:val="00D52078"/>
    <w:rsid w:val="00D53325"/>
    <w:rsid w:val="00D533DD"/>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951"/>
    <w:rsid w:val="00D94B05"/>
    <w:rsid w:val="00D9667F"/>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2B1"/>
    <w:rsid w:val="00DF6CC2"/>
    <w:rsid w:val="00E006E4"/>
    <w:rsid w:val="00E0273A"/>
    <w:rsid w:val="00E02AAD"/>
    <w:rsid w:val="00E05090"/>
    <w:rsid w:val="00E0769B"/>
    <w:rsid w:val="00E07E4A"/>
    <w:rsid w:val="00E126EA"/>
    <w:rsid w:val="00E15B45"/>
    <w:rsid w:val="00E20BFB"/>
    <w:rsid w:val="00E226A7"/>
    <w:rsid w:val="00E30F6A"/>
    <w:rsid w:val="00E31E48"/>
    <w:rsid w:val="00E33B8F"/>
    <w:rsid w:val="00E34D55"/>
    <w:rsid w:val="00E42D34"/>
    <w:rsid w:val="00E4679F"/>
    <w:rsid w:val="00E51072"/>
    <w:rsid w:val="00E5361C"/>
    <w:rsid w:val="00E53C1B"/>
    <w:rsid w:val="00E546AA"/>
    <w:rsid w:val="00E54D26"/>
    <w:rsid w:val="00E56160"/>
    <w:rsid w:val="00E5708C"/>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09CE"/>
    <w:rsid w:val="00EB1458"/>
    <w:rsid w:val="00EB1546"/>
    <w:rsid w:val="00EB158A"/>
    <w:rsid w:val="00EB2B96"/>
    <w:rsid w:val="00EB5ADB"/>
    <w:rsid w:val="00EC2DC9"/>
    <w:rsid w:val="00EC4322"/>
    <w:rsid w:val="00EC662D"/>
    <w:rsid w:val="00EC700C"/>
    <w:rsid w:val="00ED1BAF"/>
    <w:rsid w:val="00ED3892"/>
    <w:rsid w:val="00ED6FC5"/>
    <w:rsid w:val="00EE1625"/>
    <w:rsid w:val="00EE2AF3"/>
    <w:rsid w:val="00EE55B2"/>
    <w:rsid w:val="00EE7DA9"/>
    <w:rsid w:val="00EF34D3"/>
    <w:rsid w:val="00EF3E19"/>
    <w:rsid w:val="00EF6B9E"/>
    <w:rsid w:val="00EF71A8"/>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0F96"/>
    <w:rsid w:val="00F74DF7"/>
    <w:rsid w:val="00F74EB9"/>
    <w:rsid w:val="00F775E8"/>
    <w:rsid w:val="00F808C5"/>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C70BD"/>
    <w:rsid w:val="00FD030B"/>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3874A-DA76-4392-8C99-A41B003C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637</Words>
  <Characters>3634</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4263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Abhishek Patil</cp:lastModifiedBy>
  <cp:revision>14</cp:revision>
  <cp:lastPrinted>2010-05-04T03:47:00Z</cp:lastPrinted>
  <dcterms:created xsi:type="dcterms:W3CDTF">2017-03-10T15:55:00Z</dcterms:created>
  <dcterms:modified xsi:type="dcterms:W3CDTF">2017-09-11T21:58:00Z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