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AE5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350"/>
        <w:gridCol w:w="2178"/>
      </w:tblGrid>
      <w:tr w:rsidR="00CA09B2" w14:paraId="07C5F41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C4D2D0D" w14:textId="7E0B6492" w:rsidR="00CA09B2" w:rsidRDefault="004C7011">
            <w:pPr>
              <w:pStyle w:val="T2"/>
            </w:pPr>
            <w:r>
              <w:t>Unsolicited</w:t>
            </w:r>
            <w:r w:rsidR="00C40D13">
              <w:t xml:space="preserve"> Block ACK </w:t>
            </w:r>
            <w:r w:rsidR="00BF12C0">
              <w:t>Extension</w:t>
            </w:r>
            <w:r w:rsidR="004B34FC">
              <w:t xml:space="preserve"> </w:t>
            </w:r>
            <w:r w:rsidR="00C40D13">
              <w:t>Draft Text</w:t>
            </w:r>
          </w:p>
        </w:tc>
      </w:tr>
      <w:tr w:rsidR="00CA09B2" w14:paraId="430A5B1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2AC57" w14:textId="10282B6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F95BB5">
              <w:rPr>
                <w:b w:val="0"/>
                <w:sz w:val="20"/>
              </w:rPr>
              <w:t xml:space="preserve">  2017-0</w:t>
            </w:r>
            <w:r w:rsidR="00C64836">
              <w:rPr>
                <w:b w:val="0"/>
                <w:sz w:val="20"/>
              </w:rPr>
              <w:t>7</w:t>
            </w:r>
            <w:r w:rsidR="00F95BB5">
              <w:rPr>
                <w:b w:val="0"/>
                <w:sz w:val="20"/>
              </w:rPr>
              <w:t>-</w:t>
            </w:r>
            <w:r w:rsidR="00C64836">
              <w:rPr>
                <w:b w:val="0"/>
                <w:sz w:val="20"/>
              </w:rPr>
              <w:t>17</w:t>
            </w:r>
          </w:p>
        </w:tc>
      </w:tr>
      <w:tr w:rsidR="00CA09B2" w14:paraId="158AA9B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55B1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8152DC1" w14:textId="77777777" w:rsidTr="00A84379">
        <w:trPr>
          <w:jc w:val="center"/>
        </w:trPr>
        <w:tc>
          <w:tcPr>
            <w:tcW w:w="1336" w:type="dxa"/>
            <w:vAlign w:val="center"/>
          </w:tcPr>
          <w:p w14:paraId="039DFD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052D3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14:paraId="64A54A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3435C1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0D51D9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A6A6AA9" w14:textId="77777777" w:rsidTr="00A84379">
        <w:trPr>
          <w:jc w:val="center"/>
        </w:trPr>
        <w:tc>
          <w:tcPr>
            <w:tcW w:w="1336" w:type="dxa"/>
            <w:vAlign w:val="center"/>
          </w:tcPr>
          <w:p w14:paraId="7F890BEB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Joe </w:t>
            </w:r>
            <w:proofErr w:type="spellStart"/>
            <w:r>
              <w:rPr>
                <w:b w:val="0"/>
                <w:sz w:val="20"/>
              </w:rPr>
              <w:t>Andonieh</w:t>
            </w:r>
            <w:proofErr w:type="spellEnd"/>
          </w:p>
        </w:tc>
        <w:tc>
          <w:tcPr>
            <w:tcW w:w="2064" w:type="dxa"/>
            <w:vAlign w:val="center"/>
          </w:tcPr>
          <w:p w14:paraId="479B2929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648" w:type="dxa"/>
            <w:vAlign w:val="center"/>
          </w:tcPr>
          <w:p w14:paraId="2686EE3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16DE2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0FA5102E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joe@perasotech.com</w:t>
            </w:r>
          </w:p>
        </w:tc>
      </w:tr>
      <w:tr w:rsidR="00CA09B2" w14:paraId="2A195A2E" w14:textId="77777777" w:rsidTr="00A84379">
        <w:trPr>
          <w:jc w:val="center"/>
        </w:trPr>
        <w:tc>
          <w:tcPr>
            <w:tcW w:w="1336" w:type="dxa"/>
            <w:vAlign w:val="center"/>
          </w:tcPr>
          <w:p w14:paraId="6F8AA6D7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Brad Lynch</w:t>
            </w:r>
          </w:p>
        </w:tc>
        <w:tc>
          <w:tcPr>
            <w:tcW w:w="2064" w:type="dxa"/>
            <w:vAlign w:val="center"/>
          </w:tcPr>
          <w:p w14:paraId="352F70F4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648" w:type="dxa"/>
            <w:vAlign w:val="center"/>
          </w:tcPr>
          <w:p w14:paraId="780D1B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9E030C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18BD1D4A" w14:textId="77777777" w:rsidR="00CA09B2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brad@perasotech.com</w:t>
            </w:r>
          </w:p>
        </w:tc>
      </w:tr>
      <w:tr w:rsidR="00711E36" w14:paraId="3B333A49" w14:textId="77777777" w:rsidTr="00A84379">
        <w:trPr>
          <w:jc w:val="center"/>
        </w:trPr>
        <w:tc>
          <w:tcPr>
            <w:tcW w:w="1336" w:type="dxa"/>
            <w:vAlign w:val="center"/>
          </w:tcPr>
          <w:p w14:paraId="29A55654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Gary Cheng</w:t>
            </w:r>
          </w:p>
        </w:tc>
        <w:tc>
          <w:tcPr>
            <w:tcW w:w="2064" w:type="dxa"/>
            <w:vAlign w:val="center"/>
          </w:tcPr>
          <w:p w14:paraId="46ED9029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648" w:type="dxa"/>
            <w:vAlign w:val="center"/>
          </w:tcPr>
          <w:p w14:paraId="22C03EDA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437EF63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30E779AA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gary@perasotech.com</w:t>
            </w:r>
          </w:p>
        </w:tc>
      </w:tr>
      <w:tr w:rsidR="00711E36" w14:paraId="6DD311AF" w14:textId="77777777" w:rsidTr="00A84379">
        <w:trPr>
          <w:jc w:val="center"/>
        </w:trPr>
        <w:tc>
          <w:tcPr>
            <w:tcW w:w="1336" w:type="dxa"/>
            <w:vAlign w:val="center"/>
          </w:tcPr>
          <w:p w14:paraId="374FDFF5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Chris Hansen</w:t>
            </w:r>
          </w:p>
        </w:tc>
        <w:tc>
          <w:tcPr>
            <w:tcW w:w="2064" w:type="dxa"/>
            <w:vAlign w:val="center"/>
          </w:tcPr>
          <w:p w14:paraId="0E4F80E4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648" w:type="dxa"/>
            <w:vAlign w:val="center"/>
          </w:tcPr>
          <w:p w14:paraId="1B1057DD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D077321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01D89B86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chris@covariantcorp.rom</w:t>
            </w:r>
          </w:p>
        </w:tc>
      </w:tr>
      <w:tr w:rsidR="00711E36" w:rsidRPr="008E43CA" w14:paraId="2A032608" w14:textId="77777777" w:rsidTr="00A84379">
        <w:trPr>
          <w:jc w:val="center"/>
        </w:trPr>
        <w:tc>
          <w:tcPr>
            <w:tcW w:w="1336" w:type="dxa"/>
            <w:vAlign w:val="center"/>
          </w:tcPr>
          <w:p w14:paraId="555A54A5" w14:textId="30F5BCAA" w:rsidR="00711E36" w:rsidRDefault="00FB47C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Oren</w:t>
            </w:r>
            <w:r w:rsidR="00BB2332">
              <w:rPr>
                <w:b w:val="0"/>
                <w:sz w:val="20"/>
              </w:rPr>
              <w:t xml:space="preserve"> </w:t>
            </w:r>
            <w:proofErr w:type="spellStart"/>
            <w:r w:rsidR="00BB2332">
              <w:rPr>
                <w:rStyle w:val="listname1"/>
              </w:rPr>
              <w:t>Kedem</w:t>
            </w:r>
            <w:proofErr w:type="spellEnd"/>
          </w:p>
        </w:tc>
        <w:tc>
          <w:tcPr>
            <w:tcW w:w="2064" w:type="dxa"/>
            <w:vAlign w:val="center"/>
          </w:tcPr>
          <w:p w14:paraId="056E2845" w14:textId="043E7ECC" w:rsidR="00711E36" w:rsidRDefault="00BB23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648" w:type="dxa"/>
            <w:vAlign w:val="center"/>
          </w:tcPr>
          <w:p w14:paraId="6E0B88E0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B8EE0DA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4354DF31" w14:textId="00E9A1C9" w:rsidR="00711E36" w:rsidRPr="008E43CA" w:rsidRDefault="00BB23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8E43CA">
              <w:rPr>
                <w:b w:val="0"/>
                <w:sz w:val="16"/>
              </w:rPr>
              <w:t>Oren.kedem@intel.com</w:t>
            </w:r>
          </w:p>
        </w:tc>
      </w:tr>
      <w:tr w:rsidR="00711E36" w14:paraId="294E0E38" w14:textId="77777777" w:rsidTr="00A84379">
        <w:trPr>
          <w:jc w:val="center"/>
        </w:trPr>
        <w:tc>
          <w:tcPr>
            <w:tcW w:w="1336" w:type="dxa"/>
            <w:vAlign w:val="center"/>
          </w:tcPr>
          <w:p w14:paraId="55D6C278" w14:textId="0CFD0650" w:rsidR="00711E36" w:rsidRDefault="00EF32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Solomon </w:t>
            </w:r>
            <w:proofErr w:type="spellStart"/>
            <w:r w:rsidRPr="00EF3278">
              <w:rPr>
                <w:b w:val="0"/>
                <w:sz w:val="20"/>
              </w:rPr>
              <w:t>Trainin</w:t>
            </w:r>
            <w:proofErr w:type="spellEnd"/>
          </w:p>
        </w:tc>
        <w:tc>
          <w:tcPr>
            <w:tcW w:w="2064" w:type="dxa"/>
            <w:vAlign w:val="center"/>
          </w:tcPr>
          <w:p w14:paraId="2AEF4CF6" w14:textId="11A0FD10" w:rsidR="00711E36" w:rsidRDefault="00EF32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</w:t>
            </w:r>
            <w:r w:rsidRPr="00EF3278">
              <w:rPr>
                <w:b w:val="0"/>
                <w:sz w:val="20"/>
              </w:rPr>
              <w:t>ualcomm</w:t>
            </w:r>
          </w:p>
        </w:tc>
        <w:tc>
          <w:tcPr>
            <w:tcW w:w="2648" w:type="dxa"/>
            <w:vAlign w:val="center"/>
          </w:tcPr>
          <w:p w14:paraId="39684B44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11C37A2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628F2A13" w14:textId="0ACF1128" w:rsidR="00711E36" w:rsidRDefault="00EF32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F3278">
              <w:rPr>
                <w:b w:val="0"/>
                <w:sz w:val="16"/>
              </w:rPr>
              <w:t>strainin@qti.qualcomm.co</w:t>
            </w:r>
            <w:r>
              <w:rPr>
                <w:b w:val="0"/>
                <w:sz w:val="16"/>
              </w:rPr>
              <w:t>m</w:t>
            </w:r>
          </w:p>
        </w:tc>
      </w:tr>
      <w:tr w:rsidR="00711E36" w14:paraId="118F8352" w14:textId="77777777" w:rsidTr="00A84379">
        <w:trPr>
          <w:jc w:val="center"/>
        </w:trPr>
        <w:tc>
          <w:tcPr>
            <w:tcW w:w="1336" w:type="dxa"/>
            <w:vAlign w:val="center"/>
          </w:tcPr>
          <w:p w14:paraId="328442BA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7009EE2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0DDBF841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ACF9946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1937ED18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11E36" w14:paraId="169C4839" w14:textId="77777777" w:rsidTr="00A84379">
        <w:trPr>
          <w:jc w:val="center"/>
        </w:trPr>
        <w:tc>
          <w:tcPr>
            <w:tcW w:w="1336" w:type="dxa"/>
            <w:vAlign w:val="center"/>
          </w:tcPr>
          <w:p w14:paraId="49AD8CD9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01332E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23153717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FEF3CDA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17FE6CB0" w14:textId="77777777" w:rsidR="00711E36" w:rsidRDefault="00711E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48B7399" w14:textId="553BEE48" w:rsidR="00CA09B2" w:rsidRDefault="0093325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748B7A" wp14:editId="2342D04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9F7A" w14:textId="77777777" w:rsidR="006E68FE" w:rsidRDefault="006E68F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B59EADA" w14:textId="77777777" w:rsidR="006E68FE" w:rsidRDefault="006E68FE">
                            <w:pPr>
                              <w:jc w:val="both"/>
                            </w:pPr>
                            <w:r>
                              <w:t>Draft text to cover the Implicit Block ACK feature in 802.11ay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48B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5939F7A" w14:textId="77777777" w:rsidR="006E68FE" w:rsidRDefault="006E68F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B59EADA" w14:textId="77777777" w:rsidR="006E68FE" w:rsidRDefault="006E68FE">
                      <w:pPr>
                        <w:jc w:val="both"/>
                      </w:pPr>
                      <w:r>
                        <w:t>Draft text to cover the Implicit Block ACK feature in 802.11ay</w:t>
                      </w:r>
                    </w:p>
                  </w:txbxContent>
                </v:textbox>
              </v:shape>
            </w:pict>
          </mc:Fallback>
        </mc:AlternateContent>
      </w:r>
    </w:p>
    <w:p w14:paraId="1A2DEB8F" w14:textId="77777777" w:rsidR="00606875" w:rsidRDefault="00CA09B2" w:rsidP="00C7649F">
      <w:pPr>
        <w:pStyle w:val="Heading3"/>
        <w:numPr>
          <w:ilvl w:val="0"/>
          <w:numId w:val="0"/>
        </w:numPr>
        <w:ind w:left="720"/>
      </w:pPr>
      <w:r>
        <w:br w:type="page"/>
      </w:r>
    </w:p>
    <w:p w14:paraId="51FE70E7" w14:textId="2D97A915" w:rsidR="00606875" w:rsidRPr="00C33504" w:rsidRDefault="00606875" w:rsidP="00606875">
      <w:pPr>
        <w:rPr>
          <w:i/>
        </w:rPr>
      </w:pPr>
      <w:bookmarkStart w:id="0" w:name="_Hlk490844581"/>
      <w:r>
        <w:rPr>
          <w:i/>
        </w:rPr>
        <w:lastRenderedPageBreak/>
        <w:t>Editor's Note: Modify this section as shown</w:t>
      </w:r>
    </w:p>
    <w:p w14:paraId="293E2297" w14:textId="14CAAC82" w:rsidR="00606875" w:rsidRDefault="00606875" w:rsidP="00606875">
      <w:pPr>
        <w:rPr>
          <w:i/>
        </w:rPr>
      </w:pPr>
      <w:r>
        <w:rPr>
          <w:i/>
        </w:rPr>
        <w:t xml:space="preserve">Instruct the Editor to </w:t>
      </w:r>
      <w:bookmarkEnd w:id="0"/>
      <w:r w:rsidR="00AB772D">
        <w:rPr>
          <w:i/>
        </w:rPr>
        <w:t>Modify the following section as follows</w:t>
      </w:r>
      <w:r>
        <w:rPr>
          <w:i/>
        </w:rPr>
        <w:t>:</w:t>
      </w:r>
    </w:p>
    <w:p w14:paraId="6A49C252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55E0CC8C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13287EA9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1031A77D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167D1EED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0FA32604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7A99A378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5A000C54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65331ECF" w14:textId="77777777" w:rsidR="00C33504" w:rsidRPr="00C33504" w:rsidRDefault="00C33504" w:rsidP="00C33504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Style w:val="Emphasis"/>
          <w:rFonts w:ascii="Arial" w:hAnsi="Arial"/>
          <w:vanish/>
          <w:sz w:val="32"/>
          <w:u w:val="single"/>
        </w:rPr>
      </w:pPr>
    </w:p>
    <w:p w14:paraId="4AF43E5B" w14:textId="77777777" w:rsidR="00C33504" w:rsidRPr="00C33504" w:rsidRDefault="00C33504" w:rsidP="00C33504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Style w:val="Emphasis"/>
          <w:rFonts w:ascii="Arial" w:hAnsi="Arial"/>
          <w:vanish/>
          <w:sz w:val="28"/>
          <w:u w:val="single"/>
        </w:rPr>
      </w:pPr>
    </w:p>
    <w:p w14:paraId="4E7C31D7" w14:textId="77777777" w:rsidR="00C33504" w:rsidRPr="00C33504" w:rsidRDefault="00C33504" w:rsidP="00C33504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Style w:val="Emphasis"/>
          <w:rFonts w:ascii="Arial" w:hAnsi="Arial"/>
          <w:vanish/>
          <w:sz w:val="28"/>
          <w:u w:val="single"/>
        </w:rPr>
      </w:pPr>
    </w:p>
    <w:p w14:paraId="0A80932F" w14:textId="77777777" w:rsidR="00C33504" w:rsidRPr="00C33504" w:rsidRDefault="00C33504" w:rsidP="00C33504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Style w:val="Emphasis"/>
          <w:rFonts w:ascii="Arial" w:hAnsi="Arial"/>
          <w:vanish/>
          <w:sz w:val="28"/>
          <w:u w:val="single"/>
        </w:rPr>
      </w:pPr>
    </w:p>
    <w:p w14:paraId="38050382" w14:textId="77777777" w:rsidR="00C33504" w:rsidRPr="00C33504" w:rsidRDefault="00C33504" w:rsidP="00C33504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Style w:val="Emphasis"/>
          <w:rFonts w:ascii="Arial" w:hAnsi="Arial"/>
          <w:vanish/>
          <w:sz w:val="28"/>
          <w:u w:val="single"/>
        </w:rPr>
      </w:pPr>
    </w:p>
    <w:p w14:paraId="0786082F" w14:textId="77777777" w:rsidR="00C33504" w:rsidRPr="00C33504" w:rsidRDefault="00C33504" w:rsidP="00C33504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Style w:val="Emphasis"/>
          <w:rFonts w:ascii="Arial" w:hAnsi="Arial"/>
          <w:vanish/>
          <w:sz w:val="24"/>
        </w:rPr>
      </w:pPr>
    </w:p>
    <w:p w14:paraId="6907778A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3654D746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1A38DC41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7EC5ADBA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16FFD632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0E10BC0D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483F0613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00DC178F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5AB66D52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6B2B773D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408A83C2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5C1BEB65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5F07431C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7310C3A2" w14:textId="77777777" w:rsidR="00C33504" w:rsidRPr="00C33504" w:rsidRDefault="00C33504" w:rsidP="00C33504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Style w:val="Emphasis"/>
          <w:rFonts w:ascii="Calibri" w:hAnsi="Calibri" w:cs="Arial"/>
          <w:bCs/>
          <w:vanish/>
          <w:sz w:val="28"/>
          <w:szCs w:val="28"/>
        </w:rPr>
      </w:pPr>
    </w:p>
    <w:p w14:paraId="5B3FECA7" w14:textId="3E4A7292" w:rsidR="00606875" w:rsidRDefault="00C33504" w:rsidP="00267067">
      <w:pPr>
        <w:pStyle w:val="Heading4"/>
      </w:pPr>
      <w:r w:rsidRPr="00267067">
        <w:t>Block Ack Timeout Value field</w:t>
      </w:r>
    </w:p>
    <w:p w14:paraId="491A1CA3" w14:textId="6A51D4AE" w:rsidR="00AB772D" w:rsidRPr="00F403D2" w:rsidRDefault="00E8756B" w:rsidP="009F1052">
      <w:pPr>
        <w:autoSpaceDE w:val="0"/>
        <w:autoSpaceDN w:val="0"/>
        <w:adjustRightInd w:val="0"/>
      </w:pPr>
      <w:r w:rsidRPr="00267067">
        <w:t>The Block Ack Timeout Value field is used in the ADDBA Request</w:t>
      </w:r>
      <w:r w:rsidR="00267067" w:rsidRPr="00267067">
        <w:t>,</w:t>
      </w:r>
      <w:r w:rsidRPr="00267067">
        <w:t xml:space="preserve"> Response frames</w:t>
      </w:r>
      <w:r w:rsidR="00267067" w:rsidRPr="00267067">
        <w:t>,</w:t>
      </w:r>
      <w:r w:rsidRPr="00267067">
        <w:t xml:space="preserve"> </w:t>
      </w:r>
      <w:r w:rsidR="00267067" w:rsidRPr="00F403D2">
        <w:rPr>
          <w:color w:val="FF0000"/>
        </w:rPr>
        <w:t xml:space="preserve">and in the Unsolicited Block ACK Extension Element </w:t>
      </w:r>
      <w:r w:rsidRPr="00267067">
        <w:t>to indicate the</w:t>
      </w:r>
      <w:r w:rsidR="00267067">
        <w:t xml:space="preserve"> </w:t>
      </w:r>
      <w:r w:rsidRPr="00267067">
        <w:t>timeout value for Block Ack.</w:t>
      </w:r>
      <w:r w:rsidR="00267067">
        <w:t xml:space="preserve"> </w:t>
      </w:r>
      <w:r w:rsidRPr="00267067">
        <w:t>The length of the Block Ack Timeout Value field is 2 octets. The Block Ack</w:t>
      </w:r>
      <w:r w:rsidR="009F1052">
        <w:t xml:space="preserve"> </w:t>
      </w:r>
      <w:r w:rsidRPr="00267067">
        <w:t>Timeout Value field is illustrated in Figure 9-80.</w:t>
      </w:r>
    </w:p>
    <w:p w14:paraId="0C084A89" w14:textId="77777777" w:rsidR="009F1052" w:rsidRDefault="009F1052" w:rsidP="00C33504"/>
    <w:p w14:paraId="7DCA9C9C" w14:textId="77777777" w:rsidR="009F1052" w:rsidRDefault="009F1052" w:rsidP="00C33504"/>
    <w:p w14:paraId="056A39E5" w14:textId="77777777" w:rsidR="00BE57D9" w:rsidRPr="00C33504" w:rsidRDefault="00BE57D9" w:rsidP="00BE57D9">
      <w:pPr>
        <w:rPr>
          <w:i/>
        </w:rPr>
      </w:pPr>
      <w:r>
        <w:rPr>
          <w:i/>
        </w:rPr>
        <w:t>Editor's Note: Modify this section as shown</w:t>
      </w:r>
    </w:p>
    <w:p w14:paraId="304F529A" w14:textId="012DB196" w:rsidR="004A45D9" w:rsidRDefault="00BE57D9" w:rsidP="00C33504">
      <w:r>
        <w:rPr>
          <w:i/>
        </w:rPr>
        <w:t>Instruct the Editor to</w:t>
      </w:r>
      <w:r w:rsidR="00D665B7" w:rsidRPr="004051C0">
        <w:rPr>
          <w:i/>
        </w:rPr>
        <w:t xml:space="preserve"> add the following text:</w:t>
      </w:r>
    </w:p>
    <w:p w14:paraId="15058535" w14:textId="1C3129D6" w:rsidR="00CA09B2" w:rsidRDefault="004F550A" w:rsidP="004A45D9">
      <w:pPr>
        <w:pStyle w:val="Heading3"/>
        <w:numPr>
          <w:ilvl w:val="0"/>
          <w:numId w:val="0"/>
        </w:numPr>
      </w:pPr>
      <w:r>
        <w:t xml:space="preserve">9.4.2.XXX </w:t>
      </w:r>
      <w:r w:rsidR="004C7011">
        <w:t>Unsolicited</w:t>
      </w:r>
      <w:r>
        <w:t xml:space="preserve"> Block ACK </w:t>
      </w:r>
      <w:r w:rsidR="00BF12C0">
        <w:t>Extension</w:t>
      </w:r>
      <w:r>
        <w:t xml:space="preserve"> element</w:t>
      </w:r>
    </w:p>
    <w:p w14:paraId="0FD406D1" w14:textId="77777777" w:rsidR="00CA09B2" w:rsidRDefault="00CA09B2"/>
    <w:p w14:paraId="54163B1E" w14:textId="0808D154" w:rsidR="004F550A" w:rsidRDefault="004F550A">
      <w:r>
        <w:t xml:space="preserve">The </w:t>
      </w:r>
      <w:r w:rsidR="004C7011">
        <w:t>Unsolicited</w:t>
      </w:r>
      <w:r>
        <w:t xml:space="preserve"> Block ACK </w:t>
      </w:r>
      <w:r w:rsidR="00BF12C0">
        <w:t>Extension</w:t>
      </w:r>
      <w:r>
        <w:t xml:space="preserve"> </w:t>
      </w:r>
      <w:r w:rsidR="00357EC1">
        <w:t>element include</w:t>
      </w:r>
      <w:r w:rsidR="00E6622B">
        <w:t>s</w:t>
      </w:r>
      <w:r w:rsidR="00357EC1">
        <w:t xml:space="preserve"> information necessary to set up an </w:t>
      </w:r>
      <w:r w:rsidR="004C7011">
        <w:t>unsolicited</w:t>
      </w:r>
      <w:r w:rsidR="00357EC1">
        <w:t xml:space="preserve"> Block </w:t>
      </w:r>
      <w:r w:rsidR="0026141C">
        <w:t>e</w:t>
      </w:r>
      <w:r w:rsidR="00BF12C0">
        <w:t>xtension</w:t>
      </w:r>
      <w:r w:rsidR="00357EC1">
        <w:t xml:space="preserve"> </w:t>
      </w:r>
      <w:r w:rsidR="00C32C0D">
        <w:t xml:space="preserve">agreement </w:t>
      </w:r>
      <w:r w:rsidR="00357EC1">
        <w:t xml:space="preserve">between </w:t>
      </w:r>
      <w:r w:rsidR="009419C4">
        <w:t>a STA and AP</w:t>
      </w:r>
      <w:r w:rsidR="00222EC9">
        <w:t>/PCP</w:t>
      </w:r>
      <w:r w:rsidR="009419C4">
        <w:t xml:space="preserve"> throughout association</w:t>
      </w:r>
      <w:r w:rsidR="00C32C0D">
        <w:t xml:space="preserve"> </w:t>
      </w:r>
      <w:r w:rsidR="00AC65DA">
        <w:t>phase</w:t>
      </w:r>
      <w:r w:rsidR="00D65FCF">
        <w:t xml:space="preserve"> or </w:t>
      </w:r>
      <w:r w:rsidR="00093FC9">
        <w:t xml:space="preserve">between </w:t>
      </w:r>
      <w:r w:rsidR="00C32C0D">
        <w:t xml:space="preserve">non-AP/non-PCP </w:t>
      </w:r>
      <w:r w:rsidR="00093FC9">
        <w:t>STA</w:t>
      </w:r>
      <w:r w:rsidR="00C32C0D">
        <w:t>s</w:t>
      </w:r>
      <w:r w:rsidR="00093FC9">
        <w:t xml:space="preserve"> </w:t>
      </w:r>
      <w:r w:rsidR="00FD50EE">
        <w:t xml:space="preserve">using </w:t>
      </w:r>
      <w:r w:rsidR="00093FC9">
        <w:t>Information Request/Response mechanism</w:t>
      </w:r>
      <w:r w:rsidR="009419C4">
        <w:t xml:space="preserve">. </w:t>
      </w:r>
      <w:r w:rsidR="00C32C0D">
        <w:t>The IE</w:t>
      </w:r>
      <w:r w:rsidR="009419C4">
        <w:t xml:space="preserve"> can be carried in Probe Request / Response, Association Request/Response, Re-association Request/Response</w:t>
      </w:r>
      <w:r w:rsidR="00295406">
        <w:t xml:space="preserve">. </w:t>
      </w:r>
      <w:r w:rsidR="00186EA7">
        <w:t>o</w:t>
      </w:r>
      <w:r w:rsidR="00295406">
        <w:t>r Information Response</w:t>
      </w:r>
      <w:r w:rsidR="009419C4">
        <w:t xml:space="preserve"> frames.  The format of the element is shown in Figure 9-ZZZ.</w:t>
      </w:r>
    </w:p>
    <w:p w14:paraId="73E6DAC4" w14:textId="77777777" w:rsidR="009419C4" w:rsidRDefault="009419C4"/>
    <w:p w14:paraId="7A638E7B" w14:textId="77777777" w:rsidR="004F550A" w:rsidRDefault="004F550A"/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1111"/>
        <w:gridCol w:w="1056"/>
        <w:gridCol w:w="1676"/>
        <w:gridCol w:w="2620"/>
        <w:gridCol w:w="2273"/>
      </w:tblGrid>
      <w:tr w:rsidR="009E19A7" w14:paraId="37304CBF" w14:textId="72518FB6" w:rsidTr="00A90E31">
        <w:tc>
          <w:tcPr>
            <w:tcW w:w="1524" w:type="dxa"/>
            <w:shd w:val="clear" w:color="auto" w:fill="auto"/>
          </w:tcPr>
          <w:p w14:paraId="585DF97F" w14:textId="77777777" w:rsidR="009E19A7" w:rsidRDefault="009E19A7"/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28395DDF" w14:textId="77777777" w:rsidR="009E19A7" w:rsidRDefault="009E19A7" w:rsidP="00E572F7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14:paraId="3BD2FA98" w14:textId="77777777" w:rsidR="009E19A7" w:rsidRDefault="009E19A7" w:rsidP="00E572F7">
            <w:pPr>
              <w:jc w:val="center"/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</w:tcPr>
          <w:p w14:paraId="27E4771B" w14:textId="77777777" w:rsidR="009E19A7" w:rsidRDefault="009E19A7" w:rsidP="00E572F7">
            <w:pPr>
              <w:jc w:val="center"/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14:paraId="02BA1124" w14:textId="77777777" w:rsidR="009E19A7" w:rsidRDefault="009E19A7" w:rsidP="00E572F7">
            <w:pPr>
              <w:jc w:val="center"/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3E033533" w14:textId="77777777" w:rsidR="009E19A7" w:rsidRDefault="009E19A7" w:rsidP="00E572F7">
            <w:pPr>
              <w:jc w:val="center"/>
            </w:pPr>
          </w:p>
        </w:tc>
      </w:tr>
      <w:tr w:rsidR="009E19A7" w14:paraId="2D7D8839" w14:textId="1C1CB794" w:rsidTr="00A90E31"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14:paraId="52FD1DD8" w14:textId="77777777" w:rsidR="009E19A7" w:rsidRDefault="009E19A7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CBDF" w14:textId="77777777" w:rsidR="009E19A7" w:rsidRDefault="009E19A7" w:rsidP="00E572F7">
            <w:pPr>
              <w:jc w:val="center"/>
            </w:pPr>
            <w:r>
              <w:t>Element ID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1322" w14:textId="77777777" w:rsidR="009E19A7" w:rsidRDefault="009E19A7" w:rsidP="00E572F7">
            <w:pPr>
              <w:jc w:val="center"/>
            </w:pPr>
            <w:r>
              <w:t>Length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F97D" w14:textId="77777777" w:rsidR="009E19A7" w:rsidRDefault="009E19A7" w:rsidP="00E572F7">
            <w:pPr>
              <w:jc w:val="center"/>
            </w:pPr>
            <w:r>
              <w:t>Element ID Extension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E6BB" w14:textId="79AB2D5A" w:rsidR="009E19A7" w:rsidRDefault="009E19A7" w:rsidP="00E572F7">
            <w:pPr>
              <w:jc w:val="center"/>
            </w:pPr>
            <w:r>
              <w:t>Unsolicited Block ACK Extension Parameters Field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846" w14:textId="61CA0BF8" w:rsidR="009E19A7" w:rsidRPr="00A90E31" w:rsidRDefault="009E19A7" w:rsidP="00E572F7">
            <w:pPr>
              <w:jc w:val="center"/>
              <w:rPr>
                <w:szCs w:val="22"/>
              </w:rPr>
            </w:pPr>
            <w:r w:rsidRPr="00A90E31">
              <w:rPr>
                <w:rFonts w:eastAsia="TimesNewRomanPSMT"/>
                <w:szCs w:val="22"/>
                <w:lang w:val="en-US" w:bidi="he-IL"/>
              </w:rPr>
              <w:t>Block Ack Timeout Value</w:t>
            </w:r>
          </w:p>
        </w:tc>
      </w:tr>
      <w:tr w:rsidR="009E19A7" w14:paraId="7C0500FE" w14:textId="72362F0C" w:rsidTr="00A90E31">
        <w:tc>
          <w:tcPr>
            <w:tcW w:w="1524" w:type="dxa"/>
            <w:shd w:val="clear" w:color="auto" w:fill="auto"/>
          </w:tcPr>
          <w:p w14:paraId="43DFC8F3" w14:textId="77777777" w:rsidR="009E19A7" w:rsidRDefault="009E19A7">
            <w:r>
              <w:t>Octets: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</w:tcPr>
          <w:p w14:paraId="7B2CEEBC" w14:textId="77777777" w:rsidR="009E19A7" w:rsidRDefault="009E19A7" w:rsidP="00E572F7">
            <w:pPr>
              <w:jc w:val="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14:paraId="05CFA80C" w14:textId="77777777" w:rsidR="009E19A7" w:rsidRDefault="009E19A7" w:rsidP="00E572F7">
            <w:pPr>
              <w:jc w:val="center"/>
            </w:pPr>
            <w:r>
              <w:t>1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14:paraId="0A6E90AE" w14:textId="77777777" w:rsidR="009E19A7" w:rsidRDefault="009E19A7" w:rsidP="00E572F7">
            <w:pPr>
              <w:jc w:val="center"/>
            </w:pPr>
            <w:r>
              <w:t>1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14:paraId="4EB11F27" w14:textId="77777777" w:rsidR="009E19A7" w:rsidRDefault="009E19A7" w:rsidP="00E572F7">
            <w:pPr>
              <w:jc w:val="center"/>
            </w:pPr>
            <w:r>
              <w:t>2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23B7D35A" w14:textId="267B0034" w:rsidR="009E19A7" w:rsidRPr="00C67A48" w:rsidRDefault="009E19A7" w:rsidP="00E572F7">
            <w:pPr>
              <w:jc w:val="center"/>
            </w:pPr>
            <w:r w:rsidRPr="00C67A48">
              <w:t>2</w:t>
            </w:r>
          </w:p>
        </w:tc>
      </w:tr>
    </w:tbl>
    <w:p w14:paraId="67040AB4" w14:textId="77777777" w:rsidR="004F550A" w:rsidRDefault="004F550A"/>
    <w:p w14:paraId="211B941A" w14:textId="69069000" w:rsidR="00612173" w:rsidRDefault="00612173" w:rsidP="00E54919">
      <w:pPr>
        <w:pStyle w:val="Heading3"/>
        <w:numPr>
          <w:ilvl w:val="0"/>
          <w:numId w:val="0"/>
        </w:numPr>
        <w:jc w:val="center"/>
      </w:pPr>
      <w:r>
        <w:t xml:space="preserve">Figure 9-ZZZ - </w:t>
      </w:r>
      <w:bookmarkStart w:id="1" w:name="_Hlk490844244"/>
      <w:r w:rsidR="004C7011">
        <w:t>Unsolicited</w:t>
      </w:r>
      <w:r>
        <w:t xml:space="preserve"> Block ACK </w:t>
      </w:r>
      <w:r w:rsidR="00BF12C0">
        <w:t>Extension</w:t>
      </w:r>
      <w:r>
        <w:t xml:space="preserve"> Element</w:t>
      </w:r>
      <w:bookmarkEnd w:id="1"/>
    </w:p>
    <w:p w14:paraId="3A0D74D3" w14:textId="77777777" w:rsidR="00654D95" w:rsidRDefault="00654D95" w:rsidP="00654D95"/>
    <w:p w14:paraId="31479227" w14:textId="77777777" w:rsidR="00654D95" w:rsidRDefault="00654D95" w:rsidP="00654D95"/>
    <w:p w14:paraId="21BEB14B" w14:textId="77777777" w:rsidR="00654D95" w:rsidRDefault="00654D95" w:rsidP="00654D95"/>
    <w:p w14:paraId="2BA45CE5" w14:textId="77777777" w:rsidR="00654D95" w:rsidRDefault="00654D95" w:rsidP="00654D95">
      <w:r w:rsidRPr="00654D95">
        <w:t>The Element ID, Length and Element ID Extension fields are defined in 9.4.2.1.</w:t>
      </w:r>
    </w:p>
    <w:p w14:paraId="5B8C7E14" w14:textId="77777777" w:rsidR="008D3F39" w:rsidRDefault="008D3F39" w:rsidP="00654D95"/>
    <w:p w14:paraId="37CDAAA5" w14:textId="211691C7" w:rsidR="008D3F39" w:rsidRDefault="008D3F39" w:rsidP="00654D95">
      <w:r>
        <w:t xml:space="preserve">The </w:t>
      </w:r>
      <w:r w:rsidR="004C7011">
        <w:t>Unsolicited</w:t>
      </w:r>
      <w:r w:rsidR="00377C17">
        <w:t xml:space="preserve"> Block ACK </w:t>
      </w:r>
      <w:r w:rsidR="00BF12C0">
        <w:t>Extension</w:t>
      </w:r>
      <w:r w:rsidR="00377C17">
        <w:t xml:space="preserve"> Parameters Field is given below:</w:t>
      </w:r>
    </w:p>
    <w:p w14:paraId="68184C90" w14:textId="77777777" w:rsidR="00654D95" w:rsidRPr="00654D95" w:rsidRDefault="00654D95" w:rsidP="00654D95"/>
    <w:p w14:paraId="073E1B3D" w14:textId="77777777" w:rsidR="00461463" w:rsidRDefault="00461463" w:rsidP="00461463"/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</w:tblGrid>
      <w:tr w:rsidR="00E54919" w14:paraId="1051FBC4" w14:textId="77777777" w:rsidTr="00E572F7">
        <w:tc>
          <w:tcPr>
            <w:tcW w:w="1368" w:type="dxa"/>
            <w:shd w:val="clear" w:color="auto" w:fill="auto"/>
          </w:tcPr>
          <w:p w14:paraId="74A7AE5A" w14:textId="77777777" w:rsidR="00E54919" w:rsidRDefault="00E54919" w:rsidP="00461463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D89F91" w14:textId="77777777" w:rsidR="00E54919" w:rsidRDefault="00E54919" w:rsidP="00E572F7">
            <w:pPr>
              <w:jc w:val="both"/>
            </w:pPr>
            <w:r>
              <w:t>B0         B7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6E54AC" w14:textId="77777777" w:rsidR="00E54919" w:rsidRDefault="00E54919" w:rsidP="00E572F7">
            <w:pPr>
              <w:jc w:val="center"/>
            </w:pPr>
            <w:r>
              <w:t>B8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81BFFAB" w14:textId="1D6A7597" w:rsidR="00E54919" w:rsidRDefault="00E54919" w:rsidP="00461463">
            <w:r>
              <w:t>B9      B15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52C2979" w14:textId="77777777" w:rsidR="00E54919" w:rsidRDefault="00E54919" w:rsidP="00461463">
            <w:r>
              <w:t>B16      B26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A3FE571" w14:textId="77777777" w:rsidR="00E54919" w:rsidRDefault="00E54919" w:rsidP="00461463">
            <w:r>
              <w:t>B27      B31</w:t>
            </w:r>
          </w:p>
        </w:tc>
      </w:tr>
      <w:tr w:rsidR="00E54919" w14:paraId="39CD7D81" w14:textId="77777777" w:rsidTr="00E572F7"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</w:tcPr>
          <w:p w14:paraId="34344E45" w14:textId="77777777" w:rsidR="00E54919" w:rsidRDefault="00E54919" w:rsidP="00461463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6C28" w14:textId="09A9B8EE" w:rsidR="00E54919" w:rsidRDefault="00E54919" w:rsidP="00461463">
            <w:r>
              <w:t xml:space="preserve">Reserved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1220" w14:textId="77777777" w:rsidR="00E54919" w:rsidRDefault="00E54919" w:rsidP="00461463">
            <w:r>
              <w:t>A-MSDU Supported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45BE" w14:textId="77777777" w:rsidR="00E54919" w:rsidRDefault="00E54919" w:rsidP="00461463">
            <w:r>
              <w:t>Reserved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735F" w14:textId="77777777" w:rsidR="00E54919" w:rsidRDefault="00E54919" w:rsidP="00461463">
            <w:r>
              <w:t>Buffer Size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EC56" w14:textId="77777777" w:rsidR="00E54919" w:rsidRDefault="00E54919" w:rsidP="00461463">
            <w:r>
              <w:t>Reserved</w:t>
            </w:r>
          </w:p>
        </w:tc>
      </w:tr>
      <w:tr w:rsidR="00E54919" w14:paraId="672398B3" w14:textId="77777777" w:rsidTr="00E572F7">
        <w:tc>
          <w:tcPr>
            <w:tcW w:w="1368" w:type="dxa"/>
            <w:shd w:val="clear" w:color="auto" w:fill="auto"/>
          </w:tcPr>
          <w:p w14:paraId="1B5484AC" w14:textId="77777777" w:rsidR="00E54919" w:rsidRDefault="00E54919" w:rsidP="00461463">
            <w:r>
              <w:t>Bits: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147286EA" w14:textId="77777777" w:rsidR="00E54919" w:rsidRDefault="00E54919" w:rsidP="00E572F7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08AE7CFA" w14:textId="77777777" w:rsidR="00E54919" w:rsidRDefault="00E54919" w:rsidP="00E572F7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1657E4EE" w14:textId="21FE03A5" w:rsidR="00E54919" w:rsidRDefault="00EC2FD5" w:rsidP="00E572F7">
            <w:pPr>
              <w:jc w:val="center"/>
            </w:pPr>
            <w:r>
              <w:t>7</w:t>
            </w:r>
            <w:bookmarkStart w:id="2" w:name="_GoBack"/>
            <w:bookmarkEnd w:id="2"/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44F63469" w14:textId="77777777" w:rsidR="00E54919" w:rsidRDefault="00E54919" w:rsidP="00E572F7">
            <w:pPr>
              <w:jc w:val="center"/>
            </w:pPr>
            <w:r>
              <w:t>11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34457198" w14:textId="77777777" w:rsidR="00E54919" w:rsidRDefault="00E54919" w:rsidP="00E572F7">
            <w:pPr>
              <w:jc w:val="center"/>
            </w:pPr>
            <w:r>
              <w:t>5</w:t>
            </w:r>
          </w:p>
        </w:tc>
      </w:tr>
    </w:tbl>
    <w:p w14:paraId="74D540E6" w14:textId="5FBB45AC" w:rsidR="002B0454" w:rsidRDefault="002B0454" w:rsidP="002B0454">
      <w:pPr>
        <w:pStyle w:val="Heading3"/>
        <w:numPr>
          <w:ilvl w:val="0"/>
          <w:numId w:val="0"/>
        </w:numPr>
        <w:jc w:val="center"/>
      </w:pPr>
      <w:r>
        <w:t>Figure 9-ZZZ - Unsolicited Block ACK Extension Parameter Field</w:t>
      </w:r>
    </w:p>
    <w:p w14:paraId="5BA60BFA" w14:textId="21487A53" w:rsidR="00461463" w:rsidRDefault="00461463" w:rsidP="00461463"/>
    <w:p w14:paraId="0C2666D1" w14:textId="77777777" w:rsidR="007635F7" w:rsidRDefault="007635F7" w:rsidP="00461463"/>
    <w:p w14:paraId="7FCDADC7" w14:textId="77777777" w:rsidR="007635F7" w:rsidRPr="0006213C" w:rsidRDefault="007635F7" w:rsidP="00461463"/>
    <w:p w14:paraId="1090A08F" w14:textId="2BD43737" w:rsidR="007635F7" w:rsidRDefault="002D47A5" w:rsidP="00461463">
      <w:r>
        <w:t xml:space="preserve">The A-MSDU Supported sub-field is set </w:t>
      </w:r>
      <w:r w:rsidR="000B70B4">
        <w:t>to 1 by a STA</w:t>
      </w:r>
      <w:r w:rsidR="00096216">
        <w:t xml:space="preserve"> to indicate that it supports an A-MSDU carried in a </w:t>
      </w:r>
      <w:proofErr w:type="spellStart"/>
      <w:r w:rsidR="00096216">
        <w:t>QoS</w:t>
      </w:r>
      <w:proofErr w:type="spellEnd"/>
      <w:r w:rsidR="00096216">
        <w:t xml:space="preserve"> Data frame sent under the </w:t>
      </w:r>
      <w:r w:rsidR="004C7011">
        <w:t>Unsolicited</w:t>
      </w:r>
      <w:r w:rsidR="00096216">
        <w:t xml:space="preserve"> Block ACK </w:t>
      </w:r>
      <w:r w:rsidR="00BF12C0">
        <w:t>extension</w:t>
      </w:r>
      <w:r w:rsidR="00096216">
        <w:t>.  It is set to zero otherwise.</w:t>
      </w:r>
    </w:p>
    <w:p w14:paraId="176C4BC5" w14:textId="77777777" w:rsidR="00096216" w:rsidRDefault="00096216" w:rsidP="00461463"/>
    <w:p w14:paraId="0969795F" w14:textId="77777777" w:rsidR="000D3871" w:rsidRDefault="000D3871" w:rsidP="00461463">
      <w:pPr>
        <w:rPr>
          <w:color w:val="FF0000"/>
        </w:rPr>
      </w:pPr>
    </w:p>
    <w:p w14:paraId="2E61E6B6" w14:textId="30502A00" w:rsidR="00EC1CE4" w:rsidRDefault="00BD1A15" w:rsidP="00EC1CE4">
      <w:pPr>
        <w:rPr>
          <w:rFonts w:eastAsia="TimesNewRomanPSMT"/>
          <w:lang w:val="en-US" w:bidi="he-IL"/>
        </w:rPr>
      </w:pPr>
      <w:r>
        <w:rPr>
          <w:rFonts w:eastAsia="TimesNewRomanPSMT"/>
          <w:lang w:val="en-US" w:bidi="he-IL"/>
        </w:rPr>
        <w:t xml:space="preserve">The Buffer Size subfield </w:t>
      </w:r>
      <w:r w:rsidR="00EC1CE4">
        <w:rPr>
          <w:rFonts w:eastAsia="TimesNewRomanPSMT"/>
          <w:lang w:val="en-US" w:bidi="he-IL"/>
        </w:rPr>
        <w:t xml:space="preserve">is an integer from 1 to </w:t>
      </w:r>
      <w:r w:rsidR="00177D45">
        <w:rPr>
          <w:rFonts w:eastAsia="TimesNewRomanPSMT"/>
          <w:lang w:val="en-US" w:bidi="he-IL"/>
        </w:rPr>
        <w:t xml:space="preserve">1024 </w:t>
      </w:r>
      <w:r w:rsidR="00EC1CE4">
        <w:rPr>
          <w:rFonts w:eastAsia="TimesNewRomanPSMT"/>
          <w:lang w:val="en-US" w:bidi="he-IL"/>
        </w:rPr>
        <w:t xml:space="preserve">that </w:t>
      </w:r>
      <w:r>
        <w:rPr>
          <w:rFonts w:eastAsia="TimesNewRomanPSMT"/>
          <w:lang w:val="en-US" w:bidi="he-IL"/>
        </w:rPr>
        <w:t>indicates the number of buffers available for each</w:t>
      </w:r>
      <w:r w:rsidR="00D54BBB">
        <w:rPr>
          <w:rFonts w:eastAsia="TimesNewRomanPSMT"/>
          <w:lang w:val="en-US" w:bidi="he-IL"/>
        </w:rPr>
        <w:t xml:space="preserve"> Unsolicited Block ack </w:t>
      </w:r>
      <w:r w:rsidR="00B26F95">
        <w:rPr>
          <w:rFonts w:eastAsia="TimesNewRomanPSMT"/>
          <w:lang w:val="en-US" w:bidi="he-IL"/>
        </w:rPr>
        <w:t>Extension</w:t>
      </w:r>
      <w:r w:rsidR="00CA4E76">
        <w:rPr>
          <w:rFonts w:eastAsia="TimesNewRomanPSMT"/>
          <w:lang w:val="en-US" w:bidi="he-IL"/>
        </w:rPr>
        <w:t xml:space="preserve"> context</w:t>
      </w:r>
      <w:r w:rsidR="00EC1CE4">
        <w:rPr>
          <w:rFonts w:eastAsia="TimesNewRomanPSMT"/>
          <w:lang w:val="en-US" w:bidi="he-IL"/>
        </w:rPr>
        <w:t>.</w:t>
      </w:r>
    </w:p>
    <w:p w14:paraId="7CDCAC9B" w14:textId="77777777" w:rsidR="000D3871" w:rsidRDefault="00BD1A15" w:rsidP="00461463">
      <w:pPr>
        <w:rPr>
          <w:color w:val="FF0000"/>
        </w:rPr>
      </w:pPr>
      <w:r>
        <w:rPr>
          <w:rFonts w:ascii="TimesNewRomanPSMT" w:eastAsia="TimesNewRomanPSMT" w:cs="TimesNewRomanPSMT"/>
          <w:sz w:val="20"/>
          <w:lang w:val="en-US" w:bidi="he-IL"/>
        </w:rPr>
        <w:lastRenderedPageBreak/>
        <w:t xml:space="preserve"> </w:t>
      </w:r>
    </w:p>
    <w:p w14:paraId="38D6A401" w14:textId="104B8704" w:rsidR="009615DC" w:rsidRPr="00A90E31" w:rsidRDefault="00185C33" w:rsidP="003141EE">
      <w:pPr>
        <w:rPr>
          <w:i/>
          <w:szCs w:val="22"/>
        </w:rPr>
      </w:pPr>
      <w:r w:rsidRPr="00A90E31">
        <w:rPr>
          <w:rFonts w:eastAsia="TimesNewRomanPSMT"/>
          <w:szCs w:val="22"/>
          <w:lang w:val="en-US" w:bidi="he-IL"/>
        </w:rPr>
        <w:t>The Block Ack Timeout Value field is defined in 9.4.1.15.</w:t>
      </w:r>
    </w:p>
    <w:p w14:paraId="1D5E9135" w14:textId="77777777" w:rsidR="009615DC" w:rsidRDefault="009615DC" w:rsidP="003141EE">
      <w:pPr>
        <w:rPr>
          <w:i/>
        </w:rPr>
      </w:pPr>
    </w:p>
    <w:p w14:paraId="4FF565BC" w14:textId="77777777" w:rsidR="003141EE" w:rsidRPr="003141EE" w:rsidRDefault="003141EE" w:rsidP="003141EE">
      <w:pPr>
        <w:rPr>
          <w:i/>
        </w:rPr>
      </w:pPr>
      <w:r>
        <w:rPr>
          <w:i/>
        </w:rPr>
        <w:t>Editor's Note: Modify this section as shown</w:t>
      </w:r>
    </w:p>
    <w:p w14:paraId="144CC214" w14:textId="77777777" w:rsidR="000D3871" w:rsidRDefault="000D3871" w:rsidP="00461463">
      <w:pPr>
        <w:rPr>
          <w:color w:val="FF0000"/>
        </w:rPr>
      </w:pPr>
    </w:p>
    <w:p w14:paraId="3AAECA1F" w14:textId="77777777" w:rsidR="00861D30" w:rsidRDefault="00861D30" w:rsidP="00F600CC">
      <w:pPr>
        <w:pStyle w:val="T"/>
        <w:rPr>
          <w:w w:val="100"/>
        </w:rPr>
      </w:pPr>
    </w:p>
    <w:p w14:paraId="5E8CEC90" w14:textId="77777777" w:rsidR="008A5FCA" w:rsidRDefault="008A5FCA" w:rsidP="00ED1C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bidi="he-IL"/>
        </w:rPr>
      </w:pPr>
    </w:p>
    <w:p w14:paraId="5F5C4054" w14:textId="77777777" w:rsidR="008A5FCA" w:rsidRPr="00ED1CD8" w:rsidRDefault="008A5FCA" w:rsidP="00ED1CD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bidi="he-IL"/>
        </w:rPr>
      </w:pPr>
    </w:p>
    <w:p w14:paraId="711CC58F" w14:textId="77777777" w:rsidR="00F600CC" w:rsidRDefault="00F600CC" w:rsidP="006E754D"/>
    <w:p w14:paraId="77D3E021" w14:textId="5D8D15DD" w:rsidR="001F1F80" w:rsidRDefault="001F1F80" w:rsidP="006E754D">
      <w:pPr>
        <w:rPr>
          <w:i/>
        </w:rPr>
      </w:pPr>
      <w:r>
        <w:rPr>
          <w:i/>
        </w:rPr>
        <w:t>Instruct the Editor to incorporate the following text:</w:t>
      </w:r>
    </w:p>
    <w:p w14:paraId="10C5B86B" w14:textId="77777777" w:rsidR="00FB3453" w:rsidRPr="00FB3453" w:rsidRDefault="00FB3453" w:rsidP="00FB345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7E36556" w14:textId="77777777" w:rsidR="00FB3453" w:rsidRPr="00FB3453" w:rsidRDefault="00FB3453" w:rsidP="00FB345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6E448DF2" w14:textId="77777777" w:rsidR="00FB3453" w:rsidRPr="00FB3453" w:rsidRDefault="00FB3453" w:rsidP="00FB3453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Fonts w:ascii="Arial" w:hAnsi="Arial"/>
          <w:b/>
          <w:vanish/>
          <w:sz w:val="24"/>
          <w:lang w:val="en-US" w:bidi="he-IL"/>
        </w:rPr>
      </w:pPr>
    </w:p>
    <w:p w14:paraId="2CC19341" w14:textId="77777777" w:rsidR="00FB3453" w:rsidRPr="00FB3453" w:rsidRDefault="00FB3453" w:rsidP="00FB3453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Fonts w:ascii="Arial" w:hAnsi="Arial"/>
          <w:b/>
          <w:vanish/>
          <w:sz w:val="24"/>
          <w:lang w:val="en-US" w:bidi="he-IL"/>
        </w:rPr>
      </w:pPr>
    </w:p>
    <w:p w14:paraId="04077EEF" w14:textId="77777777" w:rsidR="00FB3453" w:rsidRPr="00FB3453" w:rsidRDefault="00FB3453" w:rsidP="00FB3453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Fonts w:ascii="Arial" w:hAnsi="Arial"/>
          <w:b/>
          <w:vanish/>
          <w:sz w:val="24"/>
          <w:lang w:val="en-US" w:bidi="he-IL"/>
        </w:rPr>
      </w:pPr>
    </w:p>
    <w:p w14:paraId="622CE9AC" w14:textId="77777777" w:rsidR="00FB3453" w:rsidRPr="00FB3453" w:rsidRDefault="00FB3453" w:rsidP="00FB3453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Fonts w:ascii="Arial" w:hAnsi="Arial"/>
          <w:b/>
          <w:vanish/>
          <w:sz w:val="24"/>
          <w:lang w:val="en-US" w:bidi="he-IL"/>
        </w:rPr>
      </w:pPr>
    </w:p>
    <w:p w14:paraId="4809B43F" w14:textId="77777777" w:rsidR="00FB3453" w:rsidRPr="00FB3453" w:rsidRDefault="00FB3453" w:rsidP="00FB3453">
      <w:pPr>
        <w:pStyle w:val="ListParagraph"/>
        <w:keepNext/>
        <w:keepLines/>
        <w:numPr>
          <w:ilvl w:val="2"/>
          <w:numId w:val="11"/>
        </w:numPr>
        <w:spacing w:before="240" w:after="60"/>
        <w:outlineLvl w:val="2"/>
        <w:rPr>
          <w:rFonts w:ascii="Arial" w:hAnsi="Arial"/>
          <w:b/>
          <w:vanish/>
          <w:sz w:val="24"/>
          <w:lang w:val="en-US" w:bidi="he-IL"/>
        </w:rPr>
      </w:pPr>
    </w:p>
    <w:p w14:paraId="2ED625E0" w14:textId="77777777" w:rsidR="00FB3453" w:rsidRPr="00FB3453" w:rsidRDefault="00FB3453" w:rsidP="00FB3453">
      <w:pPr>
        <w:pStyle w:val="ListParagraph"/>
        <w:keepNext/>
        <w:numPr>
          <w:ilvl w:val="3"/>
          <w:numId w:val="11"/>
        </w:numPr>
        <w:spacing w:before="240" w:after="60"/>
        <w:outlineLvl w:val="3"/>
        <w:rPr>
          <w:rFonts w:ascii="Calibri" w:hAnsi="Calibri" w:cs="Arial"/>
          <w:b/>
          <w:bCs/>
          <w:vanish/>
          <w:sz w:val="28"/>
          <w:szCs w:val="28"/>
          <w:lang w:val="en-US" w:bidi="he-IL"/>
        </w:rPr>
      </w:pPr>
    </w:p>
    <w:p w14:paraId="12021C6A" w14:textId="26A54F0B" w:rsidR="004A45D9" w:rsidRDefault="004A45D9" w:rsidP="00FB3453">
      <w:pPr>
        <w:pStyle w:val="Heading4"/>
      </w:pPr>
      <w:r>
        <w:rPr>
          <w:lang w:val="en-US" w:bidi="he-IL"/>
        </w:rPr>
        <w:t>ADDBA Request frame format</w:t>
      </w:r>
    </w:p>
    <w:p w14:paraId="088C9DD9" w14:textId="62063C64" w:rsidR="00FB58B5" w:rsidRPr="004A45D9" w:rsidRDefault="004A45D9" w:rsidP="006E754D">
      <w:pPr>
        <w:rPr>
          <w:i/>
          <w:color w:val="FF0000"/>
        </w:rPr>
      </w:pPr>
      <w:r w:rsidRPr="004A45D9">
        <w:rPr>
          <w:i/>
          <w:color w:val="FF0000"/>
        </w:rPr>
        <w:t>&gt;&gt;&gt;&gt; Modify the 4</w:t>
      </w:r>
      <w:r w:rsidRPr="004A45D9">
        <w:rPr>
          <w:i/>
          <w:color w:val="FF0000"/>
          <w:vertAlign w:val="superscript"/>
        </w:rPr>
        <w:t>th</w:t>
      </w:r>
      <w:r w:rsidRPr="004A45D9">
        <w:rPr>
          <w:i/>
          <w:color w:val="FF0000"/>
        </w:rPr>
        <w:t xml:space="preserve"> paragraph as follows</w:t>
      </w:r>
    </w:p>
    <w:p w14:paraId="2447B4E7" w14:textId="633E5890" w:rsidR="004A45D9" w:rsidRPr="00044003" w:rsidRDefault="004A45D9" w:rsidP="004A45D9">
      <w:pPr>
        <w:rPr>
          <w:rFonts w:ascii="TimesNewRomanPSMT" w:eastAsia="TimesNewRomanPSMT" w:cs="TimesNewRomanPSMT"/>
          <w:color w:val="FF0000"/>
          <w:sz w:val="20"/>
          <w:lang w:val="en-US" w:bidi="he-IL"/>
        </w:rPr>
      </w:pPr>
      <w:r>
        <w:rPr>
          <w:rFonts w:ascii="TimesNewRomanPSMT" w:eastAsia="TimesNewRomanPSMT" w:cs="TimesNewRomanPSMT"/>
          <w:sz w:val="20"/>
          <w:lang w:val="en-US" w:bidi="he-IL"/>
        </w:rPr>
        <w:t>The Dialog Token field is set to a nonzero value chosen by the STA</w:t>
      </w:r>
      <w:r w:rsidRPr="004A45D9">
        <w:rPr>
          <w:rFonts w:ascii="TimesNewRomanPSMT" w:eastAsia="TimesNewRomanPSMT" w:cs="TimesNewRomanPSMT"/>
          <w:strike/>
          <w:color w:val="FF0000"/>
          <w:sz w:val="20"/>
          <w:lang w:val="en-US" w:bidi="he-IL"/>
        </w:rPr>
        <w:t>.</w:t>
      </w:r>
      <w:r w:rsidR="00044003">
        <w:rPr>
          <w:rFonts w:ascii="TimesNewRomanPSMT" w:eastAsia="TimesNewRomanPSMT" w:cs="TimesNewRomanPSMT"/>
          <w:strike/>
          <w:color w:val="FF0000"/>
          <w:sz w:val="20"/>
          <w:lang w:val="en-US" w:bidi="he-IL"/>
        </w:rPr>
        <w:t>,</w:t>
      </w:r>
      <w:r w:rsidR="00044003" w:rsidRPr="00044003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or </w:t>
      </w:r>
      <w:r w:rsidR="002B4ADB">
        <w:rPr>
          <w:rFonts w:ascii="TimesNewRomanPSMT" w:eastAsia="TimesNewRomanPSMT" w:cs="TimesNewRomanPSMT"/>
          <w:color w:val="FF0000"/>
          <w:sz w:val="20"/>
          <w:lang w:val="en-US" w:bidi="he-IL"/>
        </w:rPr>
        <w:t>it</w:t>
      </w:r>
      <w:r w:rsidR="004058FF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is</w:t>
      </w:r>
      <w:r w:rsidR="002B4ADB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set to</w:t>
      </w:r>
      <w:r w:rsidR="00044003" w:rsidRPr="00044003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</w:t>
      </w:r>
      <w:r w:rsidR="00044003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zero </w:t>
      </w:r>
      <w:r w:rsidR="00E86A77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for the Unsolicited Block ack </w:t>
      </w:r>
      <w:r w:rsidR="00B26F95">
        <w:rPr>
          <w:rFonts w:ascii="TimesNewRomanPSMT" w:eastAsia="TimesNewRomanPSMT" w:cs="TimesNewRomanPSMT"/>
          <w:color w:val="FF0000"/>
          <w:sz w:val="20"/>
          <w:lang w:val="en-US" w:bidi="he-IL"/>
        </w:rPr>
        <w:t>Extension</w:t>
      </w:r>
      <w:r w:rsidR="00E86A77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Agreement</w:t>
      </w:r>
      <w:r w:rsidR="00044003">
        <w:rPr>
          <w:rFonts w:ascii="TimesNewRomanPSMT" w:eastAsia="TimesNewRomanPSMT" w:cs="TimesNewRomanPSMT"/>
          <w:color w:val="FF0000"/>
          <w:sz w:val="20"/>
          <w:lang w:val="en-US" w:bidi="he-IL"/>
        </w:rPr>
        <w:t>.</w:t>
      </w:r>
    </w:p>
    <w:p w14:paraId="45012427" w14:textId="0865DCEA" w:rsidR="00FB58B5" w:rsidRDefault="00FB58B5" w:rsidP="004A45D9">
      <w:pPr>
        <w:pStyle w:val="Heading3"/>
        <w:numPr>
          <w:ilvl w:val="0"/>
          <w:numId w:val="0"/>
        </w:numPr>
        <w:ind w:left="720" w:hanging="720"/>
      </w:pPr>
      <w:r>
        <w:t>9.7.3 A-MPDU Contents</w:t>
      </w:r>
    </w:p>
    <w:p w14:paraId="46D89F66" w14:textId="4698329E" w:rsidR="00FB58B5" w:rsidRDefault="00FB58B5"/>
    <w:p w14:paraId="57DAC072" w14:textId="5D2FA750" w:rsidR="00FB58B5" w:rsidRDefault="007675CD">
      <w:pPr>
        <w:rPr>
          <w:rStyle w:val="Emphasis"/>
        </w:rPr>
      </w:pPr>
      <w:r>
        <w:rPr>
          <w:rStyle w:val="Emphasis"/>
        </w:rPr>
        <w:t>Modify Tables</w:t>
      </w:r>
      <w:r w:rsidR="00FB58B5">
        <w:rPr>
          <w:rStyle w:val="Emphasis"/>
        </w:rPr>
        <w:t xml:space="preserve"> 9-245</w:t>
      </w:r>
      <w:r w:rsidR="00301E11">
        <w:rPr>
          <w:rStyle w:val="Emphasis"/>
        </w:rPr>
        <w:t xml:space="preserve"> and 9-246 as shown below</w:t>
      </w:r>
    </w:p>
    <w:p w14:paraId="27E7A6C1" w14:textId="77777777" w:rsidR="00FB58B5" w:rsidRPr="00ED1CD8" w:rsidRDefault="00FB58B5">
      <w:pPr>
        <w:rPr>
          <w:rStyle w:val="Emphasis"/>
        </w:rPr>
      </w:pPr>
    </w:p>
    <w:p w14:paraId="02EF954A" w14:textId="77777777" w:rsidR="00301E11" w:rsidRDefault="00DF22A2">
      <w:pPr>
        <w:pStyle w:val="Heading3"/>
      </w:pPr>
      <w:r>
        <w:t>10.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2420"/>
        <w:gridCol w:w="3120"/>
        <w:gridCol w:w="1120"/>
        <w:gridCol w:w="1940"/>
      </w:tblGrid>
      <w:tr w:rsidR="00301E11" w14:paraId="552B5658" w14:textId="77777777" w:rsidTr="00301E11">
        <w:trPr>
          <w:jc w:val="center"/>
        </w:trPr>
        <w:tc>
          <w:tcPr>
            <w:tcW w:w="8600" w:type="dxa"/>
            <w:gridSpan w:val="4"/>
            <w:vAlign w:val="center"/>
            <w:hideMark/>
          </w:tcPr>
          <w:p w14:paraId="3C3EED88" w14:textId="10A65D16" w:rsidR="00301E11" w:rsidRDefault="00897E03" w:rsidP="00301E11">
            <w:pPr>
              <w:pStyle w:val="TableTitle"/>
              <w:numPr>
                <w:ilvl w:val="0"/>
                <w:numId w:val="6"/>
              </w:numPr>
            </w:pPr>
            <w:bookmarkStart w:id="3" w:name="RTF36383035383a205461626c65"/>
            <w:r>
              <w:rPr>
                <w:w w:val="100"/>
              </w:rPr>
              <w:t>Table 9-</w:t>
            </w:r>
            <w:r w:rsidR="00301E11">
              <w:rPr>
                <w:w w:val="100"/>
              </w:rPr>
              <w:t>4</w:t>
            </w:r>
            <w:r>
              <w:rPr>
                <w:w w:val="100"/>
              </w:rPr>
              <w:t>2</w:t>
            </w:r>
            <w:r w:rsidR="00301E11">
              <w:rPr>
                <w:w w:val="100"/>
              </w:rPr>
              <w:t xml:space="preserve">5 A-MPDU contents in the data enabled </w:t>
            </w:r>
            <w:r w:rsidR="00301E11">
              <w:rPr>
                <w:w w:val="100"/>
              </w:rPr>
              <w:br/>
              <w:t>im</w:t>
            </w:r>
            <w:bookmarkEnd w:id="3"/>
            <w:r w:rsidR="00301E11">
              <w:rPr>
                <w:w w:val="100"/>
              </w:rPr>
              <w:t>mediate response context</w:t>
            </w:r>
            <w:r w:rsidR="00301E11">
              <w:rPr>
                <w:w w:val="100"/>
              </w:rPr>
              <w:fldChar w:fldCharType="begin"/>
            </w:r>
            <w:r w:rsidR="00301E11">
              <w:rPr>
                <w:w w:val="100"/>
              </w:rPr>
              <w:instrText xml:space="preserve"> FILENAME </w:instrText>
            </w:r>
            <w:r w:rsidR="00301E11">
              <w:rPr>
                <w:w w:val="100"/>
              </w:rPr>
              <w:fldChar w:fldCharType="separate"/>
            </w:r>
            <w:r w:rsidR="00301E11">
              <w:rPr>
                <w:w w:val="100"/>
              </w:rPr>
              <w:t> </w:t>
            </w:r>
            <w:r w:rsidR="00301E11">
              <w:rPr>
                <w:w w:val="100"/>
              </w:rPr>
              <w:fldChar w:fldCharType="end"/>
            </w:r>
          </w:p>
        </w:tc>
      </w:tr>
      <w:tr w:rsidR="00301E11" w14:paraId="588DDAF1" w14:textId="77777777" w:rsidTr="00301E11">
        <w:trPr>
          <w:trHeight w:val="440"/>
          <w:jc w:val="center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A9C59F0" w14:textId="77777777" w:rsidR="00301E11" w:rsidRDefault="00301E11">
            <w:pPr>
              <w:pStyle w:val="CellHeading"/>
            </w:pPr>
            <w:r>
              <w:rPr>
                <w:w w:val="100"/>
              </w:rPr>
              <w:t>MPDU Description</w:t>
            </w:r>
          </w:p>
        </w:tc>
        <w:tc>
          <w:tcPr>
            <w:tcW w:w="618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B334293" w14:textId="77777777" w:rsidR="00301E11" w:rsidRDefault="00301E11">
            <w:pPr>
              <w:pStyle w:val="CellHeading"/>
            </w:pPr>
            <w:r>
              <w:rPr>
                <w:w w:val="100"/>
              </w:rPr>
              <w:t>Conditions</w:t>
            </w:r>
          </w:p>
        </w:tc>
      </w:tr>
      <w:tr w:rsidR="00301E11" w14:paraId="76B5B08D" w14:textId="77777777" w:rsidTr="00301E11">
        <w:trPr>
          <w:trHeight w:val="720"/>
          <w:jc w:val="center"/>
          <w:hidden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152BB6" w14:textId="77777777" w:rsidR="00301E11" w:rsidRDefault="00301E11">
            <w:pPr>
              <w:pStyle w:val="CellBody"/>
            </w:pPr>
            <w:r>
              <w:rPr>
                <w:vanish/>
                <w:w w:val="100"/>
              </w:rPr>
              <w:t>(#1198)</w:t>
            </w:r>
            <w:r>
              <w:rPr>
                <w:w w:val="100"/>
              </w:rPr>
              <w:t>Ack</w:t>
            </w:r>
            <w:r>
              <w:rPr>
                <w:vanish/>
                <w:w w:val="100"/>
              </w:rPr>
              <w:t>(#190)</w:t>
            </w:r>
          </w:p>
        </w:tc>
        <w:tc>
          <w:tcPr>
            <w:tcW w:w="4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ACEFE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If the preceding PPDU contains an MPDU that requires an </w:t>
            </w:r>
            <w:r>
              <w:rPr>
                <w:vanish/>
                <w:w w:val="100"/>
              </w:rPr>
              <w:t>(#1198)</w:t>
            </w:r>
            <w:r>
              <w:rPr>
                <w:w w:val="100"/>
              </w:rPr>
              <w:t>Ack frame</w:t>
            </w:r>
            <w:r>
              <w:rPr>
                <w:vanish/>
                <w:w w:val="100"/>
              </w:rPr>
              <w:t>(#2069)</w:t>
            </w:r>
            <w:r>
              <w:rPr>
                <w:w w:val="100"/>
              </w:rPr>
              <w:t xml:space="preserve"> response, a single </w:t>
            </w:r>
            <w:r>
              <w:rPr>
                <w:vanish/>
                <w:w w:val="100"/>
              </w:rPr>
              <w:t>(#190)(#1198)</w:t>
            </w:r>
            <w:r>
              <w:rPr>
                <w:w w:val="100"/>
              </w:rPr>
              <w:t>Ack frame at the start of the A</w:t>
            </w:r>
            <w:r>
              <w:rPr>
                <w:w w:val="100"/>
              </w:rPr>
              <w:noBreakHyphen/>
              <w:t>MPDU.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323B2FF" w14:textId="77777777" w:rsidR="00301E11" w:rsidRDefault="00301E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 a non-DMG STA:</w:t>
            </w:r>
            <w:r>
              <w:rPr>
                <w:vanish/>
                <w:w w:val="100"/>
              </w:rPr>
              <w:t>(11ad)</w:t>
            </w:r>
            <w:r>
              <w:rPr>
                <w:w w:val="100"/>
              </w:rPr>
              <w:t xml:space="preserve"> at most one of these MPDUs is present.</w:t>
            </w:r>
          </w:p>
          <w:p w14:paraId="3B96E0D7" w14:textId="77777777" w:rsidR="00301E11" w:rsidRDefault="00301E11">
            <w:pPr>
              <w:pStyle w:val="CellBody"/>
              <w:rPr>
                <w:w w:val="100"/>
              </w:rPr>
            </w:pPr>
          </w:p>
          <w:p w14:paraId="263C69DB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In a DMG STA: at most one </w:t>
            </w:r>
            <w:r>
              <w:rPr>
                <w:vanish/>
                <w:w w:val="100"/>
              </w:rPr>
              <w:t>(#1198)</w:t>
            </w:r>
            <w:r>
              <w:rPr>
                <w:w w:val="100"/>
              </w:rPr>
              <w:t xml:space="preserve">Ack </w:t>
            </w:r>
            <w:r>
              <w:rPr>
                <w:vanish/>
                <w:w w:val="100"/>
              </w:rPr>
              <w:t>(Ed)</w:t>
            </w:r>
            <w:r>
              <w:rPr>
                <w:w w:val="100"/>
              </w:rPr>
              <w:t xml:space="preserve">frame is present, and zero or more HT-immediate 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</w:t>
            </w:r>
            <w:r>
              <w:rPr>
                <w:vanish/>
                <w:w w:val="100"/>
              </w:rPr>
              <w:t>(#6575)</w:t>
            </w:r>
            <w:r>
              <w:rPr>
                <w:w w:val="100"/>
              </w:rPr>
              <w:t xml:space="preserve"> are present.</w:t>
            </w:r>
            <w:r>
              <w:rPr>
                <w:vanish/>
                <w:w w:val="100"/>
              </w:rPr>
              <w:t>(11ad)</w:t>
            </w:r>
          </w:p>
        </w:tc>
      </w:tr>
      <w:tr w:rsidR="00301E11" w14:paraId="3B131815" w14:textId="77777777" w:rsidTr="00301E11">
        <w:trPr>
          <w:trHeight w:val="25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4301B1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HT-immediate </w:t>
            </w:r>
            <w:proofErr w:type="spellStart"/>
            <w:r>
              <w:rPr>
                <w:w w:val="100"/>
              </w:rPr>
              <w:t>BlockAck</w:t>
            </w:r>
            <w:proofErr w:type="spellEnd"/>
          </w:p>
        </w:tc>
        <w:tc>
          <w:tcPr>
            <w:tcW w:w="4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F81" w14:textId="689F74E0" w:rsidR="00301E11" w:rsidRDefault="00301E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 a non-DMG STA:</w:t>
            </w:r>
            <w:r>
              <w:rPr>
                <w:vanish/>
                <w:w w:val="100"/>
              </w:rPr>
              <w:t>(11ad)</w:t>
            </w:r>
            <w:r>
              <w:rPr>
                <w:w w:val="100"/>
              </w:rPr>
              <w:t xml:space="preserve"> if the preceding PPDU contains an implicit or explicit block ack</w:t>
            </w:r>
            <w:r>
              <w:rPr>
                <w:vanish/>
                <w:w w:val="100"/>
              </w:rPr>
              <w:t>(#2069)</w:t>
            </w:r>
            <w:r>
              <w:rPr>
                <w:w w:val="100"/>
              </w:rPr>
              <w:t xml:space="preserve"> request for a TID for which an HT-immediate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 xml:space="preserve">block ack agreement </w:t>
            </w:r>
            <w:r w:rsidRPr="003B36E0">
              <w:rPr>
                <w:color w:val="FF0000"/>
                <w:w w:val="100"/>
              </w:rPr>
              <w:t xml:space="preserve">or an </w:t>
            </w:r>
            <w:r w:rsidR="004C7011">
              <w:rPr>
                <w:color w:val="FF0000"/>
                <w:w w:val="100"/>
              </w:rPr>
              <w:t>Unsolicited</w:t>
            </w:r>
            <w:r w:rsidRPr="003B36E0">
              <w:rPr>
                <w:color w:val="FF0000"/>
                <w:w w:val="100"/>
              </w:rPr>
              <w:t xml:space="preserve"> </w:t>
            </w:r>
            <w:proofErr w:type="spellStart"/>
            <w:r w:rsidRPr="003B36E0">
              <w:rPr>
                <w:color w:val="FF0000"/>
                <w:w w:val="100"/>
              </w:rPr>
              <w:t>BlockAck</w:t>
            </w:r>
            <w:proofErr w:type="spellEnd"/>
            <w:r w:rsidRPr="003B36E0">
              <w:rPr>
                <w:color w:val="FF0000"/>
                <w:w w:val="100"/>
              </w:rPr>
              <w:t xml:space="preserve"> </w:t>
            </w:r>
            <w:r w:rsidR="007675CD">
              <w:rPr>
                <w:color w:val="FF0000"/>
                <w:w w:val="100"/>
              </w:rPr>
              <w:t>e</w:t>
            </w:r>
            <w:r w:rsidR="00BF12C0">
              <w:rPr>
                <w:color w:val="FF0000"/>
                <w:w w:val="100"/>
              </w:rPr>
              <w:t>xtension</w:t>
            </w:r>
            <w:r w:rsidRPr="003B36E0">
              <w:rPr>
                <w:color w:val="FF0000"/>
                <w:w w:val="100"/>
              </w:rPr>
              <w:t xml:space="preserve"> </w:t>
            </w:r>
            <w:r w:rsidR="00CB10A2">
              <w:rPr>
                <w:color w:val="FF0000"/>
                <w:w w:val="100"/>
              </w:rPr>
              <w:t xml:space="preserve">agreement </w:t>
            </w:r>
            <w:r w:rsidRPr="003B36E0">
              <w:rPr>
                <w:color w:val="auto"/>
                <w:w w:val="100"/>
              </w:rPr>
              <w:t>exists</w:t>
            </w:r>
            <w:r>
              <w:rPr>
                <w:w w:val="100"/>
              </w:rPr>
              <w:t xml:space="preserve">, at most one </w:t>
            </w:r>
            <w:r>
              <w:rPr>
                <w:vanish/>
                <w:w w:val="100"/>
              </w:rPr>
              <w:t>(#192)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 for this TID, in which case it occurs at the start of the A-MPDU.</w:t>
            </w:r>
          </w:p>
          <w:p w14:paraId="44EDB74A" w14:textId="77777777" w:rsidR="00301E11" w:rsidRDefault="00301E11">
            <w:pPr>
              <w:pStyle w:val="CellBody"/>
              <w:rPr>
                <w:w w:val="100"/>
              </w:rPr>
            </w:pPr>
          </w:p>
          <w:p w14:paraId="6E9D5A09" w14:textId="4D327974" w:rsidR="00301E11" w:rsidRDefault="00301E11">
            <w:pPr>
              <w:pStyle w:val="CellBody"/>
            </w:pPr>
            <w:r>
              <w:rPr>
                <w:w w:val="100"/>
              </w:rPr>
              <w:t>In a DMG STA: if the preceding PPDU contains an implicit or explicit block ack</w:t>
            </w:r>
            <w:r>
              <w:rPr>
                <w:vanish/>
                <w:w w:val="100"/>
              </w:rPr>
              <w:t>(#2069)</w:t>
            </w:r>
            <w:r>
              <w:rPr>
                <w:w w:val="100"/>
              </w:rPr>
              <w:t xml:space="preserve"> request for a TID for which an HT-immediate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 xml:space="preserve">block ack </w:t>
            </w:r>
            <w:r w:rsidRPr="003B36E0">
              <w:rPr>
                <w:color w:val="FF0000"/>
                <w:w w:val="100"/>
              </w:rPr>
              <w:t xml:space="preserve">agreement or an </w:t>
            </w:r>
            <w:r w:rsidR="004C7011">
              <w:rPr>
                <w:color w:val="FF0000"/>
                <w:w w:val="100"/>
              </w:rPr>
              <w:t>Unsolicited</w:t>
            </w:r>
            <w:r w:rsidRPr="003B36E0">
              <w:rPr>
                <w:color w:val="FF0000"/>
                <w:w w:val="100"/>
              </w:rPr>
              <w:t xml:space="preserve"> </w:t>
            </w:r>
            <w:proofErr w:type="spellStart"/>
            <w:r w:rsidRPr="003B36E0">
              <w:rPr>
                <w:color w:val="FF0000"/>
                <w:w w:val="100"/>
              </w:rPr>
              <w:t>BlockAck</w:t>
            </w:r>
            <w:proofErr w:type="spellEnd"/>
            <w:r w:rsidRPr="003B36E0">
              <w:rPr>
                <w:color w:val="FF0000"/>
                <w:w w:val="100"/>
              </w:rPr>
              <w:t xml:space="preserve"> </w:t>
            </w:r>
            <w:r w:rsidR="00B26F95">
              <w:rPr>
                <w:color w:val="FF0000"/>
                <w:w w:val="100"/>
              </w:rPr>
              <w:t>extension</w:t>
            </w:r>
            <w:r w:rsidR="00A94F19">
              <w:rPr>
                <w:color w:val="FF0000"/>
                <w:w w:val="100"/>
              </w:rPr>
              <w:t xml:space="preserve"> </w:t>
            </w:r>
            <w:r w:rsidRPr="003B36E0">
              <w:rPr>
                <w:color w:val="FF0000"/>
                <w:w w:val="100"/>
              </w:rPr>
              <w:t>agreement</w:t>
            </w:r>
            <w:r w:rsidR="00814867">
              <w:rPr>
                <w:color w:val="FF0000"/>
                <w:w w:val="100"/>
              </w:rPr>
              <w:t xml:space="preserve"> </w:t>
            </w:r>
            <w:r>
              <w:rPr>
                <w:w w:val="100"/>
              </w:rPr>
              <w:t xml:space="preserve">exists, one or more copies of the same </w:t>
            </w: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for this TID.</w:t>
            </w:r>
            <w:r>
              <w:rPr>
                <w:vanish/>
                <w:w w:val="100"/>
              </w:rPr>
              <w:t>(11ad)</w:t>
            </w:r>
          </w:p>
        </w:tc>
        <w:tc>
          <w:tcPr>
            <w:tcW w:w="19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5940867" w14:textId="77777777" w:rsidR="00301E11" w:rsidRDefault="00301E11">
            <w:pPr>
              <w:rPr>
                <w:color w:val="000000"/>
                <w:w w:val="1"/>
                <w:sz w:val="18"/>
                <w:szCs w:val="18"/>
              </w:rPr>
            </w:pPr>
          </w:p>
        </w:tc>
      </w:tr>
      <w:tr w:rsidR="00301E11" w14:paraId="59457DC2" w14:textId="77777777" w:rsidTr="00301E11">
        <w:trPr>
          <w:trHeight w:val="5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8FAE1A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Delayed </w:t>
            </w:r>
            <w:proofErr w:type="spellStart"/>
            <w:r>
              <w:rPr>
                <w:w w:val="100"/>
              </w:rPr>
              <w:t>BlockAcks</w:t>
            </w:r>
            <w:proofErr w:type="spellEnd"/>
          </w:p>
        </w:tc>
        <w:tc>
          <w:tcPr>
            <w:tcW w:w="6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3116F86F" w14:textId="5727046C" w:rsidR="00301E11" w:rsidRDefault="00301E11">
            <w:pPr>
              <w:pStyle w:val="CellBody"/>
            </w:pPr>
            <w:proofErr w:type="spellStart"/>
            <w:r>
              <w:rPr>
                <w:w w:val="100"/>
              </w:rPr>
              <w:t>BlockAck</w:t>
            </w:r>
            <w:proofErr w:type="spellEnd"/>
            <w:r>
              <w:rPr>
                <w:w w:val="100"/>
              </w:rPr>
              <w:t xml:space="preserve"> frames with the BA Ack Policy subfield equal to No Acknowledgment with a TID for which an HT-delayed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>block ack agreement exists.</w:t>
            </w:r>
          </w:p>
        </w:tc>
      </w:tr>
      <w:tr w:rsidR="00301E11" w14:paraId="4D239FA8" w14:textId="77777777" w:rsidTr="00301E11">
        <w:trPr>
          <w:trHeight w:val="7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66799" w14:textId="77777777" w:rsidR="00301E11" w:rsidRDefault="00301E11">
            <w:pPr>
              <w:pStyle w:val="CellBody"/>
            </w:pPr>
            <w:r>
              <w:rPr>
                <w:w w:val="100"/>
              </w:rPr>
              <w:t>Delayed block ack</w:t>
            </w:r>
            <w:r>
              <w:rPr>
                <w:vanish/>
                <w:w w:val="100"/>
              </w:rPr>
              <w:t>(#2069)</w:t>
            </w:r>
            <w:r>
              <w:rPr>
                <w:w w:val="100"/>
              </w:rPr>
              <w:t xml:space="preserve"> data</w:t>
            </w:r>
          </w:p>
        </w:tc>
        <w:tc>
          <w:tcPr>
            <w:tcW w:w="6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CF1368A" w14:textId="0EE4ECA8" w:rsidR="00301E11" w:rsidRDefault="00301E11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</w:t>
            </w:r>
            <w:r>
              <w:rPr>
                <w:vanish/>
                <w:w w:val="100"/>
              </w:rPr>
              <w:t>(Ed)</w:t>
            </w:r>
            <w:r>
              <w:rPr>
                <w:w w:val="100"/>
              </w:rPr>
              <w:t xml:space="preserve">frames with a TID that corresponds to a Delayed or HT-delayed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>block ack agreement.</w:t>
            </w:r>
          </w:p>
          <w:p w14:paraId="2CC643CB" w14:textId="77777777" w:rsidR="00301E11" w:rsidRDefault="00301E11">
            <w:pPr>
              <w:pStyle w:val="CellBody"/>
            </w:pPr>
            <w:r>
              <w:rPr>
                <w:w w:val="100"/>
              </w:rPr>
              <w:t>These have the Ack Policy field equal to Block Ack.</w:t>
            </w:r>
          </w:p>
        </w:tc>
      </w:tr>
      <w:tr w:rsidR="00301E11" w14:paraId="490F52D8" w14:textId="77777777" w:rsidTr="00301E11">
        <w:trPr>
          <w:trHeight w:val="3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B0D2DC" w14:textId="77777777" w:rsidR="00301E11" w:rsidRDefault="00301E11">
            <w:pPr>
              <w:pStyle w:val="CellBody"/>
            </w:pPr>
            <w:r>
              <w:rPr>
                <w:w w:val="100"/>
              </w:rPr>
              <w:t>Action No Ack</w:t>
            </w:r>
          </w:p>
        </w:tc>
        <w:tc>
          <w:tcPr>
            <w:tcW w:w="6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C96322B" w14:textId="77777777" w:rsidR="00301E11" w:rsidRDefault="00301E11">
            <w:pPr>
              <w:pStyle w:val="CellBody"/>
            </w:pPr>
            <w:r>
              <w:rPr>
                <w:w w:val="100"/>
              </w:rPr>
              <w:t>Action No Ack frames.</w:t>
            </w:r>
            <w:r>
              <w:rPr>
                <w:vanish/>
                <w:w w:val="100"/>
              </w:rPr>
              <w:t>(MDR)</w:t>
            </w:r>
          </w:p>
        </w:tc>
      </w:tr>
      <w:tr w:rsidR="00301E11" w14:paraId="3BC7F94D" w14:textId="77777777" w:rsidTr="00301E11">
        <w:trPr>
          <w:trHeight w:val="7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E9FD49" w14:textId="77777777" w:rsidR="00301E11" w:rsidRDefault="00301E11">
            <w:pPr>
              <w:pStyle w:val="CellBody"/>
            </w:pPr>
            <w:r>
              <w:rPr>
                <w:w w:val="100"/>
              </w:rPr>
              <w:lastRenderedPageBreak/>
              <w:t xml:space="preserve">Delayed </w:t>
            </w:r>
            <w:proofErr w:type="spellStart"/>
            <w:r>
              <w:rPr>
                <w:w w:val="100"/>
              </w:rPr>
              <w:t>BlockAckReqs</w:t>
            </w:r>
            <w:proofErr w:type="spellEnd"/>
          </w:p>
        </w:tc>
        <w:tc>
          <w:tcPr>
            <w:tcW w:w="618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AA6CB0A" w14:textId="1B2292C0" w:rsidR="00301E11" w:rsidRDefault="00301E11">
            <w:pPr>
              <w:pStyle w:val="CellBody"/>
            </w:pPr>
            <w:r>
              <w:rPr>
                <w:vanish/>
                <w:w w:val="100"/>
              </w:rPr>
              <w:t>(#193)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frames with a TID that corresponds to an HT-delayed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>block ack agreement in which the BA Ack Policy subfield is equal to No Acknowledgment.</w:t>
            </w:r>
          </w:p>
        </w:tc>
      </w:tr>
      <w:tr w:rsidR="00301E11" w14:paraId="01F05AA2" w14:textId="77777777" w:rsidTr="00301E11">
        <w:trPr>
          <w:trHeight w:val="9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B3E16F" w14:textId="184034A2" w:rsidR="00301E11" w:rsidRDefault="00301E11">
            <w:pPr>
              <w:pStyle w:val="CellBody"/>
            </w:pPr>
            <w:r>
              <w:rPr>
                <w:w w:val="100"/>
              </w:rPr>
              <w:t xml:space="preserve">Data </w:t>
            </w:r>
            <w:r>
              <w:rPr>
                <w:vanish/>
                <w:w w:val="100"/>
              </w:rPr>
              <w:t>(Ed)</w:t>
            </w:r>
            <w:r>
              <w:rPr>
                <w:w w:val="100"/>
              </w:rPr>
              <w:t xml:space="preserve">frames sent under an HT-immediate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 xml:space="preserve">block ack agreement </w:t>
            </w:r>
            <w:r w:rsidRPr="003B36E0">
              <w:rPr>
                <w:color w:val="FF0000"/>
                <w:w w:val="100"/>
              </w:rPr>
              <w:t xml:space="preserve">or </w:t>
            </w:r>
            <w:r w:rsidR="004C7011">
              <w:rPr>
                <w:color w:val="FF0000"/>
                <w:w w:val="100"/>
              </w:rPr>
              <w:t>Unsolicited</w:t>
            </w:r>
            <w:r w:rsidRPr="003B36E0">
              <w:rPr>
                <w:color w:val="FF0000"/>
                <w:w w:val="100"/>
              </w:rPr>
              <w:t xml:space="preserve"> Block ACK </w:t>
            </w:r>
            <w:r w:rsidR="00D84B11">
              <w:rPr>
                <w:color w:val="FF0000"/>
                <w:w w:val="100"/>
              </w:rPr>
              <w:t xml:space="preserve">extension </w:t>
            </w:r>
            <w:r w:rsidR="00AC65DA">
              <w:rPr>
                <w:color w:val="FF0000"/>
                <w:w w:val="100"/>
              </w:rPr>
              <w:t>agreement</w:t>
            </w:r>
            <w:r w:rsidR="00814867">
              <w:rPr>
                <w:color w:val="FF0000"/>
                <w:w w:val="100"/>
              </w:rPr>
              <w:t xml:space="preserve"> </w:t>
            </w:r>
            <w:r>
              <w:rPr>
                <w:vanish/>
                <w:w w:val="100"/>
              </w:rPr>
              <w:t>(M34)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DC065C" w14:textId="0D18FFD2" w:rsidR="00301E11" w:rsidRDefault="00301E11">
            <w:pPr>
              <w:pStyle w:val="CellBody"/>
              <w:rPr>
                <w:w w:val="100"/>
              </w:rPr>
            </w:pP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</w:t>
            </w:r>
            <w:r>
              <w:rPr>
                <w:vanish/>
                <w:w w:val="100"/>
              </w:rPr>
              <w:t>(Ed)</w:t>
            </w:r>
            <w:r>
              <w:rPr>
                <w:w w:val="100"/>
              </w:rPr>
              <w:t xml:space="preserve">frames with the same TID, which corresponds to an HT-immediate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>block ack agreement</w:t>
            </w:r>
          </w:p>
          <w:p w14:paraId="4FECE99D" w14:textId="77777777" w:rsidR="00301E11" w:rsidRDefault="00301E11">
            <w:pPr>
              <w:pStyle w:val="CellBody"/>
            </w:pPr>
            <w:r>
              <w:rPr>
                <w:vanish/>
                <w:w w:val="100"/>
              </w:rPr>
              <w:t>(#202)</w:t>
            </w:r>
            <w:r>
              <w:rPr>
                <w:w w:val="100"/>
              </w:rPr>
              <w:t>See NOTE.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ECB160F" w14:textId="77777777" w:rsidR="00301E11" w:rsidRDefault="00301E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Of these, at most one of the following is present in a non-DMG BSS:</w:t>
            </w:r>
            <w:r>
              <w:rPr>
                <w:vanish/>
                <w:w w:val="100"/>
              </w:rPr>
              <w:t>(M34)</w:t>
            </w:r>
          </w:p>
          <w:p w14:paraId="601A181C" w14:textId="790FD525" w:rsidR="00301E11" w:rsidRDefault="00301E11" w:rsidP="00301E11">
            <w:pPr>
              <w:pStyle w:val="D"/>
              <w:numPr>
                <w:ilvl w:val="0"/>
                <w:numId w:val="7"/>
              </w:numPr>
              <w:tabs>
                <w:tab w:val="clear" w:pos="60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One or more </w:t>
            </w: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Data </w:t>
            </w:r>
            <w:r>
              <w:rPr>
                <w:vanish/>
                <w:w w:val="100"/>
                <w:sz w:val="18"/>
                <w:szCs w:val="18"/>
              </w:rPr>
              <w:t>(Ed)</w:t>
            </w:r>
            <w:r>
              <w:rPr>
                <w:w w:val="100"/>
                <w:sz w:val="18"/>
                <w:szCs w:val="18"/>
              </w:rPr>
              <w:t>frames with the Ack Policy field equal to Implicit Block Ack Request</w:t>
            </w:r>
          </w:p>
          <w:p w14:paraId="641BE221" w14:textId="77777777" w:rsidR="00301E11" w:rsidRDefault="00301E11" w:rsidP="00301E11">
            <w:pPr>
              <w:pStyle w:val="D"/>
              <w:numPr>
                <w:ilvl w:val="0"/>
                <w:numId w:val="7"/>
              </w:numPr>
              <w:tabs>
                <w:tab w:val="clear" w:pos="60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A </w:t>
            </w:r>
            <w:proofErr w:type="spellStart"/>
            <w:r>
              <w:rPr>
                <w:w w:val="100"/>
                <w:sz w:val="18"/>
                <w:szCs w:val="18"/>
              </w:rPr>
              <w:t>BlockAckReq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frame</w:t>
            </w:r>
          </w:p>
          <w:p w14:paraId="1CBF04C6" w14:textId="77777777" w:rsidR="00301E11" w:rsidRDefault="00301E11">
            <w:pPr>
              <w:pStyle w:val="CellBody"/>
              <w:rPr>
                <w:w w:val="100"/>
              </w:rPr>
            </w:pPr>
          </w:p>
          <w:p w14:paraId="6726F246" w14:textId="77777777" w:rsidR="00301E11" w:rsidRDefault="00301E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Of these, at most one of the following is present in a DMG BSS:</w:t>
            </w:r>
            <w:r>
              <w:rPr>
                <w:vanish/>
                <w:w w:val="100"/>
              </w:rPr>
              <w:t>(M34)</w:t>
            </w:r>
          </w:p>
          <w:p w14:paraId="5C29592B" w14:textId="1DF8C0DB" w:rsidR="00301E11" w:rsidRDefault="00301E11" w:rsidP="00301E11">
            <w:pPr>
              <w:pStyle w:val="D"/>
              <w:numPr>
                <w:ilvl w:val="0"/>
                <w:numId w:val="7"/>
              </w:numPr>
              <w:tabs>
                <w:tab w:val="clear" w:pos="60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One or more </w:t>
            </w: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Data </w:t>
            </w:r>
            <w:r>
              <w:rPr>
                <w:vanish/>
                <w:w w:val="100"/>
                <w:sz w:val="18"/>
                <w:szCs w:val="18"/>
              </w:rPr>
              <w:t>(Ed)</w:t>
            </w:r>
            <w:r>
              <w:rPr>
                <w:w w:val="100"/>
                <w:sz w:val="18"/>
                <w:szCs w:val="18"/>
              </w:rPr>
              <w:t>frames with the Ack Policy field equal to Implicit Block Ack Request</w:t>
            </w:r>
          </w:p>
          <w:p w14:paraId="394EBC7C" w14:textId="77777777" w:rsidR="00301E11" w:rsidRDefault="00301E11" w:rsidP="00301E11">
            <w:pPr>
              <w:pStyle w:val="D"/>
              <w:numPr>
                <w:ilvl w:val="0"/>
                <w:numId w:val="7"/>
              </w:numPr>
              <w:tabs>
                <w:tab w:val="clear" w:pos="600"/>
                <w:tab w:val="left" w:pos="320"/>
              </w:tabs>
              <w:spacing w:before="40" w:after="40" w:line="220" w:lineRule="atLeast"/>
              <w:ind w:left="320" w:hanging="300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Null MPDU with Ack Policy set to No Ack</w:t>
            </w:r>
            <w:r>
              <w:rPr>
                <w:vanish/>
                <w:w w:val="100"/>
                <w:sz w:val="18"/>
                <w:szCs w:val="18"/>
              </w:rPr>
              <w:t>(#7713)</w:t>
            </w:r>
          </w:p>
          <w:p w14:paraId="1CA1B02C" w14:textId="77777777" w:rsidR="00301E11" w:rsidRDefault="00301E11" w:rsidP="00301E11">
            <w:pPr>
              <w:pStyle w:val="D"/>
              <w:numPr>
                <w:ilvl w:val="0"/>
                <w:numId w:val="7"/>
              </w:numPr>
              <w:tabs>
                <w:tab w:val="clear" w:pos="600"/>
                <w:tab w:val="left" w:pos="320"/>
              </w:tabs>
              <w:spacing w:before="40" w:after="40" w:line="220" w:lineRule="atLeast"/>
              <w:ind w:left="320" w:hanging="30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A </w:t>
            </w:r>
            <w:proofErr w:type="spellStart"/>
            <w:r>
              <w:rPr>
                <w:w w:val="100"/>
                <w:sz w:val="18"/>
                <w:szCs w:val="18"/>
              </w:rPr>
              <w:t>BlockAckReq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frame with an optional </w:t>
            </w:r>
            <w:proofErr w:type="spellStart"/>
            <w:r>
              <w:rPr>
                <w:w w:val="100"/>
                <w:sz w:val="18"/>
                <w:szCs w:val="18"/>
              </w:rPr>
              <w:t>QoS</w:t>
            </w:r>
            <w:proofErr w:type="spellEnd"/>
            <w:r>
              <w:rPr>
                <w:w w:val="100"/>
                <w:sz w:val="18"/>
                <w:szCs w:val="18"/>
              </w:rPr>
              <w:t xml:space="preserve"> Null MPDU with Ack Policy set to No Ack</w:t>
            </w:r>
            <w:r>
              <w:rPr>
                <w:vanish/>
                <w:w w:val="100"/>
                <w:sz w:val="18"/>
                <w:szCs w:val="18"/>
              </w:rPr>
              <w:t>(#7713)</w:t>
            </w:r>
          </w:p>
        </w:tc>
      </w:tr>
      <w:tr w:rsidR="00301E11" w14:paraId="5FF1C5D5" w14:textId="77777777" w:rsidTr="00301E11">
        <w:trPr>
          <w:trHeight w:val="7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D1B9BC" w14:textId="77777777" w:rsidR="00301E11" w:rsidRDefault="00301E11">
            <w:pPr>
              <w:pStyle w:val="CellBody"/>
            </w:pP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Null MPDUs with Ack Policy set to No Ack</w:t>
            </w:r>
            <w:r>
              <w:rPr>
                <w:vanish/>
                <w:w w:val="100"/>
              </w:rPr>
              <w:t>(#7713)(#2095)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CF6D0B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In a DMG BSS,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Null MPDUs with Ack Policy set to No Ack</w:t>
            </w:r>
            <w:r>
              <w:rPr>
                <w:vanish/>
                <w:w w:val="100"/>
              </w:rPr>
              <w:t>(#7713)</w:t>
            </w:r>
            <w:r>
              <w:rPr>
                <w:w w:val="100"/>
              </w:rPr>
              <w:t>.</w:t>
            </w:r>
          </w:p>
        </w:tc>
        <w:tc>
          <w:tcPr>
            <w:tcW w:w="50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970041" w14:textId="77777777" w:rsidR="00301E11" w:rsidRDefault="00301E11">
            <w:pPr>
              <w:rPr>
                <w:color w:val="000000"/>
                <w:w w:val="1"/>
                <w:sz w:val="18"/>
                <w:szCs w:val="18"/>
              </w:rPr>
            </w:pPr>
          </w:p>
        </w:tc>
      </w:tr>
      <w:tr w:rsidR="00301E11" w14:paraId="0CDB55D6" w14:textId="77777777" w:rsidTr="00301E11">
        <w:trPr>
          <w:trHeight w:val="2320"/>
          <w:jc w:val="center"/>
        </w:trPr>
        <w:tc>
          <w:tcPr>
            <w:tcW w:w="242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3F5EE9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Immediate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E503" w14:textId="5B8B10C4" w:rsidR="00301E11" w:rsidRPr="005C75A1" w:rsidRDefault="00301E11">
            <w:pPr>
              <w:pStyle w:val="CellBody"/>
              <w:rPr>
                <w:color w:val="FF0000"/>
                <w:w w:val="100"/>
              </w:rPr>
            </w:pPr>
            <w:r>
              <w:rPr>
                <w:w w:val="100"/>
              </w:rPr>
              <w:t xml:space="preserve">At most one </w:t>
            </w:r>
            <w:proofErr w:type="spellStart"/>
            <w:r>
              <w:rPr>
                <w:w w:val="100"/>
              </w:rPr>
              <w:t>BlockAckReq</w:t>
            </w:r>
            <w:proofErr w:type="spellEnd"/>
            <w:r>
              <w:rPr>
                <w:w w:val="100"/>
              </w:rPr>
              <w:t xml:space="preserve"> frame with a TID that corresponds to an HT-immediate </w:t>
            </w:r>
            <w:r>
              <w:rPr>
                <w:vanish/>
                <w:w w:val="100"/>
              </w:rPr>
              <w:t>(#2353)</w:t>
            </w:r>
            <w:r>
              <w:rPr>
                <w:w w:val="100"/>
              </w:rPr>
              <w:t xml:space="preserve">block ack </w:t>
            </w:r>
            <w:r w:rsidRPr="005C75A1">
              <w:rPr>
                <w:color w:val="FF0000"/>
                <w:w w:val="100"/>
              </w:rPr>
              <w:t xml:space="preserve">or </w:t>
            </w:r>
            <w:r w:rsidR="004C7011">
              <w:rPr>
                <w:color w:val="FF0000"/>
                <w:w w:val="100"/>
              </w:rPr>
              <w:t>Unsolicited</w:t>
            </w:r>
            <w:r w:rsidRPr="005C75A1">
              <w:rPr>
                <w:color w:val="FF0000"/>
                <w:w w:val="100"/>
              </w:rPr>
              <w:t xml:space="preserve"> Block ACK </w:t>
            </w:r>
            <w:r w:rsidR="00D84B11">
              <w:rPr>
                <w:color w:val="FF0000"/>
                <w:w w:val="100"/>
              </w:rPr>
              <w:t>extension</w:t>
            </w:r>
            <w:r w:rsidR="00263AE0">
              <w:rPr>
                <w:color w:val="FF0000"/>
                <w:w w:val="100"/>
              </w:rPr>
              <w:t xml:space="preserve"> agreement</w:t>
            </w:r>
            <w:r w:rsidRPr="005C75A1">
              <w:rPr>
                <w:color w:val="FF0000"/>
                <w:w w:val="100"/>
              </w:rPr>
              <w:t>.</w:t>
            </w:r>
          </w:p>
          <w:p w14:paraId="0EE6922A" w14:textId="77777777" w:rsidR="00301E11" w:rsidRDefault="00301E11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This is the last MPDU in the A-MPDU. </w:t>
            </w:r>
          </w:p>
          <w:p w14:paraId="3E82024A" w14:textId="77777777" w:rsidR="00301E11" w:rsidRDefault="00301E11">
            <w:pPr>
              <w:pStyle w:val="CellBody"/>
              <w:rPr>
                <w:w w:val="100"/>
              </w:rPr>
            </w:pPr>
          </w:p>
          <w:p w14:paraId="1C9EB118" w14:textId="77777777" w:rsidR="00301E11" w:rsidRDefault="00301E11">
            <w:pPr>
              <w:pStyle w:val="CellBody"/>
            </w:pPr>
            <w:r>
              <w:rPr>
                <w:w w:val="100"/>
              </w:rPr>
              <w:t xml:space="preserve">It is not present if any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</w:t>
            </w:r>
            <w:r>
              <w:rPr>
                <w:vanish/>
                <w:w w:val="100"/>
              </w:rPr>
              <w:t>(#100)</w:t>
            </w:r>
            <w:r>
              <w:rPr>
                <w:w w:val="100"/>
              </w:rPr>
              <w:t>Data frames for that TID are present.</w:t>
            </w:r>
          </w:p>
        </w:tc>
        <w:tc>
          <w:tcPr>
            <w:tcW w:w="50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FCA1E4" w14:textId="77777777" w:rsidR="00301E11" w:rsidRDefault="00301E11">
            <w:pPr>
              <w:rPr>
                <w:color w:val="000000"/>
                <w:w w:val="1"/>
                <w:sz w:val="18"/>
                <w:szCs w:val="18"/>
              </w:rPr>
            </w:pPr>
          </w:p>
        </w:tc>
      </w:tr>
      <w:tr w:rsidR="00301E11" w14:paraId="1395A11A" w14:textId="77777777" w:rsidTr="00301E11">
        <w:trPr>
          <w:trHeight w:val="520"/>
          <w:jc w:val="center"/>
          <w:hidden/>
        </w:trPr>
        <w:tc>
          <w:tcPr>
            <w:tcW w:w="86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578BA73" w14:textId="0D701A7F" w:rsidR="00301E11" w:rsidRDefault="00301E11">
            <w:pPr>
              <w:pStyle w:val="CellBody"/>
            </w:pPr>
            <w:r>
              <w:rPr>
                <w:vanish/>
                <w:w w:val="100"/>
              </w:rPr>
              <w:t>(#202)</w:t>
            </w:r>
            <w:r>
              <w:rPr>
                <w:w w:val="100"/>
              </w:rPr>
              <w:t>NOTE—These MPDUs all have the Ack Policy field equal to the same value, which is either Implicit Block Ack Request or Block Ack.</w:t>
            </w:r>
          </w:p>
        </w:tc>
      </w:tr>
    </w:tbl>
    <w:p w14:paraId="6E521552" w14:textId="77777777" w:rsidR="00301E11" w:rsidRDefault="00301E11" w:rsidP="00301E11">
      <w:pPr>
        <w:pStyle w:val="T"/>
        <w:rPr>
          <w:w w:val="100"/>
        </w:rPr>
      </w:pPr>
      <w:r>
        <w:rPr>
          <w:w w:val="100"/>
        </w:rPr>
        <w:t>  </w:t>
      </w:r>
    </w:p>
    <w:p w14:paraId="5E08D170" w14:textId="77777777" w:rsidR="00301E11" w:rsidRDefault="00301E11" w:rsidP="00301E11">
      <w:pPr>
        <w:pStyle w:val="T"/>
        <w:rPr>
          <w:w w:val="100"/>
        </w:rPr>
      </w:pPr>
      <w:r>
        <w:rPr>
          <w:w w:val="100"/>
        </w:rPr>
        <w:t> </w:t>
      </w:r>
    </w:p>
    <w:p w14:paraId="42570ACC" w14:textId="77777777" w:rsidR="00F10D93" w:rsidRPr="00F10D93" w:rsidRDefault="00F10D93" w:rsidP="00F10D93">
      <w:pPr>
        <w:pStyle w:val="ListParagraph"/>
        <w:keepNext/>
        <w:keepLines/>
        <w:numPr>
          <w:ilvl w:val="0"/>
          <w:numId w:val="11"/>
        </w:numPr>
        <w:spacing w:before="320"/>
        <w:outlineLvl w:val="0"/>
        <w:rPr>
          <w:rFonts w:ascii="Arial" w:hAnsi="Arial"/>
          <w:b/>
          <w:vanish/>
          <w:sz w:val="32"/>
          <w:u w:val="single"/>
          <w:lang w:val="en-US" w:bidi="he-IL"/>
        </w:rPr>
      </w:pPr>
    </w:p>
    <w:p w14:paraId="4E2EEB7F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0E9370B3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33203589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5E5D6BA4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6A247793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3483D012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76F430CF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7ED10FDF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777F3302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D386CCC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7ED91F2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DD2BA1D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4E4DADEC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0AB786E1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41C8B9EB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7CA9B280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3467624F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31721C51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1E0E269A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DCA2226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3D6FA6D5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0C8DFCE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620BF505" w14:textId="77777777" w:rsidR="00F10D93" w:rsidRPr="00F10D93" w:rsidRDefault="00F10D93" w:rsidP="00F10D93">
      <w:pPr>
        <w:pStyle w:val="ListParagraph"/>
        <w:keepNext/>
        <w:keepLines/>
        <w:numPr>
          <w:ilvl w:val="1"/>
          <w:numId w:val="11"/>
        </w:numPr>
        <w:spacing w:before="280"/>
        <w:outlineLvl w:val="1"/>
        <w:rPr>
          <w:rFonts w:ascii="Arial" w:hAnsi="Arial"/>
          <w:b/>
          <w:vanish/>
          <w:sz w:val="28"/>
          <w:u w:val="single"/>
          <w:lang w:val="en-US" w:bidi="he-IL"/>
        </w:rPr>
      </w:pPr>
    </w:p>
    <w:p w14:paraId="222232E8" w14:textId="553EB754" w:rsidR="00301E11" w:rsidRDefault="00546B64" w:rsidP="00F10D93">
      <w:pPr>
        <w:pStyle w:val="Heading2"/>
        <w:rPr>
          <w:lang w:val="en-US" w:bidi="he-IL"/>
        </w:rPr>
      </w:pPr>
      <w:r>
        <w:rPr>
          <w:lang w:val="en-US" w:bidi="he-IL"/>
        </w:rPr>
        <w:t>Block acknowledgment (block ack)</w:t>
      </w:r>
    </w:p>
    <w:p w14:paraId="26222DC4" w14:textId="10B013D0" w:rsidR="00FD0958" w:rsidRDefault="00FD0958" w:rsidP="00A45444">
      <w:pPr>
        <w:pStyle w:val="Heading3"/>
        <w:rPr>
          <w:lang w:val="en-US" w:bidi="he-IL"/>
        </w:rPr>
      </w:pPr>
      <w:r>
        <w:rPr>
          <w:lang w:val="en-US" w:bidi="he-IL"/>
        </w:rPr>
        <w:t>Introduction</w:t>
      </w:r>
    </w:p>
    <w:p w14:paraId="093E156E" w14:textId="11B571A2" w:rsidR="00FD0958" w:rsidRDefault="00240038" w:rsidP="00A45444">
      <w:pPr>
        <w:rPr>
          <w:color w:val="FF0000"/>
          <w:lang w:val="en-US" w:bidi="he-IL"/>
        </w:rPr>
      </w:pPr>
      <w:r w:rsidRPr="00240038">
        <w:rPr>
          <w:color w:val="FF0000"/>
          <w:lang w:val="en-US" w:bidi="he-IL"/>
        </w:rPr>
        <w:t>&gt;&gt;&gt;&gt; Modify the second paragraph of this section as follows:</w:t>
      </w:r>
    </w:p>
    <w:p w14:paraId="78D51F73" w14:textId="34F3D361" w:rsidR="00240038" w:rsidRDefault="00240038" w:rsidP="005A2643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bidi="he-IL"/>
        </w:rPr>
      </w:pPr>
      <w:r>
        <w:rPr>
          <w:rFonts w:ascii="TimesNewRomanPSMT" w:eastAsia="TimesNewRomanPSMT" w:cs="TimesNewRomanPSMT"/>
          <w:sz w:val="20"/>
          <w:lang w:val="en-US" w:bidi="he-IL"/>
        </w:rPr>
        <w:t xml:space="preserve">The block ack mechanism is initialized </w:t>
      </w:r>
      <w:r w:rsidRPr="00240038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explicitly </w:t>
      </w:r>
      <w:r>
        <w:rPr>
          <w:rFonts w:ascii="TimesNewRomanPSMT" w:eastAsia="TimesNewRomanPSMT" w:cs="TimesNewRomanPSMT"/>
          <w:sz w:val="20"/>
          <w:lang w:val="en-US" w:bidi="he-IL"/>
        </w:rPr>
        <w:t xml:space="preserve">by an exchange of ADDBA Request/Response frames </w:t>
      </w:r>
      <w:r w:rsidRPr="00240038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or by using the </w:t>
      </w:r>
      <w:r w:rsidRPr="005A2643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unsolicited block ack </w:t>
      </w:r>
      <w:r w:rsidR="00F57236" w:rsidRPr="005A2643">
        <w:rPr>
          <w:rFonts w:ascii="TimesNewRomanPSMT" w:eastAsia="TimesNewRomanPSMT" w:cs="TimesNewRomanPSMT"/>
          <w:color w:val="FF0000"/>
          <w:sz w:val="20"/>
          <w:lang w:val="en-US" w:bidi="he-IL"/>
        </w:rPr>
        <w:t>extension</w:t>
      </w:r>
      <w:r w:rsidRPr="005A2643">
        <w:rPr>
          <w:rFonts w:ascii="TimesNewRomanPSMT" w:eastAsia="TimesNewRomanPSMT" w:cs="TimesNewRomanPSMT"/>
          <w:color w:val="FF0000"/>
          <w:sz w:val="20"/>
          <w:lang w:val="en-US" w:bidi="he-IL"/>
        </w:rPr>
        <w:t xml:space="preserve"> mechanism</w:t>
      </w:r>
      <w:r>
        <w:rPr>
          <w:rFonts w:ascii="TimesNewRomanPSMT" w:eastAsia="TimesNewRomanPSMT" w:cs="TimesNewRomanPSMT"/>
          <w:sz w:val="20"/>
          <w:lang w:val="en-US" w:bidi="he-IL"/>
        </w:rPr>
        <w:t>. After</w:t>
      </w:r>
      <w:r w:rsidR="005A2643">
        <w:rPr>
          <w:rFonts w:ascii="TimesNewRomanPSMT" w:eastAsia="TimesNewRomanPSMT" w:cs="TimesNewRomanPSMT"/>
          <w:sz w:val="20"/>
          <w:lang w:val="en-US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bidi="he-IL"/>
        </w:rPr>
        <w:t xml:space="preserve">initialization, blocks of </w:t>
      </w:r>
      <w:proofErr w:type="spellStart"/>
      <w:r>
        <w:rPr>
          <w:rFonts w:ascii="TimesNewRomanPSMT" w:eastAsia="TimesNewRomanPSMT" w:cs="TimesNewRomanPSMT"/>
          <w:sz w:val="20"/>
          <w:lang w:val="en-US" w:bidi="he-IL"/>
        </w:rPr>
        <w:t>QoS</w:t>
      </w:r>
      <w:proofErr w:type="spellEnd"/>
      <w:r>
        <w:rPr>
          <w:rFonts w:ascii="TimesNewRomanPSMT" w:eastAsia="TimesNewRomanPSMT" w:cs="TimesNewRomanPSMT"/>
          <w:sz w:val="20"/>
          <w:lang w:val="en-US" w:bidi="he-IL"/>
        </w:rPr>
        <w:t xml:space="preserve"> Data frames may be transmitted from the originator to the recipient. A block may</w:t>
      </w:r>
      <w:r w:rsidR="005A2643">
        <w:rPr>
          <w:rFonts w:ascii="TimesNewRomanPSMT" w:eastAsia="TimesNewRomanPSMT" w:cs="TimesNewRomanPSMT"/>
          <w:sz w:val="20"/>
          <w:lang w:val="en-US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bidi="he-IL"/>
        </w:rPr>
        <w:t>be started within a polled TXOP, within an SP, or by winning EDCA contention. The number of frames in the</w:t>
      </w:r>
      <w:r w:rsidR="005A2643">
        <w:rPr>
          <w:rFonts w:ascii="TimesNewRomanPSMT" w:eastAsia="TimesNewRomanPSMT" w:cs="TimesNewRomanPSMT"/>
          <w:sz w:val="20"/>
          <w:lang w:val="en-US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bidi="he-IL"/>
        </w:rPr>
        <w:t>block is limited, and the amount of state that is to be kept by the recipient is bounded. The MPDUs within the</w:t>
      </w:r>
      <w:r w:rsidR="005A2643">
        <w:rPr>
          <w:rFonts w:ascii="TimesNewRomanPSMT" w:eastAsia="TimesNewRomanPSMT" w:cs="TimesNewRomanPSMT"/>
          <w:sz w:val="20"/>
          <w:lang w:val="en-US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bidi="he-IL"/>
        </w:rPr>
        <w:t xml:space="preserve">block of frames are acknowledged by a </w:t>
      </w:r>
      <w:proofErr w:type="spellStart"/>
      <w:r>
        <w:rPr>
          <w:rFonts w:ascii="TimesNewRomanPSMT" w:eastAsia="TimesNewRomanPSMT" w:cs="TimesNewRomanPSMT"/>
          <w:sz w:val="20"/>
          <w:lang w:val="en-US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bidi="he-IL"/>
        </w:rPr>
        <w:t xml:space="preserve"> frame, which is requested by a </w:t>
      </w:r>
      <w:proofErr w:type="spellStart"/>
      <w:r>
        <w:rPr>
          <w:rFonts w:ascii="TimesNewRomanPSMT" w:eastAsia="TimesNewRomanPSMT" w:cs="TimesNewRomanPSMT"/>
          <w:sz w:val="20"/>
          <w:lang w:val="en-US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bidi="he-IL"/>
        </w:rPr>
        <w:t xml:space="preserve"> frame.</w:t>
      </w:r>
    </w:p>
    <w:p w14:paraId="1CD371E9" w14:textId="36CC3B7B" w:rsidR="008256B4" w:rsidRDefault="008256B4" w:rsidP="008256B4">
      <w:pPr>
        <w:pStyle w:val="Heading3"/>
        <w:rPr>
          <w:lang w:val="en-US" w:bidi="he-IL"/>
        </w:rPr>
      </w:pPr>
      <w:r w:rsidRPr="008256B4">
        <w:rPr>
          <w:lang w:val="en-US" w:bidi="he-IL"/>
        </w:rPr>
        <w:t>Setup and modification of the block ack parameters</w:t>
      </w:r>
    </w:p>
    <w:p w14:paraId="7B491233" w14:textId="5B4A7E82" w:rsidR="008256B4" w:rsidRPr="00FA04B0" w:rsidRDefault="008256B4" w:rsidP="00FA04B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bidi="he-IL"/>
        </w:rPr>
      </w:pPr>
      <w:r w:rsidRPr="00240038">
        <w:rPr>
          <w:color w:val="FF0000"/>
          <w:lang w:val="en-US" w:bidi="he-IL"/>
        </w:rPr>
        <w:t xml:space="preserve">&gt;&gt;&gt;&gt; </w:t>
      </w:r>
      <w:r w:rsidR="007E27B7">
        <w:rPr>
          <w:color w:val="FF0000"/>
          <w:lang w:val="en-US" w:bidi="he-IL"/>
        </w:rPr>
        <w:t xml:space="preserve">add the </w:t>
      </w:r>
      <w:r>
        <w:rPr>
          <w:color w:val="FF0000"/>
          <w:lang w:val="en-US" w:bidi="he-IL"/>
        </w:rPr>
        <w:t xml:space="preserve">following at </w:t>
      </w:r>
      <w:r w:rsidR="007E27B7">
        <w:rPr>
          <w:color w:val="FF0000"/>
          <w:lang w:val="en-US" w:bidi="he-IL"/>
        </w:rPr>
        <w:t>paragraph at the end of this section</w:t>
      </w:r>
      <w:r w:rsidR="008938F5">
        <w:rPr>
          <w:color w:val="FF0000"/>
          <w:lang w:val="en-US" w:bidi="he-IL"/>
        </w:rPr>
        <w:t xml:space="preserve"> before last paragraph “</w:t>
      </w:r>
      <w:r w:rsidR="008938F5">
        <w:rPr>
          <w:rFonts w:ascii="TimesNewRomanPSMT" w:eastAsia="TimesNewRomanPSMT" w:cs="TimesNewRomanPSMT"/>
          <w:sz w:val="20"/>
          <w:lang w:val="en-US" w:bidi="he-IL"/>
        </w:rPr>
        <w:t>Once the block ack exchange has been set up, Data and Ack frames are transferred using the procedure</w:t>
      </w:r>
      <w:r w:rsidR="00FA04B0">
        <w:rPr>
          <w:rFonts w:ascii="TimesNewRomanPSMT" w:eastAsia="TimesNewRomanPSMT" w:cs="TimesNewRomanPSMT"/>
          <w:sz w:val="20"/>
          <w:lang w:val="en-US" w:bidi="he-IL"/>
        </w:rPr>
        <w:t xml:space="preserve"> </w:t>
      </w:r>
      <w:r w:rsidR="008938F5">
        <w:rPr>
          <w:rFonts w:ascii="TimesNewRomanPSMT" w:eastAsia="TimesNewRomanPSMT" w:cs="TimesNewRomanPSMT"/>
          <w:sz w:val="20"/>
          <w:lang w:val="en-US" w:bidi="he-IL"/>
        </w:rPr>
        <w:t>described in 10.24.3</w:t>
      </w:r>
      <w:r w:rsidR="008938F5">
        <w:rPr>
          <w:rFonts w:ascii="TimesNewRomanPSMT" w:eastAsia="TimesNewRomanPSMT" w:cs="TimesNewRomanPSMT"/>
          <w:sz w:val="20"/>
          <w:lang w:val="en-US" w:bidi="he-IL"/>
        </w:rPr>
        <w:t>”</w:t>
      </w:r>
    </w:p>
    <w:p w14:paraId="35176A85" w14:textId="77777777" w:rsidR="008938F5" w:rsidRDefault="008938F5" w:rsidP="008938F5">
      <w:pPr>
        <w:rPr>
          <w:color w:val="FF0000"/>
          <w:lang w:val="en-US" w:bidi="he-IL"/>
        </w:rPr>
      </w:pPr>
    </w:p>
    <w:p w14:paraId="6BE285ED" w14:textId="434400E7" w:rsidR="002A628D" w:rsidRPr="00DA0679" w:rsidRDefault="009426AD" w:rsidP="008256B4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6B1BA4">
        <w:rPr>
          <w:rFonts w:eastAsia="TimesNewRomanPSMT"/>
          <w:szCs w:val="22"/>
          <w:lang w:val="en-US" w:bidi="he-IL"/>
        </w:rPr>
        <w:t xml:space="preserve">Support of an </w:t>
      </w:r>
      <w:r w:rsidR="002A628D" w:rsidRPr="006B1BA4">
        <w:rPr>
          <w:rFonts w:eastAsia="TimesNewRomanPSMT"/>
          <w:szCs w:val="22"/>
          <w:lang w:val="en-US" w:bidi="he-IL"/>
        </w:rPr>
        <w:t xml:space="preserve">Unsolicited Block </w:t>
      </w:r>
      <w:r w:rsidR="00493149" w:rsidRPr="006B1BA4">
        <w:rPr>
          <w:rFonts w:eastAsia="TimesNewRomanPSMT"/>
          <w:szCs w:val="22"/>
          <w:lang w:val="en-US" w:bidi="he-IL"/>
        </w:rPr>
        <w:t xml:space="preserve">Ack extension is a </w:t>
      </w:r>
      <w:r w:rsidRPr="006B1BA4">
        <w:rPr>
          <w:rFonts w:eastAsia="TimesNewRomanPSMT"/>
          <w:szCs w:val="22"/>
          <w:lang w:val="en-US" w:bidi="he-IL"/>
        </w:rPr>
        <w:t xml:space="preserve">capability of a recipient. Support of the Unsolicited Block Ack extension </w:t>
      </w:r>
      <w:r w:rsidR="004C4848" w:rsidRPr="006B1BA4">
        <w:rPr>
          <w:rFonts w:eastAsia="TimesNewRomanPSMT"/>
          <w:szCs w:val="22"/>
          <w:lang w:val="en-US" w:bidi="he-IL"/>
        </w:rPr>
        <w:t xml:space="preserve">by the recipient </w:t>
      </w:r>
      <w:r w:rsidRPr="006B1BA4">
        <w:rPr>
          <w:rFonts w:eastAsia="TimesNewRomanPSMT"/>
          <w:szCs w:val="22"/>
          <w:lang w:val="en-US" w:bidi="he-IL"/>
        </w:rPr>
        <w:t xml:space="preserve">is advertised by insertion of the </w:t>
      </w:r>
      <w:r w:rsidRPr="006B1BA4">
        <w:rPr>
          <w:szCs w:val="22"/>
        </w:rPr>
        <w:t>Unsolicited Block ACK Extension Element in the management and action frames. A PCP and AP</w:t>
      </w:r>
      <w:r w:rsidR="00BD0AB0">
        <w:rPr>
          <w:szCs w:val="22"/>
        </w:rPr>
        <w:t xml:space="preserve"> shall</w:t>
      </w:r>
      <w:r w:rsidRPr="006B1BA4">
        <w:rPr>
          <w:szCs w:val="22"/>
        </w:rPr>
        <w:t xml:space="preserve"> advertise the capability in the Association Response frame. A non-PCP and non-AP STA </w:t>
      </w:r>
      <w:r w:rsidR="00BD0AB0">
        <w:rPr>
          <w:szCs w:val="22"/>
        </w:rPr>
        <w:t xml:space="preserve">shall </w:t>
      </w:r>
      <w:r w:rsidRPr="00DA0679">
        <w:rPr>
          <w:szCs w:val="22"/>
        </w:rPr>
        <w:t xml:space="preserve">advertise the capability in the Association Request frame. </w:t>
      </w:r>
      <w:r w:rsidR="004C4848" w:rsidRPr="00DA0679">
        <w:rPr>
          <w:szCs w:val="22"/>
        </w:rPr>
        <w:t xml:space="preserve">An Originator may use the </w:t>
      </w:r>
      <w:r w:rsidR="004C4848" w:rsidRPr="00DA0679">
        <w:rPr>
          <w:rFonts w:eastAsia="TimesNewRomanPSMT"/>
          <w:szCs w:val="22"/>
          <w:lang w:val="en-US" w:bidi="he-IL"/>
        </w:rPr>
        <w:t xml:space="preserve">Unsolicited Block Ack extension in case the recipient is capable of it. </w:t>
      </w:r>
    </w:p>
    <w:p w14:paraId="31E651C6" w14:textId="3AB3EFF0" w:rsidR="00A01F5E" w:rsidRPr="00DA0679" w:rsidRDefault="004C4848" w:rsidP="000950C0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  <w:r w:rsidRPr="00DA0679">
        <w:rPr>
          <w:rFonts w:eastAsia="TimesNewRomanPSMT"/>
          <w:szCs w:val="22"/>
          <w:lang w:val="en-US" w:bidi="he-IL"/>
        </w:rPr>
        <w:lastRenderedPageBreak/>
        <w:t>An Unsolicited Block Ack extension agreement is established per TA, RA, TID t</w:t>
      </w:r>
      <w:r w:rsidR="00901333" w:rsidRPr="00DA0679">
        <w:rPr>
          <w:rFonts w:eastAsia="TimesNewRomanPSMT"/>
          <w:szCs w:val="22"/>
          <w:lang w:val="en-US" w:bidi="he-IL"/>
        </w:rPr>
        <w:t>rip</w:t>
      </w:r>
      <w:r w:rsidR="00433B2A" w:rsidRPr="00DA0679">
        <w:rPr>
          <w:rFonts w:eastAsia="TimesNewRomanPSMT"/>
          <w:szCs w:val="22"/>
          <w:lang w:val="en-US" w:bidi="he-IL"/>
        </w:rPr>
        <w:t>l</w:t>
      </w:r>
      <w:r w:rsidR="00901333" w:rsidRPr="00DA0679">
        <w:rPr>
          <w:rFonts w:eastAsia="TimesNewRomanPSMT"/>
          <w:szCs w:val="22"/>
          <w:lang w:val="en-US" w:bidi="he-IL"/>
        </w:rPr>
        <w:t>e</w:t>
      </w:r>
      <w:r w:rsidRPr="00DA0679">
        <w:rPr>
          <w:rFonts w:eastAsia="TimesNewRomanPSMT"/>
          <w:szCs w:val="22"/>
          <w:lang w:val="en-US" w:bidi="he-IL"/>
        </w:rPr>
        <w:t xml:space="preserve">. The Unsolicited Block Ack extension agreement </w:t>
      </w:r>
      <w:r w:rsidR="00433B2A" w:rsidRPr="00DA0679">
        <w:rPr>
          <w:rFonts w:eastAsia="TimesNewRomanPSMT"/>
          <w:szCs w:val="22"/>
          <w:lang w:val="en-US" w:bidi="he-IL"/>
        </w:rPr>
        <w:t>has been set up</w:t>
      </w:r>
      <w:r w:rsidRPr="00DA0679">
        <w:rPr>
          <w:rFonts w:eastAsia="TimesNewRomanPSMT"/>
          <w:szCs w:val="22"/>
          <w:lang w:val="en-US" w:bidi="he-IL"/>
        </w:rPr>
        <w:t xml:space="preserve"> </w:t>
      </w:r>
      <w:r w:rsidR="00A01F5E" w:rsidRPr="00DA0679">
        <w:rPr>
          <w:rFonts w:eastAsia="TimesNewRomanPSMT"/>
          <w:szCs w:val="22"/>
          <w:lang w:val="en-US" w:bidi="he-IL"/>
        </w:rPr>
        <w:t xml:space="preserve">if </w:t>
      </w:r>
      <w:r w:rsidR="001C73E4" w:rsidRPr="00DA0679">
        <w:rPr>
          <w:rFonts w:eastAsia="TimesNewRomanPSMT"/>
          <w:szCs w:val="22"/>
          <w:lang w:val="en-US" w:bidi="he-IL"/>
        </w:rPr>
        <w:t xml:space="preserve">the </w:t>
      </w:r>
      <w:r w:rsidR="00A01F5E" w:rsidRPr="00DA0679">
        <w:rPr>
          <w:rFonts w:eastAsia="TimesNewRomanPSMT"/>
          <w:szCs w:val="22"/>
          <w:lang w:val="en-US" w:bidi="he-IL"/>
        </w:rPr>
        <w:t>following conditions apply:</w:t>
      </w:r>
    </w:p>
    <w:p w14:paraId="63F156D5" w14:textId="30CAC662" w:rsidR="00901333" w:rsidRPr="00DA0679" w:rsidRDefault="004C4848" w:rsidP="00DA0679">
      <w:pPr>
        <w:pStyle w:val="ListParagraph"/>
        <w:numPr>
          <w:ilvl w:val="0"/>
          <w:numId w:val="46"/>
        </w:numPr>
        <w:rPr>
          <w:rFonts w:eastAsia="TimesNewRomanPSMT"/>
          <w:szCs w:val="22"/>
          <w:lang w:val="en-US" w:bidi="he-IL"/>
        </w:rPr>
      </w:pPr>
      <w:r w:rsidRPr="00DA0679">
        <w:rPr>
          <w:rFonts w:eastAsia="TimesNewRomanPSMT"/>
          <w:szCs w:val="22"/>
          <w:lang w:val="en-US" w:bidi="he-IL"/>
        </w:rPr>
        <w:t xml:space="preserve">the recipient </w:t>
      </w:r>
      <w:r w:rsidR="00366C71" w:rsidRPr="00DA0679">
        <w:rPr>
          <w:rFonts w:eastAsia="TimesNewRomanPSMT"/>
          <w:szCs w:val="22"/>
          <w:lang w:val="en-US" w:bidi="he-IL"/>
        </w:rPr>
        <w:t>transmits</w:t>
      </w:r>
      <w:r w:rsidRPr="00DA0679">
        <w:rPr>
          <w:rFonts w:eastAsia="TimesNewRomanPSMT"/>
          <w:szCs w:val="22"/>
          <w:lang w:val="en-US" w:bidi="he-IL"/>
        </w:rPr>
        <w:t xml:space="preserve"> and the originator receives </w:t>
      </w:r>
      <w:r w:rsidR="00A01F5E" w:rsidRPr="00DA0679">
        <w:rPr>
          <w:rFonts w:eastAsia="TimesNewRomanPSMT"/>
          <w:szCs w:val="22"/>
          <w:lang w:val="en-US" w:bidi="he-IL"/>
        </w:rPr>
        <w:t xml:space="preserve">a </w:t>
      </w:r>
      <w:proofErr w:type="spellStart"/>
      <w:r w:rsidRPr="00DA0679">
        <w:rPr>
          <w:rFonts w:eastAsia="TimesNewRomanPSMT"/>
          <w:szCs w:val="22"/>
          <w:lang w:val="en-US" w:bidi="he-IL"/>
        </w:rPr>
        <w:t>BlockAck</w:t>
      </w:r>
      <w:proofErr w:type="spellEnd"/>
      <w:r w:rsidRPr="00DA0679">
        <w:rPr>
          <w:rFonts w:eastAsia="TimesNewRomanPSMT"/>
          <w:szCs w:val="22"/>
          <w:lang w:val="en-US" w:bidi="he-IL"/>
        </w:rPr>
        <w:t xml:space="preserve"> </w:t>
      </w:r>
      <w:r w:rsidR="00A01F5E" w:rsidRPr="00DA0679">
        <w:rPr>
          <w:rFonts w:eastAsia="TimesNewRomanPSMT"/>
          <w:szCs w:val="22"/>
          <w:lang w:val="en-US" w:bidi="he-IL"/>
        </w:rPr>
        <w:t xml:space="preserve">frame </w:t>
      </w:r>
      <w:r w:rsidRPr="00DA0679">
        <w:rPr>
          <w:rFonts w:eastAsia="TimesNewRomanPSMT"/>
          <w:szCs w:val="22"/>
          <w:lang w:val="en-US" w:bidi="he-IL"/>
        </w:rPr>
        <w:t xml:space="preserve">in response to MPDU </w:t>
      </w:r>
      <w:r w:rsidR="00A01F5E" w:rsidRPr="00DA0679">
        <w:rPr>
          <w:rFonts w:eastAsia="TimesNewRomanPSMT"/>
          <w:szCs w:val="22"/>
          <w:lang w:val="en-US" w:bidi="he-IL"/>
        </w:rPr>
        <w:t>with Ack Policy field set to Implicit Block Ack Request sent by the originator</w:t>
      </w:r>
      <w:r w:rsidR="001C73E4" w:rsidRPr="00DA0679">
        <w:rPr>
          <w:rFonts w:eastAsia="TimesNewRomanPSMT"/>
          <w:szCs w:val="22"/>
          <w:lang w:val="en-US" w:bidi="he-IL"/>
        </w:rPr>
        <w:t xml:space="preserve"> and</w:t>
      </w:r>
    </w:p>
    <w:p w14:paraId="4A5DB71C" w14:textId="17ACBB7A" w:rsidR="00901333" w:rsidRPr="00DA0679" w:rsidRDefault="00A01F5E" w:rsidP="00DA0679">
      <w:pPr>
        <w:pStyle w:val="ListParagraph"/>
        <w:numPr>
          <w:ilvl w:val="0"/>
          <w:numId w:val="46"/>
        </w:numPr>
        <w:rPr>
          <w:rFonts w:eastAsia="TimesNewRomanPSMT"/>
          <w:szCs w:val="22"/>
          <w:lang w:val="en-US" w:bidi="he-IL"/>
        </w:rPr>
      </w:pPr>
      <w:r w:rsidRPr="00DA0679">
        <w:rPr>
          <w:rFonts w:eastAsia="TimesNewRomanPSMT"/>
          <w:szCs w:val="22"/>
          <w:lang w:val="en-US" w:bidi="he-IL"/>
        </w:rPr>
        <w:t xml:space="preserve">the originator </w:t>
      </w:r>
      <w:r w:rsidR="00901333" w:rsidRPr="00DA0679">
        <w:rPr>
          <w:rFonts w:eastAsia="TimesNewRomanPSMT"/>
          <w:szCs w:val="22"/>
          <w:lang w:val="en-US" w:bidi="he-IL"/>
        </w:rPr>
        <w:t xml:space="preserve">does not receive </w:t>
      </w:r>
      <w:r w:rsidR="001C73E4" w:rsidRPr="00DA0679">
        <w:rPr>
          <w:rFonts w:eastAsia="TimesNewRomanPSMT"/>
          <w:szCs w:val="22"/>
          <w:lang w:val="en-US" w:bidi="he-IL"/>
        </w:rPr>
        <w:t xml:space="preserve">the </w:t>
      </w:r>
      <w:r w:rsidR="00901333" w:rsidRPr="00DA0679">
        <w:rPr>
          <w:rFonts w:eastAsia="TimesNewRomanPSMT"/>
          <w:szCs w:val="22"/>
          <w:lang w:val="en-US" w:bidi="he-IL"/>
        </w:rPr>
        <w:t>ADBBA Response</w:t>
      </w:r>
      <w:r w:rsidRPr="00DA0679">
        <w:rPr>
          <w:rFonts w:eastAsia="TimesNewRomanPSMT"/>
          <w:szCs w:val="22"/>
          <w:lang w:val="en-US" w:bidi="he-IL"/>
        </w:rPr>
        <w:t xml:space="preserve"> frame </w:t>
      </w:r>
      <w:r w:rsidR="00901333" w:rsidRPr="00DA0679">
        <w:rPr>
          <w:rFonts w:eastAsia="TimesNewRomanPSMT"/>
          <w:szCs w:val="22"/>
          <w:lang w:val="en-US" w:bidi="he-IL"/>
        </w:rPr>
        <w:t>with Status Code equal to SUCCESS prio</w:t>
      </w:r>
      <w:r w:rsidR="001C73E4" w:rsidRPr="00DA0679">
        <w:rPr>
          <w:rFonts w:eastAsia="TimesNewRomanPSMT"/>
          <w:szCs w:val="22"/>
          <w:lang w:val="en-US" w:bidi="he-IL"/>
        </w:rPr>
        <w:t xml:space="preserve">r to receive of the </w:t>
      </w:r>
      <w:proofErr w:type="spellStart"/>
      <w:r w:rsidR="001C73E4" w:rsidRPr="00DA0679">
        <w:rPr>
          <w:rFonts w:eastAsia="TimesNewRomanPSMT"/>
          <w:szCs w:val="22"/>
          <w:lang w:val="en-US" w:bidi="he-IL"/>
        </w:rPr>
        <w:t>BlockAck</w:t>
      </w:r>
      <w:proofErr w:type="spellEnd"/>
      <w:r w:rsidR="001C73E4" w:rsidRPr="00DA0679">
        <w:rPr>
          <w:rFonts w:eastAsia="TimesNewRomanPSMT"/>
          <w:szCs w:val="22"/>
          <w:lang w:val="en-US" w:bidi="he-IL"/>
        </w:rPr>
        <w:t xml:space="preserve"> frame or the triple of the ADBBA Response frame with Status Code equal to SUCCESS </w:t>
      </w:r>
      <w:r w:rsidR="00366C71" w:rsidRPr="00DA0679">
        <w:rPr>
          <w:rFonts w:eastAsia="TimesNewRomanPSMT"/>
          <w:szCs w:val="22"/>
          <w:lang w:val="en-US" w:bidi="he-IL"/>
        </w:rPr>
        <w:t>received</w:t>
      </w:r>
      <w:r w:rsidR="001C73E4" w:rsidRPr="00DA0679">
        <w:rPr>
          <w:rFonts w:eastAsia="TimesNewRomanPSMT"/>
          <w:szCs w:val="22"/>
          <w:lang w:val="en-US" w:bidi="he-IL"/>
        </w:rPr>
        <w:t xml:space="preserve"> prior to receive of the </w:t>
      </w:r>
      <w:proofErr w:type="spellStart"/>
      <w:r w:rsidR="001C73E4" w:rsidRPr="00DA0679">
        <w:rPr>
          <w:rFonts w:eastAsia="TimesNewRomanPSMT"/>
          <w:szCs w:val="22"/>
          <w:lang w:val="en-US" w:bidi="he-IL"/>
        </w:rPr>
        <w:t>BlockAck</w:t>
      </w:r>
      <w:proofErr w:type="spellEnd"/>
      <w:r w:rsidR="001C73E4" w:rsidRPr="00DA0679">
        <w:rPr>
          <w:rFonts w:eastAsia="TimesNewRomanPSMT"/>
          <w:szCs w:val="22"/>
          <w:lang w:val="en-US" w:bidi="he-IL"/>
        </w:rPr>
        <w:t xml:space="preserve"> frame is different of the </w:t>
      </w:r>
      <w:proofErr w:type="spellStart"/>
      <w:r w:rsidR="001C73E4" w:rsidRPr="00DA0679">
        <w:rPr>
          <w:rFonts w:eastAsia="TimesNewRomanPSMT"/>
          <w:szCs w:val="22"/>
          <w:lang w:val="en-US" w:bidi="he-IL"/>
        </w:rPr>
        <w:t>BlockAck</w:t>
      </w:r>
      <w:proofErr w:type="spellEnd"/>
      <w:r w:rsidR="001C73E4" w:rsidRPr="00DA0679">
        <w:rPr>
          <w:rFonts w:eastAsia="TimesNewRomanPSMT"/>
          <w:szCs w:val="22"/>
          <w:lang w:val="en-US" w:bidi="he-IL"/>
        </w:rPr>
        <w:t xml:space="preserve"> frame triple.</w:t>
      </w:r>
    </w:p>
    <w:p w14:paraId="58A0E2A1" w14:textId="7371396F" w:rsidR="006E5501" w:rsidRPr="00DA0679" w:rsidRDefault="006E5501" w:rsidP="00DA0679">
      <w:pPr>
        <w:rPr>
          <w:rFonts w:eastAsia="TimesNewRomanPSMT"/>
          <w:szCs w:val="22"/>
          <w:lang w:val="en-US" w:bidi="he-IL"/>
        </w:rPr>
      </w:pPr>
      <w:r w:rsidRPr="00DA0679">
        <w:rPr>
          <w:rFonts w:eastAsia="TimesNewRomanPSMT"/>
          <w:szCs w:val="22"/>
          <w:lang w:val="en-US" w:bidi="he-IL"/>
        </w:rPr>
        <w:t xml:space="preserve">Parameters of the established Unsolicited Block Ack extension agreement are equal to advertised by the recipient in the </w:t>
      </w:r>
      <w:r w:rsidRPr="00DA0679">
        <w:t>Unsolicited Block ACK Extension Element.</w:t>
      </w:r>
    </w:p>
    <w:p w14:paraId="2D427DF4" w14:textId="77777777" w:rsidR="00262431" w:rsidRPr="00DA0679" w:rsidRDefault="00874465" w:rsidP="00DA0679">
      <w:pPr>
        <w:rPr>
          <w:rFonts w:eastAsia="TimesNewRomanPSMT"/>
          <w:szCs w:val="22"/>
          <w:lang w:val="en-US" w:bidi="he-IL"/>
        </w:rPr>
      </w:pPr>
      <w:r w:rsidRPr="00DA0679">
        <w:rPr>
          <w:rFonts w:eastAsia="TimesNewRomanPSMT"/>
          <w:szCs w:val="22"/>
          <w:lang w:val="en-US" w:bidi="he-IL"/>
        </w:rPr>
        <w:t xml:space="preserve">The </w:t>
      </w:r>
      <w:r w:rsidR="00143B50" w:rsidRPr="00DA0679">
        <w:rPr>
          <w:rFonts w:eastAsia="TimesNewRomanPSMT"/>
          <w:szCs w:val="22"/>
          <w:lang w:val="en-US" w:bidi="he-IL"/>
        </w:rPr>
        <w:t xml:space="preserve">Unsolicited Block Ack extension agreement </w:t>
      </w:r>
      <w:r w:rsidRPr="00DA0679">
        <w:rPr>
          <w:rFonts w:eastAsia="TimesNewRomanPSMT"/>
          <w:szCs w:val="22"/>
          <w:lang w:val="en-US" w:bidi="he-IL"/>
        </w:rPr>
        <w:t>may be torn down</w:t>
      </w:r>
      <w:r w:rsidR="006E5501" w:rsidRPr="00DA0679">
        <w:rPr>
          <w:rFonts w:eastAsia="TimesNewRomanPSMT"/>
          <w:szCs w:val="22"/>
          <w:lang w:val="en-US" w:bidi="he-IL"/>
        </w:rPr>
        <w:t xml:space="preserve"> following rules</w:t>
      </w:r>
      <w:r w:rsidR="00143B50" w:rsidRPr="00DA0679">
        <w:rPr>
          <w:rFonts w:eastAsia="TimesNewRomanPSMT"/>
          <w:szCs w:val="22"/>
          <w:lang w:val="en-US" w:bidi="he-IL"/>
        </w:rPr>
        <w:t xml:space="preserve"> defined in </w:t>
      </w:r>
      <w:r w:rsidR="00143B50" w:rsidRPr="00DA0679">
        <w:rPr>
          <w:szCs w:val="22"/>
          <w:lang w:val="en-US" w:bidi="he-IL"/>
        </w:rPr>
        <w:t>10.24.5</w:t>
      </w:r>
      <w:r w:rsidR="00143B50" w:rsidRPr="00DA0679">
        <w:rPr>
          <w:rFonts w:eastAsia="TimesNewRomanPSMT"/>
          <w:szCs w:val="22"/>
          <w:lang w:val="en-US" w:bidi="he-IL"/>
        </w:rPr>
        <w:t>.</w:t>
      </w:r>
    </w:p>
    <w:p w14:paraId="13706758" w14:textId="0DF6A092" w:rsidR="00262431" w:rsidRDefault="00262431" w:rsidP="00DA0679">
      <w:pPr>
        <w:rPr>
          <w:rFonts w:eastAsia="TimesNewRomanPSMT"/>
          <w:color w:val="FF0000"/>
          <w:szCs w:val="22"/>
          <w:lang w:val="en-US" w:bidi="he-IL"/>
        </w:rPr>
      </w:pPr>
    </w:p>
    <w:p w14:paraId="1E74D9C2" w14:textId="3FB87197" w:rsidR="00FA04B0" w:rsidRPr="007F565A" w:rsidRDefault="00FA04B0" w:rsidP="007F565A">
      <w:pPr>
        <w:rPr>
          <w:rFonts w:eastAsia="TimesNewRomanPSMT"/>
          <w:lang w:bidi="he-IL"/>
        </w:rPr>
      </w:pPr>
    </w:p>
    <w:p w14:paraId="09ECBA43" w14:textId="47AC187E" w:rsidR="00E44DF5" w:rsidRDefault="00E44DF5" w:rsidP="00E44DF5">
      <w:pPr>
        <w:pStyle w:val="Heading3"/>
        <w:rPr>
          <w:lang w:val="en-US" w:bidi="he-IL"/>
        </w:rPr>
      </w:pPr>
      <w:r>
        <w:rPr>
          <w:lang w:val="en-US" w:bidi="he-IL"/>
        </w:rPr>
        <w:t xml:space="preserve">Data and </w:t>
      </w:r>
      <w:r w:rsidRPr="00E44DF5">
        <w:rPr>
          <w:lang w:val="en-US" w:bidi="he-IL"/>
        </w:rPr>
        <w:t>acknowledgment transfer using immediate block ack policy and delayed</w:t>
      </w:r>
      <w:r w:rsidR="009401E6">
        <w:rPr>
          <w:lang w:val="en-US" w:bidi="he-IL"/>
        </w:rPr>
        <w:t xml:space="preserve"> block ack policy</w:t>
      </w:r>
    </w:p>
    <w:p w14:paraId="504FCE10" w14:textId="1E1B762E" w:rsidR="005A2643" w:rsidRDefault="00A95368" w:rsidP="005A2643">
      <w:pPr>
        <w:autoSpaceDE w:val="0"/>
        <w:autoSpaceDN w:val="0"/>
        <w:adjustRightInd w:val="0"/>
        <w:rPr>
          <w:color w:val="FF0000"/>
          <w:lang w:val="en-US" w:bidi="he-IL"/>
        </w:rPr>
      </w:pPr>
      <w:r w:rsidRPr="00240038">
        <w:rPr>
          <w:color w:val="FF0000"/>
          <w:lang w:val="en-US" w:bidi="he-IL"/>
        </w:rPr>
        <w:t xml:space="preserve">&gt;&gt;&gt;&gt; </w:t>
      </w:r>
      <w:r w:rsidR="009C748A">
        <w:rPr>
          <w:color w:val="FF0000"/>
          <w:lang w:val="en-US" w:bidi="he-IL"/>
        </w:rPr>
        <w:t>No Chan</w:t>
      </w:r>
      <w:r>
        <w:rPr>
          <w:color w:val="FF0000"/>
          <w:lang w:val="en-US" w:bidi="he-IL"/>
        </w:rPr>
        <w:t>ge</w:t>
      </w:r>
    </w:p>
    <w:p w14:paraId="2FB90A8F" w14:textId="61FCA054" w:rsidR="00B35E7A" w:rsidRDefault="00B35E7A" w:rsidP="00B35E7A">
      <w:pPr>
        <w:pStyle w:val="Heading3"/>
        <w:rPr>
          <w:lang w:val="en-US" w:bidi="he-IL"/>
        </w:rPr>
      </w:pPr>
      <w:bookmarkStart w:id="4" w:name="_Ref487784942"/>
      <w:r>
        <w:rPr>
          <w:lang w:val="en-US" w:bidi="he-IL"/>
        </w:rPr>
        <w:t>Receive buffer operation</w:t>
      </w:r>
      <w:bookmarkEnd w:id="4"/>
    </w:p>
    <w:p w14:paraId="68D6DDDF" w14:textId="61048F71" w:rsidR="00B35E7A" w:rsidRDefault="00B35E7A" w:rsidP="00B35E7A">
      <w:pPr>
        <w:autoSpaceDE w:val="0"/>
        <w:autoSpaceDN w:val="0"/>
        <w:adjustRightInd w:val="0"/>
        <w:rPr>
          <w:color w:val="FF0000"/>
          <w:lang w:val="en-US" w:bidi="he-IL"/>
        </w:rPr>
      </w:pPr>
      <w:r w:rsidRPr="00240038">
        <w:rPr>
          <w:color w:val="FF0000"/>
          <w:lang w:val="en-US" w:bidi="he-IL"/>
        </w:rPr>
        <w:t xml:space="preserve">&gt;&gt;&gt;&gt; </w:t>
      </w:r>
      <w:r>
        <w:rPr>
          <w:color w:val="FF0000"/>
          <w:lang w:val="en-US" w:bidi="he-IL"/>
        </w:rPr>
        <w:t>Append the following to the first paragraph</w:t>
      </w:r>
      <w:r w:rsidR="00A25ECE">
        <w:rPr>
          <w:color w:val="FF0000"/>
          <w:lang w:val="en-US" w:bidi="he-IL"/>
        </w:rPr>
        <w:t xml:space="preserve"> as follows</w:t>
      </w:r>
    </w:p>
    <w:p w14:paraId="009CD7A0" w14:textId="77777777" w:rsidR="00B35E7A" w:rsidRPr="00617A73" w:rsidRDefault="00B35E7A" w:rsidP="00B35E7A">
      <w:pPr>
        <w:autoSpaceDE w:val="0"/>
        <w:autoSpaceDN w:val="0"/>
        <w:adjustRightInd w:val="0"/>
      </w:pPr>
      <w:r w:rsidRPr="00617A73">
        <w:t xml:space="preserve">For each block ack agreement, the recipient maintains a MAC variable </w:t>
      </w:r>
      <w:proofErr w:type="spellStart"/>
      <w:r w:rsidRPr="00617A73">
        <w:t>NextExpectedSequenceNumber</w:t>
      </w:r>
      <w:proofErr w:type="spellEnd"/>
      <w:r w:rsidRPr="00617A73">
        <w:t>. The</w:t>
      </w:r>
    </w:p>
    <w:p w14:paraId="1C08BAF7" w14:textId="77777777" w:rsidR="00B35E7A" w:rsidRPr="00617A73" w:rsidRDefault="00B35E7A" w:rsidP="00B35E7A">
      <w:pPr>
        <w:autoSpaceDE w:val="0"/>
        <w:autoSpaceDN w:val="0"/>
        <w:adjustRightInd w:val="0"/>
      </w:pPr>
      <w:proofErr w:type="spellStart"/>
      <w:r w:rsidRPr="00617A73">
        <w:t>NextExpectedSequenceNumber</w:t>
      </w:r>
      <w:proofErr w:type="spellEnd"/>
      <w:r w:rsidRPr="00617A73">
        <w:t xml:space="preserve"> is initialized to the value of the Block Ack Starting Sequence Control field of</w:t>
      </w:r>
    </w:p>
    <w:p w14:paraId="1B70278F" w14:textId="408A02C8" w:rsidR="00B35E7A" w:rsidRPr="00617A73" w:rsidRDefault="00B35E7A" w:rsidP="00B35E7A">
      <w:pPr>
        <w:autoSpaceDE w:val="0"/>
        <w:autoSpaceDN w:val="0"/>
        <w:adjustRightInd w:val="0"/>
      </w:pPr>
      <w:r w:rsidRPr="00617A73">
        <w:t>the ADDBA Request frame of the accepted block ack agreement</w:t>
      </w:r>
      <w:r w:rsidRPr="00DA7EAD">
        <w:rPr>
          <w:color w:val="FF0000"/>
        </w:rPr>
        <w:t>.</w:t>
      </w:r>
      <w:r w:rsidR="00A25ECE" w:rsidRPr="00DA7EAD">
        <w:rPr>
          <w:color w:val="FF0000"/>
        </w:rPr>
        <w:t xml:space="preserve"> </w:t>
      </w:r>
      <w:r w:rsidR="0072267B" w:rsidRPr="00DA7EAD">
        <w:rPr>
          <w:color w:val="FF0000"/>
        </w:rPr>
        <w:t xml:space="preserve">Under </w:t>
      </w:r>
      <w:r w:rsidR="008938F5" w:rsidRPr="00DA7EAD">
        <w:rPr>
          <w:color w:val="FF0000"/>
        </w:rPr>
        <w:t>unsolicited block ack extension</w:t>
      </w:r>
      <w:r w:rsidR="0072267B" w:rsidRPr="00DA7EAD">
        <w:rPr>
          <w:color w:val="FF0000"/>
        </w:rPr>
        <w:t xml:space="preserve"> the </w:t>
      </w:r>
      <w:proofErr w:type="spellStart"/>
      <w:r w:rsidR="0072267B" w:rsidRPr="00DA7EAD">
        <w:rPr>
          <w:color w:val="FF0000"/>
        </w:rPr>
        <w:t>NextExpectedSequenceNumber</w:t>
      </w:r>
      <w:proofErr w:type="spellEnd"/>
      <w:r w:rsidR="0072267B" w:rsidRPr="00DA7EAD">
        <w:rPr>
          <w:color w:val="FF0000"/>
        </w:rPr>
        <w:t xml:space="preserve"> is initialized to the value </w:t>
      </w:r>
      <w:r w:rsidR="0066475F" w:rsidRPr="00DA7EAD">
        <w:rPr>
          <w:color w:val="FF0000"/>
        </w:rPr>
        <w:t>zero</w:t>
      </w:r>
      <w:r w:rsidR="0072267B" w:rsidRPr="00DA7EAD">
        <w:rPr>
          <w:color w:val="FF0000"/>
        </w:rPr>
        <w:t xml:space="preserve"> at successful association </w:t>
      </w:r>
      <w:r w:rsidR="003E5E65" w:rsidRPr="00DA7EAD">
        <w:rPr>
          <w:color w:val="FF0000"/>
        </w:rPr>
        <w:t>establishment</w:t>
      </w:r>
      <w:r w:rsidR="0072267B" w:rsidRPr="00DA7EAD">
        <w:rPr>
          <w:color w:val="FF0000"/>
        </w:rPr>
        <w:t>.</w:t>
      </w:r>
    </w:p>
    <w:p w14:paraId="1E918061" w14:textId="77777777" w:rsidR="00B35E7A" w:rsidRPr="005A2643" w:rsidRDefault="00B35E7A" w:rsidP="005A2643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bidi="he-IL"/>
        </w:rPr>
      </w:pPr>
    </w:p>
    <w:p w14:paraId="164A4275" w14:textId="6C7E9C6C" w:rsidR="00944644" w:rsidRDefault="004C7011" w:rsidP="00ED19BB">
      <w:pPr>
        <w:pStyle w:val="Heading3"/>
        <w:numPr>
          <w:ilvl w:val="2"/>
          <w:numId w:val="16"/>
        </w:numPr>
      </w:pPr>
      <w:r>
        <w:t>Unsolicited</w:t>
      </w:r>
      <w:r w:rsidR="003B774A">
        <w:t xml:space="preserve"> Block ACK </w:t>
      </w:r>
      <w:r w:rsidR="00BF12C0">
        <w:t>Extension</w:t>
      </w:r>
    </w:p>
    <w:p w14:paraId="39E44EB5" w14:textId="77777777" w:rsidR="003B774A" w:rsidRDefault="003B774A"/>
    <w:p w14:paraId="5CFE0CEF" w14:textId="305036D0" w:rsidR="00940C7F" w:rsidRDefault="008A5FCA" w:rsidP="00D81087">
      <w:pPr>
        <w:pStyle w:val="Heading4"/>
      </w:pPr>
      <w:r>
        <w:t>Introduction</w:t>
      </w:r>
    </w:p>
    <w:p w14:paraId="65547F57" w14:textId="2E2196F0" w:rsidR="00D46A19" w:rsidRDefault="00D46A19" w:rsidP="00DA35D8">
      <w:r w:rsidRPr="0091770D">
        <w:t xml:space="preserve">An </w:t>
      </w:r>
      <w:r>
        <w:t xml:space="preserve">Unsolicited </w:t>
      </w:r>
      <w:r w:rsidRPr="0091770D">
        <w:t xml:space="preserve">extension to the block ack feature (defined in 10.24.1 through 10.24.5), called </w:t>
      </w:r>
      <w:r>
        <w:t xml:space="preserve">Unsolicited </w:t>
      </w:r>
      <w:r w:rsidRPr="0091770D">
        <w:t>block ack,</w:t>
      </w:r>
      <w:r>
        <w:t xml:space="preserve"> </w:t>
      </w:r>
      <w:r w:rsidRPr="00D46A19">
        <w:t>is defined in 10.24.</w:t>
      </w:r>
      <w:r>
        <w:t>12</w:t>
      </w:r>
      <w:r w:rsidRPr="00D46A19">
        <w:t>.2 through 10.24.</w:t>
      </w:r>
      <w:r>
        <w:t>12</w:t>
      </w:r>
      <w:r w:rsidRPr="00D46A19">
        <w:t>.</w:t>
      </w:r>
      <w:r w:rsidR="008C104E">
        <w:t>8</w:t>
      </w:r>
      <w:r w:rsidRPr="0091770D">
        <w:t>.</w:t>
      </w:r>
      <w:r w:rsidR="00E43440">
        <w:t xml:space="preserve"> </w:t>
      </w:r>
      <w:r w:rsidR="003A5E9A">
        <w:t>T</w:t>
      </w:r>
      <w:r w:rsidR="00E43440">
        <w:t xml:space="preserve">he unsolicited </w:t>
      </w:r>
      <w:r w:rsidR="00E43440" w:rsidRPr="00D81087">
        <w:t xml:space="preserve">extension to the </w:t>
      </w:r>
      <w:r w:rsidR="00E43440">
        <w:t xml:space="preserve">HT Immediate </w:t>
      </w:r>
      <w:r w:rsidR="00E43440" w:rsidRPr="00D81087">
        <w:t xml:space="preserve">block ack feature </w:t>
      </w:r>
      <w:r w:rsidR="00E43440">
        <w:t xml:space="preserve">allows sending of </w:t>
      </w:r>
      <w:r w:rsidR="00096BB3">
        <w:t>aggregated</w:t>
      </w:r>
      <w:r w:rsidR="00E43440">
        <w:t xml:space="preserve"> </w:t>
      </w:r>
      <w:r w:rsidR="00E43440" w:rsidRPr="008938F5">
        <w:rPr>
          <w:caps/>
        </w:rPr>
        <w:t>mpdu</w:t>
      </w:r>
      <w:r w:rsidR="00E43440">
        <w:t xml:space="preserve"> (A-MPDUs) without the need to exchange of </w:t>
      </w:r>
      <w:r w:rsidR="00C8551E">
        <w:t xml:space="preserve">ADDBA request and response frames </w:t>
      </w:r>
      <w:r w:rsidR="001107FD">
        <w:t xml:space="preserve">for setup of the feature </w:t>
      </w:r>
      <w:r w:rsidR="00E43440">
        <w:t xml:space="preserve">and </w:t>
      </w:r>
      <w:r w:rsidR="00C8551E">
        <w:t xml:space="preserve">optimizes </w:t>
      </w:r>
      <w:r w:rsidR="00E43440">
        <w:t xml:space="preserve">the </w:t>
      </w:r>
      <w:r w:rsidR="00652440">
        <w:t>buffering</w:t>
      </w:r>
      <w:r w:rsidR="00E43440">
        <w:t xml:space="preserve"> </w:t>
      </w:r>
      <w:r w:rsidR="00652440">
        <w:t>requirement</w:t>
      </w:r>
      <w:r w:rsidR="00E43440">
        <w:t xml:space="preserve"> needed at the </w:t>
      </w:r>
      <w:r w:rsidR="000C67AA">
        <w:t xml:space="preserve">recipient </w:t>
      </w:r>
      <w:r w:rsidR="00E43440">
        <w:t xml:space="preserve">side with the ability to share </w:t>
      </w:r>
      <w:r w:rsidR="00E91C40">
        <w:t xml:space="preserve">the </w:t>
      </w:r>
      <w:r w:rsidR="00C8551E">
        <w:t xml:space="preserve">recipient </w:t>
      </w:r>
      <w:r w:rsidR="00652440">
        <w:t>resources</w:t>
      </w:r>
      <w:r w:rsidR="00DA35D8">
        <w:t xml:space="preserve"> among all </w:t>
      </w:r>
      <w:r w:rsidR="009C4992">
        <w:t>originators</w:t>
      </w:r>
      <w:r w:rsidR="00DA35D8">
        <w:t>.</w:t>
      </w:r>
    </w:p>
    <w:p w14:paraId="517F647F" w14:textId="1BE67C38" w:rsidR="00DA35D8" w:rsidRDefault="00DA35D8" w:rsidP="00DA35D8"/>
    <w:p w14:paraId="19431F8B" w14:textId="3D465ECE" w:rsidR="00FC65FF" w:rsidRDefault="00C8551E" w:rsidP="00E43440">
      <w:r>
        <w:t xml:space="preserve">A STA that </w:t>
      </w:r>
      <w:r w:rsidR="0072267B">
        <w:t>indicates</w:t>
      </w:r>
      <w:r>
        <w:t xml:space="preserve"> </w:t>
      </w:r>
      <w:r w:rsidR="0072267B">
        <w:t xml:space="preserve">a </w:t>
      </w:r>
      <w:r>
        <w:t xml:space="preserve">support of </w:t>
      </w:r>
      <w:r w:rsidR="0072267B">
        <w:t xml:space="preserve">the </w:t>
      </w:r>
      <w:r w:rsidR="004C7011">
        <w:t>Unsolicited</w:t>
      </w:r>
      <w:r w:rsidR="00FC65FF">
        <w:t xml:space="preserve"> Block ACK </w:t>
      </w:r>
      <w:r w:rsidR="00BF12C0">
        <w:t>Extension</w:t>
      </w:r>
      <w:r w:rsidR="00FC65FF">
        <w:t xml:space="preserve"> </w:t>
      </w:r>
      <w:r>
        <w:t>is ready to support the extension to</w:t>
      </w:r>
      <w:r w:rsidR="00FC65FF">
        <w:t xml:space="preserve"> an originator STA </w:t>
      </w:r>
      <w:r w:rsidR="0072267B">
        <w:t>since</w:t>
      </w:r>
      <w:r w:rsidR="00A74FEB">
        <w:t xml:space="preserve"> an association or peer-to-peer connection</w:t>
      </w:r>
      <w:r w:rsidR="00FC65FF">
        <w:t xml:space="preserve"> is </w:t>
      </w:r>
      <w:r>
        <w:t xml:space="preserve">established </w:t>
      </w:r>
      <w:r w:rsidR="00A74FEB">
        <w:t xml:space="preserve">between the </w:t>
      </w:r>
      <w:r w:rsidR="0072267B">
        <w:t xml:space="preserve">recipient and the originator </w:t>
      </w:r>
      <w:r w:rsidR="00A74FEB">
        <w:t>STAs</w:t>
      </w:r>
      <w:r w:rsidR="00FC65FF">
        <w:t xml:space="preserve">. </w:t>
      </w:r>
    </w:p>
    <w:p w14:paraId="3F1DCE7E" w14:textId="77777777" w:rsidR="00A74FEB" w:rsidRDefault="00A74FEB" w:rsidP="00ED1CD8">
      <w:pPr>
        <w:ind w:left="360"/>
      </w:pPr>
    </w:p>
    <w:p w14:paraId="6EC7303D" w14:textId="5C72DFD7" w:rsidR="00A74FEB" w:rsidRDefault="0059274D" w:rsidP="002B10BC">
      <w:r>
        <w:t xml:space="preserve">A station indicates that it can support </w:t>
      </w:r>
      <w:r w:rsidR="004C7011">
        <w:t>Unsolicited</w:t>
      </w:r>
      <w:r>
        <w:t xml:space="preserve"> Block Ack </w:t>
      </w:r>
      <w:r w:rsidR="00BF12C0">
        <w:t>extension</w:t>
      </w:r>
      <w:r w:rsidR="00334210">
        <w:t>s</w:t>
      </w:r>
      <w:r>
        <w:t xml:space="preserve"> by adding </w:t>
      </w:r>
      <w:r w:rsidR="00334210">
        <w:t xml:space="preserve">an </w:t>
      </w:r>
      <w:r w:rsidR="004C7011">
        <w:t>Unsolicited</w:t>
      </w:r>
      <w:r w:rsidR="00A74FEB">
        <w:t xml:space="preserve"> Block ACK </w:t>
      </w:r>
      <w:r w:rsidR="00BF12C0">
        <w:t>Extension</w:t>
      </w:r>
      <w:r w:rsidR="00A74FEB">
        <w:t xml:space="preserve"> element</w:t>
      </w:r>
      <w:r w:rsidR="00381C67">
        <w:t xml:space="preserve">, described in 9.4.2.XXX, </w:t>
      </w:r>
      <w:r w:rsidR="00334210">
        <w:t>to</w:t>
      </w:r>
      <w:r w:rsidR="00A74FEB">
        <w:t xml:space="preserve"> </w:t>
      </w:r>
      <w:r>
        <w:t xml:space="preserve">its </w:t>
      </w:r>
      <w:r w:rsidR="00A74FEB">
        <w:t>Probe Request, Probe Response, Association Request, or Association Response frames.</w:t>
      </w:r>
      <w:r w:rsidR="00381C67">
        <w:t xml:space="preserve">  </w:t>
      </w:r>
      <w:r w:rsidR="004C7011">
        <w:t>Unsolicited</w:t>
      </w:r>
      <w:r w:rsidR="00381C67">
        <w:t xml:space="preserve"> Block ACK </w:t>
      </w:r>
      <w:r w:rsidR="00F10D93">
        <w:t>Extension Element</w:t>
      </w:r>
      <w:r w:rsidR="005F0957">
        <w:t xml:space="preserve"> </w:t>
      </w:r>
      <w:r w:rsidR="00381C67">
        <w:t xml:space="preserve">can also be shared via </w:t>
      </w:r>
      <w:r w:rsidR="00451AF8">
        <w:t xml:space="preserve">Information Request and Information Response frames when a requesting STA adds the Extended Request Element in its Information Request frame to the point coordinator. </w:t>
      </w:r>
    </w:p>
    <w:p w14:paraId="0F78BD67" w14:textId="40433BB4" w:rsidR="0059274D" w:rsidRDefault="0059274D" w:rsidP="002B10BC"/>
    <w:p w14:paraId="1521F5AB" w14:textId="3C9C4DBA" w:rsidR="0074742F" w:rsidRDefault="0074742F" w:rsidP="0074742F">
      <w:pPr>
        <w:pStyle w:val="Heading4"/>
      </w:pPr>
      <w:bookmarkStart w:id="5" w:name="_Ref488045377"/>
      <w:r>
        <w:t xml:space="preserve">Unsolicited Block Ack Agreement </w:t>
      </w:r>
      <w:r w:rsidR="009017D7">
        <w:t xml:space="preserve">Extension </w:t>
      </w:r>
      <w:r>
        <w:t>Architecture</w:t>
      </w:r>
      <w:bookmarkEnd w:id="5"/>
    </w:p>
    <w:p w14:paraId="285BFB76" w14:textId="0B28D338" w:rsidR="002D75C5" w:rsidRDefault="002D75C5" w:rsidP="00B523FF"/>
    <w:p w14:paraId="54DC53FF" w14:textId="12A6E087" w:rsidR="000F3578" w:rsidRDefault="00221D84" w:rsidP="00B523FF">
      <w:r w:rsidRPr="00B523FF">
        <w:t xml:space="preserve">The </w:t>
      </w:r>
      <w:r>
        <w:t xml:space="preserve">unsolicited extension to the </w:t>
      </w:r>
      <w:r w:rsidRPr="00B523FF">
        <w:t xml:space="preserve">HT-immediate block ack </w:t>
      </w:r>
      <w:r w:rsidR="00850F61">
        <w:t xml:space="preserve">architecture is identical to the </w:t>
      </w:r>
      <w:r w:rsidR="000F3578">
        <w:t xml:space="preserve">HT immediate block ack </w:t>
      </w:r>
      <w:r w:rsidR="006F2F59">
        <w:t>extension</w:t>
      </w:r>
      <w:r w:rsidR="000F3578">
        <w:t xml:space="preserve"> architecture</w:t>
      </w:r>
      <w:r w:rsidR="00850F61">
        <w:t xml:space="preserve"> </w:t>
      </w:r>
      <w:r w:rsidR="000A717F">
        <w:t>described in section 10.24.7</w:t>
      </w:r>
      <w:r w:rsidR="00B92AB8">
        <w:t>.2</w:t>
      </w:r>
      <w:r w:rsidR="00197638">
        <w:t xml:space="preserve"> </w:t>
      </w:r>
      <w:r w:rsidR="00021121">
        <w:t>with the following rules</w:t>
      </w:r>
      <w:r w:rsidR="00B92AB8">
        <w:t>.</w:t>
      </w:r>
    </w:p>
    <w:p w14:paraId="3F0F4876" w14:textId="434B24D3" w:rsidR="00021121" w:rsidRDefault="00021121" w:rsidP="00B523FF"/>
    <w:p w14:paraId="64F65F58" w14:textId="1CF47E7C" w:rsidR="00555E92" w:rsidRPr="00697445" w:rsidRDefault="00555E92" w:rsidP="005076B1">
      <w:pPr>
        <w:pStyle w:val="ListParagraph"/>
        <w:numPr>
          <w:ilvl w:val="0"/>
          <w:numId w:val="47"/>
        </w:numPr>
        <w:rPr>
          <w:rFonts w:eastAsia="TimesNewRomanPSMT"/>
          <w:color w:val="000000" w:themeColor="text1"/>
          <w:szCs w:val="22"/>
          <w:lang w:val="en-US" w:bidi="he-IL"/>
        </w:rPr>
      </w:pPr>
      <w:proofErr w:type="spellStart"/>
      <w:r w:rsidRPr="00697445">
        <w:rPr>
          <w:rFonts w:eastAsia="TimesNewRomanPSMT"/>
          <w:color w:val="000000" w:themeColor="text1"/>
          <w:szCs w:val="22"/>
          <w:lang w:val="en-US" w:bidi="he-IL"/>
        </w:rPr>
        <w:lastRenderedPageBreak/>
        <w:t>WinSizeO</w:t>
      </w:r>
      <w:proofErr w:type="spellEnd"/>
      <w:r w:rsidRPr="00697445">
        <w:rPr>
          <w:rFonts w:eastAsia="TimesNewRomanPSMT"/>
          <w:color w:val="000000" w:themeColor="text1"/>
          <w:szCs w:val="22"/>
          <w:lang w:val="en-US" w:bidi="he-IL"/>
        </w:rPr>
        <w:t xml:space="preserve"> is the value of the Buffer Size field advertised in the </w:t>
      </w:r>
      <w:r w:rsidR="006F2F59" w:rsidRPr="00697445">
        <w:rPr>
          <w:rFonts w:eastAsia="TimesNewRomanPSMT"/>
          <w:color w:val="000000" w:themeColor="text1"/>
          <w:szCs w:val="22"/>
          <w:lang w:val="en-US" w:bidi="he-IL"/>
        </w:rPr>
        <w:t>recipient</w:t>
      </w:r>
      <w:r w:rsidRPr="00697445">
        <w:rPr>
          <w:rFonts w:eastAsia="TimesNewRomanPSMT"/>
          <w:color w:val="000000" w:themeColor="text1"/>
          <w:szCs w:val="22"/>
          <w:lang w:val="en-US" w:bidi="he-IL"/>
        </w:rPr>
        <w:t xml:space="preserve"> unsolicited block ack extension parameter set part of the unsolicited block ack extension information element.</w:t>
      </w:r>
    </w:p>
    <w:p w14:paraId="734A41B0" w14:textId="6B7E3CFB" w:rsidR="00526474" w:rsidRPr="00697445" w:rsidRDefault="00021121" w:rsidP="005076B1">
      <w:pPr>
        <w:pStyle w:val="ListParagraph"/>
        <w:numPr>
          <w:ilvl w:val="0"/>
          <w:numId w:val="47"/>
        </w:numPr>
        <w:rPr>
          <w:rFonts w:eastAsia="TimesNewRomanPSMT"/>
          <w:color w:val="000000" w:themeColor="text1"/>
          <w:szCs w:val="22"/>
          <w:lang w:val="en-US" w:bidi="he-IL"/>
        </w:rPr>
      </w:pPr>
      <w:proofErr w:type="spellStart"/>
      <w:r w:rsidRPr="00697445">
        <w:rPr>
          <w:rFonts w:eastAsia="TimesNewRomanPSMT"/>
          <w:color w:val="000000" w:themeColor="text1"/>
          <w:szCs w:val="22"/>
          <w:lang w:val="en-US" w:bidi="he-IL"/>
        </w:rPr>
        <w:t>WinStartO</w:t>
      </w:r>
      <w:proofErr w:type="spellEnd"/>
      <w:r w:rsidRPr="00697445">
        <w:rPr>
          <w:rFonts w:eastAsia="TimesNewRomanPSMT"/>
          <w:color w:val="000000" w:themeColor="text1"/>
          <w:szCs w:val="22"/>
          <w:lang w:val="en-US" w:bidi="he-IL"/>
        </w:rPr>
        <w:t xml:space="preserve"> is equal </w:t>
      </w:r>
      <w:bookmarkStart w:id="6" w:name="_Hlk490954957"/>
      <w:r w:rsidRPr="00697445">
        <w:rPr>
          <w:rFonts w:eastAsia="TimesNewRomanPSMT"/>
          <w:color w:val="000000" w:themeColor="text1"/>
          <w:szCs w:val="22"/>
          <w:lang w:val="en-US" w:bidi="he-IL"/>
        </w:rPr>
        <w:t>to the sequence number of the first MPDU inside the first A-MPDU</w:t>
      </w:r>
      <w:r w:rsidR="00A1440C" w:rsidRPr="00697445">
        <w:rPr>
          <w:rFonts w:eastAsia="TimesNewRomanPSMT"/>
          <w:color w:val="000000" w:themeColor="text1"/>
          <w:szCs w:val="22"/>
          <w:lang w:val="en-US" w:bidi="he-IL"/>
        </w:rPr>
        <w:t xml:space="preserve"> sent </w:t>
      </w:r>
      <w:r w:rsidRPr="00697445">
        <w:rPr>
          <w:rFonts w:eastAsia="TimesNewRomanPSMT"/>
          <w:color w:val="000000" w:themeColor="text1"/>
          <w:szCs w:val="22"/>
          <w:lang w:val="en-US" w:bidi="he-IL"/>
        </w:rPr>
        <w:t>with a specific triple &lt;TA, RA, TID&gt;</w:t>
      </w:r>
      <w:bookmarkEnd w:id="6"/>
    </w:p>
    <w:p w14:paraId="48647C3C" w14:textId="11C2ADA0" w:rsidR="00021121" w:rsidRPr="00697445" w:rsidRDefault="00526474" w:rsidP="005076B1">
      <w:pPr>
        <w:pStyle w:val="ListParagraph"/>
        <w:numPr>
          <w:ilvl w:val="0"/>
          <w:numId w:val="47"/>
        </w:numPr>
        <w:rPr>
          <w:rFonts w:eastAsia="TimesNewRomanPSMT"/>
          <w:color w:val="000000" w:themeColor="text1"/>
          <w:szCs w:val="22"/>
          <w:lang w:val="en-US" w:bidi="he-IL"/>
        </w:rPr>
      </w:pPr>
      <w:r w:rsidRPr="00697445">
        <w:rPr>
          <w:color w:val="000000" w:themeColor="text1"/>
          <w:lang w:val="en-US"/>
        </w:rPr>
        <w:t>T</w:t>
      </w:r>
      <w:r w:rsidR="00021121" w:rsidRPr="00697445">
        <w:rPr>
          <w:color w:val="000000" w:themeColor="text1"/>
        </w:rPr>
        <w:t xml:space="preserve">he </w:t>
      </w:r>
      <w:r w:rsidR="006F2F59" w:rsidRPr="00697445">
        <w:rPr>
          <w:color w:val="000000" w:themeColor="text1"/>
        </w:rPr>
        <w:t>recipient</w:t>
      </w:r>
      <w:r w:rsidR="00021121" w:rsidRPr="00697445">
        <w:rPr>
          <w:color w:val="000000" w:themeColor="text1"/>
        </w:rPr>
        <w:t xml:space="preserve"> can only use full state operation of the scoreboard context control.</w:t>
      </w:r>
    </w:p>
    <w:p w14:paraId="2606E200" w14:textId="72B16A3D" w:rsidR="0059274D" w:rsidRDefault="00CB2402" w:rsidP="00CB2402">
      <w:pPr>
        <w:pStyle w:val="Heading4"/>
      </w:pPr>
      <w:r w:rsidRPr="00CB2402">
        <w:t>Scoreboard context control during</w:t>
      </w:r>
      <w:r w:rsidR="005B4882">
        <w:t xml:space="preserve"> </w:t>
      </w:r>
      <w:r w:rsidR="0042646A">
        <w:t>full</w:t>
      </w:r>
      <w:r w:rsidRPr="00CB2402">
        <w:t>-state operation</w:t>
      </w:r>
    </w:p>
    <w:p w14:paraId="230E263D" w14:textId="78944E3F" w:rsidR="00DE1401" w:rsidRDefault="00CD6FA8" w:rsidP="00DE1401">
      <w:r>
        <w:t xml:space="preserve">The scoreboard context control within the unsolicited block ack extension </w:t>
      </w:r>
      <w:r w:rsidR="00BD0AB0">
        <w:t>shall follow the rules of</w:t>
      </w:r>
      <w:r>
        <w:t xml:space="preserve"> </w:t>
      </w:r>
      <w:r w:rsidR="009064B9">
        <w:t>full</w:t>
      </w:r>
      <w:r>
        <w:t xml:space="preserve">-state operation defined in section </w:t>
      </w:r>
      <w:r w:rsidRPr="00CD6FA8">
        <w:t>10.24.7.</w:t>
      </w:r>
      <w:r w:rsidR="00AA3C4B">
        <w:t>3</w:t>
      </w:r>
      <w:r w:rsidR="00A83D14">
        <w:t xml:space="preserve"> with the </w:t>
      </w:r>
      <w:r w:rsidR="006F2F59">
        <w:t>following</w:t>
      </w:r>
      <w:r w:rsidR="00766EBB">
        <w:t xml:space="preserve"> rule added.</w:t>
      </w:r>
    </w:p>
    <w:p w14:paraId="6F1F29C3" w14:textId="23DCE2F4" w:rsidR="00766EBB" w:rsidRDefault="00766EBB" w:rsidP="00DE1401"/>
    <w:p w14:paraId="6BFB63BC" w14:textId="102F1B5A" w:rsidR="00766EBB" w:rsidRDefault="00766EBB" w:rsidP="00766EBB">
      <w:r>
        <w:t xml:space="preserve">When the </w:t>
      </w:r>
      <w:r w:rsidR="006F2F59">
        <w:t>recipient</w:t>
      </w:r>
      <w:r>
        <w:t xml:space="preserve"> </w:t>
      </w:r>
      <w:r w:rsidR="006F2F59">
        <w:t>flushes</w:t>
      </w:r>
      <w:r>
        <w:t xml:space="preserve"> buffers in the reordering buffer control ones in scoreboard of SN that are higher than </w:t>
      </w:r>
      <w:r w:rsidR="007D3EC2">
        <w:t xml:space="preserve">lowest </w:t>
      </w:r>
      <w:r>
        <w:t>SN of</w:t>
      </w:r>
      <w:r w:rsidR="005B4882">
        <w:t xml:space="preserve"> </w:t>
      </w:r>
      <w:r>
        <w:t xml:space="preserve">unsuccessful MPDU </w:t>
      </w:r>
      <w:r w:rsidR="007D3EC2">
        <w:t xml:space="preserve">and lower than higher SN of successful MPDU </w:t>
      </w:r>
      <w:r>
        <w:t xml:space="preserve">are reverted to 0. </w:t>
      </w:r>
      <w:proofErr w:type="spellStart"/>
      <w:r>
        <w:t>WinStart</w:t>
      </w:r>
      <w:r w:rsidRPr="005076B1">
        <w:rPr>
          <w:vertAlign w:val="subscript"/>
        </w:rPr>
        <w:t>R</w:t>
      </w:r>
      <w:proofErr w:type="spellEnd"/>
      <w:r>
        <w:t xml:space="preserve">, </w:t>
      </w:r>
      <w:proofErr w:type="spellStart"/>
      <w:r>
        <w:t>WinSize</w:t>
      </w:r>
      <w:r w:rsidRPr="005076B1">
        <w:rPr>
          <w:vertAlign w:val="subscript"/>
        </w:rPr>
        <w:t>R</w:t>
      </w:r>
      <w:proofErr w:type="spellEnd"/>
      <w:r>
        <w:t xml:space="preserve"> and </w:t>
      </w:r>
      <w:proofErr w:type="spellStart"/>
      <w:r>
        <w:t>WinEnd</w:t>
      </w:r>
      <w:r w:rsidRPr="005076B1">
        <w:rPr>
          <w:vertAlign w:val="subscript"/>
        </w:rPr>
        <w:t>R</w:t>
      </w:r>
      <w:proofErr w:type="spellEnd"/>
      <w:r>
        <w:t xml:space="preserve"> remain unchanged.</w:t>
      </w:r>
    </w:p>
    <w:p w14:paraId="279FA126" w14:textId="77777777" w:rsidR="006E68FE" w:rsidRDefault="006E68FE" w:rsidP="00DE1401"/>
    <w:p w14:paraId="2F1B64C9" w14:textId="4D93298C" w:rsidR="00421DD9" w:rsidRDefault="00421DD9" w:rsidP="00421DD9">
      <w:pPr>
        <w:pStyle w:val="Heading4"/>
      </w:pPr>
      <w:r w:rsidRPr="00421DD9">
        <w:t xml:space="preserve">Generation and transmission of </w:t>
      </w:r>
      <w:proofErr w:type="spellStart"/>
      <w:r w:rsidRPr="00421DD9">
        <w:t>BlockAck</w:t>
      </w:r>
      <w:proofErr w:type="spellEnd"/>
      <w:r w:rsidRPr="00421DD9">
        <w:t xml:space="preserve"> frames</w:t>
      </w:r>
    </w:p>
    <w:p w14:paraId="21ADAE03" w14:textId="67FFB106" w:rsidR="00421DD9" w:rsidRDefault="006B057D" w:rsidP="005076B1">
      <w:r>
        <w:t xml:space="preserve">Under this </w:t>
      </w:r>
      <w:r w:rsidR="006F2F59">
        <w:t>extension</w:t>
      </w:r>
      <w:r>
        <w:t xml:space="preserve"> the recipient </w:t>
      </w:r>
      <w:r w:rsidR="006F2F59">
        <w:t>follows</w:t>
      </w:r>
      <w:r>
        <w:t xml:space="preserve"> the same rules defined in section 10.24.7.5 </w:t>
      </w:r>
      <w:r w:rsidRPr="005076B1">
        <w:t xml:space="preserve">Generation and transmission of </w:t>
      </w:r>
      <w:proofErr w:type="spellStart"/>
      <w:r w:rsidRPr="005076B1">
        <w:t>BlockAck</w:t>
      </w:r>
      <w:proofErr w:type="spellEnd"/>
      <w:r w:rsidRPr="005076B1">
        <w:t xml:space="preserve"> frames by an HT STA or DMG ST</w:t>
      </w:r>
      <w:r w:rsidR="005E68EB">
        <w:t>A</w:t>
      </w:r>
      <w:r>
        <w:t>.</w:t>
      </w:r>
    </w:p>
    <w:p w14:paraId="2A24CEF5" w14:textId="1195FA67" w:rsidR="00B81787" w:rsidRPr="00421DD9" w:rsidRDefault="00B81787" w:rsidP="00BC1936"/>
    <w:p w14:paraId="3E63F86F" w14:textId="0D42C2A2" w:rsidR="008B72C7" w:rsidRDefault="00B90652" w:rsidP="008B72C7">
      <w:pPr>
        <w:pStyle w:val="Heading4"/>
      </w:pPr>
      <w:bookmarkStart w:id="7" w:name="_Ref488044296"/>
      <w:r w:rsidRPr="00451B30">
        <w:t xml:space="preserve">Receive reordering </w:t>
      </w:r>
      <w:r w:rsidR="00AC21EC">
        <w:t xml:space="preserve">buffer </w:t>
      </w:r>
      <w:r w:rsidRPr="00451B30">
        <w:t>control operation</w:t>
      </w:r>
      <w:bookmarkEnd w:id="7"/>
    </w:p>
    <w:p w14:paraId="2B77F295" w14:textId="61350606" w:rsidR="008B72C7" w:rsidRDefault="008B72C7" w:rsidP="008B72C7">
      <w:r>
        <w:t>Under this extension the receive reordering buffer control behave the same</w:t>
      </w:r>
      <w:r w:rsidR="00553172">
        <w:t xml:space="preserve"> as in the HT Immediate block ack</w:t>
      </w:r>
      <w:r>
        <w:t xml:space="preserve"> </w:t>
      </w:r>
      <w:r w:rsidR="00A13230">
        <w:t>extension</w:t>
      </w:r>
      <w:r>
        <w:t xml:space="preserve"> defined in section 19.24.7.5 with the ability of the </w:t>
      </w:r>
      <w:r w:rsidR="00A13230">
        <w:t>recipient</w:t>
      </w:r>
      <w:r>
        <w:t xml:space="preserve"> to flush the buffers </w:t>
      </w:r>
      <w:r w:rsidR="00F63C2D">
        <w:t>when it starts receiving from a different originator or TID.</w:t>
      </w:r>
    </w:p>
    <w:p w14:paraId="0AE0D572" w14:textId="4CEB76FC" w:rsidR="00FA5134" w:rsidRDefault="00FA5134" w:rsidP="008B72C7"/>
    <w:p w14:paraId="00406E5A" w14:textId="456013B2" w:rsidR="00FA5134" w:rsidRDefault="00FA5134" w:rsidP="008B72C7">
      <w:r>
        <w:t xml:space="preserve">Under the unsolicited </w:t>
      </w:r>
      <w:proofErr w:type="spellStart"/>
      <w:r w:rsidR="00EE5672">
        <w:t>BlockAck</w:t>
      </w:r>
      <w:proofErr w:type="spellEnd"/>
      <w:r w:rsidR="00EE5672">
        <w:t xml:space="preserve"> </w:t>
      </w:r>
      <w:r>
        <w:t>extension the parameters are initialised as follows:</w:t>
      </w:r>
    </w:p>
    <w:p w14:paraId="1B29B1D1" w14:textId="43CDB8D3" w:rsidR="00F6267B" w:rsidRDefault="00F6267B" w:rsidP="008B72C7"/>
    <w:p w14:paraId="46385822" w14:textId="16717D85" w:rsidR="00A83D14" w:rsidRDefault="00A83D14" w:rsidP="008B72C7">
      <w:proofErr w:type="spellStart"/>
      <w:r>
        <w:t>WinSizeB</w:t>
      </w:r>
      <w:proofErr w:type="spellEnd"/>
      <w:r>
        <w:t xml:space="preserve"> is set to the value of the Buffer size field advertised in the unsolicited block ack </w:t>
      </w:r>
      <w:r w:rsidR="00A13230">
        <w:t>extension</w:t>
      </w:r>
      <w:r>
        <w:t xml:space="preserve"> parameter set.</w:t>
      </w:r>
    </w:p>
    <w:p w14:paraId="7DFD1373" w14:textId="77777777" w:rsidR="00F6267B" w:rsidRDefault="00F6267B" w:rsidP="008B72C7"/>
    <w:p w14:paraId="5D2DB740" w14:textId="4A29186D" w:rsidR="00F6267B" w:rsidRPr="00C7649F" w:rsidRDefault="00F6267B" w:rsidP="008B72C7">
      <w:pPr>
        <w:rPr>
          <w:rFonts w:eastAsia="TimesNewRomanPSMT"/>
          <w:color w:val="000000" w:themeColor="text1"/>
          <w:szCs w:val="22"/>
          <w:lang w:val="en-US" w:bidi="he-IL"/>
        </w:rPr>
      </w:pPr>
      <w:r>
        <w:t xml:space="preserve">When the unsolicited block ack </w:t>
      </w:r>
      <w:r w:rsidR="00A13230">
        <w:t>extension</w:t>
      </w:r>
      <w:r>
        <w:t xml:space="preserve"> agreement is established and activated</w:t>
      </w:r>
      <w:r w:rsidR="006C342B">
        <w:t>,</w:t>
      </w:r>
      <w:r>
        <w:t xml:space="preserve"> </w:t>
      </w:r>
      <w:proofErr w:type="spellStart"/>
      <w:r w:rsidR="00A83D14">
        <w:t>WinEnd</w:t>
      </w:r>
      <w:r w:rsidRPr="004A3F1D">
        <w:rPr>
          <w:vertAlign w:val="subscript"/>
        </w:rPr>
        <w:t>B</w:t>
      </w:r>
      <w:proofErr w:type="spellEnd"/>
      <w:r>
        <w:t xml:space="preserve"> is initialized to the </w:t>
      </w:r>
      <w:r w:rsidR="00A83D14">
        <w:t>sequence number of the first MPDU</w:t>
      </w:r>
      <w:r w:rsidR="00A83D14" w:rsidRPr="00A83D14">
        <w:rPr>
          <w:rFonts w:eastAsia="TimesNewRomanPSMT"/>
          <w:color w:val="FF0000"/>
          <w:szCs w:val="22"/>
          <w:lang w:val="en-US" w:bidi="he-IL"/>
        </w:rPr>
        <w:t xml:space="preserve"> </w:t>
      </w:r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 xml:space="preserve">inside the first A-MPDU sent with a specific triple &lt;TA, RA, TID&gt;, and </w:t>
      </w:r>
      <w:proofErr w:type="spellStart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>WinStart</w:t>
      </w:r>
      <w:r w:rsidR="00A83D14" w:rsidRPr="00C7649F">
        <w:rPr>
          <w:rFonts w:eastAsia="TimesNewRomanPSMT"/>
          <w:color w:val="000000" w:themeColor="text1"/>
          <w:szCs w:val="22"/>
          <w:vertAlign w:val="subscript"/>
          <w:lang w:val="en-US" w:bidi="he-IL"/>
        </w:rPr>
        <w:t>B</w:t>
      </w:r>
      <w:proofErr w:type="spellEnd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 xml:space="preserve"> is set to </w:t>
      </w:r>
      <w:proofErr w:type="spellStart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>WinEnd</w:t>
      </w:r>
      <w:r w:rsidR="00A83D14" w:rsidRPr="00C7649F">
        <w:rPr>
          <w:rFonts w:eastAsia="TimesNewRomanPSMT"/>
          <w:color w:val="000000" w:themeColor="text1"/>
          <w:szCs w:val="22"/>
          <w:vertAlign w:val="subscript"/>
          <w:lang w:val="en-US" w:bidi="he-IL"/>
        </w:rPr>
        <w:t>B</w:t>
      </w:r>
      <w:proofErr w:type="spellEnd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 xml:space="preserve"> – </w:t>
      </w:r>
      <w:proofErr w:type="spellStart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>WinSize</w:t>
      </w:r>
      <w:r w:rsidR="00A83D14" w:rsidRPr="00C7649F">
        <w:rPr>
          <w:rFonts w:eastAsia="TimesNewRomanPSMT"/>
          <w:color w:val="000000" w:themeColor="text1"/>
          <w:szCs w:val="22"/>
          <w:vertAlign w:val="subscript"/>
          <w:lang w:val="en-US" w:bidi="he-IL"/>
        </w:rPr>
        <w:t>B</w:t>
      </w:r>
      <w:proofErr w:type="spellEnd"/>
      <w:r w:rsidR="00A83D14" w:rsidRPr="00C7649F">
        <w:rPr>
          <w:rFonts w:eastAsia="TimesNewRomanPSMT"/>
          <w:color w:val="000000" w:themeColor="text1"/>
          <w:szCs w:val="22"/>
          <w:lang w:val="en-US" w:bidi="he-IL"/>
        </w:rPr>
        <w:t xml:space="preserve"> + 1.</w:t>
      </w:r>
    </w:p>
    <w:p w14:paraId="0B24F70D" w14:textId="6AAD7837" w:rsidR="00A83D14" w:rsidRDefault="00A83D14" w:rsidP="008B72C7">
      <w:pPr>
        <w:rPr>
          <w:rFonts w:eastAsia="TimesNewRomanPSMT"/>
          <w:color w:val="FF0000"/>
          <w:szCs w:val="22"/>
          <w:lang w:val="en-US" w:bidi="he-IL"/>
        </w:rPr>
      </w:pPr>
    </w:p>
    <w:p w14:paraId="6B0BD80A" w14:textId="115AFCEB" w:rsidR="008B72C7" w:rsidRPr="008B72C7" w:rsidRDefault="008B72C7" w:rsidP="008B72C7"/>
    <w:p w14:paraId="25CB736A" w14:textId="2C0D146D" w:rsidR="00112C00" w:rsidRDefault="007A09F9" w:rsidP="00786F5E">
      <w:r>
        <w:t xml:space="preserve">The Buffered MSDUs in </w:t>
      </w:r>
      <w:r w:rsidR="00CF7362">
        <w:t xml:space="preserve">the receive reordering buffer control </w:t>
      </w:r>
      <w:r>
        <w:t xml:space="preserve">can be flushed when the station </w:t>
      </w:r>
      <w:r w:rsidR="000B6706">
        <w:t>stops</w:t>
      </w:r>
      <w:r>
        <w:t xml:space="preserve"> receiving from the same &lt;TA, TID&gt; pair</w:t>
      </w:r>
      <w:r w:rsidR="00652745">
        <w:t>.</w:t>
      </w:r>
      <w:r w:rsidR="005B6232">
        <w:t xml:space="preserve"> </w:t>
      </w:r>
    </w:p>
    <w:p w14:paraId="57773503" w14:textId="14F93885" w:rsidR="0095063C" w:rsidRDefault="00FA04B0" w:rsidP="0095063C">
      <w:pPr>
        <w:pStyle w:val="Heading4"/>
      </w:pPr>
      <w:r>
        <w:t>Originator Behaviour</w:t>
      </w:r>
      <w:r w:rsidR="00A13230">
        <w:t xml:space="preserve"> </w:t>
      </w:r>
      <w:r w:rsidR="0053024B">
        <w:t>and block ack state maintenance</w:t>
      </w:r>
      <w:r w:rsidR="009D348A">
        <w:t>.</w:t>
      </w:r>
    </w:p>
    <w:p w14:paraId="669E83AF" w14:textId="78D422BD" w:rsidR="00526474" w:rsidRDefault="0007657D" w:rsidP="00655C58">
      <w:r>
        <w:t>I</w:t>
      </w:r>
      <w:r w:rsidR="00D01F05">
        <w:t>n addition to the</w:t>
      </w:r>
      <w:r w:rsidR="00526474">
        <w:t xml:space="preserve"> rules defined for the HT immediate block ack extension defined in section 10.24.7.7 </w:t>
      </w:r>
      <w:r w:rsidR="009D348A">
        <w:t xml:space="preserve">and 19.24.7.8 </w:t>
      </w:r>
      <w:r w:rsidR="00B166FB">
        <w:t xml:space="preserve">the originator </w:t>
      </w:r>
      <w:r w:rsidR="00712E64">
        <w:t xml:space="preserve">that utilized the </w:t>
      </w:r>
      <w:proofErr w:type="spellStart"/>
      <w:r w:rsidR="00712E64">
        <w:t>Unsolicted</w:t>
      </w:r>
      <w:proofErr w:type="spellEnd"/>
      <w:r w:rsidR="00712E64">
        <w:t xml:space="preserve"> </w:t>
      </w:r>
      <w:proofErr w:type="spellStart"/>
      <w:r w:rsidR="00712E64">
        <w:t>BlockAck</w:t>
      </w:r>
      <w:proofErr w:type="spellEnd"/>
      <w:r w:rsidR="00712E64">
        <w:t xml:space="preserve"> extension </w:t>
      </w:r>
    </w:p>
    <w:p w14:paraId="1EAE3D79" w14:textId="5548CC95" w:rsidR="00D85536" w:rsidRDefault="00D85536" w:rsidP="00712E64">
      <w:pPr>
        <w:pStyle w:val="ListParagraph"/>
        <w:numPr>
          <w:ilvl w:val="0"/>
          <w:numId w:val="48"/>
        </w:numPr>
      </w:pPr>
      <w:r>
        <w:t xml:space="preserve">First to transmit </w:t>
      </w:r>
      <w:r w:rsidR="00712E64">
        <w:t xml:space="preserve">first </w:t>
      </w:r>
      <w:r>
        <w:t>A-MPDU</w:t>
      </w:r>
      <w:r w:rsidR="00712E64">
        <w:t xml:space="preserve"> of </w:t>
      </w:r>
      <w:r w:rsidR="00712E64" w:rsidRPr="004B1E46">
        <w:t xml:space="preserve">specific </w:t>
      </w:r>
      <w:r w:rsidR="00712E64" w:rsidRPr="004B1E46">
        <w:rPr>
          <w:rFonts w:eastAsia="TimesNewRomanPSMT"/>
          <w:szCs w:val="22"/>
          <w:lang w:val="en-US" w:bidi="he-IL"/>
        </w:rPr>
        <w:t>triple &lt;TA, RA, TID&gt;,</w:t>
      </w:r>
      <w:r w:rsidR="00712E64" w:rsidRPr="004B1E46">
        <w:rPr>
          <w:lang w:val="en-US"/>
        </w:rPr>
        <w:t xml:space="preserve"> t</w:t>
      </w:r>
      <w:r w:rsidR="00712E64" w:rsidRPr="00712E64">
        <w:rPr>
          <w:lang w:val="en-US"/>
        </w:rPr>
        <w:t>he originator should</w:t>
      </w:r>
      <w:r w:rsidR="00712E64">
        <w:t xml:space="preserve"> transmit few MPDUs of the same triple out A-MPDU to synchronize </w:t>
      </w:r>
      <w:proofErr w:type="spellStart"/>
      <w:r w:rsidR="00712E64">
        <w:t>WinStartR</w:t>
      </w:r>
      <w:proofErr w:type="spellEnd"/>
      <w:r w:rsidR="00712E64">
        <w:t xml:space="preserve"> and </w:t>
      </w:r>
      <w:proofErr w:type="spellStart"/>
      <w:r w:rsidR="00712E64">
        <w:t>WinStartB</w:t>
      </w:r>
      <w:proofErr w:type="spellEnd"/>
      <w:r w:rsidR="00712E64">
        <w:t xml:space="preserve"> at the recipient</w:t>
      </w:r>
      <w:r w:rsidR="004D56B6">
        <w:t>*</w:t>
      </w:r>
    </w:p>
    <w:p w14:paraId="45D7A72F" w14:textId="6AE6A175" w:rsidR="00B166FB" w:rsidRDefault="009D348A" w:rsidP="004A3F1D">
      <w:pPr>
        <w:pStyle w:val="ListParagraph"/>
        <w:numPr>
          <w:ilvl w:val="0"/>
          <w:numId w:val="48"/>
        </w:numPr>
      </w:pPr>
      <w:r>
        <w:rPr>
          <w:lang w:val="en-US"/>
        </w:rPr>
        <w:t>S</w:t>
      </w:r>
      <w:r w:rsidR="00B166FB">
        <w:rPr>
          <w:lang w:val="en-US"/>
        </w:rPr>
        <w:t xml:space="preserve">hall not release transmitted buffers (MPDUs) with SN equal or higher than the first </w:t>
      </w:r>
      <w:r w:rsidR="00B166FB">
        <w:t xml:space="preserve">unsuccessful </w:t>
      </w:r>
      <w:r w:rsidR="00B166FB">
        <w:rPr>
          <w:lang w:val="en-US"/>
        </w:rPr>
        <w:t>MPDU</w:t>
      </w:r>
      <w:r w:rsidR="00B166FB">
        <w:t>.</w:t>
      </w:r>
    </w:p>
    <w:p w14:paraId="35EA0B3B" w14:textId="3D1C470A" w:rsidR="009D348A" w:rsidRDefault="009D348A" w:rsidP="004A3F1D">
      <w:pPr>
        <w:pStyle w:val="ListParagraph"/>
        <w:numPr>
          <w:ilvl w:val="0"/>
          <w:numId w:val="48"/>
        </w:numPr>
      </w:pPr>
      <w:r>
        <w:t xml:space="preserve">At the end of its TXOP or SP shall </w:t>
      </w:r>
      <w:r w:rsidR="00D85536">
        <w:t>set</w:t>
      </w:r>
      <w:r>
        <w:t xml:space="preserve"> </w:t>
      </w:r>
      <w:r w:rsidR="00D85536">
        <w:t xml:space="preserve">to zero </w:t>
      </w:r>
      <w:r>
        <w:t xml:space="preserve">the </w:t>
      </w:r>
      <w:r w:rsidR="00D85536">
        <w:t xml:space="preserve">acknowledgement </w:t>
      </w:r>
      <w:r>
        <w:t xml:space="preserve">status of MPDUs with </w:t>
      </w:r>
      <w:r>
        <w:rPr>
          <w:lang w:val="en-US"/>
        </w:rPr>
        <w:t xml:space="preserve">SN equal or higher than the first </w:t>
      </w:r>
      <w:r>
        <w:t xml:space="preserve">unsuccessful </w:t>
      </w:r>
      <w:r>
        <w:rPr>
          <w:lang w:val="en-US"/>
        </w:rPr>
        <w:t xml:space="preserve">MPDU </w:t>
      </w:r>
      <w:r w:rsidRPr="004A3F1D">
        <w:t>even if they have been already positively acknowledged</w:t>
      </w:r>
      <w:r>
        <w:t>.</w:t>
      </w:r>
    </w:p>
    <w:p w14:paraId="7ECCA401" w14:textId="41E9089A" w:rsidR="003E6BB6" w:rsidRDefault="003E6BB6" w:rsidP="004A3F1D">
      <w:pPr>
        <w:pStyle w:val="ListParagraph"/>
        <w:numPr>
          <w:ilvl w:val="0"/>
          <w:numId w:val="48"/>
        </w:numPr>
      </w:pPr>
      <w:r>
        <w:t xml:space="preserve">At the start of its next TXOP/SP may transmit all the MPDUs with SN equal to the first unsuccessful MPDU and above or </w:t>
      </w:r>
      <w:r w:rsidR="000C1012">
        <w:t xml:space="preserve">may </w:t>
      </w:r>
      <w:r>
        <w:t xml:space="preserve">send a </w:t>
      </w:r>
      <w:proofErr w:type="spellStart"/>
      <w:r>
        <w:t>BlockAckReq</w:t>
      </w:r>
      <w:proofErr w:type="spellEnd"/>
      <w:r>
        <w:t xml:space="preserve"> frame with SSN equal to the SN of the first unsuccessful MPDU to determine the state of the buffers at the </w:t>
      </w:r>
      <w:r w:rsidR="009609B3">
        <w:t>recipient</w:t>
      </w:r>
      <w:r w:rsidR="0019760B">
        <w:t xml:space="preserve"> and retransmit MPDUs that are not received/or flushed by the </w:t>
      </w:r>
      <w:r w:rsidR="009609B3">
        <w:t>recipient</w:t>
      </w:r>
      <w:r w:rsidR="0019760B">
        <w:t>.</w:t>
      </w:r>
    </w:p>
    <w:p w14:paraId="41BF9A0B" w14:textId="77777777" w:rsidR="003E6BB6" w:rsidRDefault="003E6BB6" w:rsidP="0056698C">
      <w:pPr>
        <w:pStyle w:val="ListParagraph"/>
      </w:pPr>
    </w:p>
    <w:p w14:paraId="5D644371" w14:textId="4D7C7870" w:rsidR="00526474" w:rsidRDefault="00294C62" w:rsidP="00655C58">
      <w:r>
        <w:t>*</w:t>
      </w:r>
      <w:r w:rsidR="00927CDB">
        <w:t xml:space="preserve">Note: In case the originator is not aware of the </w:t>
      </w:r>
      <w:proofErr w:type="spellStart"/>
      <w:r w:rsidR="004B1E46">
        <w:t>currect</w:t>
      </w:r>
      <w:proofErr w:type="spellEnd"/>
      <w:r w:rsidR="004B1E46">
        <w:t xml:space="preserve"> value of </w:t>
      </w:r>
      <w:proofErr w:type="spellStart"/>
      <w:r w:rsidR="004B1E46">
        <w:t>WinStar</w:t>
      </w:r>
      <w:r w:rsidR="004B1E46" w:rsidRPr="00DC180F">
        <w:rPr>
          <w:vertAlign w:val="subscript"/>
        </w:rPr>
        <w:t>B</w:t>
      </w:r>
      <w:proofErr w:type="spellEnd"/>
      <w:r w:rsidR="004B1E46">
        <w:t xml:space="preserve">, and </w:t>
      </w:r>
      <w:proofErr w:type="spellStart"/>
      <w:r w:rsidR="004B1E46">
        <w:t>WinStart</w:t>
      </w:r>
      <w:r w:rsidR="004B1E46" w:rsidRPr="00DC180F">
        <w:rPr>
          <w:vertAlign w:val="subscript"/>
        </w:rPr>
        <w:t>R</w:t>
      </w:r>
      <w:proofErr w:type="spellEnd"/>
      <w:r w:rsidR="004D56B6">
        <w:t xml:space="preserve"> </w:t>
      </w:r>
      <w:r w:rsidR="006C7160">
        <w:t xml:space="preserve">It </w:t>
      </w:r>
      <w:proofErr w:type="spellStart"/>
      <w:r w:rsidR="006C7160">
        <w:t>cn</w:t>
      </w:r>
      <w:proofErr w:type="spellEnd"/>
      <w:r w:rsidR="006C7160">
        <w:t xml:space="preserve"> use this option.</w:t>
      </w:r>
    </w:p>
    <w:p w14:paraId="76A8275A" w14:textId="77777777" w:rsidR="00526474" w:rsidRDefault="00526474" w:rsidP="00655C58"/>
    <w:p w14:paraId="51311EB9" w14:textId="77777777" w:rsidR="00FC65FF" w:rsidRPr="003B774A" w:rsidRDefault="00FC65FF" w:rsidP="0095063C"/>
    <w:sectPr w:rsidR="00FC65FF" w:rsidRPr="003B774A" w:rsidSect="00E06463">
      <w:headerReference w:type="default" r:id="rId8"/>
      <w:footerReference w:type="default" r:id="rId9"/>
      <w:pgSz w:w="12240" w:h="15840" w:code="1"/>
      <w:pgMar w:top="1080" w:right="1080" w:bottom="1080" w:left="1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9E1ED" w14:textId="77777777" w:rsidR="002637DF" w:rsidRDefault="002637DF">
      <w:r>
        <w:separator/>
      </w:r>
    </w:p>
  </w:endnote>
  <w:endnote w:type="continuationSeparator" w:id="0">
    <w:p w14:paraId="7129B72E" w14:textId="77777777" w:rsidR="002637DF" w:rsidRDefault="002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7FB6F" w14:textId="397A873C" w:rsidR="006E68FE" w:rsidRDefault="00676E6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E68FE">
        <w:t>Submission</w:t>
      </w:r>
    </w:fldSimple>
    <w:r w:rsidR="006E68FE">
      <w:tab/>
      <w:t xml:space="preserve">page </w:t>
    </w:r>
    <w:r w:rsidR="006E68FE">
      <w:fldChar w:fldCharType="begin"/>
    </w:r>
    <w:r w:rsidR="006E68FE">
      <w:instrText xml:space="preserve">page </w:instrText>
    </w:r>
    <w:r w:rsidR="006E68FE">
      <w:fldChar w:fldCharType="separate"/>
    </w:r>
    <w:r w:rsidR="002470C9">
      <w:rPr>
        <w:noProof/>
      </w:rPr>
      <w:t>3</w:t>
    </w:r>
    <w:r w:rsidR="006E68FE">
      <w:fldChar w:fldCharType="end"/>
    </w:r>
    <w:r w:rsidR="006E68FE">
      <w:tab/>
    </w:r>
    <w:r w:rsidR="00DE1CB0">
      <w:fldChar w:fldCharType="begin"/>
    </w:r>
    <w:r w:rsidR="00DE1CB0">
      <w:instrText xml:space="preserve"> COMMENTS  \* MERGEFORMAT </w:instrText>
    </w:r>
    <w:r w:rsidR="00DE1CB0">
      <w:fldChar w:fldCharType="separate"/>
    </w:r>
    <w:r w:rsidR="006E68FE">
      <w:t xml:space="preserve">J. </w:t>
    </w:r>
    <w:proofErr w:type="spellStart"/>
    <w:r w:rsidR="006E68FE">
      <w:t>Andonieh</w:t>
    </w:r>
    <w:proofErr w:type="spellEnd"/>
    <w:r w:rsidR="006E68FE">
      <w:t xml:space="preserve">, et al, </w:t>
    </w:r>
    <w:proofErr w:type="spellStart"/>
    <w:r w:rsidR="006E68FE">
      <w:t>Peraso</w:t>
    </w:r>
    <w:proofErr w:type="spellEnd"/>
    <w:r w:rsidR="00DE1CB0">
      <w:fldChar w:fldCharType="end"/>
    </w:r>
  </w:p>
  <w:p w14:paraId="5C95B580" w14:textId="77777777" w:rsidR="006E68FE" w:rsidRDefault="006E68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5D1F3" w14:textId="77777777" w:rsidR="002637DF" w:rsidRDefault="002637DF">
      <w:r>
        <w:separator/>
      </w:r>
    </w:p>
  </w:footnote>
  <w:footnote w:type="continuationSeparator" w:id="0">
    <w:p w14:paraId="00BC45ED" w14:textId="77777777" w:rsidR="002637DF" w:rsidRDefault="0026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1FDEA" w14:textId="6996D37F" w:rsidR="006E68FE" w:rsidRDefault="00DE1CB0" w:rsidP="00D3673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36730">
      <w:t>September 2017</w:t>
    </w:r>
    <w:r>
      <w:fldChar w:fldCharType="end"/>
    </w:r>
    <w:r w:rsidR="00D36730">
      <w:t xml:space="preserve">                             </w:t>
    </w:r>
    <w:r w:rsidR="006E68FE">
      <w:tab/>
    </w:r>
    <w:r w:rsidR="006E68FE" w:rsidRPr="00D763E2">
      <w:rPr>
        <w:sz w:val="22"/>
      </w:rPr>
      <w:fldChar w:fldCharType="begin"/>
    </w:r>
    <w:r w:rsidR="006E68FE" w:rsidRPr="00D763E2">
      <w:rPr>
        <w:sz w:val="22"/>
      </w:rPr>
      <w:instrText xml:space="preserve"> TITLE  \* MERGEFORMAT </w:instrText>
    </w:r>
    <w:r w:rsidR="006E68FE" w:rsidRPr="00D763E2">
      <w:rPr>
        <w:sz w:val="22"/>
      </w:rPr>
      <w:fldChar w:fldCharType="separate"/>
    </w:r>
    <w:r w:rsidR="002470C9">
      <w:rPr>
        <w:sz w:val="22"/>
      </w:rPr>
      <w:t>doc.: 11-17-1425-01-00ay-Unsolicited-Block-ACK-Extension-Draft</w:t>
    </w:r>
    <w:r w:rsidR="006E68FE" w:rsidRPr="00D763E2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D4B5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F3A13"/>
    <w:multiLevelType w:val="hybridMultilevel"/>
    <w:tmpl w:val="3EE8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2172D"/>
    <w:multiLevelType w:val="hybridMultilevel"/>
    <w:tmpl w:val="A9025A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90870"/>
    <w:multiLevelType w:val="hybridMultilevel"/>
    <w:tmpl w:val="85E4E7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B6A"/>
    <w:multiLevelType w:val="hybridMultilevel"/>
    <w:tmpl w:val="E0327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75FDE"/>
    <w:multiLevelType w:val="hybridMultilevel"/>
    <w:tmpl w:val="326836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FC3518"/>
    <w:multiLevelType w:val="hybridMultilevel"/>
    <w:tmpl w:val="00B2FD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B3C1F"/>
    <w:multiLevelType w:val="hybridMultilevel"/>
    <w:tmpl w:val="B5D418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16EC5"/>
    <w:multiLevelType w:val="hybridMultilevel"/>
    <w:tmpl w:val="05B65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F0473"/>
    <w:multiLevelType w:val="hybridMultilevel"/>
    <w:tmpl w:val="00B2FD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22088"/>
    <w:multiLevelType w:val="hybridMultilevel"/>
    <w:tmpl w:val="8F263A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00585"/>
    <w:multiLevelType w:val="hybridMultilevel"/>
    <w:tmpl w:val="0CD22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619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242F1F"/>
    <w:multiLevelType w:val="hybridMultilevel"/>
    <w:tmpl w:val="CA5E0848"/>
    <w:lvl w:ilvl="0" w:tplc="089820AC">
      <w:numFmt w:val="bullet"/>
      <w:lvlText w:val="-"/>
      <w:lvlJc w:val="left"/>
      <w:pPr>
        <w:ind w:left="22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4" w15:restartNumberingAfterBreak="0">
    <w:nsid w:val="28C719F7"/>
    <w:multiLevelType w:val="multilevel"/>
    <w:tmpl w:val="5C9651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03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B046CCA"/>
    <w:multiLevelType w:val="hybridMultilevel"/>
    <w:tmpl w:val="D5F80E1E"/>
    <w:lvl w:ilvl="0" w:tplc="46D6D7BC">
      <w:start w:val="9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E443E"/>
    <w:multiLevelType w:val="hybridMultilevel"/>
    <w:tmpl w:val="9F1EB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8F0B34"/>
    <w:multiLevelType w:val="hybridMultilevel"/>
    <w:tmpl w:val="12D6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6189D"/>
    <w:multiLevelType w:val="hybridMultilevel"/>
    <w:tmpl w:val="F482A9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154CC"/>
    <w:multiLevelType w:val="hybridMultilevel"/>
    <w:tmpl w:val="438E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158D3"/>
    <w:multiLevelType w:val="hybridMultilevel"/>
    <w:tmpl w:val="C25CEAC8"/>
    <w:lvl w:ilvl="0" w:tplc="E99A7AA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99A7AA4">
      <w:numFmt w:val="bullet"/>
      <w:lvlText w:val="—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D609F"/>
    <w:multiLevelType w:val="hybridMultilevel"/>
    <w:tmpl w:val="12D6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750EB"/>
    <w:multiLevelType w:val="hybridMultilevel"/>
    <w:tmpl w:val="3940A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90E44"/>
    <w:multiLevelType w:val="hybridMultilevel"/>
    <w:tmpl w:val="EEC47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7567"/>
    <w:multiLevelType w:val="hybridMultilevel"/>
    <w:tmpl w:val="716CB41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32049F"/>
    <w:multiLevelType w:val="hybridMultilevel"/>
    <w:tmpl w:val="D33E773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14241"/>
    <w:multiLevelType w:val="hybridMultilevel"/>
    <w:tmpl w:val="E9C84CF0"/>
    <w:lvl w:ilvl="0" w:tplc="E99A7AA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9A7AA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99A7AA4">
      <w:numFmt w:val="bullet"/>
      <w:lvlText w:val="—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D43E6"/>
    <w:multiLevelType w:val="hybridMultilevel"/>
    <w:tmpl w:val="B6B604C0"/>
    <w:lvl w:ilvl="0" w:tplc="0898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05B8F"/>
    <w:multiLevelType w:val="hybridMultilevel"/>
    <w:tmpl w:val="857A29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0D6DAF"/>
    <w:multiLevelType w:val="hybridMultilevel"/>
    <w:tmpl w:val="9DD8D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3604B"/>
    <w:multiLevelType w:val="hybridMultilevel"/>
    <w:tmpl w:val="BEFE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9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numFmt w:val="bullet"/>
        <w:lvlText w:val="Table 9-3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Table 9-3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1"/>
  </w:num>
  <w:num w:numId="5">
    <w:abstractNumId w:val="17"/>
  </w:num>
  <w:num w:numId="6">
    <w:abstractNumId w:val="0"/>
    <w:lvlOverride w:ilvl="0">
      <w:lvl w:ilvl="0"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21"/>
  </w:num>
  <w:num w:numId="10">
    <w:abstractNumId w:val="5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  <w:lvlOverride w:ilvl="0">
      <w:startOverride w:val="10"/>
    </w:lvlOverride>
    <w:lvlOverride w:ilvl="1">
      <w:startOverride w:val="24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14"/>
  </w:num>
  <w:num w:numId="20">
    <w:abstractNumId w:val="14"/>
  </w:num>
  <w:num w:numId="21">
    <w:abstractNumId w:val="23"/>
  </w:num>
  <w:num w:numId="22">
    <w:abstractNumId w:val="3"/>
  </w:num>
  <w:num w:numId="23">
    <w:abstractNumId w:val="27"/>
  </w:num>
  <w:num w:numId="24">
    <w:abstractNumId w:val="30"/>
  </w:num>
  <w:num w:numId="25">
    <w:abstractNumId w:val="13"/>
  </w:num>
  <w:num w:numId="26">
    <w:abstractNumId w:val="22"/>
  </w:num>
  <w:num w:numId="27">
    <w:abstractNumId w:val="11"/>
  </w:num>
  <w:num w:numId="28">
    <w:abstractNumId w:val="4"/>
  </w:num>
  <w:num w:numId="29">
    <w:abstractNumId w:val="6"/>
  </w:num>
  <w:num w:numId="30">
    <w:abstractNumId w:val="9"/>
  </w:num>
  <w:num w:numId="31">
    <w:abstractNumId w:val="18"/>
  </w:num>
  <w:num w:numId="32">
    <w:abstractNumId w:val="25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8"/>
  </w:num>
  <w:num w:numId="38">
    <w:abstractNumId w:val="2"/>
  </w:num>
  <w:num w:numId="39">
    <w:abstractNumId w:val="28"/>
  </w:num>
  <w:num w:numId="40">
    <w:abstractNumId w:val="10"/>
  </w:num>
  <w:num w:numId="41">
    <w:abstractNumId w:val="24"/>
  </w:num>
  <w:num w:numId="42">
    <w:abstractNumId w:val="14"/>
  </w:num>
  <w:num w:numId="43">
    <w:abstractNumId w:val="20"/>
  </w:num>
  <w:num w:numId="44">
    <w:abstractNumId w:val="16"/>
  </w:num>
  <w:num w:numId="45">
    <w:abstractNumId w:val="26"/>
  </w:num>
  <w:num w:numId="46">
    <w:abstractNumId w:val="15"/>
  </w:num>
  <w:num w:numId="47">
    <w:abstractNumId w:val="29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9F"/>
    <w:rsid w:val="00012675"/>
    <w:rsid w:val="000137CD"/>
    <w:rsid w:val="00013951"/>
    <w:rsid w:val="000146B8"/>
    <w:rsid w:val="00014BC1"/>
    <w:rsid w:val="000167E1"/>
    <w:rsid w:val="000170FE"/>
    <w:rsid w:val="00021121"/>
    <w:rsid w:val="00026E50"/>
    <w:rsid w:val="00034008"/>
    <w:rsid w:val="00036240"/>
    <w:rsid w:val="00037959"/>
    <w:rsid w:val="00040CB1"/>
    <w:rsid w:val="0004380C"/>
    <w:rsid w:val="00044003"/>
    <w:rsid w:val="000446CB"/>
    <w:rsid w:val="00045E8B"/>
    <w:rsid w:val="00045EDC"/>
    <w:rsid w:val="00056616"/>
    <w:rsid w:val="000619FD"/>
    <w:rsid w:val="0006213C"/>
    <w:rsid w:val="00064E59"/>
    <w:rsid w:val="0007657D"/>
    <w:rsid w:val="00076EE1"/>
    <w:rsid w:val="00077EDD"/>
    <w:rsid w:val="0008151E"/>
    <w:rsid w:val="00081BDC"/>
    <w:rsid w:val="0008430D"/>
    <w:rsid w:val="0008516B"/>
    <w:rsid w:val="000855F6"/>
    <w:rsid w:val="00086F2D"/>
    <w:rsid w:val="000909C9"/>
    <w:rsid w:val="00092DA5"/>
    <w:rsid w:val="00093FC9"/>
    <w:rsid w:val="000950C0"/>
    <w:rsid w:val="00096216"/>
    <w:rsid w:val="00096BB3"/>
    <w:rsid w:val="000973D8"/>
    <w:rsid w:val="000A03E5"/>
    <w:rsid w:val="000A2F56"/>
    <w:rsid w:val="000A7058"/>
    <w:rsid w:val="000A717F"/>
    <w:rsid w:val="000B2191"/>
    <w:rsid w:val="000B6706"/>
    <w:rsid w:val="000B70B4"/>
    <w:rsid w:val="000B7527"/>
    <w:rsid w:val="000C03E6"/>
    <w:rsid w:val="000C1012"/>
    <w:rsid w:val="000C1131"/>
    <w:rsid w:val="000C638A"/>
    <w:rsid w:val="000C67AA"/>
    <w:rsid w:val="000D3871"/>
    <w:rsid w:val="000D7266"/>
    <w:rsid w:val="000E028E"/>
    <w:rsid w:val="000E2817"/>
    <w:rsid w:val="000E34F3"/>
    <w:rsid w:val="000E3871"/>
    <w:rsid w:val="000E4A0E"/>
    <w:rsid w:val="000E501C"/>
    <w:rsid w:val="000E6BEA"/>
    <w:rsid w:val="000F2E15"/>
    <w:rsid w:val="000F3578"/>
    <w:rsid w:val="000F3620"/>
    <w:rsid w:val="000F596F"/>
    <w:rsid w:val="000F7542"/>
    <w:rsid w:val="00101458"/>
    <w:rsid w:val="001107FD"/>
    <w:rsid w:val="0011098C"/>
    <w:rsid w:val="00110CAA"/>
    <w:rsid w:val="001123EA"/>
    <w:rsid w:val="00112A68"/>
    <w:rsid w:val="00112C00"/>
    <w:rsid w:val="0011589D"/>
    <w:rsid w:val="00116E94"/>
    <w:rsid w:val="00124CE4"/>
    <w:rsid w:val="001302DE"/>
    <w:rsid w:val="0013529F"/>
    <w:rsid w:val="00137BC3"/>
    <w:rsid w:val="00143B50"/>
    <w:rsid w:val="001467FD"/>
    <w:rsid w:val="0015137D"/>
    <w:rsid w:val="00155436"/>
    <w:rsid w:val="00155F85"/>
    <w:rsid w:val="00162B36"/>
    <w:rsid w:val="001640A4"/>
    <w:rsid w:val="00166677"/>
    <w:rsid w:val="0017119F"/>
    <w:rsid w:val="00173B0D"/>
    <w:rsid w:val="00176222"/>
    <w:rsid w:val="00177D45"/>
    <w:rsid w:val="00177EDB"/>
    <w:rsid w:val="001822E0"/>
    <w:rsid w:val="00185C33"/>
    <w:rsid w:val="00185EC0"/>
    <w:rsid w:val="00186EA7"/>
    <w:rsid w:val="0019760B"/>
    <w:rsid w:val="00197638"/>
    <w:rsid w:val="001A5445"/>
    <w:rsid w:val="001A55B3"/>
    <w:rsid w:val="001B3DE2"/>
    <w:rsid w:val="001B4A26"/>
    <w:rsid w:val="001B7C8B"/>
    <w:rsid w:val="001C0409"/>
    <w:rsid w:val="001C2582"/>
    <w:rsid w:val="001C4B44"/>
    <w:rsid w:val="001C73E4"/>
    <w:rsid w:val="001D108D"/>
    <w:rsid w:val="001D35FB"/>
    <w:rsid w:val="001D723B"/>
    <w:rsid w:val="001E113C"/>
    <w:rsid w:val="001E2769"/>
    <w:rsid w:val="001E4FE6"/>
    <w:rsid w:val="001E7455"/>
    <w:rsid w:val="001F1F80"/>
    <w:rsid w:val="001F21CB"/>
    <w:rsid w:val="001F2644"/>
    <w:rsid w:val="001F32B6"/>
    <w:rsid w:val="001F5561"/>
    <w:rsid w:val="00210803"/>
    <w:rsid w:val="00212A20"/>
    <w:rsid w:val="0021404E"/>
    <w:rsid w:val="00220635"/>
    <w:rsid w:val="00220EE6"/>
    <w:rsid w:val="00221D84"/>
    <w:rsid w:val="00222EC9"/>
    <w:rsid w:val="00230526"/>
    <w:rsid w:val="00230EB9"/>
    <w:rsid w:val="002317C1"/>
    <w:rsid w:val="00232ADE"/>
    <w:rsid w:val="00232E07"/>
    <w:rsid w:val="002349D9"/>
    <w:rsid w:val="00237C5C"/>
    <w:rsid w:val="00240038"/>
    <w:rsid w:val="00241A39"/>
    <w:rsid w:val="00243625"/>
    <w:rsid w:val="00245003"/>
    <w:rsid w:val="00246362"/>
    <w:rsid w:val="002470C9"/>
    <w:rsid w:val="00250222"/>
    <w:rsid w:val="0025175C"/>
    <w:rsid w:val="00252ED1"/>
    <w:rsid w:val="00254CAE"/>
    <w:rsid w:val="0026141C"/>
    <w:rsid w:val="00262431"/>
    <w:rsid w:val="0026329A"/>
    <w:rsid w:val="002637DF"/>
    <w:rsid w:val="002638B1"/>
    <w:rsid w:val="00263AE0"/>
    <w:rsid w:val="00267067"/>
    <w:rsid w:val="00267E4D"/>
    <w:rsid w:val="00271BC5"/>
    <w:rsid w:val="00272302"/>
    <w:rsid w:val="00275902"/>
    <w:rsid w:val="00276443"/>
    <w:rsid w:val="00276813"/>
    <w:rsid w:val="00280A87"/>
    <w:rsid w:val="00281BE3"/>
    <w:rsid w:val="00281F1D"/>
    <w:rsid w:val="0028298B"/>
    <w:rsid w:val="002836FB"/>
    <w:rsid w:val="00283D56"/>
    <w:rsid w:val="00283F0F"/>
    <w:rsid w:val="00287FAD"/>
    <w:rsid w:val="0029020B"/>
    <w:rsid w:val="0029193A"/>
    <w:rsid w:val="00294C62"/>
    <w:rsid w:val="00295406"/>
    <w:rsid w:val="00295953"/>
    <w:rsid w:val="002A1265"/>
    <w:rsid w:val="002A2FC0"/>
    <w:rsid w:val="002A628D"/>
    <w:rsid w:val="002B0454"/>
    <w:rsid w:val="002B0871"/>
    <w:rsid w:val="002B10BC"/>
    <w:rsid w:val="002B1873"/>
    <w:rsid w:val="002B1F31"/>
    <w:rsid w:val="002B3BF7"/>
    <w:rsid w:val="002B4ADB"/>
    <w:rsid w:val="002B51BD"/>
    <w:rsid w:val="002C74CB"/>
    <w:rsid w:val="002D1B38"/>
    <w:rsid w:val="002D44BE"/>
    <w:rsid w:val="002D47A5"/>
    <w:rsid w:val="002D56E4"/>
    <w:rsid w:val="002D6721"/>
    <w:rsid w:val="002D75C5"/>
    <w:rsid w:val="002E0B47"/>
    <w:rsid w:val="002E5A02"/>
    <w:rsid w:val="002F27FA"/>
    <w:rsid w:val="002F6516"/>
    <w:rsid w:val="00301E11"/>
    <w:rsid w:val="00311245"/>
    <w:rsid w:val="0031168B"/>
    <w:rsid w:val="003141EE"/>
    <w:rsid w:val="00316DF9"/>
    <w:rsid w:val="0031729A"/>
    <w:rsid w:val="00321202"/>
    <w:rsid w:val="00323AB2"/>
    <w:rsid w:val="00332F27"/>
    <w:rsid w:val="00334210"/>
    <w:rsid w:val="003358A8"/>
    <w:rsid w:val="00342371"/>
    <w:rsid w:val="00343167"/>
    <w:rsid w:val="003450E4"/>
    <w:rsid w:val="00345CB0"/>
    <w:rsid w:val="003460D8"/>
    <w:rsid w:val="00354722"/>
    <w:rsid w:val="00355D84"/>
    <w:rsid w:val="00357EC1"/>
    <w:rsid w:val="003622A1"/>
    <w:rsid w:val="003640E6"/>
    <w:rsid w:val="00366C71"/>
    <w:rsid w:val="00366D72"/>
    <w:rsid w:val="003710D7"/>
    <w:rsid w:val="00377C17"/>
    <w:rsid w:val="00381C67"/>
    <w:rsid w:val="00381C6E"/>
    <w:rsid w:val="00381D74"/>
    <w:rsid w:val="00386442"/>
    <w:rsid w:val="00386767"/>
    <w:rsid w:val="003934B4"/>
    <w:rsid w:val="003A0C3A"/>
    <w:rsid w:val="003A3349"/>
    <w:rsid w:val="003A5E81"/>
    <w:rsid w:val="003A5E9A"/>
    <w:rsid w:val="003A6766"/>
    <w:rsid w:val="003B2672"/>
    <w:rsid w:val="003B36E0"/>
    <w:rsid w:val="003B38E2"/>
    <w:rsid w:val="003B3DE8"/>
    <w:rsid w:val="003B4F9E"/>
    <w:rsid w:val="003B774A"/>
    <w:rsid w:val="003C1E7A"/>
    <w:rsid w:val="003C3BAB"/>
    <w:rsid w:val="003C5472"/>
    <w:rsid w:val="003D2BCB"/>
    <w:rsid w:val="003D3B25"/>
    <w:rsid w:val="003D5C3A"/>
    <w:rsid w:val="003E5BC7"/>
    <w:rsid w:val="003E5E65"/>
    <w:rsid w:val="003E6BB6"/>
    <w:rsid w:val="003E6FC3"/>
    <w:rsid w:val="003F56FF"/>
    <w:rsid w:val="003F5EAC"/>
    <w:rsid w:val="004028F8"/>
    <w:rsid w:val="00404D21"/>
    <w:rsid w:val="004051C0"/>
    <w:rsid w:val="004058FF"/>
    <w:rsid w:val="00405F65"/>
    <w:rsid w:val="0040690D"/>
    <w:rsid w:val="00412C65"/>
    <w:rsid w:val="00415F8A"/>
    <w:rsid w:val="00421DD9"/>
    <w:rsid w:val="0042202C"/>
    <w:rsid w:val="00422B95"/>
    <w:rsid w:val="0042646A"/>
    <w:rsid w:val="00433B2A"/>
    <w:rsid w:val="00433B72"/>
    <w:rsid w:val="00436BC1"/>
    <w:rsid w:val="00442037"/>
    <w:rsid w:val="00442CE5"/>
    <w:rsid w:val="00445198"/>
    <w:rsid w:val="004510AF"/>
    <w:rsid w:val="00451AF8"/>
    <w:rsid w:val="00451B30"/>
    <w:rsid w:val="004520FC"/>
    <w:rsid w:val="0045541F"/>
    <w:rsid w:val="00461463"/>
    <w:rsid w:val="00463F96"/>
    <w:rsid w:val="00476E1D"/>
    <w:rsid w:val="00485F69"/>
    <w:rsid w:val="00490036"/>
    <w:rsid w:val="00491BEC"/>
    <w:rsid w:val="00493149"/>
    <w:rsid w:val="004936EB"/>
    <w:rsid w:val="00495C82"/>
    <w:rsid w:val="004A0078"/>
    <w:rsid w:val="004A3F1D"/>
    <w:rsid w:val="004A4118"/>
    <w:rsid w:val="004A45D9"/>
    <w:rsid w:val="004B064B"/>
    <w:rsid w:val="004B1E46"/>
    <w:rsid w:val="004B271D"/>
    <w:rsid w:val="004B34FC"/>
    <w:rsid w:val="004B6309"/>
    <w:rsid w:val="004C3479"/>
    <w:rsid w:val="004C4848"/>
    <w:rsid w:val="004C5979"/>
    <w:rsid w:val="004C7011"/>
    <w:rsid w:val="004D194E"/>
    <w:rsid w:val="004D56B6"/>
    <w:rsid w:val="004E100E"/>
    <w:rsid w:val="004E3EBF"/>
    <w:rsid w:val="004F4CDD"/>
    <w:rsid w:val="004F550A"/>
    <w:rsid w:val="004F716C"/>
    <w:rsid w:val="004F73C8"/>
    <w:rsid w:val="005076B1"/>
    <w:rsid w:val="005119F8"/>
    <w:rsid w:val="005137C5"/>
    <w:rsid w:val="00514A53"/>
    <w:rsid w:val="005152DC"/>
    <w:rsid w:val="0051769B"/>
    <w:rsid w:val="00520FA5"/>
    <w:rsid w:val="005216C0"/>
    <w:rsid w:val="00522800"/>
    <w:rsid w:val="00526474"/>
    <w:rsid w:val="0053024B"/>
    <w:rsid w:val="005347D5"/>
    <w:rsid w:val="00546B64"/>
    <w:rsid w:val="005510DB"/>
    <w:rsid w:val="00553172"/>
    <w:rsid w:val="00555E92"/>
    <w:rsid w:val="00555ECF"/>
    <w:rsid w:val="00560A27"/>
    <w:rsid w:val="0056698C"/>
    <w:rsid w:val="00570BD9"/>
    <w:rsid w:val="00571A04"/>
    <w:rsid w:val="005751C6"/>
    <w:rsid w:val="00582E2F"/>
    <w:rsid w:val="00584D38"/>
    <w:rsid w:val="00587201"/>
    <w:rsid w:val="005874D3"/>
    <w:rsid w:val="00587FE0"/>
    <w:rsid w:val="0059081F"/>
    <w:rsid w:val="005920EA"/>
    <w:rsid w:val="005924A7"/>
    <w:rsid w:val="0059274D"/>
    <w:rsid w:val="005A1D15"/>
    <w:rsid w:val="005A2643"/>
    <w:rsid w:val="005A2E83"/>
    <w:rsid w:val="005A3160"/>
    <w:rsid w:val="005B1411"/>
    <w:rsid w:val="005B43DA"/>
    <w:rsid w:val="005B4882"/>
    <w:rsid w:val="005B6232"/>
    <w:rsid w:val="005C5D58"/>
    <w:rsid w:val="005C6700"/>
    <w:rsid w:val="005C75A1"/>
    <w:rsid w:val="005D0DD0"/>
    <w:rsid w:val="005D6328"/>
    <w:rsid w:val="005D7A1D"/>
    <w:rsid w:val="005E68EB"/>
    <w:rsid w:val="005E6E3C"/>
    <w:rsid w:val="005E795D"/>
    <w:rsid w:val="005F0494"/>
    <w:rsid w:val="005F0957"/>
    <w:rsid w:val="005F4D39"/>
    <w:rsid w:val="005F7F0D"/>
    <w:rsid w:val="00606875"/>
    <w:rsid w:val="00612173"/>
    <w:rsid w:val="00617A73"/>
    <w:rsid w:val="0062440B"/>
    <w:rsid w:val="00625CCD"/>
    <w:rsid w:val="00630EDB"/>
    <w:rsid w:val="006357A3"/>
    <w:rsid w:val="00640028"/>
    <w:rsid w:val="00642EAB"/>
    <w:rsid w:val="006468AA"/>
    <w:rsid w:val="00646C44"/>
    <w:rsid w:val="00647A3E"/>
    <w:rsid w:val="00652440"/>
    <w:rsid w:val="00652745"/>
    <w:rsid w:val="00652DA8"/>
    <w:rsid w:val="00653058"/>
    <w:rsid w:val="00654D95"/>
    <w:rsid w:val="00655495"/>
    <w:rsid w:val="00655C58"/>
    <w:rsid w:val="0066244D"/>
    <w:rsid w:val="0066475F"/>
    <w:rsid w:val="00665A02"/>
    <w:rsid w:val="00673488"/>
    <w:rsid w:val="00676E6B"/>
    <w:rsid w:val="00686672"/>
    <w:rsid w:val="006879DE"/>
    <w:rsid w:val="006905B0"/>
    <w:rsid w:val="00697445"/>
    <w:rsid w:val="006A1CF2"/>
    <w:rsid w:val="006A449B"/>
    <w:rsid w:val="006A5AE7"/>
    <w:rsid w:val="006A7E06"/>
    <w:rsid w:val="006B057D"/>
    <w:rsid w:val="006B1BA4"/>
    <w:rsid w:val="006B3F74"/>
    <w:rsid w:val="006B4F4E"/>
    <w:rsid w:val="006C0727"/>
    <w:rsid w:val="006C156A"/>
    <w:rsid w:val="006C342B"/>
    <w:rsid w:val="006C52CD"/>
    <w:rsid w:val="006C7160"/>
    <w:rsid w:val="006C7654"/>
    <w:rsid w:val="006E1266"/>
    <w:rsid w:val="006E145F"/>
    <w:rsid w:val="006E2F04"/>
    <w:rsid w:val="006E5501"/>
    <w:rsid w:val="006E68FE"/>
    <w:rsid w:val="006E754D"/>
    <w:rsid w:val="006F2F59"/>
    <w:rsid w:val="0070163E"/>
    <w:rsid w:val="00701FBE"/>
    <w:rsid w:val="007051A9"/>
    <w:rsid w:val="007052F2"/>
    <w:rsid w:val="007072C0"/>
    <w:rsid w:val="00710202"/>
    <w:rsid w:val="00711D63"/>
    <w:rsid w:val="00711E36"/>
    <w:rsid w:val="00712E64"/>
    <w:rsid w:val="0072267B"/>
    <w:rsid w:val="007229F1"/>
    <w:rsid w:val="00722CF1"/>
    <w:rsid w:val="0072389D"/>
    <w:rsid w:val="00725BF5"/>
    <w:rsid w:val="00732855"/>
    <w:rsid w:val="00734888"/>
    <w:rsid w:val="0073577E"/>
    <w:rsid w:val="007416D4"/>
    <w:rsid w:val="00743B54"/>
    <w:rsid w:val="007442A1"/>
    <w:rsid w:val="007461F1"/>
    <w:rsid w:val="007473A1"/>
    <w:rsid w:val="0074742F"/>
    <w:rsid w:val="00757BE9"/>
    <w:rsid w:val="0076300D"/>
    <w:rsid w:val="007635F7"/>
    <w:rsid w:val="00765BB6"/>
    <w:rsid w:val="00766EBB"/>
    <w:rsid w:val="007675CD"/>
    <w:rsid w:val="00770572"/>
    <w:rsid w:val="00770D82"/>
    <w:rsid w:val="0077119B"/>
    <w:rsid w:val="0078325A"/>
    <w:rsid w:val="00786F5E"/>
    <w:rsid w:val="00791DBC"/>
    <w:rsid w:val="007926E0"/>
    <w:rsid w:val="007940BA"/>
    <w:rsid w:val="00795B33"/>
    <w:rsid w:val="007A09F9"/>
    <w:rsid w:val="007A35B6"/>
    <w:rsid w:val="007B11F6"/>
    <w:rsid w:val="007B510C"/>
    <w:rsid w:val="007B5C08"/>
    <w:rsid w:val="007B68EE"/>
    <w:rsid w:val="007B6CA3"/>
    <w:rsid w:val="007B7FD3"/>
    <w:rsid w:val="007C447C"/>
    <w:rsid w:val="007C770F"/>
    <w:rsid w:val="007D3EC2"/>
    <w:rsid w:val="007D691E"/>
    <w:rsid w:val="007D7C42"/>
    <w:rsid w:val="007E27B7"/>
    <w:rsid w:val="007E2936"/>
    <w:rsid w:val="007F08E5"/>
    <w:rsid w:val="007F1423"/>
    <w:rsid w:val="007F19BE"/>
    <w:rsid w:val="007F43FC"/>
    <w:rsid w:val="007F565A"/>
    <w:rsid w:val="00800C34"/>
    <w:rsid w:val="0080229D"/>
    <w:rsid w:val="0080486C"/>
    <w:rsid w:val="00811065"/>
    <w:rsid w:val="00814867"/>
    <w:rsid w:val="008175CF"/>
    <w:rsid w:val="00817725"/>
    <w:rsid w:val="00817801"/>
    <w:rsid w:val="0082001B"/>
    <w:rsid w:val="00823E6F"/>
    <w:rsid w:val="00824211"/>
    <w:rsid w:val="008253AE"/>
    <w:rsid w:val="008256B4"/>
    <w:rsid w:val="00825A93"/>
    <w:rsid w:val="00830B2D"/>
    <w:rsid w:val="00831F4B"/>
    <w:rsid w:val="00837305"/>
    <w:rsid w:val="00837DBC"/>
    <w:rsid w:val="008411E1"/>
    <w:rsid w:val="008457F7"/>
    <w:rsid w:val="00845F2E"/>
    <w:rsid w:val="00846665"/>
    <w:rsid w:val="00850F61"/>
    <w:rsid w:val="00861D30"/>
    <w:rsid w:val="00862FD0"/>
    <w:rsid w:val="00863928"/>
    <w:rsid w:val="0087003E"/>
    <w:rsid w:val="008700AF"/>
    <w:rsid w:val="00870932"/>
    <w:rsid w:val="00870B0B"/>
    <w:rsid w:val="00874465"/>
    <w:rsid w:val="0088040F"/>
    <w:rsid w:val="008862B0"/>
    <w:rsid w:val="008908D8"/>
    <w:rsid w:val="008912D0"/>
    <w:rsid w:val="00893696"/>
    <w:rsid w:val="008938F5"/>
    <w:rsid w:val="00893B31"/>
    <w:rsid w:val="00897962"/>
    <w:rsid w:val="00897E03"/>
    <w:rsid w:val="008A1724"/>
    <w:rsid w:val="008A2B18"/>
    <w:rsid w:val="008A5FCA"/>
    <w:rsid w:val="008A62AD"/>
    <w:rsid w:val="008A6588"/>
    <w:rsid w:val="008B470B"/>
    <w:rsid w:val="008B5652"/>
    <w:rsid w:val="008B6952"/>
    <w:rsid w:val="008B72C7"/>
    <w:rsid w:val="008B7AC4"/>
    <w:rsid w:val="008C104E"/>
    <w:rsid w:val="008C2591"/>
    <w:rsid w:val="008C40A1"/>
    <w:rsid w:val="008C5611"/>
    <w:rsid w:val="008D0B35"/>
    <w:rsid w:val="008D134E"/>
    <w:rsid w:val="008D1CDF"/>
    <w:rsid w:val="008D3F39"/>
    <w:rsid w:val="008D58E0"/>
    <w:rsid w:val="008D6AA1"/>
    <w:rsid w:val="008E0D2C"/>
    <w:rsid w:val="008E43CA"/>
    <w:rsid w:val="008E4586"/>
    <w:rsid w:val="008E6D9B"/>
    <w:rsid w:val="008F06AD"/>
    <w:rsid w:val="008F2A30"/>
    <w:rsid w:val="008F57F4"/>
    <w:rsid w:val="008F7053"/>
    <w:rsid w:val="00901333"/>
    <w:rsid w:val="009017D7"/>
    <w:rsid w:val="00905920"/>
    <w:rsid w:val="00905E8A"/>
    <w:rsid w:val="009064B9"/>
    <w:rsid w:val="00911BDE"/>
    <w:rsid w:val="00913000"/>
    <w:rsid w:val="00915001"/>
    <w:rsid w:val="0091770D"/>
    <w:rsid w:val="0092092E"/>
    <w:rsid w:val="00923BD7"/>
    <w:rsid w:val="00927CDB"/>
    <w:rsid w:val="00930F0F"/>
    <w:rsid w:val="00932596"/>
    <w:rsid w:val="0093325B"/>
    <w:rsid w:val="00934542"/>
    <w:rsid w:val="009401E6"/>
    <w:rsid w:val="00940C7F"/>
    <w:rsid w:val="00940F55"/>
    <w:rsid w:val="009419C4"/>
    <w:rsid w:val="009426AD"/>
    <w:rsid w:val="00944644"/>
    <w:rsid w:val="00945D81"/>
    <w:rsid w:val="00946B59"/>
    <w:rsid w:val="0095063C"/>
    <w:rsid w:val="00952056"/>
    <w:rsid w:val="00954313"/>
    <w:rsid w:val="009609B3"/>
    <w:rsid w:val="009615DC"/>
    <w:rsid w:val="00961C0D"/>
    <w:rsid w:val="00972321"/>
    <w:rsid w:val="00972576"/>
    <w:rsid w:val="009739F6"/>
    <w:rsid w:val="00973B41"/>
    <w:rsid w:val="00975CD0"/>
    <w:rsid w:val="00976631"/>
    <w:rsid w:val="009868AC"/>
    <w:rsid w:val="00997C09"/>
    <w:rsid w:val="009A20D7"/>
    <w:rsid w:val="009A63CD"/>
    <w:rsid w:val="009A742E"/>
    <w:rsid w:val="009B407A"/>
    <w:rsid w:val="009C3718"/>
    <w:rsid w:val="009C4992"/>
    <w:rsid w:val="009C4FF1"/>
    <w:rsid w:val="009C7064"/>
    <w:rsid w:val="009C748A"/>
    <w:rsid w:val="009D348A"/>
    <w:rsid w:val="009D5421"/>
    <w:rsid w:val="009D621D"/>
    <w:rsid w:val="009D6CFC"/>
    <w:rsid w:val="009E0AF2"/>
    <w:rsid w:val="009E19A7"/>
    <w:rsid w:val="009E37AB"/>
    <w:rsid w:val="009E446B"/>
    <w:rsid w:val="009E50E9"/>
    <w:rsid w:val="009F1052"/>
    <w:rsid w:val="009F2E0B"/>
    <w:rsid w:val="009F2FBC"/>
    <w:rsid w:val="00A01F5E"/>
    <w:rsid w:val="00A024F3"/>
    <w:rsid w:val="00A13230"/>
    <w:rsid w:val="00A135FD"/>
    <w:rsid w:val="00A13C80"/>
    <w:rsid w:val="00A14137"/>
    <w:rsid w:val="00A1440C"/>
    <w:rsid w:val="00A17353"/>
    <w:rsid w:val="00A20EA6"/>
    <w:rsid w:val="00A23120"/>
    <w:rsid w:val="00A25ECE"/>
    <w:rsid w:val="00A31A76"/>
    <w:rsid w:val="00A31AFB"/>
    <w:rsid w:val="00A33AF9"/>
    <w:rsid w:val="00A42377"/>
    <w:rsid w:val="00A45444"/>
    <w:rsid w:val="00A47A10"/>
    <w:rsid w:val="00A52FB8"/>
    <w:rsid w:val="00A54309"/>
    <w:rsid w:val="00A565F3"/>
    <w:rsid w:val="00A56948"/>
    <w:rsid w:val="00A612E9"/>
    <w:rsid w:val="00A65655"/>
    <w:rsid w:val="00A70724"/>
    <w:rsid w:val="00A74FEB"/>
    <w:rsid w:val="00A75C4F"/>
    <w:rsid w:val="00A772F4"/>
    <w:rsid w:val="00A77582"/>
    <w:rsid w:val="00A82712"/>
    <w:rsid w:val="00A834B9"/>
    <w:rsid w:val="00A835E7"/>
    <w:rsid w:val="00A83D14"/>
    <w:rsid w:val="00A84379"/>
    <w:rsid w:val="00A84479"/>
    <w:rsid w:val="00A90E31"/>
    <w:rsid w:val="00A91485"/>
    <w:rsid w:val="00A92685"/>
    <w:rsid w:val="00A94F19"/>
    <w:rsid w:val="00A95368"/>
    <w:rsid w:val="00AA1785"/>
    <w:rsid w:val="00AA2CCB"/>
    <w:rsid w:val="00AA3C4B"/>
    <w:rsid w:val="00AA427C"/>
    <w:rsid w:val="00AA7CCE"/>
    <w:rsid w:val="00AB2BBF"/>
    <w:rsid w:val="00AB5536"/>
    <w:rsid w:val="00AB772D"/>
    <w:rsid w:val="00AC21EC"/>
    <w:rsid w:val="00AC53F5"/>
    <w:rsid w:val="00AC65DA"/>
    <w:rsid w:val="00AD0496"/>
    <w:rsid w:val="00AD78DE"/>
    <w:rsid w:val="00AE1874"/>
    <w:rsid w:val="00AE3453"/>
    <w:rsid w:val="00AE3589"/>
    <w:rsid w:val="00AE3715"/>
    <w:rsid w:val="00AE3A26"/>
    <w:rsid w:val="00AF16F3"/>
    <w:rsid w:val="00AF1709"/>
    <w:rsid w:val="00AF5E1C"/>
    <w:rsid w:val="00B005F5"/>
    <w:rsid w:val="00B039E9"/>
    <w:rsid w:val="00B0446C"/>
    <w:rsid w:val="00B146FC"/>
    <w:rsid w:val="00B14BD0"/>
    <w:rsid w:val="00B166FB"/>
    <w:rsid w:val="00B17D5D"/>
    <w:rsid w:val="00B266D3"/>
    <w:rsid w:val="00B26F95"/>
    <w:rsid w:val="00B27CF0"/>
    <w:rsid w:val="00B323F1"/>
    <w:rsid w:val="00B35E7A"/>
    <w:rsid w:val="00B4114E"/>
    <w:rsid w:val="00B47BCA"/>
    <w:rsid w:val="00B5027E"/>
    <w:rsid w:val="00B523CC"/>
    <w:rsid w:val="00B523FF"/>
    <w:rsid w:val="00B52A9A"/>
    <w:rsid w:val="00B533D3"/>
    <w:rsid w:val="00B55524"/>
    <w:rsid w:val="00B56FEF"/>
    <w:rsid w:val="00B66DC0"/>
    <w:rsid w:val="00B80486"/>
    <w:rsid w:val="00B81787"/>
    <w:rsid w:val="00B81EE9"/>
    <w:rsid w:val="00B8510E"/>
    <w:rsid w:val="00B8647B"/>
    <w:rsid w:val="00B90652"/>
    <w:rsid w:val="00B92759"/>
    <w:rsid w:val="00B92A7B"/>
    <w:rsid w:val="00B92AB8"/>
    <w:rsid w:val="00B954AD"/>
    <w:rsid w:val="00BA5087"/>
    <w:rsid w:val="00BA6BF4"/>
    <w:rsid w:val="00BA7780"/>
    <w:rsid w:val="00BB164E"/>
    <w:rsid w:val="00BB2332"/>
    <w:rsid w:val="00BB643E"/>
    <w:rsid w:val="00BC073D"/>
    <w:rsid w:val="00BC1936"/>
    <w:rsid w:val="00BC3669"/>
    <w:rsid w:val="00BD0AB0"/>
    <w:rsid w:val="00BD12E3"/>
    <w:rsid w:val="00BD1A15"/>
    <w:rsid w:val="00BD23DA"/>
    <w:rsid w:val="00BD2B3E"/>
    <w:rsid w:val="00BD35EC"/>
    <w:rsid w:val="00BD5E6F"/>
    <w:rsid w:val="00BD7B75"/>
    <w:rsid w:val="00BE08EA"/>
    <w:rsid w:val="00BE3DA2"/>
    <w:rsid w:val="00BE57D9"/>
    <w:rsid w:val="00BE5B8A"/>
    <w:rsid w:val="00BE68C2"/>
    <w:rsid w:val="00BE7DF8"/>
    <w:rsid w:val="00BF12C0"/>
    <w:rsid w:val="00C014EC"/>
    <w:rsid w:val="00C01EDC"/>
    <w:rsid w:val="00C023BA"/>
    <w:rsid w:val="00C032FD"/>
    <w:rsid w:val="00C07AEE"/>
    <w:rsid w:val="00C12804"/>
    <w:rsid w:val="00C13FB1"/>
    <w:rsid w:val="00C25B40"/>
    <w:rsid w:val="00C31DA3"/>
    <w:rsid w:val="00C32C0D"/>
    <w:rsid w:val="00C33504"/>
    <w:rsid w:val="00C40D13"/>
    <w:rsid w:val="00C41B82"/>
    <w:rsid w:val="00C4345A"/>
    <w:rsid w:val="00C46227"/>
    <w:rsid w:val="00C4798A"/>
    <w:rsid w:val="00C60362"/>
    <w:rsid w:val="00C62573"/>
    <w:rsid w:val="00C64836"/>
    <w:rsid w:val="00C67A48"/>
    <w:rsid w:val="00C7649F"/>
    <w:rsid w:val="00C77D1D"/>
    <w:rsid w:val="00C81138"/>
    <w:rsid w:val="00C8551E"/>
    <w:rsid w:val="00C86553"/>
    <w:rsid w:val="00C90C26"/>
    <w:rsid w:val="00C919D8"/>
    <w:rsid w:val="00C92532"/>
    <w:rsid w:val="00CA09B2"/>
    <w:rsid w:val="00CA17B6"/>
    <w:rsid w:val="00CA2893"/>
    <w:rsid w:val="00CA4E76"/>
    <w:rsid w:val="00CA5EA4"/>
    <w:rsid w:val="00CB10A2"/>
    <w:rsid w:val="00CB1D7A"/>
    <w:rsid w:val="00CB2402"/>
    <w:rsid w:val="00CB2ED1"/>
    <w:rsid w:val="00CB3A35"/>
    <w:rsid w:val="00CB7901"/>
    <w:rsid w:val="00CC23D2"/>
    <w:rsid w:val="00CC3950"/>
    <w:rsid w:val="00CC4DB4"/>
    <w:rsid w:val="00CC55E6"/>
    <w:rsid w:val="00CC662C"/>
    <w:rsid w:val="00CD39D5"/>
    <w:rsid w:val="00CD6FA8"/>
    <w:rsid w:val="00CE1B8C"/>
    <w:rsid w:val="00CE2E9F"/>
    <w:rsid w:val="00CE3BC5"/>
    <w:rsid w:val="00CE7A3A"/>
    <w:rsid w:val="00CF0ED8"/>
    <w:rsid w:val="00CF291F"/>
    <w:rsid w:val="00CF438D"/>
    <w:rsid w:val="00CF7362"/>
    <w:rsid w:val="00D01E8B"/>
    <w:rsid w:val="00D01F05"/>
    <w:rsid w:val="00D0339B"/>
    <w:rsid w:val="00D03460"/>
    <w:rsid w:val="00D05D09"/>
    <w:rsid w:val="00D073D4"/>
    <w:rsid w:val="00D1311B"/>
    <w:rsid w:val="00D22A98"/>
    <w:rsid w:val="00D24940"/>
    <w:rsid w:val="00D24C61"/>
    <w:rsid w:val="00D27DEF"/>
    <w:rsid w:val="00D34CCD"/>
    <w:rsid w:val="00D34ED0"/>
    <w:rsid w:val="00D36730"/>
    <w:rsid w:val="00D4507B"/>
    <w:rsid w:val="00D45D43"/>
    <w:rsid w:val="00D46A19"/>
    <w:rsid w:val="00D47252"/>
    <w:rsid w:val="00D5087D"/>
    <w:rsid w:val="00D54BBB"/>
    <w:rsid w:val="00D64C69"/>
    <w:rsid w:val="00D6549C"/>
    <w:rsid w:val="00D65FCF"/>
    <w:rsid w:val="00D66134"/>
    <w:rsid w:val="00D665B7"/>
    <w:rsid w:val="00D6681E"/>
    <w:rsid w:val="00D66DAB"/>
    <w:rsid w:val="00D66E08"/>
    <w:rsid w:val="00D70537"/>
    <w:rsid w:val="00D70827"/>
    <w:rsid w:val="00D71A8A"/>
    <w:rsid w:val="00D72357"/>
    <w:rsid w:val="00D72FAE"/>
    <w:rsid w:val="00D742B4"/>
    <w:rsid w:val="00D763E2"/>
    <w:rsid w:val="00D77E70"/>
    <w:rsid w:val="00D81087"/>
    <w:rsid w:val="00D81568"/>
    <w:rsid w:val="00D8200A"/>
    <w:rsid w:val="00D82B1A"/>
    <w:rsid w:val="00D83756"/>
    <w:rsid w:val="00D84B11"/>
    <w:rsid w:val="00D85536"/>
    <w:rsid w:val="00D875B1"/>
    <w:rsid w:val="00D87798"/>
    <w:rsid w:val="00D92544"/>
    <w:rsid w:val="00D94964"/>
    <w:rsid w:val="00DA0596"/>
    <w:rsid w:val="00DA0679"/>
    <w:rsid w:val="00DA35D8"/>
    <w:rsid w:val="00DA6CC7"/>
    <w:rsid w:val="00DA7EAD"/>
    <w:rsid w:val="00DB0296"/>
    <w:rsid w:val="00DC180F"/>
    <w:rsid w:val="00DC3740"/>
    <w:rsid w:val="00DC4154"/>
    <w:rsid w:val="00DC5945"/>
    <w:rsid w:val="00DC5A7B"/>
    <w:rsid w:val="00DC5C56"/>
    <w:rsid w:val="00DD1626"/>
    <w:rsid w:val="00DD1C0D"/>
    <w:rsid w:val="00DE1401"/>
    <w:rsid w:val="00DE1CB0"/>
    <w:rsid w:val="00DE2A08"/>
    <w:rsid w:val="00DE2EC0"/>
    <w:rsid w:val="00DF016A"/>
    <w:rsid w:val="00DF0992"/>
    <w:rsid w:val="00DF22A2"/>
    <w:rsid w:val="00DF4826"/>
    <w:rsid w:val="00DF7D73"/>
    <w:rsid w:val="00E0186C"/>
    <w:rsid w:val="00E032B1"/>
    <w:rsid w:val="00E05906"/>
    <w:rsid w:val="00E06463"/>
    <w:rsid w:val="00E12E85"/>
    <w:rsid w:val="00E15219"/>
    <w:rsid w:val="00E22C10"/>
    <w:rsid w:val="00E22FC7"/>
    <w:rsid w:val="00E23050"/>
    <w:rsid w:val="00E23FD3"/>
    <w:rsid w:val="00E251F3"/>
    <w:rsid w:val="00E2769E"/>
    <w:rsid w:val="00E31040"/>
    <w:rsid w:val="00E43440"/>
    <w:rsid w:val="00E44DF5"/>
    <w:rsid w:val="00E450B5"/>
    <w:rsid w:val="00E46D9A"/>
    <w:rsid w:val="00E53EBF"/>
    <w:rsid w:val="00E54919"/>
    <w:rsid w:val="00E55A1C"/>
    <w:rsid w:val="00E572F7"/>
    <w:rsid w:val="00E6228D"/>
    <w:rsid w:val="00E6622B"/>
    <w:rsid w:val="00E84BA0"/>
    <w:rsid w:val="00E86A77"/>
    <w:rsid w:val="00E8756B"/>
    <w:rsid w:val="00E91C40"/>
    <w:rsid w:val="00E93028"/>
    <w:rsid w:val="00E935B5"/>
    <w:rsid w:val="00E93E0B"/>
    <w:rsid w:val="00EA071D"/>
    <w:rsid w:val="00EA317D"/>
    <w:rsid w:val="00EA3B3D"/>
    <w:rsid w:val="00EC06DA"/>
    <w:rsid w:val="00EC1CE4"/>
    <w:rsid w:val="00EC2FD5"/>
    <w:rsid w:val="00EC37EC"/>
    <w:rsid w:val="00EC61E9"/>
    <w:rsid w:val="00ED19BB"/>
    <w:rsid w:val="00ED1CD8"/>
    <w:rsid w:val="00ED33A6"/>
    <w:rsid w:val="00ED5324"/>
    <w:rsid w:val="00EE3F29"/>
    <w:rsid w:val="00EE5672"/>
    <w:rsid w:val="00EF2B28"/>
    <w:rsid w:val="00EF3278"/>
    <w:rsid w:val="00F004A9"/>
    <w:rsid w:val="00F10636"/>
    <w:rsid w:val="00F10D93"/>
    <w:rsid w:val="00F12BCB"/>
    <w:rsid w:val="00F156B4"/>
    <w:rsid w:val="00F15E56"/>
    <w:rsid w:val="00F1782E"/>
    <w:rsid w:val="00F2029B"/>
    <w:rsid w:val="00F2180B"/>
    <w:rsid w:val="00F256FB"/>
    <w:rsid w:val="00F275D2"/>
    <w:rsid w:val="00F32165"/>
    <w:rsid w:val="00F36585"/>
    <w:rsid w:val="00F37D33"/>
    <w:rsid w:val="00F403D2"/>
    <w:rsid w:val="00F414FD"/>
    <w:rsid w:val="00F42B35"/>
    <w:rsid w:val="00F43475"/>
    <w:rsid w:val="00F4691A"/>
    <w:rsid w:val="00F47769"/>
    <w:rsid w:val="00F51CBD"/>
    <w:rsid w:val="00F5340A"/>
    <w:rsid w:val="00F55E0E"/>
    <w:rsid w:val="00F57236"/>
    <w:rsid w:val="00F600CC"/>
    <w:rsid w:val="00F6267B"/>
    <w:rsid w:val="00F63C0E"/>
    <w:rsid w:val="00F63C2D"/>
    <w:rsid w:val="00F66EB9"/>
    <w:rsid w:val="00F72753"/>
    <w:rsid w:val="00F72C11"/>
    <w:rsid w:val="00F7377C"/>
    <w:rsid w:val="00F74189"/>
    <w:rsid w:val="00F749C4"/>
    <w:rsid w:val="00F7759D"/>
    <w:rsid w:val="00F80A89"/>
    <w:rsid w:val="00F81E9A"/>
    <w:rsid w:val="00F830CE"/>
    <w:rsid w:val="00F845ED"/>
    <w:rsid w:val="00F85343"/>
    <w:rsid w:val="00F86438"/>
    <w:rsid w:val="00F86A91"/>
    <w:rsid w:val="00F92386"/>
    <w:rsid w:val="00F93CA7"/>
    <w:rsid w:val="00F94EED"/>
    <w:rsid w:val="00F95BB5"/>
    <w:rsid w:val="00F96900"/>
    <w:rsid w:val="00F9790B"/>
    <w:rsid w:val="00FA04B0"/>
    <w:rsid w:val="00FA33B5"/>
    <w:rsid w:val="00FA5134"/>
    <w:rsid w:val="00FB07E1"/>
    <w:rsid w:val="00FB0B60"/>
    <w:rsid w:val="00FB0BB3"/>
    <w:rsid w:val="00FB3453"/>
    <w:rsid w:val="00FB47C2"/>
    <w:rsid w:val="00FB58B5"/>
    <w:rsid w:val="00FC26B1"/>
    <w:rsid w:val="00FC65FF"/>
    <w:rsid w:val="00FC72E1"/>
    <w:rsid w:val="00FD0958"/>
    <w:rsid w:val="00FD0BF5"/>
    <w:rsid w:val="00FD3EB4"/>
    <w:rsid w:val="00FD50EE"/>
    <w:rsid w:val="00FE16D4"/>
    <w:rsid w:val="00FE33CD"/>
    <w:rsid w:val="00FE42F0"/>
    <w:rsid w:val="00FE545E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B87DE"/>
  <w15:chartTrackingRefBased/>
  <w15:docId w15:val="{9C2EFCC7-8A87-41F7-BE5D-9F072FD0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FD0958"/>
    <w:pPr>
      <w:keepNext/>
      <w:numPr>
        <w:ilvl w:val="3"/>
        <w:numId w:val="11"/>
      </w:numPr>
      <w:spacing w:before="240" w:after="60"/>
      <w:ind w:left="864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D0958"/>
    <w:pPr>
      <w:numPr>
        <w:ilvl w:val="4"/>
        <w:numId w:val="11"/>
      </w:num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0958"/>
    <w:pPr>
      <w:numPr>
        <w:ilvl w:val="5"/>
        <w:numId w:val="11"/>
      </w:numPr>
      <w:spacing w:before="240" w:after="60"/>
      <w:outlineLvl w:val="5"/>
    </w:pPr>
    <w:rPr>
      <w:rFonts w:ascii="Calibri" w:hAnsi="Calibri" w:cs="Arial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0958"/>
    <w:pPr>
      <w:numPr>
        <w:ilvl w:val="6"/>
        <w:numId w:val="11"/>
      </w:num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D0958"/>
    <w:pPr>
      <w:numPr>
        <w:ilvl w:val="7"/>
        <w:numId w:val="11"/>
      </w:num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D0958"/>
    <w:pPr>
      <w:numPr>
        <w:ilvl w:val="8"/>
        <w:numId w:val="11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4F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uiPriority w:val="99"/>
    <w:rsid w:val="00FB0BB3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CellHeading">
    <w:name w:val="CellHeading"/>
    <w:uiPriority w:val="99"/>
    <w:rsid w:val="00FB0BB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1"/>
      <w:sz w:val="18"/>
      <w:szCs w:val="18"/>
      <w:lang w:bidi="ar-SA"/>
    </w:rPr>
  </w:style>
  <w:style w:type="paragraph" w:customStyle="1" w:styleId="T">
    <w:name w:val="T"/>
    <w:aliases w:val="Text"/>
    <w:uiPriority w:val="99"/>
    <w:rsid w:val="00FB0BB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1"/>
      <w:lang w:bidi="ar-SA"/>
    </w:rPr>
  </w:style>
  <w:style w:type="paragraph" w:customStyle="1" w:styleId="H4">
    <w:name w:val="H4"/>
    <w:aliases w:val="1.1.1.1"/>
    <w:next w:val="T"/>
    <w:uiPriority w:val="99"/>
    <w:rsid w:val="00FB0BB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  <w:lang w:bidi="ar-SA"/>
    </w:rPr>
  </w:style>
  <w:style w:type="paragraph" w:customStyle="1" w:styleId="TableTitle">
    <w:name w:val="TableTitle"/>
    <w:next w:val="Normal"/>
    <w:uiPriority w:val="99"/>
    <w:rsid w:val="00FB0BB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1"/>
      <w:lang w:bidi="ar-SA"/>
    </w:rPr>
  </w:style>
  <w:style w:type="paragraph" w:styleId="BalloonText">
    <w:name w:val="Balloon Text"/>
    <w:basedOn w:val="Normal"/>
    <w:link w:val="BalloonTextChar"/>
    <w:rsid w:val="00944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4644"/>
    <w:rPr>
      <w:rFonts w:ascii="Segoe UI" w:hAnsi="Segoe UI" w:cs="Segoe UI"/>
      <w:sz w:val="18"/>
      <w:szCs w:val="18"/>
      <w:lang w:val="en-GB"/>
    </w:rPr>
  </w:style>
  <w:style w:type="paragraph" w:customStyle="1" w:styleId="Body">
    <w:name w:val="Body"/>
    <w:rsid w:val="00F600CC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1"/>
      <w:lang w:bidi="ar-SA"/>
    </w:rPr>
  </w:style>
  <w:style w:type="character" w:styleId="Emphasis">
    <w:name w:val="Emphasis"/>
    <w:qFormat/>
    <w:rsid w:val="00D665B7"/>
    <w:rPr>
      <w:i/>
      <w:iCs/>
    </w:rPr>
  </w:style>
  <w:style w:type="character" w:styleId="CommentReference">
    <w:name w:val="annotation reference"/>
    <w:rsid w:val="009615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5DC"/>
    <w:rPr>
      <w:sz w:val="20"/>
    </w:rPr>
  </w:style>
  <w:style w:type="character" w:customStyle="1" w:styleId="CommentTextChar">
    <w:name w:val="Comment Text Char"/>
    <w:link w:val="CommentText"/>
    <w:rsid w:val="009615DC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615DC"/>
    <w:rPr>
      <w:b/>
      <w:bCs/>
    </w:rPr>
  </w:style>
  <w:style w:type="character" w:customStyle="1" w:styleId="CommentSubjectChar">
    <w:name w:val="Comment Subject Char"/>
    <w:link w:val="CommentSubject"/>
    <w:rsid w:val="009615DC"/>
    <w:rPr>
      <w:b/>
      <w:bCs/>
      <w:lang w:val="en-GB" w:bidi="ar-SA"/>
    </w:rPr>
  </w:style>
  <w:style w:type="paragraph" w:customStyle="1" w:styleId="D">
    <w:name w:val="D"/>
    <w:aliases w:val="DashedList"/>
    <w:uiPriority w:val="99"/>
    <w:rsid w:val="00301E11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1"/>
      <w:lang w:bidi="ar-SA"/>
    </w:rPr>
  </w:style>
  <w:style w:type="character" w:customStyle="1" w:styleId="listname1">
    <w:name w:val="list_name1"/>
    <w:rsid w:val="00BB2332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eading4Char">
    <w:name w:val="Heading 4 Char"/>
    <w:link w:val="Heading4"/>
    <w:rsid w:val="00FD0958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customStyle="1" w:styleId="Heading5Char">
    <w:name w:val="Heading 5 Char"/>
    <w:link w:val="Heading5"/>
    <w:rsid w:val="00FD0958"/>
    <w:rPr>
      <w:rFonts w:ascii="Calibri" w:eastAsia="Times New Roman" w:hAnsi="Calibri" w:cs="Arial"/>
      <w:b/>
      <w:bCs/>
      <w:i/>
      <w:iCs/>
      <w:sz w:val="26"/>
      <w:szCs w:val="26"/>
      <w:lang w:val="en-GB" w:bidi="ar-SA"/>
    </w:rPr>
  </w:style>
  <w:style w:type="character" w:customStyle="1" w:styleId="Heading6Char">
    <w:name w:val="Heading 6 Char"/>
    <w:link w:val="Heading6"/>
    <w:semiHidden/>
    <w:rsid w:val="00FD0958"/>
    <w:rPr>
      <w:rFonts w:ascii="Calibri" w:eastAsia="Times New Roman" w:hAnsi="Calibri" w:cs="Arial"/>
      <w:b/>
      <w:bCs/>
      <w:sz w:val="22"/>
      <w:szCs w:val="22"/>
      <w:lang w:val="en-GB" w:bidi="ar-SA"/>
    </w:rPr>
  </w:style>
  <w:style w:type="character" w:customStyle="1" w:styleId="Heading7Char">
    <w:name w:val="Heading 7 Char"/>
    <w:link w:val="Heading7"/>
    <w:semiHidden/>
    <w:rsid w:val="00FD0958"/>
    <w:rPr>
      <w:rFonts w:ascii="Calibri" w:eastAsia="Times New Roman" w:hAnsi="Calibri" w:cs="Arial"/>
      <w:sz w:val="24"/>
      <w:szCs w:val="24"/>
      <w:lang w:val="en-GB" w:bidi="ar-SA"/>
    </w:rPr>
  </w:style>
  <w:style w:type="character" w:customStyle="1" w:styleId="Heading8Char">
    <w:name w:val="Heading 8 Char"/>
    <w:link w:val="Heading8"/>
    <w:semiHidden/>
    <w:rsid w:val="00FD0958"/>
    <w:rPr>
      <w:rFonts w:ascii="Calibri" w:eastAsia="Times New Roman" w:hAnsi="Calibri" w:cs="Arial"/>
      <w:i/>
      <w:iCs/>
      <w:sz w:val="24"/>
      <w:szCs w:val="24"/>
      <w:lang w:val="en-GB" w:bidi="ar-SA"/>
    </w:rPr>
  </w:style>
  <w:style w:type="character" w:customStyle="1" w:styleId="Heading9Char">
    <w:name w:val="Heading 9 Char"/>
    <w:link w:val="Heading9"/>
    <w:semiHidden/>
    <w:rsid w:val="00FD0958"/>
    <w:rPr>
      <w:rFonts w:ascii="Calibri Light" w:eastAsia="Times New Roman" w:hAnsi="Calibri Light" w:cs="Times New Roman"/>
      <w:sz w:val="22"/>
      <w:szCs w:val="22"/>
      <w:lang w:val="en-GB" w:bidi="ar-SA"/>
    </w:rPr>
  </w:style>
  <w:style w:type="paragraph" w:styleId="ListParagraph">
    <w:name w:val="List Paragraph"/>
    <w:basedOn w:val="Normal"/>
    <w:uiPriority w:val="34"/>
    <w:qFormat/>
    <w:rsid w:val="00FD0958"/>
    <w:pPr>
      <w:ind w:left="720"/>
    </w:pPr>
  </w:style>
  <w:style w:type="paragraph" w:styleId="Revision">
    <w:name w:val="Revision"/>
    <w:hidden/>
    <w:uiPriority w:val="99"/>
    <w:semiHidden/>
    <w:rsid w:val="00332F27"/>
    <w:rPr>
      <w:sz w:val="22"/>
      <w:lang w:val="en-GB" w:bidi="ar-SA"/>
    </w:rPr>
  </w:style>
  <w:style w:type="paragraph" w:styleId="NormalWeb">
    <w:name w:val="Normal (Web)"/>
    <w:basedOn w:val="Normal"/>
    <w:uiPriority w:val="99"/>
    <w:unhideWhenUsed/>
    <w:rsid w:val="000137CD"/>
    <w:pPr>
      <w:spacing w:before="100" w:beforeAutospacing="1" w:after="100" w:afterAutospacing="1"/>
    </w:pPr>
    <w:rPr>
      <w:rFonts w:eastAsiaTheme="minorEastAsia"/>
      <w:sz w:val="24"/>
      <w:szCs w:val="24"/>
      <w:lang w:val="en-US" w:bidi="he-IL"/>
    </w:rPr>
  </w:style>
  <w:style w:type="paragraph" w:customStyle="1" w:styleId="Default">
    <w:name w:val="Default"/>
    <w:rsid w:val="00AF17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raft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6416-B7A8-4ABA-A2CA-C8FE115C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7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11-17-1425-00-00ay-Unsolicited-Block-ACK-Extension-Draft</vt:lpstr>
    </vt:vector>
  </TitlesOfParts>
  <Company>Some Company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11-17-1425-01-00ay-Unsolicited-Block-ACK-Extension-Draft</dc:title>
  <dc:subject>Submission</dc:subject>
  <dc:creator>Christopher Hansen</dc:creator>
  <cp:keywords>September 2017</cp:keywords>
  <dc:description>J. Andonieh, et al, Peraso</dc:description>
  <cp:lastModifiedBy>Christopher Hansen</cp:lastModifiedBy>
  <cp:revision>5</cp:revision>
  <cp:lastPrinted>1900-01-01T08:00:00Z</cp:lastPrinted>
  <dcterms:created xsi:type="dcterms:W3CDTF">2017-09-12T03:37:00Z</dcterms:created>
  <dcterms:modified xsi:type="dcterms:W3CDTF">2017-09-12T03:38:00Z</dcterms:modified>
</cp:coreProperties>
</file>