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126"/>
        <w:gridCol w:w="1418"/>
        <w:gridCol w:w="2947"/>
      </w:tblGrid>
      <w:tr w:rsidR="00CA09B2" w:rsidTr="00897557">
        <w:trPr>
          <w:trHeight w:val="485"/>
          <w:jc w:val="center"/>
        </w:trPr>
        <w:tc>
          <w:tcPr>
            <w:tcW w:w="9576" w:type="dxa"/>
            <w:gridSpan w:val="5"/>
            <w:vAlign w:val="center"/>
          </w:tcPr>
          <w:p w:rsidR="00CA09B2" w:rsidRDefault="00541207" w:rsidP="00DE2478">
            <w:pPr>
              <w:pStyle w:val="T2"/>
            </w:pPr>
            <w:r>
              <w:rPr>
                <w:rFonts w:hint="eastAsia"/>
                <w:lang w:eastAsia="ja-JP"/>
              </w:rPr>
              <w:t>Comment Resolution</w:t>
            </w:r>
            <w:r w:rsidR="00F81FBC">
              <w:rPr>
                <w:rFonts w:hint="eastAsia"/>
                <w:lang w:eastAsia="ja-JP"/>
              </w:rPr>
              <w:t xml:space="preserve"> on </w:t>
            </w:r>
            <w:r w:rsidR="00362016">
              <w:rPr>
                <w:rFonts w:hint="eastAsia"/>
                <w:lang w:eastAsia="ja-JP"/>
              </w:rPr>
              <w:t xml:space="preserve">Phase </w:t>
            </w:r>
            <w:r w:rsidR="00DE2478">
              <w:rPr>
                <w:rFonts w:hint="eastAsia"/>
                <w:lang w:eastAsia="ja-JP"/>
              </w:rPr>
              <w:t>H</w:t>
            </w:r>
            <w:r w:rsidR="00362016">
              <w:rPr>
                <w:rFonts w:hint="eastAsia"/>
                <w:lang w:eastAsia="ja-JP"/>
              </w:rPr>
              <w:t>opping</w:t>
            </w:r>
            <w:r w:rsidR="00F81FBC">
              <w:rPr>
                <w:rFonts w:hint="eastAsia"/>
                <w:lang w:eastAsia="ja-JP"/>
              </w:rPr>
              <w:t xml:space="preserve"> </w:t>
            </w:r>
          </w:p>
        </w:tc>
      </w:tr>
      <w:tr w:rsidR="00CA09B2" w:rsidTr="00897557">
        <w:trPr>
          <w:trHeight w:val="359"/>
          <w:jc w:val="center"/>
        </w:trPr>
        <w:tc>
          <w:tcPr>
            <w:tcW w:w="9576" w:type="dxa"/>
            <w:gridSpan w:val="5"/>
            <w:vAlign w:val="center"/>
          </w:tcPr>
          <w:p w:rsidR="00CA09B2" w:rsidRDefault="00CA09B2" w:rsidP="00650FF7">
            <w:pPr>
              <w:pStyle w:val="T2"/>
              <w:ind w:left="0"/>
              <w:rPr>
                <w:sz w:val="20"/>
                <w:lang w:eastAsia="ja-JP"/>
              </w:rPr>
            </w:pPr>
            <w:r>
              <w:rPr>
                <w:sz w:val="20"/>
              </w:rPr>
              <w:t>Date:</w:t>
            </w:r>
            <w:r>
              <w:rPr>
                <w:b w:val="0"/>
                <w:sz w:val="20"/>
              </w:rPr>
              <w:t xml:space="preserve">  </w:t>
            </w:r>
            <w:r w:rsidR="00F348A3">
              <w:rPr>
                <w:b w:val="0"/>
                <w:sz w:val="20"/>
              </w:rPr>
              <w:t>201</w:t>
            </w:r>
            <w:r w:rsidR="002778D8">
              <w:rPr>
                <w:rFonts w:hint="eastAsia"/>
                <w:b w:val="0"/>
                <w:sz w:val="20"/>
                <w:lang w:eastAsia="ja-JP"/>
              </w:rPr>
              <w:t>7</w:t>
            </w:r>
            <w:r>
              <w:rPr>
                <w:b w:val="0"/>
                <w:sz w:val="20"/>
              </w:rPr>
              <w:t>-</w:t>
            </w:r>
            <w:r w:rsidR="00650FF7">
              <w:rPr>
                <w:rFonts w:hint="eastAsia"/>
                <w:b w:val="0"/>
                <w:sz w:val="20"/>
                <w:lang w:eastAsia="ja-JP"/>
              </w:rPr>
              <w:t>9</w:t>
            </w:r>
            <w:r>
              <w:rPr>
                <w:b w:val="0"/>
                <w:sz w:val="20"/>
              </w:rPr>
              <w:t>-</w:t>
            </w:r>
            <w:r w:rsidR="005F4480">
              <w:rPr>
                <w:rFonts w:hint="eastAsia"/>
                <w:b w:val="0"/>
                <w:sz w:val="20"/>
                <w:lang w:eastAsia="ja-JP"/>
              </w:rPr>
              <w:t>11</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778D8">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126" w:type="dxa"/>
            <w:vAlign w:val="center"/>
          </w:tcPr>
          <w:p w:rsidR="00CA09B2" w:rsidRDefault="00CA09B2">
            <w:pPr>
              <w:pStyle w:val="T2"/>
              <w:spacing w:after="0"/>
              <w:ind w:left="0" w:right="0"/>
              <w:jc w:val="left"/>
              <w:rPr>
                <w:sz w:val="20"/>
              </w:rPr>
            </w:pPr>
            <w:r>
              <w:rPr>
                <w:sz w:val="20"/>
              </w:rPr>
              <w:t>Address</w:t>
            </w:r>
          </w:p>
        </w:tc>
        <w:tc>
          <w:tcPr>
            <w:tcW w:w="1418" w:type="dxa"/>
            <w:vAlign w:val="center"/>
          </w:tcPr>
          <w:p w:rsidR="00CA09B2" w:rsidRDefault="00CA09B2">
            <w:pPr>
              <w:pStyle w:val="T2"/>
              <w:spacing w:after="0"/>
              <w:ind w:left="0" w:right="0"/>
              <w:jc w:val="left"/>
              <w:rPr>
                <w:sz w:val="20"/>
              </w:rPr>
            </w:pPr>
            <w:r>
              <w:rPr>
                <w:sz w:val="20"/>
              </w:rPr>
              <w:t>Phone</w:t>
            </w:r>
          </w:p>
        </w:tc>
        <w:tc>
          <w:tcPr>
            <w:tcW w:w="2947" w:type="dxa"/>
            <w:vAlign w:val="center"/>
          </w:tcPr>
          <w:p w:rsidR="00CA09B2" w:rsidRDefault="00CA09B2">
            <w:pPr>
              <w:pStyle w:val="T2"/>
              <w:spacing w:after="0"/>
              <w:ind w:left="0" w:right="0"/>
              <w:jc w:val="left"/>
              <w:rPr>
                <w:sz w:val="20"/>
              </w:rPr>
            </w:pPr>
            <w:r>
              <w:rPr>
                <w:sz w:val="20"/>
              </w:rPr>
              <w:t>email</w:t>
            </w:r>
          </w:p>
        </w:tc>
      </w:tr>
      <w:tr w:rsidR="00CA09B2" w:rsidTr="002778D8">
        <w:trPr>
          <w:jc w:val="center"/>
        </w:trPr>
        <w:tc>
          <w:tcPr>
            <w:tcW w:w="1951" w:type="dxa"/>
            <w:vAlign w:val="center"/>
          </w:tcPr>
          <w:p w:rsidR="00CA09B2" w:rsidRDefault="00035FE6">
            <w:pPr>
              <w:pStyle w:val="T2"/>
              <w:spacing w:after="0"/>
              <w:ind w:left="0" w:right="0"/>
              <w:rPr>
                <w:b w:val="0"/>
                <w:sz w:val="20"/>
                <w:lang w:eastAsia="ja-JP"/>
              </w:rPr>
            </w:pPr>
            <w:r>
              <w:rPr>
                <w:rFonts w:hint="eastAsia"/>
                <w:b w:val="0"/>
                <w:sz w:val="20"/>
                <w:lang w:eastAsia="ja-JP"/>
              </w:rPr>
              <w:t>Yutaka Murakami</w:t>
            </w:r>
          </w:p>
        </w:tc>
        <w:tc>
          <w:tcPr>
            <w:tcW w:w="1134" w:type="dxa"/>
            <w:vAlign w:val="center"/>
          </w:tcPr>
          <w:p w:rsidR="00CA09B2" w:rsidRDefault="00035FE6">
            <w:pPr>
              <w:pStyle w:val="T2"/>
              <w:spacing w:after="0"/>
              <w:ind w:left="0" w:right="0"/>
              <w:rPr>
                <w:b w:val="0"/>
                <w:sz w:val="20"/>
                <w:lang w:eastAsia="ja-JP"/>
              </w:rPr>
            </w:pPr>
            <w:r>
              <w:rPr>
                <w:rFonts w:hint="eastAsia"/>
                <w:b w:val="0"/>
                <w:sz w:val="20"/>
                <w:lang w:eastAsia="ja-JP"/>
              </w:rPr>
              <w:t>Panasonic</w:t>
            </w:r>
          </w:p>
        </w:tc>
        <w:tc>
          <w:tcPr>
            <w:tcW w:w="2126" w:type="dxa"/>
            <w:vAlign w:val="center"/>
          </w:tcPr>
          <w:p w:rsidR="00CA09B2" w:rsidRPr="002778D8" w:rsidRDefault="00035FE6" w:rsidP="00136FFE">
            <w:pPr>
              <w:pStyle w:val="T2"/>
              <w:spacing w:after="0"/>
              <w:ind w:left="0" w:right="0"/>
              <w:rPr>
                <w:b w:val="0"/>
                <w:sz w:val="16"/>
                <w:szCs w:val="16"/>
              </w:rPr>
            </w:pPr>
            <w:r w:rsidRPr="002778D8">
              <w:rPr>
                <w:rFonts w:hint="eastAsia"/>
                <w:b w:val="0"/>
                <w:sz w:val="16"/>
                <w:szCs w:val="16"/>
                <w:lang w:eastAsia="ja-JP"/>
              </w:rPr>
              <w:t xml:space="preserve">600 </w:t>
            </w:r>
            <w:proofErr w:type="spellStart"/>
            <w:r w:rsidRPr="002778D8">
              <w:rPr>
                <w:rFonts w:hint="eastAsia"/>
                <w:b w:val="0"/>
                <w:sz w:val="16"/>
                <w:szCs w:val="16"/>
                <w:lang w:eastAsia="ja-JP"/>
              </w:rPr>
              <w:t>Saedo-cho</w:t>
            </w:r>
            <w:proofErr w:type="spellEnd"/>
            <w:r w:rsidRPr="002778D8">
              <w:rPr>
                <w:rFonts w:hint="eastAsia"/>
                <w:b w:val="0"/>
                <w:sz w:val="16"/>
                <w:szCs w:val="16"/>
                <w:lang w:eastAsia="ja-JP"/>
              </w:rPr>
              <w:t>, Tsuzuki-</w:t>
            </w:r>
            <w:proofErr w:type="spellStart"/>
            <w:r w:rsidRPr="002778D8">
              <w:rPr>
                <w:rFonts w:hint="eastAsia"/>
                <w:b w:val="0"/>
                <w:sz w:val="16"/>
                <w:szCs w:val="16"/>
                <w:lang w:eastAsia="ja-JP"/>
              </w:rPr>
              <w:t>ku</w:t>
            </w:r>
            <w:proofErr w:type="spellEnd"/>
            <w:r w:rsidRPr="002778D8">
              <w:rPr>
                <w:rFonts w:hint="eastAsia"/>
                <w:b w:val="0"/>
                <w:sz w:val="16"/>
                <w:szCs w:val="16"/>
                <w:lang w:eastAsia="ja-JP"/>
              </w:rPr>
              <w:t>, Yokohama 224-8539, Japan</w:t>
            </w:r>
          </w:p>
        </w:tc>
        <w:tc>
          <w:tcPr>
            <w:tcW w:w="1418" w:type="dxa"/>
            <w:vAlign w:val="center"/>
          </w:tcPr>
          <w:p w:rsidR="00CA09B2" w:rsidRPr="002778D8" w:rsidRDefault="00136FFE" w:rsidP="00136FFE">
            <w:pPr>
              <w:pStyle w:val="T2"/>
              <w:spacing w:after="0"/>
              <w:ind w:left="0" w:right="0"/>
              <w:rPr>
                <w:b w:val="0"/>
                <w:sz w:val="16"/>
                <w:szCs w:val="16"/>
              </w:rPr>
            </w:pPr>
            <w:r w:rsidRPr="002778D8">
              <w:rPr>
                <w:b w:val="0"/>
                <w:sz w:val="16"/>
                <w:szCs w:val="16"/>
              </w:rPr>
              <w:t>+</w:t>
            </w:r>
            <w:r w:rsidRPr="002778D8">
              <w:rPr>
                <w:rFonts w:hint="eastAsia"/>
                <w:b w:val="0"/>
                <w:sz w:val="16"/>
                <w:szCs w:val="16"/>
                <w:lang w:eastAsia="ja-JP"/>
              </w:rPr>
              <w:t>81 45 938 3045</w:t>
            </w:r>
          </w:p>
        </w:tc>
        <w:tc>
          <w:tcPr>
            <w:tcW w:w="2947" w:type="dxa"/>
            <w:vAlign w:val="center"/>
          </w:tcPr>
          <w:p w:rsidR="00CA09B2" w:rsidRDefault="00035FE6" w:rsidP="00035FE6">
            <w:pPr>
              <w:pStyle w:val="T2"/>
              <w:spacing w:after="0"/>
              <w:ind w:left="0" w:right="0"/>
              <w:rPr>
                <w:b w:val="0"/>
                <w:sz w:val="16"/>
              </w:rPr>
            </w:pPr>
            <w:r>
              <w:rPr>
                <w:rFonts w:hint="eastAsia"/>
                <w:b w:val="0"/>
                <w:sz w:val="16"/>
                <w:lang w:eastAsia="ja-JP"/>
              </w:rPr>
              <w:t>m</w:t>
            </w:r>
            <w:r>
              <w:rPr>
                <w:b w:val="0"/>
                <w:sz w:val="16"/>
                <w:lang w:eastAsia="ja-JP"/>
              </w:rPr>
              <w:t>urakami</w:t>
            </w:r>
            <w:r>
              <w:rPr>
                <w:rFonts w:hint="eastAsia"/>
                <w:b w:val="0"/>
                <w:sz w:val="16"/>
                <w:lang w:eastAsia="ja-JP"/>
              </w:rPr>
              <w:t>.ytk</w:t>
            </w:r>
            <w:r w:rsidR="00897557">
              <w:rPr>
                <w:b w:val="0"/>
                <w:sz w:val="16"/>
              </w:rPr>
              <w:t>@</w:t>
            </w:r>
            <w:r>
              <w:rPr>
                <w:rFonts w:hint="eastAsia"/>
                <w:b w:val="0"/>
                <w:sz w:val="16"/>
                <w:lang w:eastAsia="ja-JP"/>
              </w:rPr>
              <w:t>jp.panasonic.com</w:t>
            </w:r>
          </w:p>
        </w:tc>
      </w:tr>
      <w:tr w:rsidR="00693D9F" w:rsidTr="002778D8">
        <w:trPr>
          <w:jc w:val="center"/>
        </w:trPr>
        <w:tc>
          <w:tcPr>
            <w:tcW w:w="1951" w:type="dxa"/>
            <w:vAlign w:val="center"/>
          </w:tcPr>
          <w:p w:rsidR="00693D9F" w:rsidRDefault="00693D9F" w:rsidP="000F6527">
            <w:pPr>
              <w:pStyle w:val="T2"/>
              <w:spacing w:after="0"/>
              <w:ind w:left="0" w:right="0"/>
              <w:rPr>
                <w:b w:val="0"/>
                <w:sz w:val="20"/>
                <w:lang w:eastAsia="ja-JP"/>
              </w:rPr>
            </w:pPr>
            <w:r>
              <w:rPr>
                <w:rFonts w:hint="eastAsia"/>
                <w:b w:val="0"/>
                <w:sz w:val="20"/>
                <w:lang w:eastAsia="ja-JP"/>
              </w:rPr>
              <w:t xml:space="preserve">Hiroyuki </w:t>
            </w:r>
            <w:proofErr w:type="spellStart"/>
            <w:r>
              <w:rPr>
                <w:rFonts w:hint="eastAsia"/>
                <w:b w:val="0"/>
                <w:sz w:val="20"/>
                <w:lang w:eastAsia="ja-JP"/>
              </w:rPr>
              <w:t>Motozuka</w:t>
            </w:r>
            <w:proofErr w:type="spellEnd"/>
          </w:p>
        </w:tc>
        <w:tc>
          <w:tcPr>
            <w:tcW w:w="1134" w:type="dxa"/>
            <w:vAlign w:val="center"/>
          </w:tcPr>
          <w:p w:rsidR="00693D9F" w:rsidRDefault="00693D9F" w:rsidP="000F6527">
            <w:pPr>
              <w:pStyle w:val="T2"/>
              <w:spacing w:after="0"/>
              <w:ind w:left="0" w:right="0"/>
              <w:rPr>
                <w:b w:val="0"/>
                <w:sz w:val="20"/>
                <w:lang w:eastAsia="ja-JP"/>
              </w:rPr>
            </w:pPr>
            <w:r>
              <w:rPr>
                <w:rFonts w:hint="eastAsia"/>
                <w:b w:val="0"/>
                <w:sz w:val="20"/>
                <w:lang w:eastAsia="ja-JP"/>
              </w:rPr>
              <w:t>Panasonic</w:t>
            </w:r>
          </w:p>
        </w:tc>
        <w:tc>
          <w:tcPr>
            <w:tcW w:w="2126" w:type="dxa"/>
            <w:vAlign w:val="center"/>
          </w:tcPr>
          <w:p w:rsidR="00693D9F" w:rsidRDefault="00693D9F" w:rsidP="000F6527">
            <w:pPr>
              <w:pStyle w:val="T2"/>
              <w:spacing w:after="0"/>
              <w:ind w:left="0" w:right="0"/>
              <w:rPr>
                <w:b w:val="0"/>
                <w:sz w:val="20"/>
                <w:lang w:eastAsia="ja-JP"/>
              </w:rPr>
            </w:pPr>
          </w:p>
        </w:tc>
        <w:tc>
          <w:tcPr>
            <w:tcW w:w="1418" w:type="dxa"/>
            <w:vAlign w:val="center"/>
          </w:tcPr>
          <w:p w:rsidR="00693D9F" w:rsidRDefault="00693D9F" w:rsidP="000F6527">
            <w:pPr>
              <w:pStyle w:val="T2"/>
              <w:spacing w:after="0"/>
              <w:ind w:left="0" w:right="0"/>
              <w:rPr>
                <w:b w:val="0"/>
                <w:sz w:val="20"/>
              </w:rPr>
            </w:pPr>
          </w:p>
        </w:tc>
        <w:tc>
          <w:tcPr>
            <w:tcW w:w="2947" w:type="dxa"/>
            <w:vAlign w:val="center"/>
          </w:tcPr>
          <w:p w:rsidR="00693D9F" w:rsidRDefault="00693D9F" w:rsidP="000F6527">
            <w:pPr>
              <w:pStyle w:val="T2"/>
              <w:spacing w:after="0"/>
              <w:ind w:left="0" w:right="0"/>
              <w:rPr>
                <w:b w:val="0"/>
                <w:sz w:val="16"/>
                <w:lang w:eastAsia="ja-JP"/>
              </w:rPr>
            </w:pPr>
            <w:r>
              <w:rPr>
                <w:rFonts w:hint="eastAsia"/>
                <w:b w:val="0"/>
                <w:sz w:val="16"/>
                <w:lang w:eastAsia="ja-JP"/>
              </w:rPr>
              <w:t>motozuka.hiroyuki@jp.panasonic.com</w:t>
            </w:r>
          </w:p>
        </w:tc>
      </w:tr>
      <w:tr w:rsidR="00231229" w:rsidTr="002778D8">
        <w:trPr>
          <w:jc w:val="center"/>
        </w:trPr>
        <w:tc>
          <w:tcPr>
            <w:tcW w:w="1951" w:type="dxa"/>
            <w:vAlign w:val="center"/>
          </w:tcPr>
          <w:p w:rsidR="00231229" w:rsidRDefault="00231229" w:rsidP="000F6527">
            <w:pPr>
              <w:pStyle w:val="T2"/>
              <w:spacing w:after="0"/>
              <w:ind w:left="0" w:right="0"/>
              <w:rPr>
                <w:b w:val="0"/>
                <w:sz w:val="20"/>
                <w:lang w:eastAsia="ja-JP"/>
              </w:rPr>
            </w:pPr>
            <w:proofErr w:type="spellStart"/>
            <w:r>
              <w:rPr>
                <w:rFonts w:hint="eastAsia"/>
                <w:b w:val="0"/>
                <w:sz w:val="20"/>
                <w:lang w:eastAsia="ja-JP"/>
              </w:rPr>
              <w:t>Takenori</w:t>
            </w:r>
            <w:proofErr w:type="spellEnd"/>
            <w:r>
              <w:rPr>
                <w:rFonts w:hint="eastAsia"/>
                <w:b w:val="0"/>
                <w:sz w:val="20"/>
                <w:lang w:eastAsia="ja-JP"/>
              </w:rPr>
              <w:t xml:space="preserve"> Sakamoto</w:t>
            </w:r>
          </w:p>
        </w:tc>
        <w:tc>
          <w:tcPr>
            <w:tcW w:w="1134" w:type="dxa"/>
            <w:vAlign w:val="center"/>
          </w:tcPr>
          <w:p w:rsidR="00231229" w:rsidRDefault="00231229" w:rsidP="000F6527">
            <w:pPr>
              <w:pStyle w:val="T2"/>
              <w:spacing w:after="0"/>
              <w:ind w:left="0" w:right="0"/>
              <w:rPr>
                <w:b w:val="0"/>
                <w:sz w:val="20"/>
                <w:lang w:eastAsia="ja-JP"/>
              </w:rPr>
            </w:pPr>
            <w:r>
              <w:rPr>
                <w:rFonts w:hint="eastAsia"/>
                <w:b w:val="0"/>
                <w:sz w:val="20"/>
                <w:lang w:eastAsia="ja-JP"/>
              </w:rPr>
              <w:t>Panasonic</w:t>
            </w:r>
          </w:p>
        </w:tc>
        <w:tc>
          <w:tcPr>
            <w:tcW w:w="2126" w:type="dxa"/>
            <w:vAlign w:val="center"/>
          </w:tcPr>
          <w:p w:rsidR="00231229" w:rsidRDefault="00231229" w:rsidP="000F6527">
            <w:pPr>
              <w:pStyle w:val="T2"/>
              <w:spacing w:after="0"/>
              <w:ind w:left="0" w:right="0"/>
              <w:rPr>
                <w:b w:val="0"/>
                <w:sz w:val="20"/>
                <w:lang w:eastAsia="ja-JP"/>
              </w:rPr>
            </w:pPr>
          </w:p>
        </w:tc>
        <w:tc>
          <w:tcPr>
            <w:tcW w:w="1418" w:type="dxa"/>
            <w:vAlign w:val="center"/>
          </w:tcPr>
          <w:p w:rsidR="00231229" w:rsidRDefault="00231229" w:rsidP="000F6527">
            <w:pPr>
              <w:pStyle w:val="T2"/>
              <w:spacing w:after="0"/>
              <w:ind w:left="0" w:right="0"/>
              <w:rPr>
                <w:b w:val="0"/>
                <w:sz w:val="20"/>
              </w:rPr>
            </w:pPr>
          </w:p>
        </w:tc>
        <w:tc>
          <w:tcPr>
            <w:tcW w:w="2947" w:type="dxa"/>
            <w:vAlign w:val="center"/>
          </w:tcPr>
          <w:p w:rsidR="00231229" w:rsidRDefault="00231229" w:rsidP="000F6527">
            <w:pPr>
              <w:pStyle w:val="T2"/>
              <w:spacing w:after="0"/>
              <w:ind w:left="0" w:right="0"/>
              <w:rPr>
                <w:b w:val="0"/>
                <w:sz w:val="16"/>
                <w:lang w:eastAsia="ja-JP"/>
              </w:rPr>
            </w:pPr>
            <w:r>
              <w:rPr>
                <w:rFonts w:hint="eastAsia"/>
                <w:b w:val="0"/>
                <w:sz w:val="16"/>
                <w:lang w:eastAsia="ja-JP"/>
              </w:rPr>
              <w:t>sakamoto.takenori@jp.panasonic.com</w:t>
            </w:r>
          </w:p>
        </w:tc>
      </w:tr>
      <w:tr w:rsidR="00693D9F" w:rsidTr="002778D8">
        <w:trPr>
          <w:jc w:val="center"/>
        </w:trPr>
        <w:tc>
          <w:tcPr>
            <w:tcW w:w="1951" w:type="dxa"/>
            <w:vAlign w:val="center"/>
          </w:tcPr>
          <w:p w:rsidR="00693D9F" w:rsidRDefault="00693D9F">
            <w:pPr>
              <w:pStyle w:val="T2"/>
              <w:spacing w:after="0"/>
              <w:ind w:left="0" w:right="0"/>
              <w:rPr>
                <w:b w:val="0"/>
                <w:sz w:val="20"/>
                <w:lang w:eastAsia="ja-JP"/>
              </w:rPr>
            </w:pPr>
            <w:r>
              <w:rPr>
                <w:rFonts w:hint="eastAsia"/>
                <w:b w:val="0"/>
                <w:sz w:val="20"/>
                <w:lang w:eastAsia="ja-JP"/>
              </w:rPr>
              <w:t>Gaius Wee</w:t>
            </w:r>
          </w:p>
        </w:tc>
        <w:tc>
          <w:tcPr>
            <w:tcW w:w="1134" w:type="dxa"/>
            <w:vAlign w:val="center"/>
          </w:tcPr>
          <w:p w:rsidR="00693D9F" w:rsidRDefault="00693D9F">
            <w:pPr>
              <w:pStyle w:val="T2"/>
              <w:spacing w:after="0"/>
              <w:ind w:left="0" w:right="0"/>
              <w:rPr>
                <w:b w:val="0"/>
                <w:sz w:val="20"/>
                <w:lang w:eastAsia="ja-JP"/>
              </w:rPr>
            </w:pPr>
            <w:r>
              <w:rPr>
                <w:rFonts w:hint="eastAsia"/>
                <w:b w:val="0"/>
                <w:sz w:val="20"/>
                <w:lang w:eastAsia="ja-JP"/>
              </w:rPr>
              <w:t>Panasonic</w:t>
            </w:r>
          </w:p>
        </w:tc>
        <w:tc>
          <w:tcPr>
            <w:tcW w:w="2126" w:type="dxa"/>
            <w:vAlign w:val="center"/>
          </w:tcPr>
          <w:p w:rsidR="00693D9F" w:rsidRDefault="00693D9F" w:rsidP="00136FFE">
            <w:pPr>
              <w:pStyle w:val="T2"/>
              <w:spacing w:after="0"/>
              <w:ind w:left="0" w:right="0"/>
              <w:rPr>
                <w:b w:val="0"/>
                <w:sz w:val="20"/>
                <w:lang w:eastAsia="ja-JP"/>
              </w:rPr>
            </w:pPr>
          </w:p>
        </w:tc>
        <w:tc>
          <w:tcPr>
            <w:tcW w:w="1418" w:type="dxa"/>
            <w:vAlign w:val="center"/>
          </w:tcPr>
          <w:p w:rsidR="00693D9F" w:rsidRDefault="00693D9F" w:rsidP="00136FFE">
            <w:pPr>
              <w:pStyle w:val="T2"/>
              <w:spacing w:after="0"/>
              <w:ind w:left="0" w:right="0"/>
              <w:rPr>
                <w:b w:val="0"/>
                <w:sz w:val="20"/>
              </w:rPr>
            </w:pPr>
          </w:p>
        </w:tc>
        <w:tc>
          <w:tcPr>
            <w:tcW w:w="2947" w:type="dxa"/>
            <w:vAlign w:val="center"/>
          </w:tcPr>
          <w:p w:rsidR="00693D9F" w:rsidRDefault="00693D9F" w:rsidP="002778D8">
            <w:pPr>
              <w:pStyle w:val="T2"/>
              <w:spacing w:after="0"/>
              <w:ind w:left="0" w:right="0"/>
              <w:rPr>
                <w:b w:val="0"/>
                <w:sz w:val="16"/>
                <w:lang w:eastAsia="ja-JP"/>
              </w:rPr>
            </w:pPr>
            <w:r>
              <w:rPr>
                <w:rFonts w:hint="eastAsia"/>
                <w:b w:val="0"/>
                <w:sz w:val="16"/>
                <w:lang w:eastAsia="ja-JP"/>
              </w:rPr>
              <w:t>yaohuang.wee@sg.panasonic.com</w:t>
            </w:r>
          </w:p>
        </w:tc>
      </w:tr>
      <w:tr w:rsidR="00693D9F" w:rsidTr="002778D8">
        <w:trPr>
          <w:jc w:val="center"/>
        </w:trPr>
        <w:tc>
          <w:tcPr>
            <w:tcW w:w="1951" w:type="dxa"/>
            <w:vAlign w:val="center"/>
          </w:tcPr>
          <w:p w:rsidR="00693D9F" w:rsidRPr="00693D9F" w:rsidRDefault="001C0D33" w:rsidP="001C0D33">
            <w:pPr>
              <w:pStyle w:val="T2"/>
              <w:spacing w:after="0"/>
              <w:ind w:left="0" w:right="0"/>
              <w:rPr>
                <w:b w:val="0"/>
                <w:sz w:val="20"/>
                <w:lang w:eastAsia="ja-JP"/>
              </w:rPr>
            </w:pPr>
            <w:r>
              <w:rPr>
                <w:rFonts w:hint="eastAsia"/>
                <w:b w:val="0"/>
                <w:sz w:val="20"/>
                <w:lang w:eastAsia="ja-JP"/>
              </w:rPr>
              <w:t xml:space="preserve">Lei </w:t>
            </w:r>
            <w:r w:rsidR="00693D9F">
              <w:rPr>
                <w:rFonts w:hint="eastAsia"/>
                <w:b w:val="0"/>
                <w:sz w:val="20"/>
                <w:lang w:eastAsia="ja-JP"/>
              </w:rPr>
              <w:t>Hu</w:t>
            </w:r>
            <w:r w:rsidR="00692B7A">
              <w:rPr>
                <w:b w:val="0"/>
                <w:sz w:val="20"/>
                <w:lang w:eastAsia="ja-JP"/>
              </w:rPr>
              <w:t>a</w:t>
            </w:r>
            <w:r w:rsidR="00693D9F">
              <w:rPr>
                <w:rFonts w:hint="eastAsia"/>
                <w:b w:val="0"/>
                <w:sz w:val="20"/>
                <w:lang w:eastAsia="ja-JP"/>
              </w:rPr>
              <w:t>ng</w:t>
            </w:r>
          </w:p>
        </w:tc>
        <w:tc>
          <w:tcPr>
            <w:tcW w:w="1134" w:type="dxa"/>
            <w:vAlign w:val="center"/>
          </w:tcPr>
          <w:p w:rsidR="00693D9F" w:rsidRDefault="00693D9F">
            <w:pPr>
              <w:pStyle w:val="T2"/>
              <w:spacing w:after="0"/>
              <w:ind w:left="0" w:right="0"/>
              <w:rPr>
                <w:b w:val="0"/>
                <w:sz w:val="20"/>
                <w:lang w:eastAsia="ja-JP"/>
              </w:rPr>
            </w:pPr>
            <w:r>
              <w:rPr>
                <w:rFonts w:hint="eastAsia"/>
                <w:b w:val="0"/>
                <w:sz w:val="20"/>
                <w:lang w:eastAsia="ja-JP"/>
              </w:rPr>
              <w:t>Panasonic</w:t>
            </w:r>
          </w:p>
        </w:tc>
        <w:tc>
          <w:tcPr>
            <w:tcW w:w="2126" w:type="dxa"/>
            <w:vAlign w:val="center"/>
          </w:tcPr>
          <w:p w:rsidR="00693D9F" w:rsidRDefault="00693D9F" w:rsidP="00136FFE">
            <w:pPr>
              <w:pStyle w:val="T2"/>
              <w:spacing w:after="0"/>
              <w:ind w:left="0" w:right="0"/>
              <w:rPr>
                <w:b w:val="0"/>
                <w:sz w:val="20"/>
                <w:lang w:eastAsia="ja-JP"/>
              </w:rPr>
            </w:pPr>
          </w:p>
        </w:tc>
        <w:tc>
          <w:tcPr>
            <w:tcW w:w="1418" w:type="dxa"/>
            <w:vAlign w:val="center"/>
          </w:tcPr>
          <w:p w:rsidR="00693D9F" w:rsidRDefault="00693D9F" w:rsidP="00136FFE">
            <w:pPr>
              <w:pStyle w:val="T2"/>
              <w:spacing w:after="0"/>
              <w:ind w:left="0" w:right="0"/>
              <w:rPr>
                <w:b w:val="0"/>
                <w:sz w:val="20"/>
              </w:rPr>
            </w:pPr>
          </w:p>
        </w:tc>
        <w:tc>
          <w:tcPr>
            <w:tcW w:w="2947" w:type="dxa"/>
            <w:vAlign w:val="center"/>
          </w:tcPr>
          <w:p w:rsidR="00693D9F" w:rsidRDefault="00693D9F" w:rsidP="002778D8">
            <w:pPr>
              <w:pStyle w:val="T2"/>
              <w:spacing w:after="0"/>
              <w:ind w:left="0" w:right="0"/>
              <w:rPr>
                <w:b w:val="0"/>
                <w:sz w:val="16"/>
                <w:lang w:eastAsia="ja-JP"/>
              </w:rPr>
            </w:pPr>
            <w:r>
              <w:rPr>
                <w:rFonts w:hint="eastAsia"/>
                <w:b w:val="0"/>
                <w:sz w:val="16"/>
                <w:lang w:eastAsia="ja-JP"/>
              </w:rPr>
              <w:t>lei.huang@sg.panasonic.com</w:t>
            </w:r>
          </w:p>
        </w:tc>
      </w:tr>
    </w:tbl>
    <w:p w:rsidR="00CA09B2" w:rsidRDefault="00157EA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15F2736" wp14:editId="1A701FA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434" w:rsidRDefault="004A2434">
                            <w:pPr>
                              <w:pStyle w:val="T1"/>
                              <w:spacing w:after="120"/>
                            </w:pPr>
                            <w:r>
                              <w:t>Abstract</w:t>
                            </w:r>
                          </w:p>
                          <w:p w:rsidR="004A2434" w:rsidRDefault="004A2434">
                            <w:pPr>
                              <w:jc w:val="both"/>
                              <w:rPr>
                                <w:lang w:eastAsia="ja-JP"/>
                              </w:rPr>
                            </w:pPr>
                            <w:r>
                              <w:t xml:space="preserve">This </w:t>
                            </w:r>
                            <w:r>
                              <w:rPr>
                                <w:rFonts w:hint="eastAsia"/>
                                <w:lang w:eastAsia="ja-JP"/>
                              </w:rPr>
                              <w:t xml:space="preserve">submission proposes resolutions of comments received from </w:t>
                            </w:r>
                            <w:proofErr w:type="spellStart"/>
                            <w:r>
                              <w:rPr>
                                <w:rFonts w:hint="eastAsia"/>
                                <w:lang w:eastAsia="ja-JP"/>
                              </w:rPr>
                              <w:t>TGay</w:t>
                            </w:r>
                            <w:proofErr w:type="spellEnd"/>
                            <w:r>
                              <w:rPr>
                                <w:rFonts w:hint="eastAsia"/>
                                <w:lang w:eastAsia="ja-JP"/>
                              </w:rPr>
                              <w:t xml:space="preserve"> comment collection.</w:t>
                            </w:r>
                          </w:p>
                          <w:p w:rsidR="004A2434" w:rsidRDefault="004A2434" w:rsidP="00541207">
                            <w:pPr>
                              <w:pStyle w:val="a7"/>
                              <w:numPr>
                                <w:ilvl w:val="0"/>
                                <w:numId w:val="12"/>
                              </w:numPr>
                              <w:jc w:val="both"/>
                              <w:rPr>
                                <w:lang w:eastAsia="ja-JP"/>
                              </w:rPr>
                            </w:pPr>
                            <w:r>
                              <w:rPr>
                                <w:rFonts w:hint="eastAsia"/>
                                <w:lang w:eastAsia="ja-JP"/>
                              </w:rPr>
                              <w:t>CID: 70, 71.</w:t>
                            </w:r>
                          </w:p>
                          <w:p w:rsidR="00894DBA" w:rsidRDefault="00894DBA" w:rsidP="00894DBA">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A2434" w:rsidRDefault="004A2434">
                      <w:pPr>
                        <w:pStyle w:val="T1"/>
                        <w:spacing w:after="120"/>
                      </w:pPr>
                      <w:r>
                        <w:t>Abstract</w:t>
                      </w:r>
                    </w:p>
                    <w:p w:rsidR="004A2434" w:rsidRDefault="004A2434">
                      <w:pPr>
                        <w:jc w:val="both"/>
                        <w:rPr>
                          <w:lang w:eastAsia="ja-JP"/>
                        </w:rPr>
                      </w:pPr>
                      <w:r>
                        <w:t xml:space="preserve">This </w:t>
                      </w:r>
                      <w:r>
                        <w:rPr>
                          <w:rFonts w:hint="eastAsia"/>
                          <w:lang w:eastAsia="ja-JP"/>
                        </w:rPr>
                        <w:t>submission proposes resolutions of comments received from TGay comment collection.</w:t>
                      </w:r>
                    </w:p>
                    <w:p w:rsidR="004A2434" w:rsidRDefault="004A2434" w:rsidP="00541207">
                      <w:pPr>
                        <w:pStyle w:val="a7"/>
                        <w:numPr>
                          <w:ilvl w:val="0"/>
                          <w:numId w:val="12"/>
                        </w:numPr>
                        <w:jc w:val="both"/>
                        <w:rPr>
                          <w:lang w:eastAsia="ja-JP"/>
                        </w:rPr>
                      </w:pPr>
                      <w:r>
                        <w:rPr>
                          <w:rFonts w:hint="eastAsia"/>
                          <w:lang w:eastAsia="ja-JP"/>
                        </w:rPr>
                        <w:t>CID: 70, 71.</w:t>
                      </w:r>
                    </w:p>
                    <w:p w:rsidR="00894DBA" w:rsidRDefault="00894DBA" w:rsidP="00894DBA">
                      <w:pPr>
                        <w:jc w:val="both"/>
                        <w:rPr>
                          <w:lang w:eastAsia="ja-JP"/>
                        </w:rPr>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pPr>
        <w:rPr>
          <w:lang w:eastAsia="ja-JP"/>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143"/>
        <w:gridCol w:w="818"/>
        <w:gridCol w:w="747"/>
        <w:gridCol w:w="3767"/>
        <w:gridCol w:w="1412"/>
      </w:tblGrid>
      <w:tr w:rsidR="00036C2C" w:rsidTr="00CB0E75">
        <w:trPr>
          <w:trHeight w:val="557"/>
        </w:trPr>
        <w:tc>
          <w:tcPr>
            <w:tcW w:w="882"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b/>
                <w:bCs/>
                <w:color w:val="000000"/>
                <w:sz w:val="18"/>
                <w:szCs w:val="22"/>
                <w:lang w:val="en-SG"/>
              </w:rPr>
            </w:pPr>
            <w:r>
              <w:rPr>
                <w:rFonts w:ascii="Calibri" w:hAnsi="Calibri"/>
                <w:b/>
                <w:bCs/>
                <w:color w:val="000000"/>
                <w:sz w:val="18"/>
                <w:szCs w:val="22"/>
              </w:rPr>
              <w:lastRenderedPageBreak/>
              <w:t>CID</w:t>
            </w:r>
          </w:p>
        </w:tc>
        <w:tc>
          <w:tcPr>
            <w:tcW w:w="59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b/>
                <w:bCs/>
                <w:color w:val="000000"/>
                <w:sz w:val="18"/>
                <w:szCs w:val="22"/>
              </w:rPr>
            </w:pPr>
            <w:r>
              <w:rPr>
                <w:rFonts w:ascii="Calibri" w:hAnsi="Calibri"/>
                <w:b/>
                <w:bCs/>
                <w:color w:val="000000"/>
                <w:sz w:val="18"/>
                <w:szCs w:val="22"/>
              </w:rPr>
              <w:t>Clause Number(C)</w:t>
            </w:r>
          </w:p>
        </w:tc>
        <w:tc>
          <w:tcPr>
            <w:tcW w:w="42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b/>
                <w:bCs/>
                <w:color w:val="000000"/>
                <w:sz w:val="18"/>
                <w:szCs w:val="22"/>
              </w:rPr>
            </w:pPr>
            <w:r>
              <w:rPr>
                <w:rFonts w:ascii="Calibri" w:hAnsi="Calibri"/>
                <w:b/>
                <w:bCs/>
                <w:color w:val="000000"/>
                <w:sz w:val="18"/>
                <w:szCs w:val="22"/>
              </w:rPr>
              <w:t>Page(C)</w:t>
            </w:r>
          </w:p>
        </w:tc>
        <w:tc>
          <w:tcPr>
            <w:tcW w:w="390"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b/>
                <w:bCs/>
                <w:color w:val="000000"/>
                <w:sz w:val="18"/>
                <w:szCs w:val="22"/>
              </w:rPr>
            </w:pPr>
            <w:r>
              <w:rPr>
                <w:rFonts w:ascii="Calibri" w:hAnsi="Calibri"/>
                <w:b/>
                <w:bCs/>
                <w:color w:val="000000"/>
                <w:sz w:val="18"/>
                <w:szCs w:val="22"/>
              </w:rPr>
              <w:t>Line(C)</w:t>
            </w:r>
          </w:p>
        </w:tc>
        <w:tc>
          <w:tcPr>
            <w:tcW w:w="196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b/>
                <w:bCs/>
                <w:color w:val="000000"/>
                <w:sz w:val="18"/>
                <w:szCs w:val="22"/>
              </w:rPr>
            </w:pPr>
            <w:r>
              <w:rPr>
                <w:rFonts w:ascii="Calibri" w:hAnsi="Calibri"/>
                <w:b/>
                <w:bCs/>
                <w:color w:val="000000"/>
                <w:sz w:val="18"/>
                <w:szCs w:val="22"/>
              </w:rPr>
              <w:t>Comment</w:t>
            </w:r>
          </w:p>
        </w:tc>
        <w:tc>
          <w:tcPr>
            <w:tcW w:w="73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b/>
                <w:bCs/>
                <w:color w:val="000000"/>
                <w:sz w:val="18"/>
                <w:szCs w:val="22"/>
              </w:rPr>
            </w:pPr>
            <w:r>
              <w:rPr>
                <w:rFonts w:ascii="Calibri" w:hAnsi="Calibri"/>
                <w:b/>
                <w:bCs/>
                <w:color w:val="000000"/>
                <w:sz w:val="18"/>
                <w:szCs w:val="22"/>
              </w:rPr>
              <w:t>Proposed Change</w:t>
            </w:r>
          </w:p>
        </w:tc>
      </w:tr>
      <w:tr w:rsidR="00036C2C" w:rsidTr="00CB0E75">
        <w:trPr>
          <w:trHeight w:val="1838"/>
        </w:trPr>
        <w:tc>
          <w:tcPr>
            <w:tcW w:w="882" w:type="pct"/>
            <w:tcBorders>
              <w:top w:val="single" w:sz="4" w:space="0" w:color="auto"/>
              <w:left w:val="single" w:sz="4" w:space="0" w:color="auto"/>
              <w:bottom w:val="single" w:sz="4" w:space="0" w:color="auto"/>
              <w:right w:val="single" w:sz="4" w:space="0" w:color="auto"/>
            </w:tcBorders>
            <w:hideMark/>
          </w:tcPr>
          <w:p w:rsidR="00036C2C" w:rsidRDefault="00036C2C">
            <w:pPr>
              <w:jc w:val="right"/>
              <w:rPr>
                <w:rFonts w:ascii="Calibri" w:eastAsia="Times New Roman" w:hAnsi="Calibri"/>
                <w:color w:val="000000"/>
                <w:sz w:val="18"/>
                <w:szCs w:val="22"/>
                <w:lang w:val="en-SG" w:eastAsia="en-SG"/>
              </w:rPr>
            </w:pPr>
            <w:r>
              <w:rPr>
                <w:rFonts w:ascii="Calibri" w:eastAsia="Times New Roman" w:hAnsi="Calibri"/>
                <w:color w:val="000000"/>
                <w:sz w:val="18"/>
                <w:szCs w:val="22"/>
                <w:lang w:val="en-SG" w:eastAsia="en-SG"/>
              </w:rPr>
              <w:t>70</w:t>
            </w:r>
          </w:p>
        </w:tc>
        <w:tc>
          <w:tcPr>
            <w:tcW w:w="59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eastAsia="Times New Roman" w:hAnsi="Calibri"/>
                <w:color w:val="000000"/>
                <w:sz w:val="18"/>
                <w:szCs w:val="22"/>
                <w:lang w:val="en-SG" w:eastAsia="en-SG"/>
              </w:rPr>
            </w:pPr>
            <w:r>
              <w:rPr>
                <w:rFonts w:ascii="Calibri" w:eastAsia="Times New Roman" w:hAnsi="Calibri"/>
                <w:color w:val="000000"/>
                <w:sz w:val="18"/>
                <w:szCs w:val="22"/>
                <w:lang w:val="en-SG" w:eastAsia="en-SG"/>
              </w:rPr>
              <w:t>30.6.6.</w:t>
            </w:r>
          </w:p>
        </w:tc>
        <w:tc>
          <w:tcPr>
            <w:tcW w:w="42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eastAsia="Times New Roman" w:hAnsi="Calibri"/>
                <w:color w:val="000000"/>
                <w:sz w:val="18"/>
                <w:szCs w:val="22"/>
                <w:lang w:val="en-SG" w:eastAsia="en-SG"/>
              </w:rPr>
            </w:pPr>
            <w:r>
              <w:rPr>
                <w:rFonts w:ascii="Calibri" w:eastAsia="Times New Roman" w:hAnsi="Calibri"/>
                <w:color w:val="000000"/>
                <w:sz w:val="18"/>
                <w:szCs w:val="22"/>
                <w:lang w:val="en-SG" w:eastAsia="en-SG"/>
              </w:rPr>
              <w:t>150</w:t>
            </w:r>
          </w:p>
        </w:tc>
        <w:tc>
          <w:tcPr>
            <w:tcW w:w="390"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eastAsia="Times New Roman" w:hAnsi="Calibri"/>
                <w:color w:val="000000"/>
                <w:sz w:val="18"/>
                <w:szCs w:val="22"/>
                <w:lang w:val="en-SG" w:eastAsia="en-SG"/>
              </w:rPr>
            </w:pPr>
            <w:r>
              <w:rPr>
                <w:rFonts w:ascii="Calibri" w:eastAsia="Times New Roman" w:hAnsi="Calibri"/>
                <w:color w:val="000000"/>
                <w:sz w:val="18"/>
                <w:szCs w:val="22"/>
                <w:lang w:val="en-SG" w:eastAsia="en-SG"/>
              </w:rPr>
              <w:t>7</w:t>
            </w:r>
          </w:p>
        </w:tc>
        <w:tc>
          <w:tcPr>
            <w:tcW w:w="196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eastAsia="Times New Roman" w:hAnsi="Calibri"/>
                <w:color w:val="000000"/>
                <w:sz w:val="18"/>
                <w:szCs w:val="22"/>
                <w:lang w:val="en-SG" w:eastAsia="en-SG"/>
              </w:rPr>
            </w:pPr>
            <w:r>
              <w:rPr>
                <w:rFonts w:ascii="Calibri" w:eastAsia="Times New Roman" w:hAnsi="Calibri"/>
                <w:color w:val="000000"/>
                <w:sz w:val="18"/>
                <w:szCs w:val="22"/>
                <w:lang w:val="en-SG" w:eastAsia="en-SG"/>
              </w:rPr>
              <w:t>"An EDMG STA supports phase hopping if the PH Supported field in the STA's EDMG Capabilities element is one. A phase hopping capable STA may transmit an EDMG OFDM mode SU PPDU with two streams with phase hopping to a peer STA that is also phase hopping capable, and shall not transmit the SU PPDU if the peer STA is not phase hopping capable"  This is MAC text</w:t>
            </w:r>
          </w:p>
        </w:tc>
        <w:tc>
          <w:tcPr>
            <w:tcW w:w="73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eastAsia="Times New Roman" w:hAnsi="Calibri"/>
                <w:color w:val="000000"/>
                <w:sz w:val="18"/>
                <w:szCs w:val="22"/>
                <w:lang w:val="en-SG" w:eastAsia="en-SG"/>
              </w:rPr>
            </w:pPr>
            <w:r>
              <w:rPr>
                <w:rFonts w:ascii="Calibri" w:eastAsia="Times New Roman" w:hAnsi="Calibri"/>
                <w:color w:val="000000"/>
                <w:sz w:val="18"/>
                <w:szCs w:val="22"/>
                <w:lang w:val="en-SG" w:eastAsia="en-SG"/>
              </w:rPr>
              <w:t>Move to the MAC</w:t>
            </w:r>
          </w:p>
        </w:tc>
      </w:tr>
      <w:tr w:rsidR="00036C2C" w:rsidTr="00CB0E75">
        <w:trPr>
          <w:trHeight w:val="2254"/>
        </w:trPr>
        <w:tc>
          <w:tcPr>
            <w:tcW w:w="882" w:type="pct"/>
            <w:tcBorders>
              <w:top w:val="single" w:sz="4" w:space="0" w:color="auto"/>
              <w:left w:val="single" w:sz="4" w:space="0" w:color="auto"/>
              <w:bottom w:val="single" w:sz="4" w:space="0" w:color="auto"/>
              <w:right w:val="single" w:sz="4" w:space="0" w:color="auto"/>
            </w:tcBorders>
            <w:hideMark/>
          </w:tcPr>
          <w:p w:rsidR="00036C2C" w:rsidRDefault="00036C2C">
            <w:pPr>
              <w:jc w:val="right"/>
              <w:rPr>
                <w:rFonts w:ascii="Calibri" w:hAnsi="Calibri"/>
                <w:color w:val="000000"/>
                <w:sz w:val="18"/>
                <w:szCs w:val="22"/>
                <w:lang w:val="en-SG"/>
              </w:rPr>
            </w:pPr>
            <w:r>
              <w:rPr>
                <w:rFonts w:ascii="Calibri" w:hAnsi="Calibri"/>
                <w:color w:val="000000"/>
                <w:sz w:val="18"/>
                <w:szCs w:val="22"/>
              </w:rPr>
              <w:t>71</w:t>
            </w:r>
          </w:p>
        </w:tc>
        <w:tc>
          <w:tcPr>
            <w:tcW w:w="59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color w:val="000000"/>
                <w:sz w:val="18"/>
                <w:szCs w:val="22"/>
              </w:rPr>
            </w:pPr>
            <w:r>
              <w:rPr>
                <w:rFonts w:ascii="Calibri" w:hAnsi="Calibri"/>
                <w:color w:val="000000"/>
                <w:sz w:val="18"/>
                <w:szCs w:val="22"/>
              </w:rPr>
              <w:t>30.6.6.</w:t>
            </w:r>
          </w:p>
        </w:tc>
        <w:tc>
          <w:tcPr>
            <w:tcW w:w="42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color w:val="000000"/>
                <w:sz w:val="18"/>
                <w:szCs w:val="22"/>
              </w:rPr>
            </w:pPr>
            <w:r>
              <w:rPr>
                <w:rFonts w:ascii="Calibri" w:hAnsi="Calibri"/>
                <w:color w:val="000000"/>
                <w:sz w:val="18"/>
                <w:szCs w:val="22"/>
              </w:rPr>
              <w:t>150</w:t>
            </w:r>
          </w:p>
        </w:tc>
        <w:tc>
          <w:tcPr>
            <w:tcW w:w="390"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color w:val="000000"/>
                <w:sz w:val="18"/>
                <w:szCs w:val="22"/>
              </w:rPr>
            </w:pPr>
            <w:r>
              <w:rPr>
                <w:rFonts w:ascii="Calibri" w:hAnsi="Calibri"/>
                <w:color w:val="000000"/>
                <w:sz w:val="18"/>
                <w:szCs w:val="22"/>
              </w:rPr>
              <w:t>11</w:t>
            </w:r>
          </w:p>
        </w:tc>
        <w:tc>
          <w:tcPr>
            <w:tcW w:w="196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color w:val="000000"/>
                <w:sz w:val="18"/>
                <w:szCs w:val="22"/>
              </w:rPr>
            </w:pPr>
            <w:r>
              <w:rPr>
                <w:rFonts w:ascii="Calibri" w:hAnsi="Calibri"/>
                <w:color w:val="000000"/>
                <w:sz w:val="18"/>
                <w:szCs w:val="22"/>
              </w:rPr>
              <w:t>"An EDMG STA supports open loop precoding if the Open Loop Precoding Supported subfield in the STA's EDMG Capabilities element is one. An open loop precoding capable STA may transmit an EDMG OFDM mode SU PPDU with two streams with open loop precoding to a peer STA that is also open loop precoding capable, and shall not transmit the SU PPDU if the peer STA is not open loop precoding capable"</w:t>
            </w:r>
          </w:p>
        </w:tc>
        <w:tc>
          <w:tcPr>
            <w:tcW w:w="737" w:type="pct"/>
            <w:tcBorders>
              <w:top w:val="single" w:sz="4" w:space="0" w:color="auto"/>
              <w:left w:val="single" w:sz="4" w:space="0" w:color="auto"/>
              <w:bottom w:val="single" w:sz="4" w:space="0" w:color="auto"/>
              <w:right w:val="single" w:sz="4" w:space="0" w:color="auto"/>
            </w:tcBorders>
            <w:hideMark/>
          </w:tcPr>
          <w:p w:rsidR="00036C2C" w:rsidRDefault="00036C2C">
            <w:pPr>
              <w:rPr>
                <w:rFonts w:ascii="Calibri" w:hAnsi="Calibri"/>
                <w:color w:val="000000"/>
                <w:sz w:val="18"/>
                <w:szCs w:val="22"/>
              </w:rPr>
            </w:pPr>
            <w:r>
              <w:rPr>
                <w:rFonts w:ascii="Calibri" w:hAnsi="Calibri"/>
                <w:color w:val="000000"/>
                <w:sz w:val="18"/>
                <w:szCs w:val="22"/>
              </w:rPr>
              <w:t>Move to the MAC</w:t>
            </w:r>
          </w:p>
        </w:tc>
      </w:tr>
    </w:tbl>
    <w:p w:rsidR="00036C2C" w:rsidRDefault="00036C2C" w:rsidP="00C91AC6">
      <w:pPr>
        <w:spacing w:after="240"/>
        <w:jc w:val="both"/>
        <w:rPr>
          <w:rFonts w:eastAsia="ＭＳ 明朝"/>
          <w:b/>
          <w:i/>
          <w:sz w:val="20"/>
          <w:lang w:val="en-US" w:eastAsia="ja-JP"/>
        </w:rPr>
      </w:pPr>
    </w:p>
    <w:p w:rsidR="00B8175A" w:rsidRPr="008D50D2" w:rsidRDefault="00B8175A" w:rsidP="00B8175A">
      <w:pPr>
        <w:spacing w:after="240"/>
        <w:jc w:val="both"/>
        <w:rPr>
          <w:rFonts w:eastAsia="ＭＳ 明朝"/>
          <w:b/>
          <w:sz w:val="20"/>
          <w:lang w:val="en-US" w:eastAsia="ja-JP"/>
        </w:rPr>
      </w:pPr>
      <w:r w:rsidRPr="008D50D2">
        <w:rPr>
          <w:rFonts w:eastAsia="ＭＳ 明朝" w:hint="eastAsia"/>
          <w:b/>
          <w:sz w:val="20"/>
          <w:lang w:val="en-US" w:eastAsia="ja-JP"/>
        </w:rPr>
        <w:t>Proposed Resolution: Revised</w:t>
      </w:r>
    </w:p>
    <w:p w:rsidR="00CB0E75" w:rsidRPr="008D50D2" w:rsidRDefault="00ED2029" w:rsidP="00B8175A">
      <w:pPr>
        <w:spacing w:after="240"/>
        <w:jc w:val="both"/>
        <w:rPr>
          <w:rFonts w:eastAsia="ＭＳ 明朝"/>
          <w:sz w:val="20"/>
          <w:lang w:val="en-US" w:eastAsia="ja-JP"/>
        </w:rPr>
      </w:pPr>
      <w:r>
        <w:rPr>
          <w:rFonts w:eastAsia="ＭＳ 明朝" w:hint="eastAsia"/>
          <w:sz w:val="20"/>
          <w:lang w:val="en-US" w:eastAsia="ja-JP"/>
        </w:rPr>
        <w:t>T</w:t>
      </w:r>
      <w:r w:rsidR="00CB0E75" w:rsidRPr="008D50D2">
        <w:rPr>
          <w:rFonts w:eastAsia="ＭＳ 明朝" w:hint="eastAsia"/>
          <w:sz w:val="20"/>
          <w:lang w:val="en-US" w:eastAsia="ja-JP"/>
        </w:rPr>
        <w:t xml:space="preserve">hese comments are </w:t>
      </w:r>
      <w:r w:rsidR="00CB0E75" w:rsidRPr="008D50D2">
        <w:rPr>
          <w:rFonts w:eastAsia="ＭＳ 明朝"/>
          <w:sz w:val="20"/>
          <w:lang w:val="en-US" w:eastAsia="ja-JP"/>
        </w:rPr>
        <w:t>appropriate</w:t>
      </w:r>
      <w:r>
        <w:rPr>
          <w:rFonts w:eastAsia="ＭＳ 明朝" w:hint="eastAsia"/>
          <w:sz w:val="20"/>
          <w:lang w:val="en-US" w:eastAsia="ja-JP"/>
        </w:rPr>
        <w:t>. Therefore</w:t>
      </w:r>
      <w:r w:rsidR="00397F4E">
        <w:rPr>
          <w:rFonts w:eastAsia="ＭＳ 明朝" w:hint="eastAsia"/>
          <w:sz w:val="20"/>
          <w:lang w:val="en-US" w:eastAsia="ja-JP"/>
        </w:rPr>
        <w:t>, the following text is</w:t>
      </w:r>
      <w:r w:rsidR="00CB0E75" w:rsidRPr="008D50D2">
        <w:rPr>
          <w:rFonts w:eastAsia="ＭＳ 明朝" w:hint="eastAsia"/>
          <w:sz w:val="20"/>
          <w:lang w:val="en-US" w:eastAsia="ja-JP"/>
        </w:rPr>
        <w:t xml:space="preserve"> proposed.</w:t>
      </w:r>
    </w:p>
    <w:p w:rsidR="009150BD" w:rsidRDefault="009150BD" w:rsidP="009150BD">
      <w:pPr>
        <w:pStyle w:val="IEEEStdsLevel4Header"/>
        <w:numPr>
          <w:ilvl w:val="0"/>
          <w:numId w:val="0"/>
        </w:numPr>
      </w:pPr>
      <w:r>
        <w:t>30.6.7.</w:t>
      </w:r>
      <w:r w:rsidR="007A7F6C">
        <w:rPr>
          <w:rFonts w:hint="eastAsia"/>
        </w:rPr>
        <w:t>3</w:t>
      </w:r>
      <w:r>
        <w:t xml:space="preserve"> Phase hopping</w:t>
      </w:r>
    </w:p>
    <w:p w:rsidR="009150BD" w:rsidRDefault="009150BD" w:rsidP="009150BD">
      <w:pPr>
        <w:spacing w:after="240"/>
        <w:jc w:val="both"/>
        <w:rPr>
          <w:rFonts w:eastAsia="ＭＳ 明朝"/>
          <w:b/>
          <w:i/>
          <w:sz w:val="20"/>
          <w:lang w:val="en-US" w:eastAsia="ja-JP"/>
        </w:rPr>
      </w:pPr>
      <w:r>
        <w:rPr>
          <w:rFonts w:eastAsia="ＭＳ 明朝"/>
          <w:b/>
          <w:i/>
          <w:sz w:val="20"/>
          <w:lang w:val="en-US" w:eastAsia="ja-JP"/>
        </w:rPr>
        <w:t xml:space="preserve">Delete the following text and move this text to a new </w:t>
      </w:r>
      <w:proofErr w:type="spellStart"/>
      <w:r>
        <w:rPr>
          <w:rFonts w:eastAsia="ＭＳ 明朝"/>
          <w:b/>
          <w:i/>
          <w:sz w:val="20"/>
          <w:lang w:val="en-US" w:eastAsia="ja-JP"/>
        </w:rPr>
        <w:t>subclause</w:t>
      </w:r>
      <w:proofErr w:type="spellEnd"/>
      <w:r>
        <w:rPr>
          <w:rFonts w:eastAsia="ＭＳ 明朝"/>
          <w:b/>
          <w:i/>
          <w:sz w:val="20"/>
          <w:lang w:val="en-US" w:eastAsia="ja-JP"/>
        </w:rPr>
        <w:t xml:space="preserve"> 10.X (CID 70 and 71):</w:t>
      </w:r>
    </w:p>
    <w:p w:rsidR="009150BD" w:rsidRDefault="009150BD" w:rsidP="009150BD">
      <w:pPr>
        <w:spacing w:after="240"/>
        <w:jc w:val="both"/>
        <w:rPr>
          <w:rFonts w:eastAsia="ＭＳ 明朝"/>
          <w:strike/>
          <w:color w:val="FF0000"/>
          <w:sz w:val="20"/>
          <w:lang w:val="en-US" w:eastAsia="ja-JP"/>
        </w:rPr>
      </w:pPr>
      <w:r>
        <w:rPr>
          <w:rFonts w:eastAsia="ＭＳ 明朝"/>
          <w:strike/>
          <w:color w:val="FF0000"/>
          <w:sz w:val="20"/>
          <w:lang w:val="en-US" w:eastAsia="ja-JP"/>
        </w:rPr>
        <w:t>An EDMG STA supports phase hopping if the PH Supported field in the STA’s EDMG Capabilities element is one. A phase hopping capable STA may transmit an EDMG OFDM mode SU PPDU with two streams with phase hopping to a peer STA that is also phase hopping capable, and shall not transmit the SU PPDU if the peer STA is not phase hopping capable.</w:t>
      </w:r>
    </w:p>
    <w:p w:rsidR="009150BD" w:rsidRDefault="009150BD" w:rsidP="009150BD">
      <w:pPr>
        <w:spacing w:after="240"/>
        <w:jc w:val="both"/>
        <w:rPr>
          <w:rFonts w:eastAsia="ＭＳ 明朝"/>
          <w:strike/>
          <w:color w:val="FF0000"/>
          <w:sz w:val="20"/>
          <w:lang w:val="en-US" w:eastAsia="ja-JP"/>
        </w:rPr>
      </w:pPr>
      <w:r>
        <w:rPr>
          <w:rFonts w:eastAsia="ＭＳ 明朝"/>
          <w:strike/>
          <w:color w:val="FF0000"/>
          <w:sz w:val="20"/>
          <w:lang w:val="en-US" w:eastAsia="ja-JP"/>
        </w:rPr>
        <w:t>An EDMG STA supports open loop precoding if the Open Loop Precoding Supported subfield in the STA’s EDMG Capabilities element is one. An open loop precoding capable STA may transmit an EDMG OFDM mode SU PPDU with two streams with open loop precoding to a peer STA that is also open loop precoding capable, and shall not transmit the SU PPDU if the peer STA is not open loop precoding capable.</w:t>
      </w:r>
    </w:p>
    <w:p w:rsidR="009150BD" w:rsidRPr="003C2597" w:rsidRDefault="009150BD" w:rsidP="009150BD">
      <w:pPr>
        <w:pStyle w:val="IEEEStdsLevel4Header"/>
        <w:numPr>
          <w:ilvl w:val="0"/>
          <w:numId w:val="0"/>
        </w:numPr>
        <w:rPr>
          <w:color w:val="FF0000"/>
          <w:u w:val="single"/>
        </w:rPr>
      </w:pPr>
      <w:r w:rsidRPr="003C2597">
        <w:rPr>
          <w:rFonts w:hint="eastAsia"/>
          <w:color w:val="FF0000"/>
          <w:u w:val="single"/>
        </w:rPr>
        <w:t>10</w:t>
      </w:r>
      <w:proofErr w:type="gramStart"/>
      <w:r w:rsidRPr="003C2597">
        <w:rPr>
          <w:rFonts w:hint="eastAsia"/>
          <w:color w:val="FF0000"/>
          <w:u w:val="single"/>
        </w:rPr>
        <w:t>.X</w:t>
      </w:r>
      <w:proofErr w:type="gramEnd"/>
      <w:r w:rsidRPr="003C2597">
        <w:rPr>
          <w:rFonts w:hint="eastAsia"/>
          <w:color w:val="FF0000"/>
          <w:u w:val="single"/>
        </w:rPr>
        <w:t xml:space="preserve"> </w:t>
      </w:r>
      <w:r w:rsidRPr="003C2597">
        <w:rPr>
          <w:color w:val="FF0000"/>
          <w:u w:val="single"/>
        </w:rPr>
        <w:t>Phase hopping</w:t>
      </w:r>
      <w:r w:rsidRPr="003C2597">
        <w:rPr>
          <w:rFonts w:hint="eastAsia"/>
          <w:color w:val="FF0000"/>
          <w:u w:val="single"/>
        </w:rPr>
        <w:t xml:space="preserve"> operation</w:t>
      </w:r>
    </w:p>
    <w:p w:rsidR="009150BD" w:rsidRPr="00385094" w:rsidRDefault="009150BD" w:rsidP="009150BD">
      <w:pPr>
        <w:spacing w:after="240"/>
        <w:jc w:val="both"/>
        <w:rPr>
          <w:rFonts w:eastAsia="ＭＳ 明朝"/>
          <w:color w:val="FF0000"/>
          <w:sz w:val="20"/>
          <w:u w:val="single"/>
          <w:lang w:val="en-US" w:eastAsia="ja-JP"/>
        </w:rPr>
      </w:pPr>
      <w:r w:rsidRPr="00385094">
        <w:rPr>
          <w:rFonts w:eastAsia="ＭＳ 明朝"/>
          <w:color w:val="FF0000"/>
          <w:sz w:val="20"/>
          <w:u w:val="single"/>
          <w:lang w:val="en-US" w:eastAsia="ja-JP"/>
        </w:rPr>
        <w:t>An EDMG STA supports phase hopping if the PH Supported field in the STA’s EDMG Capabilities element is one. A phase hopping capable STA may transmit an EDMG OFDM mode SU PPDU with two streams with phase hopping to a peer STA that is also phase hopping capable, and shall not transmit the SU PPDU if the peer STA is not phase hopping capable.</w:t>
      </w:r>
    </w:p>
    <w:p w:rsidR="003D14F3" w:rsidRDefault="009150BD" w:rsidP="009150BD">
      <w:pPr>
        <w:spacing w:after="240"/>
        <w:jc w:val="both"/>
        <w:rPr>
          <w:rFonts w:eastAsia="ＭＳ 明朝"/>
          <w:color w:val="FF0000"/>
          <w:sz w:val="20"/>
          <w:u w:val="single"/>
          <w:lang w:val="en-US" w:eastAsia="ja-JP"/>
        </w:rPr>
      </w:pPr>
      <w:r w:rsidRPr="00385094">
        <w:rPr>
          <w:rFonts w:eastAsia="ＭＳ 明朝"/>
          <w:color w:val="FF0000"/>
          <w:sz w:val="20"/>
          <w:u w:val="single"/>
          <w:lang w:val="en-US" w:eastAsia="ja-JP"/>
        </w:rPr>
        <w:t>An EDMG STA supports open loop precoding if the Open Loop Precoding Supported subfield in the STA’s EDMG Capabilities element is one. An open loop precoding capable STA may transmit an EDMG OFDM mode SU PPDU with two streams with open loop precoding to a peer STA that is also open loop precoding capable, and shall not transmit the SU PPDU if the peer STA is not open loop precoding capable.</w:t>
      </w:r>
    </w:p>
    <w:p w:rsidR="003D14F3" w:rsidRDefault="003D14F3">
      <w:pPr>
        <w:rPr>
          <w:rFonts w:eastAsia="ＭＳ 明朝"/>
          <w:color w:val="FF0000"/>
          <w:sz w:val="20"/>
          <w:u w:val="single"/>
          <w:lang w:val="en-US" w:eastAsia="ja-JP"/>
        </w:rPr>
      </w:pPr>
      <w:r>
        <w:rPr>
          <w:rFonts w:eastAsia="ＭＳ 明朝"/>
          <w:color w:val="FF0000"/>
          <w:sz w:val="20"/>
          <w:u w:val="single"/>
          <w:lang w:val="en-US" w:eastAsia="ja-JP"/>
        </w:rPr>
        <w:br w:type="page"/>
      </w:r>
    </w:p>
    <w:p w:rsidR="003D14F3" w:rsidRPr="00B40E45" w:rsidRDefault="003D14F3" w:rsidP="003D14F3">
      <w:pPr>
        <w:jc w:val="both"/>
        <w:rPr>
          <w:b/>
          <w:lang w:eastAsia="ja-JP"/>
        </w:rPr>
      </w:pPr>
      <w:r w:rsidRPr="00B40E45">
        <w:rPr>
          <w:rFonts w:hint="eastAsia"/>
          <w:b/>
          <w:lang w:eastAsia="ja-JP"/>
        </w:rPr>
        <w:lastRenderedPageBreak/>
        <w:t>Straw poll:</w:t>
      </w:r>
    </w:p>
    <w:p w:rsidR="003D14F3" w:rsidRDefault="003D14F3" w:rsidP="003D14F3">
      <w:pPr>
        <w:jc w:val="both"/>
        <w:rPr>
          <w:lang w:eastAsia="ja-JP"/>
        </w:rPr>
      </w:pPr>
      <w:r>
        <w:rPr>
          <w:rFonts w:hint="eastAsia"/>
          <w:lang w:eastAsia="ja-JP"/>
        </w:rPr>
        <w:t>Do you agree to accept resolutions to CID70 and 71 in 11-17-</w:t>
      </w:r>
      <w:r w:rsidR="006A2966">
        <w:rPr>
          <w:rFonts w:hint="eastAsia"/>
          <w:lang w:eastAsia="ja-JP"/>
        </w:rPr>
        <w:t>1415</w:t>
      </w:r>
      <w:r>
        <w:rPr>
          <w:rFonts w:hint="eastAsia"/>
          <w:lang w:eastAsia="ja-JP"/>
        </w:rPr>
        <w:t>-00-00ay-comment-resolution-on-phase-hopping?</w:t>
      </w:r>
    </w:p>
    <w:p w:rsidR="009150BD" w:rsidRPr="006A2966" w:rsidRDefault="009150BD" w:rsidP="009150BD">
      <w:pPr>
        <w:spacing w:after="240"/>
        <w:jc w:val="both"/>
        <w:rPr>
          <w:rFonts w:eastAsia="ＭＳ 明朝"/>
          <w:color w:val="FF0000"/>
          <w:sz w:val="20"/>
          <w:u w:val="single"/>
          <w:lang w:eastAsia="ja-JP"/>
        </w:rPr>
      </w:pPr>
    </w:p>
    <w:p w:rsidR="00445811" w:rsidRPr="006A2966" w:rsidRDefault="00445811" w:rsidP="00EB409A">
      <w:pPr>
        <w:rPr>
          <w:rFonts w:eastAsia="ＭＳ 明朝"/>
          <w:b/>
          <w:i/>
          <w:sz w:val="20"/>
          <w:lang w:eastAsia="ja-JP"/>
        </w:rPr>
      </w:pPr>
    </w:p>
    <w:sectPr w:rsidR="00445811" w:rsidRPr="006A296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F3" w:rsidRDefault="009773F3">
      <w:r>
        <w:separator/>
      </w:r>
    </w:p>
  </w:endnote>
  <w:endnote w:type="continuationSeparator" w:id="0">
    <w:p w:rsidR="009773F3" w:rsidRDefault="0097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34" w:rsidRDefault="009262E2">
    <w:pPr>
      <w:pStyle w:val="a3"/>
      <w:tabs>
        <w:tab w:val="clear" w:pos="6480"/>
        <w:tab w:val="center" w:pos="4680"/>
        <w:tab w:val="right" w:pos="9360"/>
      </w:tabs>
    </w:pPr>
    <w:fldSimple w:instr=" SUBJECT  \* MERGEFORMAT ">
      <w:r w:rsidR="004A2434">
        <w:t>Submission</w:t>
      </w:r>
    </w:fldSimple>
    <w:r w:rsidR="004A2434">
      <w:tab/>
      <w:t xml:space="preserve">page </w:t>
    </w:r>
    <w:r w:rsidR="004A2434">
      <w:fldChar w:fldCharType="begin"/>
    </w:r>
    <w:r w:rsidR="004A2434">
      <w:instrText xml:space="preserve">page </w:instrText>
    </w:r>
    <w:r w:rsidR="004A2434">
      <w:fldChar w:fldCharType="separate"/>
    </w:r>
    <w:r w:rsidR="00CA32C2">
      <w:rPr>
        <w:noProof/>
      </w:rPr>
      <w:t>1</w:t>
    </w:r>
    <w:r w:rsidR="004A2434">
      <w:fldChar w:fldCharType="end"/>
    </w:r>
    <w:r w:rsidR="004A2434">
      <w:tab/>
    </w:r>
    <w:r w:rsidR="004A2434">
      <w:rPr>
        <w:rFonts w:hint="eastAsia"/>
        <w:lang w:eastAsia="ja-JP"/>
      </w:rPr>
      <w:t>Yutaka Murakami (</w:t>
    </w:r>
    <w:fldSimple w:instr=" COMMENTS  \* MERGEFORMAT ">
      <w:r w:rsidR="004A2434">
        <w:rPr>
          <w:rFonts w:hint="eastAsia"/>
          <w:lang w:eastAsia="ja-JP"/>
        </w:rPr>
        <w:t>Panasonic)</w:t>
      </w:r>
    </w:fldSimple>
  </w:p>
  <w:p w:rsidR="004A2434" w:rsidRDefault="004A2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F3" w:rsidRDefault="009773F3">
      <w:r>
        <w:separator/>
      </w:r>
    </w:p>
  </w:footnote>
  <w:footnote w:type="continuationSeparator" w:id="0">
    <w:p w:rsidR="009773F3" w:rsidRDefault="00977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34" w:rsidRDefault="009262E2" w:rsidP="008D50D2">
    <w:pPr>
      <w:pStyle w:val="a4"/>
      <w:tabs>
        <w:tab w:val="clear" w:pos="6480"/>
        <w:tab w:val="left" w:pos="4635"/>
        <w:tab w:val="center" w:pos="4680"/>
        <w:tab w:val="right" w:pos="9360"/>
      </w:tabs>
    </w:pPr>
    <w:fldSimple w:instr=" KEYWORDS  \* MERGEFORMAT ">
      <w:fldSimple w:instr=" KEYWORDS  \* MERGEFORMAT ">
        <w:r w:rsidR="008D50D2">
          <w:rPr>
            <w:rFonts w:hint="eastAsia"/>
            <w:lang w:eastAsia="ja-JP"/>
          </w:rPr>
          <w:t>September</w:t>
        </w:r>
        <w:r w:rsidR="008D50D2">
          <w:t xml:space="preserve"> 201</w:t>
        </w:r>
      </w:fldSimple>
      <w:r w:rsidR="008D50D2">
        <w:rPr>
          <w:rFonts w:hint="eastAsia"/>
          <w:lang w:eastAsia="ja-JP"/>
        </w:rPr>
        <w:t>7</w:t>
      </w:r>
    </w:fldSimple>
    <w:r w:rsidR="004A2434">
      <w:tab/>
    </w:r>
    <w:r w:rsidR="008D50D2">
      <w:tab/>
    </w:r>
    <w:r w:rsidR="004A2434">
      <w:tab/>
    </w:r>
    <w:fldSimple w:instr=" TITLE  \* MERGEFORMAT ">
      <w:r w:rsidR="004A2434">
        <w:t>doc.: IEEE 802.11-</w:t>
      </w:r>
      <w:r w:rsidR="006A2966">
        <w:rPr>
          <w:rFonts w:hint="eastAsia"/>
          <w:lang w:eastAsia="ja-JP"/>
        </w:rPr>
        <w:t>17</w:t>
      </w:r>
      <w:r w:rsidR="004A2434">
        <w:t>/</w:t>
      </w:r>
      <w:r w:rsidR="006A2966">
        <w:rPr>
          <w:rFonts w:hint="eastAsia"/>
          <w:lang w:eastAsia="ja-JP"/>
        </w:rPr>
        <w:t>1415</w:t>
      </w:r>
      <w:r w:rsidR="004A2434">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96"/>
    <w:multiLevelType w:val="hybridMultilevel"/>
    <w:tmpl w:val="B8A2CE40"/>
    <w:lvl w:ilvl="0" w:tplc="5BF2CF14">
      <w:numFmt w:val="bullet"/>
      <w:lvlText w:val="-"/>
      <w:lvlJc w:val="left"/>
      <w:pPr>
        <w:ind w:left="580" w:hanging="360"/>
      </w:pPr>
      <w:rPr>
        <w:rFonts w:ascii="Times New Roman" w:eastAsiaTheme="minorEastAsia" w:hAnsi="Times New Roman" w:cs="Times New Roman" w:hint="default"/>
        <w:i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63508704"/>
    <w:lvl w:ilvl="0">
      <w:start w:val="4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33ED36D6"/>
    <w:multiLevelType w:val="hybridMultilevel"/>
    <w:tmpl w:val="2C5AD354"/>
    <w:lvl w:ilvl="0" w:tplc="5F28DCEE">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C1D72"/>
    <w:multiLevelType w:val="singleLevel"/>
    <w:tmpl w:val="50CC2C9C"/>
    <w:lvl w:ilvl="0">
      <w:start w:val="94"/>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426"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6"/>
  </w:num>
  <w:num w:numId="2">
    <w:abstractNumId w:val="8"/>
  </w:num>
  <w:num w:numId="3">
    <w:abstractNumId w:val="2"/>
  </w:num>
  <w:num w:numId="4">
    <w:abstractNumId w:val="0"/>
  </w:num>
  <w:num w:numId="5">
    <w:abstractNumId w:val="3"/>
  </w:num>
  <w:num w:numId="6">
    <w:abstractNumId w:val="8"/>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A4"/>
    <w:rsid w:val="00011893"/>
    <w:rsid w:val="00011C2E"/>
    <w:rsid w:val="000129DE"/>
    <w:rsid w:val="00035FE6"/>
    <w:rsid w:val="0003637B"/>
    <w:rsid w:val="00036C2C"/>
    <w:rsid w:val="000439EA"/>
    <w:rsid w:val="00054F44"/>
    <w:rsid w:val="0005520A"/>
    <w:rsid w:val="000609A3"/>
    <w:rsid w:val="000616B8"/>
    <w:rsid w:val="00066878"/>
    <w:rsid w:val="00070D59"/>
    <w:rsid w:val="000802A4"/>
    <w:rsid w:val="0008597E"/>
    <w:rsid w:val="000A0735"/>
    <w:rsid w:val="000A0D6B"/>
    <w:rsid w:val="000A1C28"/>
    <w:rsid w:val="000A37A2"/>
    <w:rsid w:val="000A39BF"/>
    <w:rsid w:val="000A4C1B"/>
    <w:rsid w:val="000B0F61"/>
    <w:rsid w:val="000B17CC"/>
    <w:rsid w:val="000B20A8"/>
    <w:rsid w:val="000C2B78"/>
    <w:rsid w:val="000C4B78"/>
    <w:rsid w:val="000D2228"/>
    <w:rsid w:val="000D27C9"/>
    <w:rsid w:val="000D5D87"/>
    <w:rsid w:val="000E6463"/>
    <w:rsid w:val="000E7820"/>
    <w:rsid w:val="000F0894"/>
    <w:rsid w:val="000F1201"/>
    <w:rsid w:val="000F14E4"/>
    <w:rsid w:val="000F6527"/>
    <w:rsid w:val="00104B4E"/>
    <w:rsid w:val="00120752"/>
    <w:rsid w:val="00124F53"/>
    <w:rsid w:val="00136FFE"/>
    <w:rsid w:val="001400C6"/>
    <w:rsid w:val="001470A7"/>
    <w:rsid w:val="00157EA4"/>
    <w:rsid w:val="0016049C"/>
    <w:rsid w:val="00161B97"/>
    <w:rsid w:val="001711F8"/>
    <w:rsid w:val="0017376A"/>
    <w:rsid w:val="00175D30"/>
    <w:rsid w:val="00176DB0"/>
    <w:rsid w:val="00190739"/>
    <w:rsid w:val="001939AA"/>
    <w:rsid w:val="001A61FB"/>
    <w:rsid w:val="001B23C0"/>
    <w:rsid w:val="001B370F"/>
    <w:rsid w:val="001B65B3"/>
    <w:rsid w:val="001C0B8F"/>
    <w:rsid w:val="001C0D33"/>
    <w:rsid w:val="001D4670"/>
    <w:rsid w:val="001D6E81"/>
    <w:rsid w:val="001D723B"/>
    <w:rsid w:val="001F087B"/>
    <w:rsid w:val="001F1244"/>
    <w:rsid w:val="00201A4B"/>
    <w:rsid w:val="00207FCC"/>
    <w:rsid w:val="00231229"/>
    <w:rsid w:val="0023535E"/>
    <w:rsid w:val="00246DFB"/>
    <w:rsid w:val="002517B6"/>
    <w:rsid w:val="00254500"/>
    <w:rsid w:val="00255425"/>
    <w:rsid w:val="0026322D"/>
    <w:rsid w:val="00266495"/>
    <w:rsid w:val="00272A2D"/>
    <w:rsid w:val="00277343"/>
    <w:rsid w:val="002778D8"/>
    <w:rsid w:val="0028167C"/>
    <w:rsid w:val="0028671B"/>
    <w:rsid w:val="00287F7E"/>
    <w:rsid w:val="0029020B"/>
    <w:rsid w:val="002A7150"/>
    <w:rsid w:val="002B1EE5"/>
    <w:rsid w:val="002B73FF"/>
    <w:rsid w:val="002D2A1D"/>
    <w:rsid w:val="002D44BE"/>
    <w:rsid w:val="002E586A"/>
    <w:rsid w:val="002F7386"/>
    <w:rsid w:val="0030408A"/>
    <w:rsid w:val="00305F2D"/>
    <w:rsid w:val="0031004A"/>
    <w:rsid w:val="0031594A"/>
    <w:rsid w:val="0032334A"/>
    <w:rsid w:val="00324021"/>
    <w:rsid w:val="00325846"/>
    <w:rsid w:val="0033266C"/>
    <w:rsid w:val="003357E7"/>
    <w:rsid w:val="00336DD1"/>
    <w:rsid w:val="00345CAF"/>
    <w:rsid w:val="00352515"/>
    <w:rsid w:val="0036067F"/>
    <w:rsid w:val="00362016"/>
    <w:rsid w:val="00381FD4"/>
    <w:rsid w:val="003847CD"/>
    <w:rsid w:val="00384E00"/>
    <w:rsid w:val="00385094"/>
    <w:rsid w:val="00387892"/>
    <w:rsid w:val="00397F4E"/>
    <w:rsid w:val="003B008C"/>
    <w:rsid w:val="003B2974"/>
    <w:rsid w:val="003B4EF9"/>
    <w:rsid w:val="003C0464"/>
    <w:rsid w:val="003C23F8"/>
    <w:rsid w:val="003C2597"/>
    <w:rsid w:val="003C63FB"/>
    <w:rsid w:val="003C75B8"/>
    <w:rsid w:val="003D14F3"/>
    <w:rsid w:val="003D4B50"/>
    <w:rsid w:val="003D5280"/>
    <w:rsid w:val="003E5BEC"/>
    <w:rsid w:val="003E6BCE"/>
    <w:rsid w:val="003F484B"/>
    <w:rsid w:val="003F6D15"/>
    <w:rsid w:val="004223B6"/>
    <w:rsid w:val="004325C6"/>
    <w:rsid w:val="00435D08"/>
    <w:rsid w:val="00436B7B"/>
    <w:rsid w:val="00442037"/>
    <w:rsid w:val="00445811"/>
    <w:rsid w:val="0045114F"/>
    <w:rsid w:val="0045435B"/>
    <w:rsid w:val="00456D6D"/>
    <w:rsid w:val="00456EF5"/>
    <w:rsid w:val="00461356"/>
    <w:rsid w:val="004613B4"/>
    <w:rsid w:val="00465204"/>
    <w:rsid w:val="004722F2"/>
    <w:rsid w:val="0047780E"/>
    <w:rsid w:val="00481362"/>
    <w:rsid w:val="00483309"/>
    <w:rsid w:val="004835F5"/>
    <w:rsid w:val="004A2434"/>
    <w:rsid w:val="004A7828"/>
    <w:rsid w:val="004B064B"/>
    <w:rsid w:val="004B4BE9"/>
    <w:rsid w:val="004B579B"/>
    <w:rsid w:val="004C5A54"/>
    <w:rsid w:val="004C6AB8"/>
    <w:rsid w:val="004D13CF"/>
    <w:rsid w:val="004D33B8"/>
    <w:rsid w:val="004D3F07"/>
    <w:rsid w:val="004D44E6"/>
    <w:rsid w:val="004E34B7"/>
    <w:rsid w:val="004E4599"/>
    <w:rsid w:val="00507141"/>
    <w:rsid w:val="00511905"/>
    <w:rsid w:val="005132D6"/>
    <w:rsid w:val="00523218"/>
    <w:rsid w:val="0053187C"/>
    <w:rsid w:val="005335C1"/>
    <w:rsid w:val="00537268"/>
    <w:rsid w:val="00541207"/>
    <w:rsid w:val="00541C70"/>
    <w:rsid w:val="00542BB1"/>
    <w:rsid w:val="00551E4A"/>
    <w:rsid w:val="00564F06"/>
    <w:rsid w:val="005662BE"/>
    <w:rsid w:val="0057527D"/>
    <w:rsid w:val="00585ED9"/>
    <w:rsid w:val="00586435"/>
    <w:rsid w:val="00586ACA"/>
    <w:rsid w:val="00587DA9"/>
    <w:rsid w:val="0059007D"/>
    <w:rsid w:val="00596CF6"/>
    <w:rsid w:val="005A7759"/>
    <w:rsid w:val="005C0E3B"/>
    <w:rsid w:val="005C3352"/>
    <w:rsid w:val="005D0F8E"/>
    <w:rsid w:val="005E1080"/>
    <w:rsid w:val="005E59BC"/>
    <w:rsid w:val="005F4480"/>
    <w:rsid w:val="005F451F"/>
    <w:rsid w:val="0060686B"/>
    <w:rsid w:val="0062440B"/>
    <w:rsid w:val="006266EC"/>
    <w:rsid w:val="00627C24"/>
    <w:rsid w:val="006345A5"/>
    <w:rsid w:val="0063581E"/>
    <w:rsid w:val="00644FB4"/>
    <w:rsid w:val="00645818"/>
    <w:rsid w:val="00650FF7"/>
    <w:rsid w:val="00670FB8"/>
    <w:rsid w:val="00671D2A"/>
    <w:rsid w:val="006764E1"/>
    <w:rsid w:val="00692B7A"/>
    <w:rsid w:val="00693D9F"/>
    <w:rsid w:val="006966E5"/>
    <w:rsid w:val="006A2966"/>
    <w:rsid w:val="006B0EE1"/>
    <w:rsid w:val="006B33AC"/>
    <w:rsid w:val="006B7CA0"/>
    <w:rsid w:val="006C0727"/>
    <w:rsid w:val="006C4DAB"/>
    <w:rsid w:val="006C6B5B"/>
    <w:rsid w:val="006C73F3"/>
    <w:rsid w:val="006D1031"/>
    <w:rsid w:val="006E145F"/>
    <w:rsid w:val="006E2E33"/>
    <w:rsid w:val="006E4FD5"/>
    <w:rsid w:val="00713B74"/>
    <w:rsid w:val="00715897"/>
    <w:rsid w:val="00723628"/>
    <w:rsid w:val="00730A5D"/>
    <w:rsid w:val="00732E53"/>
    <w:rsid w:val="00747D55"/>
    <w:rsid w:val="007543B9"/>
    <w:rsid w:val="00756FAD"/>
    <w:rsid w:val="00757132"/>
    <w:rsid w:val="00760A80"/>
    <w:rsid w:val="007627F2"/>
    <w:rsid w:val="0076403B"/>
    <w:rsid w:val="00770572"/>
    <w:rsid w:val="007768B3"/>
    <w:rsid w:val="00787797"/>
    <w:rsid w:val="007A7F6C"/>
    <w:rsid w:val="007B3F51"/>
    <w:rsid w:val="007D3548"/>
    <w:rsid w:val="007E5AFB"/>
    <w:rsid w:val="007F5617"/>
    <w:rsid w:val="00805874"/>
    <w:rsid w:val="00810819"/>
    <w:rsid w:val="0081295A"/>
    <w:rsid w:val="00816130"/>
    <w:rsid w:val="00832FC9"/>
    <w:rsid w:val="008335D9"/>
    <w:rsid w:val="00836EFB"/>
    <w:rsid w:val="0084141D"/>
    <w:rsid w:val="00841E7E"/>
    <w:rsid w:val="00842295"/>
    <w:rsid w:val="00845E42"/>
    <w:rsid w:val="00872E4F"/>
    <w:rsid w:val="008744B9"/>
    <w:rsid w:val="00875860"/>
    <w:rsid w:val="008763E0"/>
    <w:rsid w:val="00877739"/>
    <w:rsid w:val="0089129F"/>
    <w:rsid w:val="008917D5"/>
    <w:rsid w:val="0089348B"/>
    <w:rsid w:val="00893733"/>
    <w:rsid w:val="00894DBA"/>
    <w:rsid w:val="00897557"/>
    <w:rsid w:val="008A35FA"/>
    <w:rsid w:val="008C62E9"/>
    <w:rsid w:val="008D0D46"/>
    <w:rsid w:val="008D50D2"/>
    <w:rsid w:val="008E2DA8"/>
    <w:rsid w:val="008E3313"/>
    <w:rsid w:val="00900D27"/>
    <w:rsid w:val="00904432"/>
    <w:rsid w:val="00906DEB"/>
    <w:rsid w:val="00913CB2"/>
    <w:rsid w:val="009143C5"/>
    <w:rsid w:val="009150BD"/>
    <w:rsid w:val="009262E2"/>
    <w:rsid w:val="009264AB"/>
    <w:rsid w:val="00935B27"/>
    <w:rsid w:val="00937F18"/>
    <w:rsid w:val="00941D08"/>
    <w:rsid w:val="009435B7"/>
    <w:rsid w:val="00950E85"/>
    <w:rsid w:val="00953DAB"/>
    <w:rsid w:val="009554B5"/>
    <w:rsid w:val="00965746"/>
    <w:rsid w:val="009773F3"/>
    <w:rsid w:val="009838FC"/>
    <w:rsid w:val="009859C9"/>
    <w:rsid w:val="00986FC4"/>
    <w:rsid w:val="00987AF8"/>
    <w:rsid w:val="0099559E"/>
    <w:rsid w:val="00995753"/>
    <w:rsid w:val="00996F65"/>
    <w:rsid w:val="009A22F4"/>
    <w:rsid w:val="009A581C"/>
    <w:rsid w:val="009B4C39"/>
    <w:rsid w:val="009B6AE5"/>
    <w:rsid w:val="009C5C59"/>
    <w:rsid w:val="009C65D7"/>
    <w:rsid w:val="009D2E18"/>
    <w:rsid w:val="009F2FBC"/>
    <w:rsid w:val="009F57BA"/>
    <w:rsid w:val="00A00D56"/>
    <w:rsid w:val="00A050D8"/>
    <w:rsid w:val="00A157D8"/>
    <w:rsid w:val="00A20FB0"/>
    <w:rsid w:val="00A21B51"/>
    <w:rsid w:val="00A30E64"/>
    <w:rsid w:val="00A6121A"/>
    <w:rsid w:val="00A6154E"/>
    <w:rsid w:val="00A61E72"/>
    <w:rsid w:val="00A64304"/>
    <w:rsid w:val="00A72C9E"/>
    <w:rsid w:val="00A76020"/>
    <w:rsid w:val="00A762E2"/>
    <w:rsid w:val="00A77985"/>
    <w:rsid w:val="00A95BBF"/>
    <w:rsid w:val="00AA427C"/>
    <w:rsid w:val="00AB17F6"/>
    <w:rsid w:val="00AB30B0"/>
    <w:rsid w:val="00AB3D6C"/>
    <w:rsid w:val="00AB4E5F"/>
    <w:rsid w:val="00AE61BC"/>
    <w:rsid w:val="00AE7CD1"/>
    <w:rsid w:val="00B07EC4"/>
    <w:rsid w:val="00B269B6"/>
    <w:rsid w:val="00B314FF"/>
    <w:rsid w:val="00B40E45"/>
    <w:rsid w:val="00B41547"/>
    <w:rsid w:val="00B43D2E"/>
    <w:rsid w:val="00B45E3B"/>
    <w:rsid w:val="00B550F3"/>
    <w:rsid w:val="00B72838"/>
    <w:rsid w:val="00B7504C"/>
    <w:rsid w:val="00B80BA2"/>
    <w:rsid w:val="00B8175A"/>
    <w:rsid w:val="00B81908"/>
    <w:rsid w:val="00B977BB"/>
    <w:rsid w:val="00BA7510"/>
    <w:rsid w:val="00BB53DA"/>
    <w:rsid w:val="00BB645B"/>
    <w:rsid w:val="00BD0D8F"/>
    <w:rsid w:val="00BD1C7B"/>
    <w:rsid w:val="00BE68C2"/>
    <w:rsid w:val="00BF24EB"/>
    <w:rsid w:val="00BF416C"/>
    <w:rsid w:val="00BF4F04"/>
    <w:rsid w:val="00BF6082"/>
    <w:rsid w:val="00BF7E59"/>
    <w:rsid w:val="00C07B4E"/>
    <w:rsid w:val="00C11EE1"/>
    <w:rsid w:val="00C24EBB"/>
    <w:rsid w:val="00C312AF"/>
    <w:rsid w:val="00C40ADF"/>
    <w:rsid w:val="00C41B43"/>
    <w:rsid w:val="00C91AC6"/>
    <w:rsid w:val="00C9378A"/>
    <w:rsid w:val="00CA09B2"/>
    <w:rsid w:val="00CA20E4"/>
    <w:rsid w:val="00CA32C2"/>
    <w:rsid w:val="00CB0E75"/>
    <w:rsid w:val="00CB421E"/>
    <w:rsid w:val="00CC3A21"/>
    <w:rsid w:val="00CC4B1F"/>
    <w:rsid w:val="00CD09F0"/>
    <w:rsid w:val="00CD2C43"/>
    <w:rsid w:val="00CD52CA"/>
    <w:rsid w:val="00CD5618"/>
    <w:rsid w:val="00CE36F1"/>
    <w:rsid w:val="00CF2D9F"/>
    <w:rsid w:val="00D055E7"/>
    <w:rsid w:val="00D07836"/>
    <w:rsid w:val="00D11FCA"/>
    <w:rsid w:val="00D16E9A"/>
    <w:rsid w:val="00D20EB5"/>
    <w:rsid w:val="00D231A1"/>
    <w:rsid w:val="00D31912"/>
    <w:rsid w:val="00D40486"/>
    <w:rsid w:val="00D421CE"/>
    <w:rsid w:val="00D50D3A"/>
    <w:rsid w:val="00D52159"/>
    <w:rsid w:val="00D55733"/>
    <w:rsid w:val="00D6259A"/>
    <w:rsid w:val="00D62765"/>
    <w:rsid w:val="00D6611B"/>
    <w:rsid w:val="00D726E0"/>
    <w:rsid w:val="00D746BF"/>
    <w:rsid w:val="00D74FB7"/>
    <w:rsid w:val="00D815DA"/>
    <w:rsid w:val="00D854A1"/>
    <w:rsid w:val="00DA000D"/>
    <w:rsid w:val="00DA2237"/>
    <w:rsid w:val="00DA25BA"/>
    <w:rsid w:val="00DC0F4A"/>
    <w:rsid w:val="00DC4B2D"/>
    <w:rsid w:val="00DC4FA5"/>
    <w:rsid w:val="00DC5A7B"/>
    <w:rsid w:val="00DD2510"/>
    <w:rsid w:val="00DE2478"/>
    <w:rsid w:val="00DF0AD7"/>
    <w:rsid w:val="00DF58D1"/>
    <w:rsid w:val="00E0563A"/>
    <w:rsid w:val="00E07587"/>
    <w:rsid w:val="00E113A7"/>
    <w:rsid w:val="00E15F39"/>
    <w:rsid w:val="00E21A7A"/>
    <w:rsid w:val="00E26DA6"/>
    <w:rsid w:val="00E33FC4"/>
    <w:rsid w:val="00E37630"/>
    <w:rsid w:val="00E531D5"/>
    <w:rsid w:val="00E6203D"/>
    <w:rsid w:val="00E65C50"/>
    <w:rsid w:val="00E71343"/>
    <w:rsid w:val="00E72F24"/>
    <w:rsid w:val="00E7501C"/>
    <w:rsid w:val="00E7640B"/>
    <w:rsid w:val="00E81D0F"/>
    <w:rsid w:val="00E87D0C"/>
    <w:rsid w:val="00E94AC8"/>
    <w:rsid w:val="00EA2817"/>
    <w:rsid w:val="00EA2CAB"/>
    <w:rsid w:val="00EB30D6"/>
    <w:rsid w:val="00EB409A"/>
    <w:rsid w:val="00EB4E1A"/>
    <w:rsid w:val="00EC048B"/>
    <w:rsid w:val="00EC4091"/>
    <w:rsid w:val="00ED2029"/>
    <w:rsid w:val="00ED204C"/>
    <w:rsid w:val="00EF4868"/>
    <w:rsid w:val="00F06373"/>
    <w:rsid w:val="00F1143B"/>
    <w:rsid w:val="00F14F13"/>
    <w:rsid w:val="00F31D34"/>
    <w:rsid w:val="00F348A3"/>
    <w:rsid w:val="00F354C4"/>
    <w:rsid w:val="00F3684C"/>
    <w:rsid w:val="00F43C15"/>
    <w:rsid w:val="00F476B3"/>
    <w:rsid w:val="00F51AD9"/>
    <w:rsid w:val="00F54223"/>
    <w:rsid w:val="00F555AE"/>
    <w:rsid w:val="00F622BB"/>
    <w:rsid w:val="00F66539"/>
    <w:rsid w:val="00F72AAE"/>
    <w:rsid w:val="00F72B71"/>
    <w:rsid w:val="00F81FBC"/>
    <w:rsid w:val="00F91EDC"/>
    <w:rsid w:val="00F933E4"/>
    <w:rsid w:val="00FA217C"/>
    <w:rsid w:val="00FB0994"/>
    <w:rsid w:val="00FB1B6D"/>
    <w:rsid w:val="00FB5D37"/>
    <w:rsid w:val="00FC33C9"/>
    <w:rsid w:val="00FD2FE9"/>
    <w:rsid w:val="00FD5D0D"/>
    <w:rsid w:val="00FE49FC"/>
    <w:rsid w:val="00FF04B9"/>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Level1Header">
    <w:name w:val="IEEEStds Level 1 Header"/>
    <w:basedOn w:val="IEEEStdsParagraph"/>
    <w:next w:val="IEEEStdsParagraph"/>
    <w:rsid w:val="00CB421E"/>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21E"/>
    <w:pPr>
      <w:numPr>
        <w:ilvl w:val="3"/>
      </w:numPr>
      <w:ind w:left="0"/>
      <w:outlineLvl w:val="3"/>
    </w:pPr>
  </w:style>
  <w:style w:type="paragraph" w:customStyle="1" w:styleId="IEEEStdsLevel3Header">
    <w:name w:val="IEEEStds Level 3 Header"/>
    <w:basedOn w:val="IEEEStdsLevel2Header"/>
    <w:next w:val="IEEEStdsParagraph"/>
    <w:rsid w:val="00CB421E"/>
    <w:pPr>
      <w:numPr>
        <w:ilvl w:val="2"/>
      </w:numPr>
      <w:spacing w:before="240"/>
      <w:outlineLvl w:val="2"/>
    </w:pPr>
    <w:rPr>
      <w:sz w:val="20"/>
    </w:rPr>
  </w:style>
  <w:style w:type="paragraph" w:customStyle="1" w:styleId="IEEEStdsLevel2Header">
    <w:name w:val="IEEEStds Level 2 Header"/>
    <w:basedOn w:val="IEEEStdsLevel1Header"/>
    <w:next w:val="IEEEStdsParagraph"/>
    <w:rsid w:val="00CB421E"/>
    <w:pPr>
      <w:numPr>
        <w:ilvl w:val="1"/>
      </w:numPr>
      <w:outlineLvl w:val="1"/>
    </w:pPr>
    <w:rPr>
      <w:sz w:val="22"/>
    </w:rPr>
  </w:style>
  <w:style w:type="paragraph" w:customStyle="1" w:styleId="IEEEStdsLevel5Header">
    <w:name w:val="IEEEStds Level 5 Header"/>
    <w:basedOn w:val="IEEEStdsLevel4Header"/>
    <w:next w:val="IEEEStdsParagraph"/>
    <w:rsid w:val="00CB421E"/>
    <w:pPr>
      <w:numPr>
        <w:ilvl w:val="4"/>
      </w:numPr>
      <w:outlineLvl w:val="4"/>
    </w:pPr>
  </w:style>
  <w:style w:type="paragraph" w:customStyle="1" w:styleId="IEEEStdsLevel6Header">
    <w:name w:val="IEEEStds Level 6 Header"/>
    <w:basedOn w:val="IEEEStdsLevel5Header"/>
    <w:next w:val="IEEEStdsParagraph"/>
    <w:rsid w:val="00CB421E"/>
    <w:pPr>
      <w:numPr>
        <w:ilvl w:val="5"/>
      </w:numPr>
      <w:outlineLvl w:val="5"/>
    </w:pPr>
  </w:style>
  <w:style w:type="paragraph" w:customStyle="1" w:styleId="IEEEStdsLevel7Header">
    <w:name w:val="IEEEStds Level 7 Header"/>
    <w:basedOn w:val="IEEEStdsLevel6Header"/>
    <w:next w:val="IEEEStdsParagraph"/>
    <w:rsid w:val="00CB421E"/>
    <w:pPr>
      <w:numPr>
        <w:ilvl w:val="6"/>
      </w:numPr>
      <w:outlineLvl w:val="6"/>
    </w:pPr>
  </w:style>
  <w:style w:type="paragraph" w:customStyle="1" w:styleId="IEEEStdsLevel8Header">
    <w:name w:val="IEEEStds Level 8 Header"/>
    <w:basedOn w:val="IEEEStdsLevel7Header"/>
    <w:next w:val="IEEEStdsParagraph"/>
    <w:rsid w:val="00CB421E"/>
    <w:pPr>
      <w:numPr>
        <w:ilvl w:val="7"/>
      </w:numPr>
      <w:outlineLvl w:val="7"/>
    </w:pPr>
  </w:style>
  <w:style w:type="paragraph" w:customStyle="1" w:styleId="IEEEStdsLevel9Header">
    <w:name w:val="IEEEStds Level 9 Header"/>
    <w:basedOn w:val="IEEEStdsLevel8Header"/>
    <w:next w:val="IEEEStdsParagraph"/>
    <w:rsid w:val="00CB421E"/>
    <w:pPr>
      <w:numPr>
        <w:ilvl w:val="8"/>
      </w:numPr>
      <w:outlineLvl w:val="8"/>
    </w:pPr>
  </w:style>
  <w:style w:type="paragraph" w:customStyle="1" w:styleId="IEEEStdsUnorderedList">
    <w:name w:val="IEEEStds Unordered List"/>
    <w:rsid w:val="00CB421E"/>
    <w:pPr>
      <w:numPr>
        <w:numId w:val="3"/>
      </w:numPr>
      <w:tabs>
        <w:tab w:val="left" w:pos="1080"/>
        <w:tab w:val="left" w:pos="1512"/>
        <w:tab w:val="left" w:pos="1958"/>
        <w:tab w:val="left" w:pos="2405"/>
      </w:tabs>
      <w:spacing w:before="60" w:after="60"/>
      <w:jc w:val="both"/>
    </w:pPr>
    <w:rPr>
      <w:noProof/>
      <w:lang w:eastAsia="ja-JP"/>
    </w:rPr>
  </w:style>
  <w:style w:type="paragraph" w:customStyle="1" w:styleId="IEEEStdsRegularTableCaption">
    <w:name w:val="IEEEStds Regular Table Caption"/>
    <w:basedOn w:val="IEEEStdsParagraph"/>
    <w:next w:val="IEEEStdsParagraph"/>
    <w:rsid w:val="006B33AC"/>
    <w:pPr>
      <w:keepNext/>
      <w:keepLines/>
      <w:numPr>
        <w:numId w:val="5"/>
      </w:numPr>
      <w:tabs>
        <w:tab w:val="left" w:pos="360"/>
        <w:tab w:val="left" w:pos="432"/>
        <w:tab w:val="left" w:pos="504"/>
      </w:tabs>
      <w:suppressAutoHyphens/>
      <w:spacing w:before="120" w:after="120"/>
      <w:jc w:val="center"/>
    </w:pPr>
    <w:rPr>
      <w:rFonts w:ascii="Arial" w:hAnsi="Arial"/>
      <w:b/>
    </w:rPr>
  </w:style>
  <w:style w:type="character" w:styleId="a8">
    <w:name w:val="annotation reference"/>
    <w:basedOn w:val="a0"/>
    <w:rsid w:val="00A61E72"/>
    <w:rPr>
      <w:sz w:val="18"/>
      <w:szCs w:val="18"/>
    </w:rPr>
  </w:style>
  <w:style w:type="paragraph" w:styleId="a9">
    <w:name w:val="annotation text"/>
    <w:basedOn w:val="a"/>
    <w:link w:val="aa"/>
    <w:rsid w:val="00A61E72"/>
  </w:style>
  <w:style w:type="character" w:customStyle="1" w:styleId="aa">
    <w:name w:val="コメント文字列 (文字)"/>
    <w:basedOn w:val="a0"/>
    <w:link w:val="a9"/>
    <w:rsid w:val="00A61E72"/>
    <w:rPr>
      <w:sz w:val="22"/>
      <w:lang w:val="en-GB"/>
    </w:rPr>
  </w:style>
  <w:style w:type="paragraph" w:styleId="ab">
    <w:name w:val="annotation subject"/>
    <w:basedOn w:val="a9"/>
    <w:next w:val="a9"/>
    <w:link w:val="ac"/>
    <w:rsid w:val="00A61E72"/>
    <w:rPr>
      <w:b/>
      <w:bCs/>
    </w:rPr>
  </w:style>
  <w:style w:type="character" w:customStyle="1" w:styleId="ac">
    <w:name w:val="コメント内容 (文字)"/>
    <w:basedOn w:val="aa"/>
    <w:link w:val="ab"/>
    <w:rsid w:val="00A61E72"/>
    <w:rPr>
      <w:b/>
      <w:bCs/>
      <w:sz w:val="22"/>
      <w:lang w:val="en-GB"/>
    </w:rPr>
  </w:style>
  <w:style w:type="paragraph" w:styleId="ad">
    <w:name w:val="Revision"/>
    <w:hidden/>
    <w:uiPriority w:val="99"/>
    <w:semiHidden/>
    <w:rsid w:val="00A61E72"/>
    <w:rPr>
      <w:sz w:val="22"/>
      <w:lang w:val="en-GB"/>
    </w:rPr>
  </w:style>
  <w:style w:type="paragraph" w:styleId="ae">
    <w:name w:val="Balloon Text"/>
    <w:basedOn w:val="a"/>
    <w:link w:val="af"/>
    <w:rsid w:val="00A61E72"/>
    <w:rPr>
      <w:rFonts w:asciiTheme="majorHAnsi" w:eastAsiaTheme="majorEastAsia" w:hAnsiTheme="majorHAnsi" w:cstheme="majorBidi"/>
      <w:sz w:val="18"/>
      <w:szCs w:val="18"/>
    </w:rPr>
  </w:style>
  <w:style w:type="character" w:customStyle="1" w:styleId="af">
    <w:name w:val="吹き出し (文字)"/>
    <w:basedOn w:val="a0"/>
    <w:link w:val="ae"/>
    <w:rsid w:val="00A61E72"/>
    <w:rPr>
      <w:rFonts w:asciiTheme="majorHAnsi" w:eastAsiaTheme="majorEastAsia" w:hAnsiTheme="majorHAnsi" w:cstheme="majorBidi"/>
      <w:sz w:val="18"/>
      <w:szCs w:val="18"/>
      <w:lang w:val="en-GB"/>
    </w:rPr>
  </w:style>
  <w:style w:type="paragraph" w:customStyle="1" w:styleId="IEEEStdsTableData-Center">
    <w:name w:val="IEEEStds Table Data - Center"/>
    <w:basedOn w:val="IEEEStdsParagraph"/>
    <w:rsid w:val="00585ED9"/>
    <w:pPr>
      <w:keepNext/>
      <w:keepLines/>
      <w:spacing w:after="0"/>
      <w:jc w:val="center"/>
    </w:pPr>
    <w:rPr>
      <w:sz w:val="18"/>
    </w:rPr>
  </w:style>
  <w:style w:type="paragraph" w:customStyle="1" w:styleId="IEEEStdsRegularFigureCaption">
    <w:name w:val="IEEEStds Regular Figure Caption"/>
    <w:basedOn w:val="IEEEStdsParagraph"/>
    <w:next w:val="IEEEStdsParagraph"/>
    <w:rsid w:val="00585ED9"/>
    <w:pPr>
      <w:keepLines/>
      <w:numPr>
        <w:numId w:val="7"/>
      </w:numPr>
      <w:tabs>
        <w:tab w:val="left" w:pos="403"/>
        <w:tab w:val="left" w:pos="475"/>
        <w:tab w:val="left" w:pos="547"/>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585ED9"/>
    <w:pPr>
      <w:keepLines/>
      <w:numPr>
        <w:numId w:val="8"/>
      </w:numPr>
      <w:tabs>
        <w:tab w:val="clear" w:pos="720"/>
        <w:tab w:val="num" w:pos="360"/>
        <w:tab w:val="left" w:pos="540"/>
      </w:tabs>
      <w:spacing w:after="120"/>
      <w:ind w:left="360" w:hanging="360"/>
    </w:pPr>
  </w:style>
  <w:style w:type="paragraph" w:customStyle="1" w:styleId="IEEEStdsTableColumnHead">
    <w:name w:val="IEEEStds Table Column Head"/>
    <w:basedOn w:val="IEEEStdsParagraph"/>
    <w:rsid w:val="00D815DA"/>
    <w:pPr>
      <w:keepNext/>
      <w:keepLines/>
      <w:spacing w:after="0"/>
      <w:jc w:val="center"/>
    </w:pPr>
    <w:rPr>
      <w:b/>
      <w:sz w:val="18"/>
    </w:rPr>
  </w:style>
  <w:style w:type="paragraph" w:customStyle="1" w:styleId="IEEEStdsTableData-Left">
    <w:name w:val="IEEEStds Table Data - Left"/>
    <w:basedOn w:val="IEEEStdsParagraph"/>
    <w:rsid w:val="00D815DA"/>
    <w:pPr>
      <w:keepNext/>
      <w:keepLines/>
      <w:spacing w:after="0"/>
      <w:jc w:val="left"/>
    </w:pPr>
    <w:rPr>
      <w:sz w:val="18"/>
    </w:rPr>
  </w:style>
  <w:style w:type="paragraph" w:customStyle="1" w:styleId="IEEEStdsNumberedListLevel1">
    <w:name w:val="IEEEStds Numbered List Level 1"/>
    <w:rsid w:val="004B579B"/>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4B579B"/>
    <w:pPr>
      <w:numPr>
        <w:ilvl w:val="1"/>
      </w:numPr>
      <w:outlineLvl w:val="1"/>
    </w:pPr>
  </w:style>
  <w:style w:type="paragraph" w:customStyle="1" w:styleId="IEEEStdsNumberedListLevel3">
    <w:name w:val="IEEEStds Numbered List Level 3"/>
    <w:basedOn w:val="IEEEStdsNumberedListLevel2"/>
    <w:rsid w:val="004B579B"/>
    <w:pPr>
      <w:numPr>
        <w:ilvl w:val="2"/>
      </w:numPr>
      <w:tabs>
        <w:tab w:val="left" w:pos="1512"/>
      </w:tabs>
      <w:outlineLvl w:val="2"/>
    </w:pPr>
  </w:style>
  <w:style w:type="paragraph" w:customStyle="1" w:styleId="IEEEStdsNumberedListLevel4">
    <w:name w:val="IEEEStds Numbered List Level 4"/>
    <w:basedOn w:val="IEEEStdsNumberedListLevel3"/>
    <w:rsid w:val="004B579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B579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4B579B"/>
    <w:pPr>
      <w:keepLines/>
      <w:tabs>
        <w:tab w:val="left" w:pos="760"/>
      </w:tabs>
      <w:suppressAutoHyphens/>
      <w:spacing w:after="0"/>
      <w:ind w:left="764" w:hanging="562"/>
    </w:pPr>
    <w:rPr>
      <w:snapToGrid w:val="0"/>
    </w:rPr>
  </w:style>
  <w:style w:type="character" w:styleId="af0">
    <w:name w:val="Placeholder Text"/>
    <w:basedOn w:val="a0"/>
    <w:uiPriority w:val="99"/>
    <w:semiHidden/>
    <w:rsid w:val="005132D6"/>
    <w:rPr>
      <w:color w:val="808080"/>
    </w:rPr>
  </w:style>
  <w:style w:type="paragraph" w:styleId="af1">
    <w:name w:val="Plain Text"/>
    <w:basedOn w:val="a"/>
    <w:link w:val="af2"/>
    <w:uiPriority w:val="99"/>
    <w:semiHidden/>
    <w:unhideWhenUsed/>
    <w:rsid w:val="000C2B78"/>
    <w:pPr>
      <w:widowControl w:val="0"/>
    </w:pPr>
    <w:rPr>
      <w:rFonts w:ascii="ＭＳ ゴシック" w:eastAsia="ＭＳ ゴシック" w:hAnsi="Courier New" w:cs="Courier New"/>
      <w:kern w:val="2"/>
      <w:sz w:val="20"/>
      <w:szCs w:val="21"/>
      <w:lang w:val="en-US" w:eastAsia="ja-JP"/>
    </w:rPr>
  </w:style>
  <w:style w:type="character" w:customStyle="1" w:styleId="af2">
    <w:name w:val="書式なし (文字)"/>
    <w:basedOn w:val="a0"/>
    <w:link w:val="af1"/>
    <w:uiPriority w:val="99"/>
    <w:semiHidden/>
    <w:rsid w:val="000C2B78"/>
    <w:rPr>
      <w:rFonts w:ascii="ＭＳ ゴシック" w:eastAsia="ＭＳ ゴシック" w:hAnsi="Courier New" w:cs="Courier New"/>
      <w:kern w:val="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Level1Header">
    <w:name w:val="IEEEStds Level 1 Header"/>
    <w:basedOn w:val="IEEEStdsParagraph"/>
    <w:next w:val="IEEEStdsParagraph"/>
    <w:rsid w:val="00CB421E"/>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21E"/>
    <w:pPr>
      <w:numPr>
        <w:ilvl w:val="3"/>
      </w:numPr>
      <w:ind w:left="0"/>
      <w:outlineLvl w:val="3"/>
    </w:pPr>
  </w:style>
  <w:style w:type="paragraph" w:customStyle="1" w:styleId="IEEEStdsLevel3Header">
    <w:name w:val="IEEEStds Level 3 Header"/>
    <w:basedOn w:val="IEEEStdsLevel2Header"/>
    <w:next w:val="IEEEStdsParagraph"/>
    <w:rsid w:val="00CB421E"/>
    <w:pPr>
      <w:numPr>
        <w:ilvl w:val="2"/>
      </w:numPr>
      <w:spacing w:before="240"/>
      <w:outlineLvl w:val="2"/>
    </w:pPr>
    <w:rPr>
      <w:sz w:val="20"/>
    </w:rPr>
  </w:style>
  <w:style w:type="paragraph" w:customStyle="1" w:styleId="IEEEStdsLevel2Header">
    <w:name w:val="IEEEStds Level 2 Header"/>
    <w:basedOn w:val="IEEEStdsLevel1Header"/>
    <w:next w:val="IEEEStdsParagraph"/>
    <w:rsid w:val="00CB421E"/>
    <w:pPr>
      <w:numPr>
        <w:ilvl w:val="1"/>
      </w:numPr>
      <w:outlineLvl w:val="1"/>
    </w:pPr>
    <w:rPr>
      <w:sz w:val="22"/>
    </w:rPr>
  </w:style>
  <w:style w:type="paragraph" w:customStyle="1" w:styleId="IEEEStdsLevel5Header">
    <w:name w:val="IEEEStds Level 5 Header"/>
    <w:basedOn w:val="IEEEStdsLevel4Header"/>
    <w:next w:val="IEEEStdsParagraph"/>
    <w:rsid w:val="00CB421E"/>
    <w:pPr>
      <w:numPr>
        <w:ilvl w:val="4"/>
      </w:numPr>
      <w:outlineLvl w:val="4"/>
    </w:pPr>
  </w:style>
  <w:style w:type="paragraph" w:customStyle="1" w:styleId="IEEEStdsLevel6Header">
    <w:name w:val="IEEEStds Level 6 Header"/>
    <w:basedOn w:val="IEEEStdsLevel5Header"/>
    <w:next w:val="IEEEStdsParagraph"/>
    <w:rsid w:val="00CB421E"/>
    <w:pPr>
      <w:numPr>
        <w:ilvl w:val="5"/>
      </w:numPr>
      <w:outlineLvl w:val="5"/>
    </w:pPr>
  </w:style>
  <w:style w:type="paragraph" w:customStyle="1" w:styleId="IEEEStdsLevel7Header">
    <w:name w:val="IEEEStds Level 7 Header"/>
    <w:basedOn w:val="IEEEStdsLevel6Header"/>
    <w:next w:val="IEEEStdsParagraph"/>
    <w:rsid w:val="00CB421E"/>
    <w:pPr>
      <w:numPr>
        <w:ilvl w:val="6"/>
      </w:numPr>
      <w:outlineLvl w:val="6"/>
    </w:pPr>
  </w:style>
  <w:style w:type="paragraph" w:customStyle="1" w:styleId="IEEEStdsLevel8Header">
    <w:name w:val="IEEEStds Level 8 Header"/>
    <w:basedOn w:val="IEEEStdsLevel7Header"/>
    <w:next w:val="IEEEStdsParagraph"/>
    <w:rsid w:val="00CB421E"/>
    <w:pPr>
      <w:numPr>
        <w:ilvl w:val="7"/>
      </w:numPr>
      <w:outlineLvl w:val="7"/>
    </w:pPr>
  </w:style>
  <w:style w:type="paragraph" w:customStyle="1" w:styleId="IEEEStdsLevel9Header">
    <w:name w:val="IEEEStds Level 9 Header"/>
    <w:basedOn w:val="IEEEStdsLevel8Header"/>
    <w:next w:val="IEEEStdsParagraph"/>
    <w:rsid w:val="00CB421E"/>
    <w:pPr>
      <w:numPr>
        <w:ilvl w:val="8"/>
      </w:numPr>
      <w:outlineLvl w:val="8"/>
    </w:pPr>
  </w:style>
  <w:style w:type="paragraph" w:customStyle="1" w:styleId="IEEEStdsUnorderedList">
    <w:name w:val="IEEEStds Unordered List"/>
    <w:rsid w:val="00CB421E"/>
    <w:pPr>
      <w:numPr>
        <w:numId w:val="3"/>
      </w:numPr>
      <w:tabs>
        <w:tab w:val="left" w:pos="1080"/>
        <w:tab w:val="left" w:pos="1512"/>
        <w:tab w:val="left" w:pos="1958"/>
        <w:tab w:val="left" w:pos="2405"/>
      </w:tabs>
      <w:spacing w:before="60" w:after="60"/>
      <w:jc w:val="both"/>
    </w:pPr>
    <w:rPr>
      <w:noProof/>
      <w:lang w:eastAsia="ja-JP"/>
    </w:rPr>
  </w:style>
  <w:style w:type="paragraph" w:customStyle="1" w:styleId="IEEEStdsRegularTableCaption">
    <w:name w:val="IEEEStds Regular Table Caption"/>
    <w:basedOn w:val="IEEEStdsParagraph"/>
    <w:next w:val="IEEEStdsParagraph"/>
    <w:rsid w:val="006B33AC"/>
    <w:pPr>
      <w:keepNext/>
      <w:keepLines/>
      <w:numPr>
        <w:numId w:val="5"/>
      </w:numPr>
      <w:tabs>
        <w:tab w:val="left" w:pos="360"/>
        <w:tab w:val="left" w:pos="432"/>
        <w:tab w:val="left" w:pos="504"/>
      </w:tabs>
      <w:suppressAutoHyphens/>
      <w:spacing w:before="120" w:after="120"/>
      <w:jc w:val="center"/>
    </w:pPr>
    <w:rPr>
      <w:rFonts w:ascii="Arial" w:hAnsi="Arial"/>
      <w:b/>
    </w:rPr>
  </w:style>
  <w:style w:type="character" w:styleId="a8">
    <w:name w:val="annotation reference"/>
    <w:basedOn w:val="a0"/>
    <w:rsid w:val="00A61E72"/>
    <w:rPr>
      <w:sz w:val="18"/>
      <w:szCs w:val="18"/>
    </w:rPr>
  </w:style>
  <w:style w:type="paragraph" w:styleId="a9">
    <w:name w:val="annotation text"/>
    <w:basedOn w:val="a"/>
    <w:link w:val="aa"/>
    <w:rsid w:val="00A61E72"/>
  </w:style>
  <w:style w:type="character" w:customStyle="1" w:styleId="aa">
    <w:name w:val="コメント文字列 (文字)"/>
    <w:basedOn w:val="a0"/>
    <w:link w:val="a9"/>
    <w:rsid w:val="00A61E72"/>
    <w:rPr>
      <w:sz w:val="22"/>
      <w:lang w:val="en-GB"/>
    </w:rPr>
  </w:style>
  <w:style w:type="paragraph" w:styleId="ab">
    <w:name w:val="annotation subject"/>
    <w:basedOn w:val="a9"/>
    <w:next w:val="a9"/>
    <w:link w:val="ac"/>
    <w:rsid w:val="00A61E72"/>
    <w:rPr>
      <w:b/>
      <w:bCs/>
    </w:rPr>
  </w:style>
  <w:style w:type="character" w:customStyle="1" w:styleId="ac">
    <w:name w:val="コメント内容 (文字)"/>
    <w:basedOn w:val="aa"/>
    <w:link w:val="ab"/>
    <w:rsid w:val="00A61E72"/>
    <w:rPr>
      <w:b/>
      <w:bCs/>
      <w:sz w:val="22"/>
      <w:lang w:val="en-GB"/>
    </w:rPr>
  </w:style>
  <w:style w:type="paragraph" w:styleId="ad">
    <w:name w:val="Revision"/>
    <w:hidden/>
    <w:uiPriority w:val="99"/>
    <w:semiHidden/>
    <w:rsid w:val="00A61E72"/>
    <w:rPr>
      <w:sz w:val="22"/>
      <w:lang w:val="en-GB"/>
    </w:rPr>
  </w:style>
  <w:style w:type="paragraph" w:styleId="ae">
    <w:name w:val="Balloon Text"/>
    <w:basedOn w:val="a"/>
    <w:link w:val="af"/>
    <w:rsid w:val="00A61E72"/>
    <w:rPr>
      <w:rFonts w:asciiTheme="majorHAnsi" w:eastAsiaTheme="majorEastAsia" w:hAnsiTheme="majorHAnsi" w:cstheme="majorBidi"/>
      <w:sz w:val="18"/>
      <w:szCs w:val="18"/>
    </w:rPr>
  </w:style>
  <w:style w:type="character" w:customStyle="1" w:styleId="af">
    <w:name w:val="吹き出し (文字)"/>
    <w:basedOn w:val="a0"/>
    <w:link w:val="ae"/>
    <w:rsid w:val="00A61E72"/>
    <w:rPr>
      <w:rFonts w:asciiTheme="majorHAnsi" w:eastAsiaTheme="majorEastAsia" w:hAnsiTheme="majorHAnsi" w:cstheme="majorBidi"/>
      <w:sz w:val="18"/>
      <w:szCs w:val="18"/>
      <w:lang w:val="en-GB"/>
    </w:rPr>
  </w:style>
  <w:style w:type="paragraph" w:customStyle="1" w:styleId="IEEEStdsTableData-Center">
    <w:name w:val="IEEEStds Table Data - Center"/>
    <w:basedOn w:val="IEEEStdsParagraph"/>
    <w:rsid w:val="00585ED9"/>
    <w:pPr>
      <w:keepNext/>
      <w:keepLines/>
      <w:spacing w:after="0"/>
      <w:jc w:val="center"/>
    </w:pPr>
    <w:rPr>
      <w:sz w:val="18"/>
    </w:rPr>
  </w:style>
  <w:style w:type="paragraph" w:customStyle="1" w:styleId="IEEEStdsRegularFigureCaption">
    <w:name w:val="IEEEStds Regular Figure Caption"/>
    <w:basedOn w:val="IEEEStdsParagraph"/>
    <w:next w:val="IEEEStdsParagraph"/>
    <w:rsid w:val="00585ED9"/>
    <w:pPr>
      <w:keepLines/>
      <w:numPr>
        <w:numId w:val="7"/>
      </w:numPr>
      <w:tabs>
        <w:tab w:val="left" w:pos="403"/>
        <w:tab w:val="left" w:pos="475"/>
        <w:tab w:val="left" w:pos="547"/>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585ED9"/>
    <w:pPr>
      <w:keepLines/>
      <w:numPr>
        <w:numId w:val="8"/>
      </w:numPr>
      <w:tabs>
        <w:tab w:val="clear" w:pos="720"/>
        <w:tab w:val="num" w:pos="360"/>
        <w:tab w:val="left" w:pos="540"/>
      </w:tabs>
      <w:spacing w:after="120"/>
      <w:ind w:left="360" w:hanging="360"/>
    </w:pPr>
  </w:style>
  <w:style w:type="paragraph" w:customStyle="1" w:styleId="IEEEStdsTableColumnHead">
    <w:name w:val="IEEEStds Table Column Head"/>
    <w:basedOn w:val="IEEEStdsParagraph"/>
    <w:rsid w:val="00D815DA"/>
    <w:pPr>
      <w:keepNext/>
      <w:keepLines/>
      <w:spacing w:after="0"/>
      <w:jc w:val="center"/>
    </w:pPr>
    <w:rPr>
      <w:b/>
      <w:sz w:val="18"/>
    </w:rPr>
  </w:style>
  <w:style w:type="paragraph" w:customStyle="1" w:styleId="IEEEStdsTableData-Left">
    <w:name w:val="IEEEStds Table Data - Left"/>
    <w:basedOn w:val="IEEEStdsParagraph"/>
    <w:rsid w:val="00D815DA"/>
    <w:pPr>
      <w:keepNext/>
      <w:keepLines/>
      <w:spacing w:after="0"/>
      <w:jc w:val="left"/>
    </w:pPr>
    <w:rPr>
      <w:sz w:val="18"/>
    </w:rPr>
  </w:style>
  <w:style w:type="paragraph" w:customStyle="1" w:styleId="IEEEStdsNumberedListLevel1">
    <w:name w:val="IEEEStds Numbered List Level 1"/>
    <w:rsid w:val="004B579B"/>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4B579B"/>
    <w:pPr>
      <w:numPr>
        <w:ilvl w:val="1"/>
      </w:numPr>
      <w:outlineLvl w:val="1"/>
    </w:pPr>
  </w:style>
  <w:style w:type="paragraph" w:customStyle="1" w:styleId="IEEEStdsNumberedListLevel3">
    <w:name w:val="IEEEStds Numbered List Level 3"/>
    <w:basedOn w:val="IEEEStdsNumberedListLevel2"/>
    <w:rsid w:val="004B579B"/>
    <w:pPr>
      <w:numPr>
        <w:ilvl w:val="2"/>
      </w:numPr>
      <w:tabs>
        <w:tab w:val="left" w:pos="1512"/>
      </w:tabs>
      <w:outlineLvl w:val="2"/>
    </w:pPr>
  </w:style>
  <w:style w:type="paragraph" w:customStyle="1" w:styleId="IEEEStdsNumberedListLevel4">
    <w:name w:val="IEEEStds Numbered List Level 4"/>
    <w:basedOn w:val="IEEEStdsNumberedListLevel3"/>
    <w:rsid w:val="004B579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B579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4B579B"/>
    <w:pPr>
      <w:keepLines/>
      <w:tabs>
        <w:tab w:val="left" w:pos="760"/>
      </w:tabs>
      <w:suppressAutoHyphens/>
      <w:spacing w:after="0"/>
      <w:ind w:left="764" w:hanging="562"/>
    </w:pPr>
    <w:rPr>
      <w:snapToGrid w:val="0"/>
    </w:rPr>
  </w:style>
  <w:style w:type="character" w:styleId="af0">
    <w:name w:val="Placeholder Text"/>
    <w:basedOn w:val="a0"/>
    <w:uiPriority w:val="99"/>
    <w:semiHidden/>
    <w:rsid w:val="005132D6"/>
    <w:rPr>
      <w:color w:val="808080"/>
    </w:rPr>
  </w:style>
  <w:style w:type="paragraph" w:styleId="af1">
    <w:name w:val="Plain Text"/>
    <w:basedOn w:val="a"/>
    <w:link w:val="af2"/>
    <w:uiPriority w:val="99"/>
    <w:semiHidden/>
    <w:unhideWhenUsed/>
    <w:rsid w:val="000C2B78"/>
    <w:pPr>
      <w:widowControl w:val="0"/>
    </w:pPr>
    <w:rPr>
      <w:rFonts w:ascii="ＭＳ ゴシック" w:eastAsia="ＭＳ ゴシック" w:hAnsi="Courier New" w:cs="Courier New"/>
      <w:kern w:val="2"/>
      <w:sz w:val="20"/>
      <w:szCs w:val="21"/>
      <w:lang w:val="en-US" w:eastAsia="ja-JP"/>
    </w:rPr>
  </w:style>
  <w:style w:type="character" w:customStyle="1" w:styleId="af2">
    <w:name w:val="書式なし (文字)"/>
    <w:basedOn w:val="a0"/>
    <w:link w:val="af1"/>
    <w:uiPriority w:val="99"/>
    <w:semiHidden/>
    <w:rsid w:val="000C2B78"/>
    <w:rPr>
      <w:rFonts w:ascii="ＭＳ ゴシック" w:eastAsia="ＭＳ ゴシック" w:hAnsi="Courier New" w:cs="Courier New"/>
      <w:kern w:val="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691">
      <w:bodyDiv w:val="1"/>
      <w:marLeft w:val="0"/>
      <w:marRight w:val="0"/>
      <w:marTop w:val="0"/>
      <w:marBottom w:val="0"/>
      <w:divBdr>
        <w:top w:val="none" w:sz="0" w:space="0" w:color="auto"/>
        <w:left w:val="none" w:sz="0" w:space="0" w:color="auto"/>
        <w:bottom w:val="none" w:sz="0" w:space="0" w:color="auto"/>
        <w:right w:val="none" w:sz="0" w:space="0" w:color="auto"/>
      </w:divBdr>
    </w:div>
    <w:div w:id="56903865">
      <w:bodyDiv w:val="1"/>
      <w:marLeft w:val="0"/>
      <w:marRight w:val="0"/>
      <w:marTop w:val="0"/>
      <w:marBottom w:val="0"/>
      <w:divBdr>
        <w:top w:val="none" w:sz="0" w:space="0" w:color="auto"/>
        <w:left w:val="none" w:sz="0" w:space="0" w:color="auto"/>
        <w:bottom w:val="none" w:sz="0" w:space="0" w:color="auto"/>
        <w:right w:val="none" w:sz="0" w:space="0" w:color="auto"/>
      </w:divBdr>
    </w:div>
    <w:div w:id="223299218">
      <w:bodyDiv w:val="1"/>
      <w:marLeft w:val="0"/>
      <w:marRight w:val="0"/>
      <w:marTop w:val="0"/>
      <w:marBottom w:val="0"/>
      <w:divBdr>
        <w:top w:val="none" w:sz="0" w:space="0" w:color="auto"/>
        <w:left w:val="none" w:sz="0" w:space="0" w:color="auto"/>
        <w:bottom w:val="none" w:sz="0" w:space="0" w:color="auto"/>
        <w:right w:val="none" w:sz="0" w:space="0" w:color="auto"/>
      </w:divBdr>
    </w:div>
    <w:div w:id="301158477">
      <w:bodyDiv w:val="1"/>
      <w:marLeft w:val="0"/>
      <w:marRight w:val="0"/>
      <w:marTop w:val="0"/>
      <w:marBottom w:val="0"/>
      <w:divBdr>
        <w:top w:val="none" w:sz="0" w:space="0" w:color="auto"/>
        <w:left w:val="none" w:sz="0" w:space="0" w:color="auto"/>
        <w:bottom w:val="none" w:sz="0" w:space="0" w:color="auto"/>
        <w:right w:val="none" w:sz="0" w:space="0" w:color="auto"/>
      </w:divBdr>
    </w:div>
    <w:div w:id="642467039">
      <w:bodyDiv w:val="1"/>
      <w:marLeft w:val="0"/>
      <w:marRight w:val="0"/>
      <w:marTop w:val="0"/>
      <w:marBottom w:val="0"/>
      <w:divBdr>
        <w:top w:val="none" w:sz="0" w:space="0" w:color="auto"/>
        <w:left w:val="none" w:sz="0" w:space="0" w:color="auto"/>
        <w:bottom w:val="none" w:sz="0" w:space="0" w:color="auto"/>
        <w:right w:val="none" w:sz="0" w:space="0" w:color="auto"/>
      </w:divBdr>
    </w:div>
    <w:div w:id="701902793">
      <w:bodyDiv w:val="1"/>
      <w:marLeft w:val="0"/>
      <w:marRight w:val="0"/>
      <w:marTop w:val="0"/>
      <w:marBottom w:val="0"/>
      <w:divBdr>
        <w:top w:val="none" w:sz="0" w:space="0" w:color="auto"/>
        <w:left w:val="none" w:sz="0" w:space="0" w:color="auto"/>
        <w:bottom w:val="none" w:sz="0" w:space="0" w:color="auto"/>
        <w:right w:val="none" w:sz="0" w:space="0" w:color="auto"/>
      </w:divBdr>
    </w:div>
    <w:div w:id="779301918">
      <w:bodyDiv w:val="1"/>
      <w:marLeft w:val="0"/>
      <w:marRight w:val="0"/>
      <w:marTop w:val="0"/>
      <w:marBottom w:val="0"/>
      <w:divBdr>
        <w:top w:val="none" w:sz="0" w:space="0" w:color="auto"/>
        <w:left w:val="none" w:sz="0" w:space="0" w:color="auto"/>
        <w:bottom w:val="none" w:sz="0" w:space="0" w:color="auto"/>
        <w:right w:val="none" w:sz="0" w:space="0" w:color="auto"/>
      </w:divBdr>
    </w:div>
    <w:div w:id="900407477">
      <w:bodyDiv w:val="1"/>
      <w:marLeft w:val="0"/>
      <w:marRight w:val="0"/>
      <w:marTop w:val="0"/>
      <w:marBottom w:val="0"/>
      <w:divBdr>
        <w:top w:val="none" w:sz="0" w:space="0" w:color="auto"/>
        <w:left w:val="none" w:sz="0" w:space="0" w:color="auto"/>
        <w:bottom w:val="none" w:sz="0" w:space="0" w:color="auto"/>
        <w:right w:val="none" w:sz="0" w:space="0" w:color="auto"/>
      </w:divBdr>
    </w:div>
    <w:div w:id="905264540">
      <w:bodyDiv w:val="1"/>
      <w:marLeft w:val="0"/>
      <w:marRight w:val="0"/>
      <w:marTop w:val="0"/>
      <w:marBottom w:val="0"/>
      <w:divBdr>
        <w:top w:val="none" w:sz="0" w:space="0" w:color="auto"/>
        <w:left w:val="none" w:sz="0" w:space="0" w:color="auto"/>
        <w:bottom w:val="none" w:sz="0" w:space="0" w:color="auto"/>
        <w:right w:val="none" w:sz="0" w:space="0" w:color="auto"/>
      </w:divBdr>
    </w:div>
    <w:div w:id="979502888">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315143145">
      <w:bodyDiv w:val="1"/>
      <w:marLeft w:val="0"/>
      <w:marRight w:val="0"/>
      <w:marTop w:val="0"/>
      <w:marBottom w:val="0"/>
      <w:divBdr>
        <w:top w:val="none" w:sz="0" w:space="0" w:color="auto"/>
        <w:left w:val="none" w:sz="0" w:space="0" w:color="auto"/>
        <w:bottom w:val="none" w:sz="0" w:space="0" w:color="auto"/>
        <w:right w:val="none" w:sz="0" w:space="0" w:color="auto"/>
      </w:divBdr>
    </w:div>
    <w:div w:id="1337922493">
      <w:bodyDiv w:val="1"/>
      <w:marLeft w:val="0"/>
      <w:marRight w:val="0"/>
      <w:marTop w:val="0"/>
      <w:marBottom w:val="0"/>
      <w:divBdr>
        <w:top w:val="none" w:sz="0" w:space="0" w:color="auto"/>
        <w:left w:val="none" w:sz="0" w:space="0" w:color="auto"/>
        <w:bottom w:val="none" w:sz="0" w:space="0" w:color="auto"/>
        <w:right w:val="none" w:sz="0" w:space="0" w:color="auto"/>
      </w:divBdr>
    </w:div>
    <w:div w:id="1468014482">
      <w:bodyDiv w:val="1"/>
      <w:marLeft w:val="0"/>
      <w:marRight w:val="0"/>
      <w:marTop w:val="0"/>
      <w:marBottom w:val="0"/>
      <w:divBdr>
        <w:top w:val="none" w:sz="0" w:space="0" w:color="auto"/>
        <w:left w:val="none" w:sz="0" w:space="0" w:color="auto"/>
        <w:bottom w:val="none" w:sz="0" w:space="0" w:color="auto"/>
        <w:right w:val="none" w:sz="0" w:space="0" w:color="auto"/>
      </w:divBdr>
    </w:div>
    <w:div w:id="1570189151">
      <w:bodyDiv w:val="1"/>
      <w:marLeft w:val="0"/>
      <w:marRight w:val="0"/>
      <w:marTop w:val="0"/>
      <w:marBottom w:val="0"/>
      <w:divBdr>
        <w:top w:val="none" w:sz="0" w:space="0" w:color="auto"/>
        <w:left w:val="none" w:sz="0" w:space="0" w:color="auto"/>
        <w:bottom w:val="none" w:sz="0" w:space="0" w:color="auto"/>
        <w:right w:val="none" w:sz="0" w:space="0" w:color="auto"/>
      </w:divBdr>
    </w:div>
    <w:div w:id="1641767439">
      <w:bodyDiv w:val="1"/>
      <w:marLeft w:val="0"/>
      <w:marRight w:val="0"/>
      <w:marTop w:val="0"/>
      <w:marBottom w:val="0"/>
      <w:divBdr>
        <w:top w:val="none" w:sz="0" w:space="0" w:color="auto"/>
        <w:left w:val="none" w:sz="0" w:space="0" w:color="auto"/>
        <w:bottom w:val="none" w:sz="0" w:space="0" w:color="auto"/>
        <w:right w:val="none" w:sz="0" w:space="0" w:color="auto"/>
      </w:divBdr>
    </w:div>
    <w:div w:id="1642030802">
      <w:bodyDiv w:val="1"/>
      <w:marLeft w:val="0"/>
      <w:marRight w:val="0"/>
      <w:marTop w:val="0"/>
      <w:marBottom w:val="0"/>
      <w:divBdr>
        <w:top w:val="none" w:sz="0" w:space="0" w:color="auto"/>
        <w:left w:val="none" w:sz="0" w:space="0" w:color="auto"/>
        <w:bottom w:val="none" w:sz="0" w:space="0" w:color="auto"/>
        <w:right w:val="none" w:sz="0" w:space="0" w:color="auto"/>
      </w:divBdr>
    </w:div>
    <w:div w:id="1643343738">
      <w:bodyDiv w:val="1"/>
      <w:marLeft w:val="0"/>
      <w:marRight w:val="0"/>
      <w:marTop w:val="0"/>
      <w:marBottom w:val="0"/>
      <w:divBdr>
        <w:top w:val="none" w:sz="0" w:space="0" w:color="auto"/>
        <w:left w:val="none" w:sz="0" w:space="0" w:color="auto"/>
        <w:bottom w:val="none" w:sz="0" w:space="0" w:color="auto"/>
        <w:right w:val="none" w:sz="0" w:space="0" w:color="auto"/>
      </w:divBdr>
    </w:div>
    <w:div w:id="1723408783">
      <w:bodyDiv w:val="1"/>
      <w:marLeft w:val="0"/>
      <w:marRight w:val="0"/>
      <w:marTop w:val="0"/>
      <w:marBottom w:val="0"/>
      <w:divBdr>
        <w:top w:val="none" w:sz="0" w:space="0" w:color="auto"/>
        <w:left w:val="none" w:sz="0" w:space="0" w:color="auto"/>
        <w:bottom w:val="none" w:sz="0" w:space="0" w:color="auto"/>
        <w:right w:val="none" w:sz="0" w:space="0" w:color="auto"/>
      </w:divBdr>
    </w:div>
    <w:div w:id="1795562706">
      <w:bodyDiv w:val="1"/>
      <w:marLeft w:val="0"/>
      <w:marRight w:val="0"/>
      <w:marTop w:val="0"/>
      <w:marBottom w:val="0"/>
      <w:divBdr>
        <w:top w:val="none" w:sz="0" w:space="0" w:color="auto"/>
        <w:left w:val="none" w:sz="0" w:space="0" w:color="auto"/>
        <w:bottom w:val="none" w:sz="0" w:space="0" w:color="auto"/>
        <w:right w:val="none" w:sz="0" w:space="0" w:color="auto"/>
      </w:divBdr>
    </w:div>
    <w:div w:id="1799639253">
      <w:bodyDiv w:val="1"/>
      <w:marLeft w:val="0"/>
      <w:marRight w:val="0"/>
      <w:marTop w:val="0"/>
      <w:marBottom w:val="0"/>
      <w:divBdr>
        <w:top w:val="none" w:sz="0" w:space="0" w:color="auto"/>
        <w:left w:val="none" w:sz="0" w:space="0" w:color="auto"/>
        <w:bottom w:val="none" w:sz="0" w:space="0" w:color="auto"/>
        <w:right w:val="none" w:sz="0" w:space="0" w:color="auto"/>
      </w:divBdr>
    </w:div>
    <w:div w:id="1809741688">
      <w:bodyDiv w:val="1"/>
      <w:marLeft w:val="0"/>
      <w:marRight w:val="0"/>
      <w:marTop w:val="0"/>
      <w:marBottom w:val="0"/>
      <w:divBdr>
        <w:top w:val="none" w:sz="0" w:space="0" w:color="auto"/>
        <w:left w:val="none" w:sz="0" w:space="0" w:color="auto"/>
        <w:bottom w:val="none" w:sz="0" w:space="0" w:color="auto"/>
        <w:right w:val="none" w:sz="0" w:space="0" w:color="auto"/>
      </w:divBdr>
    </w:div>
    <w:div w:id="1836726662">
      <w:bodyDiv w:val="1"/>
      <w:marLeft w:val="0"/>
      <w:marRight w:val="0"/>
      <w:marTop w:val="0"/>
      <w:marBottom w:val="0"/>
      <w:divBdr>
        <w:top w:val="none" w:sz="0" w:space="0" w:color="auto"/>
        <w:left w:val="none" w:sz="0" w:space="0" w:color="auto"/>
        <w:bottom w:val="none" w:sz="0" w:space="0" w:color="auto"/>
        <w:right w:val="none" w:sz="0" w:space="0" w:color="auto"/>
      </w:divBdr>
    </w:div>
    <w:div w:id="1876457704">
      <w:bodyDiv w:val="1"/>
      <w:marLeft w:val="0"/>
      <w:marRight w:val="0"/>
      <w:marTop w:val="0"/>
      <w:marBottom w:val="0"/>
      <w:divBdr>
        <w:top w:val="none" w:sz="0" w:space="0" w:color="auto"/>
        <w:left w:val="none" w:sz="0" w:space="0" w:color="auto"/>
        <w:bottom w:val="none" w:sz="0" w:space="0" w:color="auto"/>
        <w:right w:val="none" w:sz="0" w:space="0" w:color="auto"/>
      </w:divBdr>
    </w:div>
    <w:div w:id="1906526016">
      <w:bodyDiv w:val="1"/>
      <w:marLeft w:val="0"/>
      <w:marRight w:val="0"/>
      <w:marTop w:val="0"/>
      <w:marBottom w:val="0"/>
      <w:divBdr>
        <w:top w:val="none" w:sz="0" w:space="0" w:color="auto"/>
        <w:left w:val="none" w:sz="0" w:space="0" w:color="auto"/>
        <w:bottom w:val="none" w:sz="0" w:space="0" w:color="auto"/>
        <w:right w:val="none" w:sz="0" w:space="0" w:color="auto"/>
      </w:divBdr>
    </w:div>
    <w:div w:id="1964581289">
      <w:bodyDiv w:val="1"/>
      <w:marLeft w:val="0"/>
      <w:marRight w:val="0"/>
      <w:marTop w:val="0"/>
      <w:marBottom w:val="0"/>
      <w:divBdr>
        <w:top w:val="none" w:sz="0" w:space="0" w:color="auto"/>
        <w:left w:val="none" w:sz="0" w:space="0" w:color="auto"/>
        <w:bottom w:val="none" w:sz="0" w:space="0" w:color="auto"/>
        <w:right w:val="none" w:sz="0" w:space="0" w:color="auto"/>
      </w:divBdr>
    </w:div>
    <w:div w:id="1972056083">
      <w:bodyDiv w:val="1"/>
      <w:marLeft w:val="0"/>
      <w:marRight w:val="0"/>
      <w:marTop w:val="0"/>
      <w:marBottom w:val="0"/>
      <w:divBdr>
        <w:top w:val="none" w:sz="0" w:space="0" w:color="auto"/>
        <w:left w:val="none" w:sz="0" w:space="0" w:color="auto"/>
        <w:bottom w:val="none" w:sz="0" w:space="0" w:color="auto"/>
        <w:right w:val="none" w:sz="0" w:space="0" w:color="auto"/>
      </w:divBdr>
    </w:div>
    <w:div w:id="1995912381">
      <w:bodyDiv w:val="1"/>
      <w:marLeft w:val="0"/>
      <w:marRight w:val="0"/>
      <w:marTop w:val="0"/>
      <w:marBottom w:val="0"/>
      <w:divBdr>
        <w:top w:val="none" w:sz="0" w:space="0" w:color="auto"/>
        <w:left w:val="none" w:sz="0" w:space="0" w:color="auto"/>
        <w:bottom w:val="none" w:sz="0" w:space="0" w:color="auto"/>
        <w:right w:val="none" w:sz="0" w:space="0" w:color="auto"/>
      </w:divBdr>
    </w:div>
    <w:div w:id="2006778635">
      <w:bodyDiv w:val="1"/>
      <w:marLeft w:val="0"/>
      <w:marRight w:val="0"/>
      <w:marTop w:val="0"/>
      <w:marBottom w:val="0"/>
      <w:divBdr>
        <w:top w:val="none" w:sz="0" w:space="0" w:color="auto"/>
        <w:left w:val="none" w:sz="0" w:space="0" w:color="auto"/>
        <w:bottom w:val="none" w:sz="0" w:space="0" w:color="auto"/>
        <w:right w:val="none" w:sz="0" w:space="0" w:color="auto"/>
      </w:divBdr>
    </w:div>
    <w:div w:id="2029332800">
      <w:bodyDiv w:val="1"/>
      <w:marLeft w:val="0"/>
      <w:marRight w:val="0"/>
      <w:marTop w:val="0"/>
      <w:marBottom w:val="0"/>
      <w:divBdr>
        <w:top w:val="none" w:sz="0" w:space="0" w:color="auto"/>
        <w:left w:val="none" w:sz="0" w:space="0" w:color="auto"/>
        <w:bottom w:val="none" w:sz="0" w:space="0" w:color="auto"/>
        <w:right w:val="none" w:sz="0" w:space="0" w:color="auto"/>
      </w:divBdr>
    </w:div>
    <w:div w:id="2056158882">
      <w:bodyDiv w:val="1"/>
      <w:marLeft w:val="0"/>
      <w:marRight w:val="0"/>
      <w:marTop w:val="0"/>
      <w:marBottom w:val="0"/>
      <w:divBdr>
        <w:top w:val="none" w:sz="0" w:space="0" w:color="auto"/>
        <w:left w:val="none" w:sz="0" w:space="0" w:color="auto"/>
        <w:bottom w:val="none" w:sz="0" w:space="0" w:color="auto"/>
        <w:right w:val="none" w:sz="0" w:space="0" w:color="auto"/>
      </w:divBdr>
    </w:div>
    <w:div w:id="21390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834E-91EB-47D6-BCA7-EF7C3E44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483</Words>
  <Characters>2758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パナソニック株式会社</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豊&lt;murakami.ytk@jp.panasonic.com&gt;</dc:creator>
  <cp:lastModifiedBy>全社標準ＰＣ</cp:lastModifiedBy>
  <cp:revision>2</cp:revision>
  <cp:lastPrinted>1900-12-31T15:00:00Z</cp:lastPrinted>
  <dcterms:created xsi:type="dcterms:W3CDTF">2017-09-11T23:59:00Z</dcterms:created>
  <dcterms:modified xsi:type="dcterms:W3CDTF">2017-09-11T23:59:00Z</dcterms:modified>
</cp:coreProperties>
</file>