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4"/>
        <w:gridCol w:w="1858"/>
        <w:gridCol w:w="930"/>
        <w:gridCol w:w="3473"/>
      </w:tblGrid>
      <w:tr w:rsidR="00CA09B2" w:rsidRPr="00CD537C" w:rsidTr="008C2DCA">
        <w:trPr>
          <w:trHeight w:val="485"/>
          <w:jc w:val="center"/>
        </w:trPr>
        <w:tc>
          <w:tcPr>
            <w:tcW w:w="9344" w:type="dxa"/>
            <w:gridSpan w:val="5"/>
            <w:vAlign w:val="center"/>
          </w:tcPr>
          <w:p w:rsidR="00CA09B2" w:rsidRPr="00F05747" w:rsidRDefault="00CD537C" w:rsidP="004E4607">
            <w:pPr>
              <w:pStyle w:val="T2"/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Com</w:t>
            </w:r>
            <w:r w:rsidR="009F3A67">
              <w:rPr>
                <w:rFonts w:hint="eastAsia"/>
                <w:color w:val="000000" w:themeColor="text1"/>
                <w:lang w:eastAsia="ja-JP"/>
              </w:rPr>
              <w:t>ment Resolution</w:t>
            </w:r>
            <w:r w:rsidR="00C40BB3">
              <w:rPr>
                <w:rFonts w:hint="eastAsia"/>
                <w:color w:val="000000" w:themeColor="text1"/>
                <w:lang w:eastAsia="ja-JP"/>
              </w:rPr>
              <w:t>s</w:t>
            </w:r>
            <w:r w:rsidR="00253DA6">
              <w:rPr>
                <w:rFonts w:hint="eastAsia"/>
                <w:color w:val="000000" w:themeColor="text1"/>
                <w:lang w:eastAsia="ja-JP"/>
              </w:rPr>
              <w:t xml:space="preserve"> on </w:t>
            </w:r>
            <w:r w:rsidR="009F5C42">
              <w:rPr>
                <w:rFonts w:hint="eastAsia"/>
                <w:color w:val="000000" w:themeColor="text1"/>
                <w:lang w:eastAsia="ja-JP"/>
              </w:rPr>
              <w:t>EDMG A-PPDU</w:t>
            </w:r>
          </w:p>
        </w:tc>
      </w:tr>
      <w:tr w:rsidR="00CA09B2" w:rsidTr="008C2DCA">
        <w:trPr>
          <w:trHeight w:val="359"/>
          <w:jc w:val="center"/>
        </w:trPr>
        <w:tc>
          <w:tcPr>
            <w:tcW w:w="9344" w:type="dxa"/>
            <w:gridSpan w:val="5"/>
            <w:vAlign w:val="center"/>
          </w:tcPr>
          <w:p w:rsidR="00CA09B2" w:rsidRDefault="00CA09B2" w:rsidP="00616C09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4E51">
              <w:rPr>
                <w:rFonts w:hint="eastAsia"/>
                <w:b w:val="0"/>
                <w:sz w:val="20"/>
                <w:lang w:eastAsia="ja-JP"/>
              </w:rPr>
              <w:t>2017-</w:t>
            </w:r>
            <w:r w:rsidR="00AD201B">
              <w:rPr>
                <w:rFonts w:hint="eastAsia"/>
                <w:b w:val="0"/>
                <w:sz w:val="20"/>
                <w:lang w:eastAsia="ja-JP"/>
              </w:rPr>
              <w:t>9</w:t>
            </w:r>
            <w:r w:rsidR="007D70B4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21B5B">
              <w:rPr>
                <w:rFonts w:hint="eastAsia"/>
                <w:b w:val="0"/>
                <w:sz w:val="20"/>
                <w:lang w:eastAsia="ja-JP"/>
              </w:rPr>
              <w:t>14</w:t>
            </w:r>
          </w:p>
        </w:tc>
      </w:tr>
      <w:tr w:rsidR="00CA09B2" w:rsidTr="008C2DCA">
        <w:trPr>
          <w:cantSplit/>
          <w:jc w:val="center"/>
        </w:trPr>
        <w:tc>
          <w:tcPr>
            <w:tcW w:w="934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C2DCA">
        <w:trPr>
          <w:jc w:val="center"/>
        </w:trPr>
        <w:tc>
          <w:tcPr>
            <w:tcW w:w="180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73" w:type="dxa"/>
            <w:vAlign w:val="center"/>
          </w:tcPr>
          <w:p w:rsidR="00CA09B2" w:rsidRDefault="00864A8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8C2DCA">
        <w:trPr>
          <w:jc w:val="center"/>
        </w:trPr>
        <w:tc>
          <w:tcPr>
            <w:tcW w:w="1809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274" w:type="dxa"/>
            <w:vAlign w:val="center"/>
          </w:tcPr>
          <w:p w:rsidR="00CA09B2" w:rsidRPr="00D05E8F" w:rsidRDefault="00E16AD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D05E8F">
              <w:rPr>
                <w:rFonts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1858" w:type="dxa"/>
            <w:vAlign w:val="center"/>
          </w:tcPr>
          <w:p w:rsidR="00CA09B2" w:rsidRPr="00D05E8F" w:rsidRDefault="00D05E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600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Saedo-cho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Tsuzuki-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ku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Yokohama 224-8539, Japan</w:t>
            </w:r>
          </w:p>
        </w:tc>
        <w:tc>
          <w:tcPr>
            <w:tcW w:w="930" w:type="dxa"/>
            <w:vAlign w:val="center"/>
          </w:tcPr>
          <w:p w:rsidR="00CA09B2" w:rsidRPr="00D05E8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251C8C" w:rsidRPr="00D05E8F" w:rsidRDefault="002E52AA" w:rsidP="00251C8C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hyperlink r:id="rId9" w:history="1">
              <w:r w:rsidR="00864A8C" w:rsidRPr="005E59FB">
                <w:rPr>
                  <w:rStyle w:val="a6"/>
                  <w:rFonts w:hint="eastAsia"/>
                  <w:b w:val="0"/>
                  <w:sz w:val="20"/>
                  <w:lang w:eastAsia="ja-JP"/>
                </w:rPr>
                <w:t>sakamoto.takenori@jp.panasonic.com</w:t>
              </w:r>
            </w:hyperlink>
          </w:p>
        </w:tc>
      </w:tr>
      <w:tr w:rsidR="00984A75" w:rsidTr="008C2DCA">
        <w:trPr>
          <w:jc w:val="center"/>
        </w:trPr>
        <w:tc>
          <w:tcPr>
            <w:tcW w:w="1809" w:type="dxa"/>
            <w:vAlign w:val="center"/>
          </w:tcPr>
          <w:p w:rsidR="00984A75" w:rsidRDefault="00984A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Handte</w:t>
            </w:r>
            <w:proofErr w:type="spellEnd"/>
          </w:p>
        </w:tc>
        <w:tc>
          <w:tcPr>
            <w:tcW w:w="1274" w:type="dxa"/>
            <w:vAlign w:val="center"/>
          </w:tcPr>
          <w:p w:rsidR="00984A75" w:rsidRDefault="00984A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1858" w:type="dxa"/>
            <w:vAlign w:val="center"/>
          </w:tcPr>
          <w:p w:rsidR="00984A75" w:rsidRPr="00AD7EFB" w:rsidRDefault="00984A75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984A75" w:rsidRPr="00AD7EFB" w:rsidRDefault="00984A75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984A75" w:rsidRPr="00AD7EFB" w:rsidRDefault="001125B6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sz w:val="16"/>
              </w:rPr>
              <w:t>thomas.handte@</w:t>
            </w:r>
            <w:r w:rsidR="00984A75">
              <w:rPr>
                <w:sz w:val="16"/>
              </w:rPr>
              <w:t>sony.com</w:t>
            </w:r>
          </w:p>
        </w:tc>
      </w:tr>
      <w:tr w:rsidR="00DF08FA" w:rsidTr="008C2DCA">
        <w:trPr>
          <w:jc w:val="center"/>
        </w:trPr>
        <w:tc>
          <w:tcPr>
            <w:tcW w:w="1809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858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</w:tr>
      <w:tr w:rsidR="00DF08FA" w:rsidTr="008C2DCA">
        <w:trPr>
          <w:jc w:val="center"/>
        </w:trPr>
        <w:tc>
          <w:tcPr>
            <w:tcW w:w="1809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274" w:type="dxa"/>
            <w:vAlign w:val="center"/>
          </w:tcPr>
          <w:p w:rsidR="00DF08FA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858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30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73" w:type="dxa"/>
            <w:vAlign w:val="center"/>
          </w:tcPr>
          <w:p w:rsidR="00DF08FA" w:rsidRPr="00AD7EFB" w:rsidRDefault="00DF08FA" w:rsidP="00373D0E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</w:tr>
    </w:tbl>
    <w:p w:rsidR="00CA09B2" w:rsidRDefault="00B05E69">
      <w:pPr>
        <w:pStyle w:val="T1"/>
        <w:spacing w:after="120"/>
        <w:rPr>
          <w:sz w:val="22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675BA4" wp14:editId="1933AB5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947" w:rsidRDefault="0033494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34947" w:rsidRPr="007349A0" w:rsidRDefault="00334947" w:rsidP="007349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7349A0">
                              <w:rPr>
                                <w:lang w:eastAsia="ja-JP"/>
                              </w:rPr>
                              <w:t xml:space="preserve">This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submission proposes </w:t>
                            </w:r>
                            <w:r w:rsidRPr="007349A0">
                              <w:rPr>
                                <w:lang w:eastAsia="ja-JP"/>
                              </w:rPr>
                              <w:t>resolution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s of comments received from </w:t>
                            </w:r>
                            <w:proofErr w:type="spellStart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TGa</w:t>
                            </w:r>
                            <w:r w:rsidRPr="007349A0">
                              <w:rPr>
                                <w:lang w:eastAsia="ja-JP"/>
                              </w:rPr>
                              <w:t>y</w:t>
                            </w:r>
                            <w:proofErr w:type="spellEnd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comment collection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proofErr w:type="spellStart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TGa</w:t>
                            </w:r>
                            <w:r w:rsidRPr="007349A0">
                              <w:rPr>
                                <w:lang w:eastAsia="ja-JP"/>
                              </w:rPr>
                              <w:t>y</w:t>
                            </w:r>
                            <w:proofErr w:type="spellEnd"/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 Draft </w:t>
                            </w:r>
                            <w:r w:rsidRPr="007349A0">
                              <w:rPr>
                                <w:lang w:eastAsia="ja-JP"/>
                              </w:rPr>
                              <w:t>0.3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>).</w:t>
                            </w:r>
                          </w:p>
                          <w:p w:rsidR="00334947" w:rsidRPr="007349A0" w:rsidRDefault="00334947" w:rsidP="00177764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7349A0">
                              <w:rPr>
                                <w:rFonts w:hint="eastAsia"/>
                                <w:lang w:eastAsia="ja-JP"/>
                              </w:rPr>
                              <w:t xml:space="preserve">CIDs: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9</w:t>
                            </w:r>
                            <w:r w:rsidRPr="007349A0">
                              <w:rPr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253, 378</w:t>
                            </w:r>
                          </w:p>
                          <w:p w:rsidR="00334947" w:rsidRPr="007349A0" w:rsidRDefault="00334947" w:rsidP="007349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334947" w:rsidRPr="00413081" w:rsidRDefault="00334947" w:rsidP="0041308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334947" w:rsidRDefault="0033494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34947" w:rsidRPr="007349A0" w:rsidRDefault="00334947" w:rsidP="007349A0">
                      <w:pPr>
                        <w:jc w:val="both"/>
                        <w:rPr>
                          <w:lang w:eastAsia="ja-JP"/>
                        </w:rPr>
                      </w:pPr>
                      <w:r w:rsidRPr="007349A0">
                        <w:rPr>
                          <w:lang w:eastAsia="ja-JP"/>
                        </w:rPr>
                        <w:t xml:space="preserve">This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submission proposes </w:t>
                      </w:r>
                      <w:r w:rsidRPr="007349A0">
                        <w:rPr>
                          <w:lang w:eastAsia="ja-JP"/>
                        </w:rPr>
                        <w:t>resolution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s of comments received from </w:t>
                      </w:r>
                      <w:proofErr w:type="spellStart"/>
                      <w:r w:rsidRPr="007349A0">
                        <w:rPr>
                          <w:rFonts w:hint="eastAsia"/>
                          <w:lang w:eastAsia="ja-JP"/>
                        </w:rPr>
                        <w:t>TGa</w:t>
                      </w:r>
                      <w:r w:rsidRPr="007349A0">
                        <w:rPr>
                          <w:lang w:eastAsia="ja-JP"/>
                        </w:rPr>
                        <w:t>y</w:t>
                      </w:r>
                      <w:proofErr w:type="spellEnd"/>
                      <w:r w:rsidRPr="007349A0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349A0">
                        <w:rPr>
                          <w:lang w:eastAsia="ja-JP"/>
                        </w:rPr>
                        <w:t xml:space="preserve">comment collection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>(</w:t>
                      </w:r>
                      <w:proofErr w:type="spellStart"/>
                      <w:r w:rsidRPr="007349A0">
                        <w:rPr>
                          <w:rFonts w:hint="eastAsia"/>
                          <w:lang w:eastAsia="ja-JP"/>
                        </w:rPr>
                        <w:t>TGa</w:t>
                      </w:r>
                      <w:r w:rsidRPr="007349A0">
                        <w:rPr>
                          <w:lang w:eastAsia="ja-JP"/>
                        </w:rPr>
                        <w:t>y</w:t>
                      </w:r>
                      <w:proofErr w:type="spellEnd"/>
                      <w:r w:rsidRPr="007349A0">
                        <w:rPr>
                          <w:rFonts w:hint="eastAsia"/>
                          <w:lang w:eastAsia="ja-JP"/>
                        </w:rPr>
                        <w:t xml:space="preserve"> Draft </w:t>
                      </w:r>
                      <w:r w:rsidRPr="007349A0">
                        <w:rPr>
                          <w:lang w:eastAsia="ja-JP"/>
                        </w:rPr>
                        <w:t>0.3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>).</w:t>
                      </w:r>
                    </w:p>
                    <w:p w:rsidR="00334947" w:rsidRPr="007349A0" w:rsidRDefault="00334947" w:rsidP="00177764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</w:t>
                      </w:r>
                      <w:r w:rsidRPr="007349A0">
                        <w:rPr>
                          <w:lang w:eastAsia="ja-JP"/>
                        </w:rPr>
                        <w:t xml:space="preserve"> </w:t>
                      </w:r>
                      <w:r w:rsidRPr="007349A0">
                        <w:rPr>
                          <w:rFonts w:hint="eastAsia"/>
                          <w:lang w:eastAsia="ja-JP"/>
                        </w:rPr>
                        <w:t xml:space="preserve">CIDs: </w:t>
                      </w:r>
                      <w:r>
                        <w:rPr>
                          <w:rFonts w:hint="eastAsia"/>
                          <w:lang w:eastAsia="ja-JP"/>
                        </w:rPr>
                        <w:t>9</w:t>
                      </w:r>
                      <w:r w:rsidRPr="007349A0">
                        <w:rPr>
                          <w:lang w:eastAsia="ja-JP"/>
                        </w:rP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253, 378</w:t>
                      </w:r>
                    </w:p>
                    <w:p w:rsidR="00334947" w:rsidRPr="007349A0" w:rsidRDefault="00334947" w:rsidP="007349A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334947" w:rsidRPr="00413081" w:rsidRDefault="00334947" w:rsidP="00413081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03F3" w:rsidRDefault="00CA09B2">
      <w:pPr>
        <w:rPr>
          <w:lang w:eastAsia="ja-JP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3"/>
        <w:gridCol w:w="1119"/>
        <w:gridCol w:w="864"/>
        <w:gridCol w:w="3480"/>
        <w:gridCol w:w="3260"/>
      </w:tblGrid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9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30.3.2.2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100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/>
                <w:bCs/>
                <w:lang w:eastAsia="ja-JP"/>
              </w:rPr>
              <w:t>A-PPDU structures are missing detailed specification that can result in potential ambiguity in interpreting the standard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/>
                <w:bCs/>
                <w:lang w:eastAsia="ja-JP"/>
              </w:rPr>
              <w:t xml:space="preserve">Add A-PPDU structure details including the GIs, headers, </w:t>
            </w:r>
            <w:proofErr w:type="spellStart"/>
            <w:r w:rsidRPr="004C1D36">
              <w:rPr>
                <w:rFonts w:ascii="Arial" w:hAnsi="Arial" w:cs="Arial"/>
                <w:bCs/>
                <w:lang w:eastAsia="ja-JP"/>
              </w:rPr>
              <w:t>etc</w:t>
            </w:r>
            <w:proofErr w:type="spellEnd"/>
            <w:r w:rsidRPr="004C1D36">
              <w:rPr>
                <w:rFonts w:ascii="Arial" w:hAnsi="Arial" w:cs="Arial"/>
                <w:bCs/>
                <w:lang w:eastAsia="ja-JP"/>
              </w:rPr>
              <w:t xml:space="preserve"> like is provides for the single PPDU case in section 30.5.6.2.2</w:t>
            </w:r>
          </w:p>
        </w:tc>
      </w:tr>
    </w:tbl>
    <w:p w:rsidR="008F03F3" w:rsidRPr="005873B0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8A4D2C">
        <w:rPr>
          <w:rFonts w:hint="eastAsia"/>
          <w:b/>
        </w:rPr>
        <w:t>Discussion:</w:t>
      </w:r>
      <w:r w:rsidR="00CF1672">
        <w:rPr>
          <w:rFonts w:hint="eastAsia"/>
        </w:rPr>
        <w:t xml:space="preserve"> A-PPDU structures have been</w:t>
      </w:r>
      <w:r>
        <w:rPr>
          <w:rFonts w:hint="eastAsia"/>
        </w:rPr>
        <w:t xml:space="preserve"> </w:t>
      </w:r>
      <w:r>
        <w:t>added in</w:t>
      </w:r>
      <w:r>
        <w:rPr>
          <w:rFonts w:hint="eastAsia"/>
        </w:rPr>
        <w:t xml:space="preserve"> D0.5. However suffixes </w:t>
      </w:r>
      <w:r w:rsidRPr="00926DA1">
        <w:rPr>
          <w:rFonts w:hint="eastAsia"/>
          <w:i/>
        </w:rPr>
        <w:t>j</w:t>
      </w:r>
      <w:r>
        <w:rPr>
          <w:rFonts w:hint="eastAsia"/>
        </w:rPr>
        <w:t xml:space="preserve"> and </w:t>
      </w:r>
      <w:r w:rsidRPr="00926DA1">
        <w:rPr>
          <w:rFonts w:hint="eastAsia"/>
          <w:i/>
        </w:rPr>
        <w:t>N</w:t>
      </w:r>
      <w:r>
        <w:rPr>
          <w:rFonts w:hint="eastAsia"/>
        </w:rPr>
        <w:t xml:space="preserve"> are obsolete and conflict with those in 30.3.2.2</w:t>
      </w:r>
      <w:r w:rsidR="00661754">
        <w:rPr>
          <w:rFonts w:hint="eastAsia"/>
        </w:rPr>
        <w:t>.</w:t>
      </w:r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Revised</w:t>
      </w:r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Level5Header"/>
        <w:numPr>
          <w:ilvl w:val="0"/>
          <w:numId w:val="0"/>
        </w:numPr>
      </w:pPr>
      <w:r>
        <w:rPr>
          <w:rFonts w:hint="eastAsia"/>
        </w:rPr>
        <w:t>30.5.8.2.1 General</w:t>
      </w:r>
    </w:p>
    <w:p w:rsidR="008F03F3" w:rsidRDefault="008F03F3" w:rsidP="008F03F3">
      <w:pPr>
        <w:pStyle w:val="IEEEStdsParagraph"/>
      </w:pPr>
      <w:r w:rsidRPr="00027A17">
        <w:t xml:space="preserve">This </w:t>
      </w:r>
      <w:proofErr w:type="spellStart"/>
      <w:r w:rsidRPr="00027A17">
        <w:t>subclause</w:t>
      </w:r>
      <w:proofErr w:type="spellEnd"/>
      <w:r w:rsidRPr="00027A17">
        <w:t xml:space="preserve"> defines the symbol blocking and guard interval structure for each type of </w:t>
      </w:r>
      <w:r>
        <w:t xml:space="preserve">EDMG </w:t>
      </w:r>
      <w:r w:rsidRPr="00027A17">
        <w:t xml:space="preserve">SC </w:t>
      </w:r>
      <w:r>
        <w:t xml:space="preserve">mode </w:t>
      </w:r>
      <w:r w:rsidRPr="00027A17">
        <w:t xml:space="preserve">PPDU. The GIs used to define symbol blocking structure for the pre-EDMG fields, EDMG-Header-B and </w:t>
      </w:r>
      <w:r>
        <w:t>D</w:t>
      </w:r>
      <w:r w:rsidRPr="00027A17">
        <w:t>ata field are defined in</w:t>
      </w:r>
      <w:r w:rsidR="00621129">
        <w:rPr>
          <w:rFonts w:hint="eastAsia"/>
        </w:rPr>
        <w:t>30.5.8.1.</w:t>
      </w:r>
    </w:p>
    <w:p w:rsidR="008F03F3" w:rsidRDefault="008F03F3" w:rsidP="008F03F3">
      <w:pPr>
        <w:pStyle w:val="IEEEStdsParagraph"/>
      </w:pPr>
      <w:r w:rsidRPr="00027A17">
        <w:t xml:space="preserve">The symbol notations for frequently used parameters in this </w:t>
      </w:r>
      <w:proofErr w:type="spellStart"/>
      <w:r w:rsidRPr="00027A17">
        <w:t>subclause</w:t>
      </w:r>
      <w:proofErr w:type="spellEnd"/>
      <w:r w:rsidRPr="00027A17">
        <w:t xml:space="preserve"> are summarized in</w:t>
      </w:r>
      <w:r>
        <w:t xml:space="preserve"> </w:t>
      </w:r>
      <w:r>
        <w:rPr>
          <w:rFonts w:hint="eastAsia"/>
        </w:rPr>
        <w:t>Table 52</w:t>
      </w:r>
      <w:r w:rsidRPr="00027A17">
        <w:t>.</w:t>
      </w:r>
    </w:p>
    <w:p w:rsidR="008F03F3" w:rsidRPr="00BA52DA" w:rsidRDefault="00093A30" w:rsidP="008F03F3">
      <w:pPr>
        <w:pStyle w:val="IEEEStdsParagraph"/>
        <w:rPr>
          <w:i/>
          <w:color w:val="0000FF"/>
        </w:rPr>
      </w:pPr>
      <w:r w:rsidRPr="00BA52DA">
        <w:rPr>
          <w:rFonts w:hint="eastAsia"/>
          <w:i/>
          <w:color w:val="0000FF"/>
        </w:rPr>
        <w:t>Modify</w:t>
      </w:r>
      <w:r w:rsidR="008F03F3" w:rsidRPr="00BA52DA">
        <w:rPr>
          <w:rFonts w:hint="eastAsia"/>
          <w:i/>
          <w:color w:val="0000FF"/>
        </w:rPr>
        <w:t xml:space="preserve"> Table 52 as follows:</w:t>
      </w:r>
    </w:p>
    <w:p w:rsidR="008F03F3" w:rsidRDefault="008F03F3" w:rsidP="008F03F3">
      <w:pPr>
        <w:pStyle w:val="IEEEStdsRegularTableCaption"/>
        <w:numPr>
          <w:ilvl w:val="0"/>
          <w:numId w:val="0"/>
        </w:numPr>
      </w:pPr>
      <w:bookmarkStart w:id="0" w:name="_Ref489361276"/>
      <w:bookmarkStart w:id="1" w:name="_Toc490311051"/>
      <w:r>
        <w:rPr>
          <w:rFonts w:hint="eastAsia"/>
        </w:rPr>
        <w:t xml:space="preserve">Table 52 </w:t>
      </w:r>
      <w:r>
        <w:t>—</w:t>
      </w:r>
      <w:proofErr w:type="gramStart"/>
      <w:r>
        <w:t>Frequently</w:t>
      </w:r>
      <w:proofErr w:type="gramEnd"/>
      <w:r>
        <w:t xml:space="preserve"> used parameters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950"/>
      </w:tblGrid>
      <w:tr w:rsidR="008F03F3" w:rsidTr="00AF41B1">
        <w:trPr>
          <w:trHeight w:val="27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ColumnHead"/>
            </w:pPr>
            <w:r>
              <w:t>Symbol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ColumnHead"/>
            </w:pPr>
            <w:r>
              <w:t>Explanation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  <w:sz w:val="22"/>
                <w:lang w:eastAsia="en-US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20.15pt" o:ole="">
                  <v:imagedata r:id="rId10" o:title=""/>
                </v:shape>
                <o:OLEObject Type="Embed" ProgID="Equation.3" ShapeID="_x0000_i1025" DrawAspect="Content" ObjectID="_1566788725" r:id="rId1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Space-time stream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26" type="#_x0000_t75" style="width:27.05pt;height:20.15pt" o:ole="">
                  <v:imagedata r:id="rId12" o:title=""/>
                </v:shape>
                <o:OLEObject Type="Embed" ProgID="Equation.3" ShapeID="_x0000_i1026" DrawAspect="Content" ObjectID="_1566788726" r:id="rId1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Total number of space-time streams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390" w:dyaOrig="390">
                <v:shape id="_x0000_i1027" type="#_x0000_t75" style="width:20.15pt;height:20.15pt" o:ole="">
                  <v:imagedata r:id="rId14" o:title=""/>
                </v:shape>
                <o:OLEObject Type="Embed" ProgID="Equation.3" ShapeID="_x0000_i1027" DrawAspect="Content" ObjectID="_1566788727" r:id="rId1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User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510" w:dyaOrig="390">
                <v:shape id="_x0000_i1028" type="#_x0000_t75" style="width:27.05pt;height:20.15pt" o:ole="">
                  <v:imagedata r:id="rId16" o:title=""/>
                </v:shape>
                <o:OLEObject Type="Embed" ProgID="Equation.3" ShapeID="_x0000_i1028" DrawAspect="Content" ObjectID="_1566788728" r:id="rId1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>
              <w:t>Total number of users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8"/>
                <w:sz w:val="22"/>
                <w:lang w:val="en-GB"/>
              </w:rPr>
              <w:object w:dxaOrig="630" w:dyaOrig="450">
                <v:shape id="_x0000_i1029" type="#_x0000_t75" style="width:31.1pt;height:22.45pt" o:ole="">
                  <v:imagedata r:id="rId18" o:title=""/>
                </v:shape>
                <o:OLEObject Type="Embed" ProgID="Equation.3" ShapeID="_x0000_i1029" DrawAspect="Content" ObjectID="_1566788729" r:id="rId19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Space-time stream number for </w:t>
            </w:r>
            <w:proofErr w:type="spellStart"/>
            <w:r w:rsidRPr="00E54358">
              <w:rPr>
                <w:i/>
              </w:rPr>
              <w:t>i</w:t>
            </w:r>
            <w:r w:rsidRPr="00E54358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8"/>
                <w:sz w:val="22"/>
                <w:lang w:val="en-GB"/>
              </w:rPr>
              <w:object w:dxaOrig="750" w:dyaOrig="450">
                <v:shape id="_x0000_i1030" type="#_x0000_t75" style="width:36.85pt;height:22.45pt" o:ole="">
                  <v:imagedata r:id="rId20" o:title=""/>
                </v:shape>
                <o:OLEObject Type="Embed" ProgID="Equation.3" ShapeID="_x0000_i1030" DrawAspect="Content" ObjectID="_1566788730" r:id="rId21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Total number of space-time streams for </w:t>
            </w:r>
            <w:proofErr w:type="spellStart"/>
            <w:r w:rsidRPr="00E54358">
              <w:rPr>
                <w:i/>
              </w:rPr>
              <w:t>i</w:t>
            </w:r>
            <w:r w:rsidRPr="00E54358">
              <w:rPr>
                <w:i/>
                <w:vertAlign w:val="subscript"/>
              </w:rPr>
              <w:t>user</w:t>
            </w:r>
            <w:r w:rsidRPr="00CC61D1">
              <w:rPr>
                <w:vertAlign w:val="superscript"/>
              </w:rPr>
              <w:t>th</w:t>
            </w:r>
            <w:proofErr w:type="spellEnd"/>
            <w:r>
              <w:t xml:space="preserve"> user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E54358">
              <w:rPr>
                <w:position w:val="-10"/>
                <w:sz w:val="22"/>
                <w:lang w:val="en-GB"/>
              </w:rPr>
              <w:object w:dxaOrig="330" w:dyaOrig="360">
                <v:shape id="_x0000_i1031" type="#_x0000_t75" style="width:16.15pt;height:17.85pt" o:ole="">
                  <v:imagedata r:id="rId22" o:title=""/>
                </v:shape>
                <o:OLEObject Type="Embed" ProgID="Equation.3" ShapeID="_x0000_i1031" DrawAspect="Content" ObjectID="_1566788731" r:id="rId23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Transmit chain number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0"/>
                <w:sz w:val="22"/>
                <w:lang w:val="en-GB"/>
              </w:rPr>
              <w:object w:dxaOrig="450" w:dyaOrig="360">
                <v:shape id="_x0000_i1032" type="#_x0000_t75" style="width:22.45pt;height:17.85pt" o:ole="">
                  <v:imagedata r:id="rId24" o:title=""/>
                </v:shape>
                <o:OLEObject Type="Embed" ProgID="Equation.3" ShapeID="_x0000_i1032" DrawAspect="Content" ObjectID="_1566788732" r:id="rId25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position w:val="-18"/>
              </w:rPr>
            </w:pPr>
            <w:r w:rsidRPr="00E54358">
              <w:rPr>
                <w:position w:val="-18"/>
              </w:rPr>
              <w:t>Total number of transmit chains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 w:rsidRPr="00E54358">
              <w:rPr>
                <w:position w:val="-12"/>
                <w:sz w:val="22"/>
                <w:lang w:val="en-GB"/>
              </w:rPr>
              <w:object w:dxaOrig="450" w:dyaOrig="390">
                <v:shape id="_x0000_i1033" type="#_x0000_t75" style="width:22.45pt;height:20.15pt" o:ole="">
                  <v:imagedata r:id="rId26" o:title=""/>
                </v:shape>
                <o:OLEObject Type="Embed" ProgID="Equation.3" ShapeID="_x0000_i1033" DrawAspect="Content" ObjectID="_1566788733" r:id="rId27"/>
              </w:objec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Number of contiguous 2.16 GHz channels used for the PPDU transmission, 1 ≤ </w:t>
            </w:r>
            <w:r w:rsidRPr="00E54358">
              <w:rPr>
                <w:i/>
              </w:rPr>
              <w:t>N</w:t>
            </w:r>
            <w:r w:rsidRPr="00E54358">
              <w:rPr>
                <w:i/>
                <w:vertAlign w:val="subscript"/>
              </w:rPr>
              <w:t>CB</w:t>
            </w:r>
            <w:r>
              <w:t xml:space="preserve"> ≤ 4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D40AEF">
              <w:rPr>
                <w:strike/>
                <w:color w:val="0000FF"/>
                <w:position w:val="-10"/>
                <w:sz w:val="22"/>
                <w:lang w:val="en-GB"/>
              </w:rPr>
              <w:object w:dxaOrig="210" w:dyaOrig="300">
                <v:shape id="_x0000_i1034" type="#_x0000_t75" style="width:9.2pt;height:15pt" o:ole="">
                  <v:imagedata r:id="rId28" o:title=""/>
                </v:shape>
                <o:OLEObject Type="Embed" ProgID="Equation.3" ShapeID="_x0000_i1034" DrawAspect="Content" ObjectID="_1566788734" r:id="rId29"/>
              </w:object>
            </w:r>
            <w:proofErr w:type="spellStart"/>
            <w:r w:rsidRPr="00D40AEF">
              <w:rPr>
                <w:rFonts w:hint="eastAsia"/>
                <w:i/>
                <w:color w:val="0000FF"/>
                <w:sz w:val="22"/>
                <w:lang w:val="en-GB"/>
              </w:rPr>
              <w:t>i</w:t>
            </w:r>
            <w:r w:rsidRPr="00D40AEF">
              <w:rPr>
                <w:rFonts w:hint="eastAsia"/>
                <w:i/>
                <w:color w:val="0000FF"/>
                <w:sz w:val="22"/>
                <w:vertAlign w:val="subscript"/>
                <w:lang w:val="en-GB"/>
              </w:rPr>
              <w:t>PPDU</w:t>
            </w:r>
            <w:proofErr w:type="spellEnd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 xml:space="preserve">PPDU index number aggregated into the A-PPDU, </w:t>
            </w:r>
            <w:r w:rsidRPr="00D40AEF">
              <w:rPr>
                <w:strike/>
                <w:color w:val="0000FF"/>
              </w:rPr>
              <w:t>0</w:t>
            </w:r>
            <w:r w:rsidRPr="00D40AEF">
              <w:rPr>
                <w:rFonts w:hint="eastAsia"/>
                <w:color w:val="0000FF"/>
              </w:rPr>
              <w:t>1</w:t>
            </w:r>
            <w:r>
              <w:t xml:space="preserve"> ≤ </w:t>
            </w:r>
            <w:proofErr w:type="spellStart"/>
            <w:r w:rsidRPr="00D40AEF">
              <w:rPr>
                <w:i/>
                <w:strike/>
                <w:color w:val="0000FF"/>
              </w:rPr>
              <w:t>j</w:t>
            </w:r>
            <w:r w:rsidRPr="00D40AEF">
              <w:rPr>
                <w:rFonts w:hint="eastAsia"/>
                <w:i/>
                <w:color w:val="0000FF"/>
              </w:rPr>
              <w:t>i</w:t>
            </w:r>
            <w:r w:rsidRPr="00D40AEF">
              <w:rPr>
                <w:rFonts w:hint="eastAsia"/>
                <w:i/>
                <w:color w:val="0000FF"/>
                <w:vertAlign w:val="subscript"/>
              </w:rPr>
              <w:t>PPDU</w:t>
            </w:r>
            <w:proofErr w:type="spellEnd"/>
            <w:r>
              <w:t xml:space="preserve"> ≤ </w:t>
            </w:r>
            <w:r w:rsidRPr="00D40AEF">
              <w:rPr>
                <w:i/>
                <w:strike/>
                <w:color w:val="0000FF"/>
              </w:rPr>
              <w:t>N</w:t>
            </w:r>
            <w:r w:rsidRPr="00D40AEF">
              <w:rPr>
                <w:rFonts w:hint="eastAsia"/>
                <w:i/>
                <w:color w:val="0000FF"/>
              </w:rPr>
              <w:t>N</w:t>
            </w:r>
            <w:r w:rsidRPr="00D40AEF">
              <w:rPr>
                <w:rFonts w:hint="eastAsia"/>
                <w:i/>
                <w:color w:val="0000FF"/>
                <w:vertAlign w:val="subscript"/>
              </w:rPr>
              <w:t>PPDU</w:t>
            </w:r>
          </w:p>
        </w:tc>
      </w:tr>
      <w:tr w:rsidR="008F03F3" w:rsidTr="00AF41B1">
        <w:trPr>
          <w:trHeight w:val="36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Pr="00E54358" w:rsidRDefault="008F03F3" w:rsidP="00AF41B1">
            <w:pPr>
              <w:pStyle w:val="IEEEStdsTableData-Left"/>
              <w:rPr>
                <w:sz w:val="22"/>
                <w:lang w:eastAsia="en-US"/>
              </w:rPr>
            </w:pPr>
            <w:r w:rsidRPr="00D40AEF">
              <w:rPr>
                <w:strike/>
                <w:color w:val="0000FF"/>
                <w:position w:val="-6"/>
                <w:sz w:val="22"/>
                <w:lang w:val="en-GB"/>
              </w:rPr>
              <w:object w:dxaOrig="270" w:dyaOrig="270">
                <v:shape id="_x0000_i1035" type="#_x0000_t75" style="width:13.25pt;height:13.25pt" o:ole="">
                  <v:imagedata r:id="rId30" o:title=""/>
                </v:shape>
                <o:OLEObject Type="Embed" ProgID="Equation.3" ShapeID="_x0000_i1035" DrawAspect="Content" ObjectID="_1566788735" r:id="rId31"/>
              </w:object>
            </w:r>
            <w:r w:rsidRPr="00D40AEF">
              <w:rPr>
                <w:rFonts w:hint="eastAsia"/>
                <w:i/>
                <w:color w:val="0000FF"/>
                <w:sz w:val="22"/>
                <w:lang w:val="en-GB"/>
              </w:rPr>
              <w:t>N</w:t>
            </w:r>
            <w:r w:rsidRPr="00D40AEF">
              <w:rPr>
                <w:rFonts w:hint="eastAsia"/>
                <w:i/>
                <w:color w:val="0000FF"/>
                <w:sz w:val="22"/>
                <w:vertAlign w:val="subscript"/>
                <w:lang w:val="en-GB"/>
              </w:rPr>
              <w:t>PPDU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3F3" w:rsidRDefault="008F03F3" w:rsidP="00AF41B1">
            <w:pPr>
              <w:pStyle w:val="IEEEStdsTableData-Left"/>
            </w:pPr>
            <w:r>
              <w:t>Total number of PPDUs aggregated into a single A-PPDU</w:t>
            </w:r>
          </w:p>
        </w:tc>
      </w:tr>
    </w:tbl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  <w:r w:rsidRPr="00027A17">
        <w:t>The SU 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.2.2. The SU A-PPDU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.2.3.</w:t>
      </w:r>
    </w:p>
    <w:p w:rsidR="008F03F3" w:rsidRDefault="008F03F3" w:rsidP="008F03F3">
      <w:pPr>
        <w:pStyle w:val="IEEEStdsParagraph"/>
      </w:pPr>
      <w:r w:rsidRPr="00027A17">
        <w:t>The MU PPDU symbol blocking and guard interval structure shall be as defined in 30.5.</w:t>
      </w:r>
      <w:r w:rsidRPr="00496812">
        <w:rPr>
          <w:strike/>
          <w:color w:val="0000FF"/>
        </w:rPr>
        <w:t>7</w:t>
      </w:r>
      <w:r w:rsidR="00496812" w:rsidRPr="00496812">
        <w:rPr>
          <w:rFonts w:hint="eastAsia"/>
          <w:color w:val="0000FF"/>
        </w:rPr>
        <w:t>8</w:t>
      </w:r>
      <w:r w:rsidRPr="00027A17">
        <w:t>.2.4.</w:t>
      </w:r>
    </w:p>
    <w:p w:rsidR="008F03F3" w:rsidRDefault="008F03F3" w:rsidP="008F03F3">
      <w:pPr>
        <w:pStyle w:val="IEEEStdsParagraph"/>
      </w:pPr>
    </w:p>
    <w:p w:rsidR="008F03F3" w:rsidRPr="00D40AEF" w:rsidRDefault="008F03F3" w:rsidP="008F03F3">
      <w:pPr>
        <w:pStyle w:val="IEEEStdsParagraph"/>
      </w:pPr>
    </w:p>
    <w:p w:rsidR="008F03F3" w:rsidRPr="00BA52DA" w:rsidRDefault="00093A30" w:rsidP="008F03F3">
      <w:pPr>
        <w:pStyle w:val="IEEEStdsParagraph"/>
        <w:rPr>
          <w:i/>
          <w:color w:val="0000FF"/>
        </w:rPr>
      </w:pPr>
      <w:r w:rsidRPr="00BA52DA">
        <w:rPr>
          <w:rFonts w:hint="eastAsia"/>
          <w:i/>
          <w:color w:val="0000FF"/>
        </w:rPr>
        <w:lastRenderedPageBreak/>
        <w:t>Modify</w:t>
      </w:r>
      <w:r w:rsidR="008F03F3" w:rsidRPr="00BA52DA">
        <w:rPr>
          <w:rFonts w:hint="eastAsia"/>
          <w:i/>
          <w:color w:val="0000FF"/>
        </w:rPr>
        <w:t xml:space="preserve"> 30.5.8.2.3 as follows:</w:t>
      </w:r>
    </w:p>
    <w:p w:rsidR="008F03F3" w:rsidRPr="00B72688" w:rsidRDefault="008F03F3" w:rsidP="008F03F3">
      <w:pPr>
        <w:pStyle w:val="IEEEStdsLevel5Header"/>
        <w:numPr>
          <w:ilvl w:val="0"/>
          <w:numId w:val="0"/>
        </w:numPr>
        <w:rPr>
          <w:color w:val="000000" w:themeColor="text1"/>
        </w:rPr>
      </w:pPr>
      <w:r w:rsidRPr="00B72688">
        <w:rPr>
          <w:rFonts w:hint="eastAsia"/>
          <w:bCs/>
          <w:color w:val="000000" w:themeColor="text1"/>
        </w:rPr>
        <w:t>30.5.8.2.3 SU A-PPDU transmission</w:t>
      </w:r>
    </w:p>
    <w:p w:rsidR="008F03F3" w:rsidRDefault="008F03F3" w:rsidP="008F03F3">
      <w:pPr>
        <w:pStyle w:val="IEEEStdsParagraph"/>
      </w:pPr>
      <w:r>
        <w:t xml:space="preserve">The SU PPDU structures for EDMG A-PPDU transmission described in this </w:t>
      </w:r>
      <w:proofErr w:type="spellStart"/>
      <w:r>
        <w:t>subclause</w:t>
      </w:r>
      <w:proofErr w:type="spellEnd"/>
      <w:r>
        <w:t xml:space="preserve"> cover all the combination of channel bandwidth and number of spatial streams.</w:t>
      </w:r>
    </w:p>
    <w:p w:rsidR="008F03F3" w:rsidRDefault="008F03F3" w:rsidP="008F03F3">
      <w:pPr>
        <w:pStyle w:val="IEEEStdsParagraph"/>
      </w:pPr>
      <w:r>
        <w:t xml:space="preserve">The SU PPDU structures for the first EDMG PPDU (i.e., </w:t>
      </w:r>
      <w:proofErr w:type="spellStart"/>
      <w:r w:rsidRPr="008A4D2C">
        <w:rPr>
          <w:i/>
          <w:strike/>
          <w:color w:val="0000FF"/>
        </w:rPr>
        <w:t>j</w:t>
      </w:r>
      <w:r w:rsidRPr="008A4D2C">
        <w:rPr>
          <w:rFonts w:hint="eastAsia"/>
          <w:i/>
          <w:color w:val="0000FF"/>
        </w:rPr>
        <w:t>i</w:t>
      </w:r>
      <w:r w:rsidRPr="008A4D2C">
        <w:rPr>
          <w:rFonts w:hint="eastAsia"/>
          <w:i/>
          <w:color w:val="0000FF"/>
          <w:vertAlign w:val="subscript"/>
        </w:rPr>
        <w:t>PPDU</w:t>
      </w:r>
      <w:proofErr w:type="spellEnd"/>
      <w:r>
        <w:t xml:space="preserve"> = </w:t>
      </w:r>
      <w:r w:rsidRPr="008A4D2C">
        <w:rPr>
          <w:strike/>
          <w:color w:val="0000FF"/>
        </w:rPr>
        <w:t>0</w:t>
      </w:r>
      <w:r w:rsidRPr="008A4D2C">
        <w:rPr>
          <w:rFonts w:hint="eastAsia"/>
          <w:color w:val="0000FF"/>
        </w:rPr>
        <w:t>1</w:t>
      </w:r>
      <w:r>
        <w:t xml:space="preserve">) within the EDMG A-PPDU are as shown in </w:t>
      </w:r>
      <w:r>
        <w:rPr>
          <w:rFonts w:hint="eastAsia"/>
        </w:rPr>
        <w:t xml:space="preserve">Figure </w:t>
      </w:r>
      <w:r w:rsidRPr="00B72688">
        <w:rPr>
          <w:rFonts w:hint="eastAsia"/>
          <w:color w:val="000000" w:themeColor="text1"/>
        </w:rPr>
        <w:t>83</w:t>
      </w:r>
      <w:r>
        <w:rPr>
          <w:rFonts w:hint="eastAsia"/>
        </w:rPr>
        <w:t xml:space="preserve"> </w:t>
      </w:r>
      <w:r>
        <w:t xml:space="preserve">through </w:t>
      </w:r>
      <w:r>
        <w:rPr>
          <w:rFonts w:hint="eastAsia"/>
        </w:rPr>
        <w:t xml:space="preserve">Figure </w:t>
      </w:r>
      <w:r w:rsidRPr="00B72688">
        <w:rPr>
          <w:rFonts w:hint="eastAsia"/>
          <w:color w:val="000000" w:themeColor="text1"/>
        </w:rPr>
        <w:t>89</w:t>
      </w:r>
      <w:r>
        <w:t xml:space="preserve">. The SU PPDU structure for the EDMG PPDUs </w:t>
      </w:r>
      <w:r w:rsidRPr="00B72688">
        <w:rPr>
          <w:color w:val="0000FF"/>
        </w:rPr>
        <w:t xml:space="preserve">(i.e., </w:t>
      </w:r>
      <w:r w:rsidRPr="00B72688">
        <w:rPr>
          <w:strike/>
          <w:color w:val="0000FF"/>
        </w:rPr>
        <w:t>1</w:t>
      </w:r>
      <w:r>
        <w:rPr>
          <w:rFonts w:hint="eastAsia"/>
          <w:color w:val="0000FF"/>
        </w:rPr>
        <w:t>2</w:t>
      </w:r>
      <w:r w:rsidRPr="00B72688">
        <w:rPr>
          <w:color w:val="0000FF"/>
        </w:rPr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72688">
        <w:rPr>
          <w:color w:val="0000FF"/>
        </w:rPr>
        <w:t xml:space="preserve"> ≤ </w:t>
      </w:r>
      <w:r w:rsidRPr="00B72688">
        <w:rPr>
          <w:rFonts w:hint="eastAsia"/>
          <w:i/>
          <w:strike/>
          <w:color w:val="0000FF"/>
        </w:rPr>
        <w:t>N</w:t>
      </w:r>
      <w:r w:rsidRPr="00B72688">
        <w:rPr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72688">
        <w:rPr>
          <w:color w:val="0000FF"/>
        </w:rPr>
        <w:t>)</w:t>
      </w:r>
      <w:r w:rsidRPr="00B72688">
        <w:rPr>
          <w:rFonts w:hint="eastAsia"/>
          <w:color w:val="0000FF"/>
        </w:rPr>
        <w:t xml:space="preserve"> </w:t>
      </w:r>
      <w:r>
        <w:t xml:space="preserve">following the first EDMG PPDU </w:t>
      </w:r>
      <w:r w:rsidRPr="00B72688">
        <w:rPr>
          <w:color w:val="0000FF"/>
        </w:rPr>
        <w:t xml:space="preserve">(i.e., </w:t>
      </w:r>
      <w:r w:rsidRPr="00B72688">
        <w:rPr>
          <w:strike/>
          <w:color w:val="0000FF"/>
        </w:rPr>
        <w:t xml:space="preserve">1 ≤ </w:t>
      </w:r>
      <w:r w:rsidRPr="00B72688">
        <w:rPr>
          <w:i/>
          <w:strike/>
          <w:color w:val="0000FF"/>
        </w:rPr>
        <w:t>j</w:t>
      </w:r>
      <w:r w:rsidRPr="00B72688">
        <w:rPr>
          <w:strike/>
          <w:color w:val="0000FF"/>
        </w:rPr>
        <w:t xml:space="preserve"> ≤ </w:t>
      </w:r>
      <w:proofErr w:type="spellStart"/>
      <w:r w:rsidRPr="00B72688">
        <w:rPr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>
        <w:rPr>
          <w:rFonts w:hint="eastAsia"/>
          <w:color w:val="0000FF"/>
        </w:rPr>
        <w:t xml:space="preserve"> = 1</w:t>
      </w:r>
      <w:r w:rsidRPr="00B72688">
        <w:rPr>
          <w:color w:val="0000FF"/>
        </w:rPr>
        <w:t>)</w:t>
      </w:r>
      <w:r>
        <w:t xml:space="preserve"> when using the short GI, normal GI and long GI shall be as shown in </w:t>
      </w:r>
      <w:r>
        <w:fldChar w:fldCharType="begin"/>
      </w:r>
      <w:r>
        <w:instrText xml:space="preserve"> REF _Ref483237639 \r \h </w:instrText>
      </w:r>
      <w:r>
        <w:fldChar w:fldCharType="separate"/>
      </w:r>
      <w:r w:rsidR="00FB2C78">
        <w:t>0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_Ref483237645 \r \h </w:instrText>
      </w:r>
      <w:r>
        <w:fldChar w:fldCharType="separate"/>
      </w:r>
      <w:r w:rsidR="00FB2C78">
        <w:t>0</w:t>
      </w:r>
      <w:r>
        <w:fldChar w:fldCharType="end"/>
      </w:r>
      <w:r>
        <w:t xml:space="preserve">, and </w:t>
      </w:r>
      <w:r>
        <w:fldChar w:fldCharType="begin"/>
      </w:r>
      <w:r>
        <w:instrText xml:space="preserve"> REF _Ref483237646 \r \h </w:instrText>
      </w:r>
      <w:r>
        <w:fldChar w:fldCharType="separate"/>
      </w:r>
      <w:r w:rsidR="00FB2C78">
        <w:t>0</w:t>
      </w:r>
      <w:r>
        <w:fldChar w:fldCharType="end"/>
      </w:r>
      <w:r>
        <w:t>, respectively. The final block transmitted of each EDMG PPDU within the EDMG A-PPDU is followed by the same GI as the Data field regardless of the value of the Additional EDMG PPDU field within the EDMG-Header-A.</w:t>
      </w: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32C12891" wp14:editId="373E1685">
            <wp:extent cx="5943600" cy="4258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57093A40" wp14:editId="180C8497">
            <wp:extent cx="5935345" cy="424180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2" w:name="_Ref483237639"/>
      <w:bookmarkStart w:id="3" w:name="_Toc490310987"/>
      <w:r>
        <w:rPr>
          <w:rFonts w:hint="eastAsia"/>
        </w:rPr>
        <w:t xml:space="preserve">Figure 90 </w:t>
      </w:r>
      <w:r>
        <w:t>—</w:t>
      </w:r>
      <w:r w:rsidRPr="00B338E9">
        <w:t xml:space="preserve">SU PPDU structure: EDMG A-PPDU, </w:t>
      </w:r>
      <w:r w:rsidRPr="00B72688">
        <w:rPr>
          <w:strike/>
          <w:color w:val="0000FF"/>
        </w:rPr>
        <w:t>1</w:t>
      </w:r>
      <w:r w:rsidRPr="00B72688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B72688">
        <w:rPr>
          <w:i/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338E9">
        <w:t>, short GI</w:t>
      </w:r>
      <w:bookmarkEnd w:id="2"/>
      <w:bookmarkEnd w:id="3"/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18FB1B66" wp14:editId="7456E767">
            <wp:extent cx="5943600" cy="431761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76C1071A" wp14:editId="663A68DA">
            <wp:extent cx="5951855" cy="432435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4" w:name="_Ref483237645"/>
      <w:bookmarkStart w:id="5" w:name="_Toc490310988"/>
      <w:r>
        <w:rPr>
          <w:rFonts w:hint="eastAsia"/>
        </w:rPr>
        <w:t xml:space="preserve">Figure 91 </w:t>
      </w:r>
      <w:r>
        <w:t>—</w:t>
      </w:r>
      <w:r w:rsidRPr="00B338E9">
        <w:t xml:space="preserve">SU PPDU structure: EDMG A-PPDU, </w:t>
      </w:r>
      <w:r w:rsidRPr="00B72688">
        <w:rPr>
          <w:strike/>
          <w:color w:val="0000FF"/>
        </w:rPr>
        <w:t>1</w:t>
      </w:r>
      <w:r w:rsidRPr="00B72688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B72688">
        <w:rPr>
          <w:i/>
          <w:strike/>
          <w:color w:val="0000FF"/>
        </w:rPr>
        <w:t>j</w:t>
      </w:r>
      <w:r w:rsidRPr="00B72688">
        <w:rPr>
          <w:rFonts w:hint="eastAsia"/>
          <w:i/>
          <w:color w:val="0000FF"/>
        </w:rPr>
        <w:t>i</w:t>
      </w:r>
      <w:r w:rsidRPr="00B72688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B72688">
        <w:rPr>
          <w:i/>
          <w:strike/>
          <w:color w:val="0000FF"/>
        </w:rPr>
        <w:t>N</w:t>
      </w:r>
      <w:r w:rsidRPr="00B72688">
        <w:rPr>
          <w:rFonts w:hint="eastAsia"/>
          <w:i/>
          <w:color w:val="0000FF"/>
        </w:rPr>
        <w:t>N</w:t>
      </w:r>
      <w:r w:rsidRPr="00B72688">
        <w:rPr>
          <w:rFonts w:hint="eastAsia"/>
          <w:i/>
          <w:color w:val="0000FF"/>
          <w:vertAlign w:val="subscript"/>
        </w:rPr>
        <w:t>PPDU</w:t>
      </w:r>
      <w:r w:rsidRPr="00B338E9">
        <w:t>, normal GI</w:t>
      </w:r>
      <w:bookmarkEnd w:id="4"/>
      <w:bookmarkEnd w:id="5"/>
    </w:p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</w:pPr>
    </w:p>
    <w:p w:rsidR="008F03F3" w:rsidRPr="00B72688" w:rsidRDefault="00FE7463" w:rsidP="008F03F3">
      <w:pPr>
        <w:pStyle w:val="IEEEStdsParagraph"/>
        <w:rPr>
          <w:color w:val="0000FF"/>
        </w:rPr>
      </w:pPr>
      <w:r w:rsidRPr="00FE7463">
        <w:rPr>
          <w:noProof/>
        </w:rPr>
        <w:drawing>
          <wp:inline distT="0" distB="0" distL="0" distR="0" wp14:anchorId="722B6944" wp14:editId="06724ECB">
            <wp:extent cx="5943600" cy="452038"/>
            <wp:effectExtent l="0" t="0" r="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Pr="00B72688" w:rsidRDefault="008F03F3" w:rsidP="008F03F3">
      <w:pPr>
        <w:pStyle w:val="IEEEStdsParagraph"/>
        <w:rPr>
          <w:color w:val="0000FF"/>
        </w:rPr>
      </w:pPr>
      <w:r w:rsidRPr="00B72688">
        <w:rPr>
          <w:strike/>
          <w:noProof/>
          <w:color w:val="0000FF"/>
        </w:rPr>
        <w:drawing>
          <wp:inline distT="0" distB="0" distL="0" distR="0" wp14:anchorId="356AF3A5" wp14:editId="6311E20C">
            <wp:extent cx="5951855" cy="448945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F3" w:rsidRDefault="008F03F3" w:rsidP="008F03F3">
      <w:pPr>
        <w:pStyle w:val="IEEEStdsRegularFigureCaption"/>
        <w:numPr>
          <w:ilvl w:val="0"/>
          <w:numId w:val="0"/>
        </w:numPr>
      </w:pPr>
      <w:bookmarkStart w:id="6" w:name="_Ref483237646"/>
      <w:bookmarkStart w:id="7" w:name="_Toc490310989"/>
      <w:r>
        <w:rPr>
          <w:rFonts w:hint="eastAsia"/>
        </w:rPr>
        <w:t xml:space="preserve">Figure 92 </w:t>
      </w:r>
      <w:r>
        <w:t>—</w:t>
      </w:r>
      <w:r w:rsidRPr="00B338E9">
        <w:t xml:space="preserve">SU PPDU structure: EDMG A-PPDU, </w:t>
      </w:r>
      <w:r w:rsidRPr="00710A37">
        <w:rPr>
          <w:strike/>
          <w:color w:val="0000FF"/>
        </w:rPr>
        <w:t>1</w:t>
      </w:r>
      <w:r w:rsidRPr="00710A37">
        <w:rPr>
          <w:rFonts w:hint="eastAsia"/>
          <w:color w:val="0000FF"/>
        </w:rPr>
        <w:t>2</w:t>
      </w:r>
      <w:r w:rsidRPr="00B338E9">
        <w:t xml:space="preserve"> ≤ </w:t>
      </w:r>
      <w:proofErr w:type="spellStart"/>
      <w:r w:rsidRPr="00710A37">
        <w:rPr>
          <w:i/>
          <w:strike/>
          <w:color w:val="0000FF"/>
        </w:rPr>
        <w:t>j</w:t>
      </w:r>
      <w:r w:rsidRPr="00710A37">
        <w:rPr>
          <w:rFonts w:hint="eastAsia"/>
          <w:i/>
          <w:color w:val="0000FF"/>
        </w:rPr>
        <w:t>i</w:t>
      </w:r>
      <w:r w:rsidRPr="00710A37">
        <w:rPr>
          <w:rFonts w:hint="eastAsia"/>
          <w:i/>
          <w:color w:val="0000FF"/>
          <w:vertAlign w:val="subscript"/>
        </w:rPr>
        <w:t>PPDU</w:t>
      </w:r>
      <w:proofErr w:type="spellEnd"/>
      <w:r w:rsidRPr="00B338E9">
        <w:t xml:space="preserve"> ≤ </w:t>
      </w:r>
      <w:r w:rsidRPr="00710A37">
        <w:rPr>
          <w:i/>
          <w:strike/>
          <w:color w:val="0000FF"/>
        </w:rPr>
        <w:t>N</w:t>
      </w:r>
      <w:r w:rsidRPr="00710A37">
        <w:rPr>
          <w:rFonts w:hint="eastAsia"/>
          <w:i/>
          <w:color w:val="0000FF"/>
        </w:rPr>
        <w:t>N</w:t>
      </w:r>
      <w:r w:rsidRPr="00710A37">
        <w:rPr>
          <w:rFonts w:hint="eastAsia"/>
          <w:i/>
          <w:color w:val="0000FF"/>
          <w:vertAlign w:val="subscript"/>
        </w:rPr>
        <w:t>PPDU</w:t>
      </w:r>
      <w:r w:rsidRPr="00B338E9">
        <w:t>, long GI</w:t>
      </w:r>
      <w:bookmarkEnd w:id="6"/>
      <w:bookmarkEnd w:id="7"/>
    </w:p>
    <w:p w:rsidR="008F03F3" w:rsidRDefault="008F03F3" w:rsidP="008F03F3">
      <w:pPr>
        <w:pStyle w:val="IEEEStdsParagraph"/>
      </w:pPr>
      <w:r>
        <w:t xml:space="preserve"> </w:t>
      </w:r>
    </w:p>
    <w:p w:rsidR="008F03F3" w:rsidRDefault="008F03F3" w:rsidP="008F03F3">
      <w:pPr>
        <w:rPr>
          <w:lang w:eastAsia="ja-JP" w:bidi="ar-SA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3"/>
        <w:gridCol w:w="1119"/>
        <w:gridCol w:w="864"/>
        <w:gridCol w:w="3480"/>
        <w:gridCol w:w="3260"/>
      </w:tblGrid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8F03F3" w:rsidRPr="004C1D36" w:rsidTr="00AF41B1">
        <w:tc>
          <w:tcPr>
            <w:tcW w:w="633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253</w:t>
            </w:r>
          </w:p>
        </w:tc>
        <w:tc>
          <w:tcPr>
            <w:tcW w:w="1119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1013.2</w:t>
            </w:r>
          </w:p>
        </w:tc>
        <w:tc>
          <w:tcPr>
            <w:tcW w:w="864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48</w:t>
            </w:r>
          </w:p>
        </w:tc>
        <w:tc>
          <w:tcPr>
            <w:tcW w:w="348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9032EB">
              <w:rPr>
                <w:rFonts w:asciiTheme="minorHAnsi" w:hAnsiTheme="minorHAnsi" w:cs="Arial"/>
                <w:bCs/>
                <w:lang w:eastAsia="ja-JP"/>
              </w:rPr>
              <w:t>The EDMG STA also needs to indicate the max A-PPDU length exponent in DMG Capabilities element for legacy STAs.</w:t>
            </w:r>
          </w:p>
        </w:tc>
        <w:tc>
          <w:tcPr>
            <w:tcW w:w="3260" w:type="dxa"/>
          </w:tcPr>
          <w:p w:rsidR="008F03F3" w:rsidRPr="004C1D36" w:rsidRDefault="008F03F3" w:rsidP="00AF41B1">
            <w:pPr>
              <w:rPr>
                <w:rFonts w:ascii="Arial" w:hAnsi="Arial" w:cs="Arial"/>
                <w:bCs/>
                <w:lang w:eastAsia="ja-JP"/>
              </w:rPr>
            </w:pPr>
            <w:r w:rsidRPr="009032EB">
              <w:rPr>
                <w:rFonts w:asciiTheme="minorHAnsi" w:hAnsiTheme="minorHAnsi" w:cs="Arial"/>
                <w:bCs/>
                <w:lang w:eastAsia="ja-JP"/>
              </w:rPr>
              <w:t>Replace "An" with "In addition, an"</w:t>
            </w:r>
          </w:p>
        </w:tc>
      </w:tr>
    </w:tbl>
    <w:p w:rsidR="008F03F3" w:rsidRDefault="008F03F3" w:rsidP="008F03F3">
      <w:pPr>
        <w:pStyle w:val="IEEEStdsParagraph"/>
      </w:pPr>
    </w:p>
    <w:p w:rsidR="008F03F3" w:rsidRDefault="008F03F3" w:rsidP="008F03F3">
      <w:pPr>
        <w:pStyle w:val="IEEEStdsParagraph"/>
        <w:rPr>
          <w:b/>
        </w:rPr>
      </w:pPr>
      <w:r w:rsidRPr="009032EB">
        <w:rPr>
          <w:rFonts w:hint="eastAsia"/>
          <w:b/>
        </w:rPr>
        <w:t>Discussion:</w:t>
      </w:r>
      <w:r w:rsidRPr="009032EB">
        <w:rPr>
          <w:rFonts w:hint="eastAsia"/>
        </w:rPr>
        <w:t xml:space="preserve"> This </w:t>
      </w:r>
      <w:r>
        <w:rPr>
          <w:rFonts w:hint="eastAsia"/>
        </w:rPr>
        <w:t>comment (CID 253) is resolved with resolution for CID 328.</w:t>
      </w:r>
    </w:p>
    <w:p w:rsidR="008F03F3" w:rsidRPr="009032EB" w:rsidRDefault="008F03F3" w:rsidP="008F03F3">
      <w:pPr>
        <w:pStyle w:val="IEEEStdsParagraph"/>
        <w:rPr>
          <w:b/>
        </w:rPr>
      </w:pPr>
    </w:p>
    <w:p w:rsidR="008F03F3" w:rsidRDefault="008F03F3" w:rsidP="008F03F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Reject.</w:t>
      </w:r>
    </w:p>
    <w:p w:rsidR="008F03F3" w:rsidRDefault="008F03F3" w:rsidP="008F03F3">
      <w:pPr>
        <w:pStyle w:val="IEEEStdsParagraph"/>
      </w:pPr>
    </w:p>
    <w:p w:rsidR="007077F6" w:rsidRDefault="008F03F3" w:rsidP="008F03F3">
      <w:pPr>
        <w:rPr>
          <w:lang w:eastAsia="ja-JP"/>
        </w:rPr>
      </w:pPr>
      <w:r>
        <w:br w:type="page"/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1273"/>
        <w:gridCol w:w="858"/>
        <w:gridCol w:w="3403"/>
        <w:gridCol w:w="3192"/>
      </w:tblGrid>
      <w:tr w:rsidR="004C1D36" w:rsidRPr="004C1D36" w:rsidTr="00D40AEF">
        <w:tc>
          <w:tcPr>
            <w:tcW w:w="630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lastRenderedPageBreak/>
              <w:t>CID</w:t>
            </w:r>
          </w:p>
        </w:tc>
        <w:tc>
          <w:tcPr>
            <w:tcW w:w="1273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Clause</w:t>
            </w:r>
          </w:p>
        </w:tc>
        <w:tc>
          <w:tcPr>
            <w:tcW w:w="858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Page</w:t>
            </w:r>
          </w:p>
        </w:tc>
        <w:tc>
          <w:tcPr>
            <w:tcW w:w="3403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r w:rsidRPr="004C1D36">
              <w:rPr>
                <w:rFonts w:ascii="Arial" w:hAnsi="Arial" w:cs="Arial" w:hint="eastAsia"/>
                <w:bCs/>
                <w:lang w:eastAsia="ja-JP"/>
              </w:rPr>
              <w:t>Comment</w:t>
            </w:r>
          </w:p>
        </w:tc>
        <w:tc>
          <w:tcPr>
            <w:tcW w:w="3192" w:type="dxa"/>
          </w:tcPr>
          <w:p w:rsidR="004C1D36" w:rsidRPr="004C1D36" w:rsidRDefault="004C1D36" w:rsidP="004C1D36">
            <w:pPr>
              <w:jc w:val="center"/>
              <w:rPr>
                <w:rFonts w:ascii="Arial" w:hAnsi="Arial" w:cs="Arial"/>
                <w:bCs/>
                <w:lang w:eastAsia="ja-JP"/>
              </w:rPr>
            </w:pPr>
            <w:proofErr w:type="spellStart"/>
            <w:r w:rsidRPr="004C1D36">
              <w:rPr>
                <w:rFonts w:ascii="Arial" w:hAnsi="Arial" w:cs="Arial" w:hint="eastAsia"/>
                <w:bCs/>
                <w:lang w:eastAsia="ja-JP"/>
              </w:rPr>
              <w:t>Prposed</w:t>
            </w:r>
            <w:proofErr w:type="spellEnd"/>
            <w:r w:rsidRPr="004C1D36">
              <w:rPr>
                <w:rFonts w:ascii="Arial" w:hAnsi="Arial" w:cs="Arial" w:hint="eastAsia"/>
                <w:bCs/>
                <w:lang w:eastAsia="ja-JP"/>
              </w:rPr>
              <w:t xml:space="preserve"> change</w:t>
            </w:r>
          </w:p>
        </w:tc>
      </w:tr>
      <w:tr w:rsidR="004C1D36" w:rsidRPr="004C1D36" w:rsidTr="00D40AEF">
        <w:tc>
          <w:tcPr>
            <w:tcW w:w="630" w:type="dxa"/>
          </w:tcPr>
          <w:p w:rsidR="004C1D36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378</w:t>
            </w:r>
          </w:p>
        </w:tc>
        <w:tc>
          <w:tcPr>
            <w:tcW w:w="1273" w:type="dxa"/>
          </w:tcPr>
          <w:p w:rsidR="00EE7F98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30.3.3.3.2.4</w:t>
            </w:r>
          </w:p>
        </w:tc>
        <w:tc>
          <w:tcPr>
            <w:tcW w:w="858" w:type="dxa"/>
          </w:tcPr>
          <w:p w:rsidR="004C1D36" w:rsidRPr="004C1D36" w:rsidRDefault="00EE7F98" w:rsidP="00BB6A5B">
            <w:pPr>
              <w:rPr>
                <w:rFonts w:ascii="Arial" w:hAnsi="Arial" w:cs="Arial"/>
                <w:bCs/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116</w:t>
            </w:r>
          </w:p>
        </w:tc>
        <w:tc>
          <w:tcPr>
            <w:tcW w:w="3403" w:type="dxa"/>
          </w:tcPr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When N_CB&gt;1, CEF is only available for </w:t>
            </w:r>
            <w:proofErr w:type="spellStart"/>
            <w:r w:rsidRPr="00253DA6">
              <w:rPr>
                <w:rFonts w:asciiTheme="minorHAnsi" w:hAnsiTheme="minorHAnsi" w:cs="Arial"/>
                <w:bCs/>
                <w:lang w:eastAsia="ja-JP"/>
              </w:rPr>
              <w:t>precoded</w:t>
            </w:r>
            <w:proofErr w:type="spellEnd"/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 spatial streams. For A-PPDU in SC mode, it is not clear in which spatial stream header-Ai is sent. .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4C1D36" w:rsidRPr="004C1D36" w:rsidRDefault="00EE7F98" w:rsidP="00EE7F98">
            <w:pPr>
              <w:rPr>
                <w:rFonts w:ascii="Arial" w:hAnsi="Arial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It is also not clear which </w:t>
            </w:r>
            <w:proofErr w:type="spellStart"/>
            <w:r w:rsidRPr="00253DA6">
              <w:rPr>
                <w:rFonts w:asciiTheme="minorHAnsi" w:hAnsiTheme="minorHAnsi" w:cs="Arial"/>
                <w:bCs/>
                <w:lang w:eastAsia="ja-JP"/>
              </w:rPr>
              <w:t>subclause</w:t>
            </w:r>
            <w:proofErr w:type="spellEnd"/>
            <w:r w:rsidRPr="00253DA6">
              <w:rPr>
                <w:rFonts w:asciiTheme="minorHAnsi" w:hAnsiTheme="minorHAnsi" w:cs="Arial"/>
                <w:bCs/>
                <w:lang w:eastAsia="ja-JP"/>
              </w:rPr>
              <w:t xml:space="preserve"> of 30.5.6.2 is applicable to insert the GI before/after header-Ai</w:t>
            </w:r>
          </w:p>
        </w:tc>
        <w:tc>
          <w:tcPr>
            <w:tcW w:w="3192" w:type="dxa"/>
          </w:tcPr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Identical header-Ai (excluding GI) is sent on all spatial streams, and the number of spatial streams is not changed through the A-PPDU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The GI in front of part A  and in between part A&amp;B is the same as the GI in front of header-B,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The GI follows part B is the same as the GI appended to header-B for GI continuation</w:t>
            </w:r>
          </w:p>
          <w:p w:rsidR="00EE7F98" w:rsidRPr="00253DA6" w:rsidRDefault="00EE7F98" w:rsidP="00EE7F98">
            <w:pPr>
              <w:rPr>
                <w:rFonts w:asciiTheme="minorHAnsi" w:hAnsiTheme="minorHAnsi" w:cs="Arial"/>
                <w:bCs/>
                <w:lang w:eastAsia="ja-JP"/>
              </w:rPr>
            </w:pPr>
          </w:p>
          <w:p w:rsidR="004C1D36" w:rsidRPr="004C1D36" w:rsidRDefault="00EE7F98" w:rsidP="00EE7F98">
            <w:pPr>
              <w:rPr>
                <w:rFonts w:ascii="Arial" w:hAnsi="Arial" w:cs="Arial"/>
                <w:bCs/>
                <w:lang w:eastAsia="ja-JP"/>
              </w:rPr>
            </w:pPr>
            <w:r w:rsidRPr="00253DA6">
              <w:rPr>
                <w:rFonts w:asciiTheme="minorHAnsi" w:hAnsiTheme="minorHAnsi" w:cs="Arial"/>
                <w:bCs/>
                <w:lang w:eastAsia="ja-JP"/>
              </w:rPr>
              <w:t>If GI length is normal, the GI appended to the data block in front of the GI prepended to part A, is skipped</w:t>
            </w:r>
          </w:p>
        </w:tc>
      </w:tr>
    </w:tbl>
    <w:p w:rsidR="004C1D36" w:rsidRDefault="004C1D36" w:rsidP="00872293">
      <w:pPr>
        <w:pStyle w:val="IEEEStdsParagraph"/>
      </w:pPr>
    </w:p>
    <w:p w:rsidR="004C1D36" w:rsidRDefault="004C1D36" w:rsidP="00872293">
      <w:pPr>
        <w:pStyle w:val="IEEEStdsParagraph"/>
      </w:pPr>
      <w:r w:rsidRPr="004C1D36">
        <w:rPr>
          <w:b/>
        </w:rPr>
        <w:t>Proposed resolution:</w:t>
      </w:r>
      <w:r w:rsidRPr="004C1D36">
        <w:t xml:space="preserve"> </w:t>
      </w:r>
      <w:r>
        <w:rPr>
          <w:rFonts w:hint="eastAsia"/>
        </w:rPr>
        <w:t>Revised</w:t>
      </w:r>
    </w:p>
    <w:p w:rsidR="00EE7F98" w:rsidRPr="00373166" w:rsidRDefault="00EE7F98" w:rsidP="00872293">
      <w:pPr>
        <w:pStyle w:val="IEEEStdsParagraph"/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0"/>
          <w:numId w:val="7"/>
        </w:numPr>
        <w:tabs>
          <w:tab w:val="num" w:pos="360"/>
        </w:tabs>
        <w:suppressAutoHyphens/>
        <w:spacing w:before="360" w:after="240"/>
        <w:ind w:leftChars="0"/>
        <w:outlineLvl w:val="0"/>
        <w:rPr>
          <w:rFonts w:ascii="Arial" w:hAnsi="Arial"/>
          <w:b/>
          <w:vanish/>
          <w:sz w:val="24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1"/>
          <w:numId w:val="7"/>
        </w:numPr>
        <w:tabs>
          <w:tab w:val="num" w:pos="360"/>
        </w:tabs>
        <w:suppressAutoHyphens/>
        <w:spacing w:before="360" w:after="240"/>
        <w:ind w:leftChars="0"/>
        <w:outlineLvl w:val="1"/>
        <w:rPr>
          <w:rFonts w:ascii="Arial" w:hAnsi="Arial"/>
          <w:b/>
          <w:vanish/>
          <w:sz w:val="22"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2"/>
          <w:numId w:val="7"/>
        </w:numPr>
        <w:tabs>
          <w:tab w:val="num" w:pos="360"/>
        </w:tabs>
        <w:suppressAutoHyphens/>
        <w:spacing w:before="240" w:after="240"/>
        <w:ind w:leftChars="0"/>
        <w:outlineLvl w:val="2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3"/>
          <w:numId w:val="7"/>
        </w:numPr>
        <w:tabs>
          <w:tab w:val="num" w:pos="360"/>
        </w:tabs>
        <w:suppressAutoHyphens/>
        <w:spacing w:before="240" w:after="240"/>
        <w:ind w:leftChars="0"/>
        <w:outlineLvl w:val="3"/>
        <w:rPr>
          <w:rFonts w:ascii="Arial" w:hAnsi="Arial"/>
          <w:b/>
          <w:vanish/>
          <w:lang w:eastAsia="ja-JP" w:bidi="ar-SA"/>
        </w:rPr>
      </w:pPr>
    </w:p>
    <w:p w:rsidR="00EE7F98" w:rsidRPr="00EE7F98" w:rsidRDefault="00EE7F98" w:rsidP="00EE7F98">
      <w:pPr>
        <w:pStyle w:val="aa"/>
        <w:keepNext/>
        <w:keepLines/>
        <w:numPr>
          <w:ilvl w:val="4"/>
          <w:numId w:val="7"/>
        </w:numPr>
        <w:tabs>
          <w:tab w:val="num" w:pos="360"/>
        </w:tabs>
        <w:suppressAutoHyphens/>
        <w:spacing w:before="240" w:after="240"/>
        <w:ind w:leftChars="0"/>
        <w:outlineLvl w:val="4"/>
        <w:rPr>
          <w:rFonts w:ascii="Arial" w:hAnsi="Arial"/>
          <w:b/>
          <w:vanish/>
          <w:lang w:eastAsia="ja-JP" w:bidi="ar-SA"/>
        </w:rPr>
      </w:pPr>
    </w:p>
    <w:p w:rsidR="00EE7F98" w:rsidRDefault="00EE7F98" w:rsidP="00EE7F98">
      <w:pPr>
        <w:pStyle w:val="IEEEStdsLevel5Header"/>
      </w:pPr>
      <w:r>
        <w:rPr>
          <w:rFonts w:hint="eastAsia"/>
        </w:rPr>
        <w:t>EDMG-Header-A definition</w:t>
      </w:r>
    </w:p>
    <w:p w:rsidR="00EE7F98" w:rsidRPr="003F0E80" w:rsidRDefault="00EE7F98" w:rsidP="00EE7F98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ind w:leftChars="0"/>
        <w:outlineLvl w:val="5"/>
        <w:rPr>
          <w:rFonts w:ascii="Arial" w:hAnsi="Arial"/>
          <w:b/>
          <w:vanish/>
          <w:lang w:eastAsia="ja-JP"/>
        </w:rPr>
      </w:pPr>
    </w:p>
    <w:p w:rsidR="00EE7F98" w:rsidRPr="003F0E80" w:rsidRDefault="00EE7F98" w:rsidP="00EE7F98">
      <w:pPr>
        <w:pStyle w:val="aa"/>
        <w:keepNext/>
        <w:keepLines/>
        <w:numPr>
          <w:ilvl w:val="5"/>
          <w:numId w:val="7"/>
        </w:numPr>
        <w:tabs>
          <w:tab w:val="num" w:pos="360"/>
        </w:tabs>
        <w:suppressAutoHyphens/>
        <w:spacing w:before="240" w:after="240"/>
        <w:ind w:leftChars="0"/>
        <w:outlineLvl w:val="5"/>
        <w:rPr>
          <w:rFonts w:ascii="Arial" w:hAnsi="Arial"/>
          <w:b/>
          <w:vanish/>
          <w:lang w:eastAsia="ja-JP"/>
        </w:rPr>
      </w:pPr>
    </w:p>
    <w:p w:rsidR="00EE7F98" w:rsidRDefault="00EE7F98" w:rsidP="00EE7F98">
      <w:pPr>
        <w:pStyle w:val="IEEEStdsLevel6Header"/>
      </w:pPr>
      <w:r>
        <w:rPr>
          <w:rFonts w:hint="eastAsia"/>
        </w:rPr>
        <w:t>Definition for EDMG SC mode and EDMG OFDM mode PPDUs</w:t>
      </w:r>
    </w:p>
    <w:p w:rsidR="00C03D02" w:rsidRDefault="00C03D02" w:rsidP="00C03D02">
      <w:pPr>
        <w:pStyle w:val="IEEEStdsParagraph"/>
      </w:pPr>
      <w:r>
        <w:t>The EDMG-Header-A field has a fixed size of two DMG SC symbols (see clause 20) comprising of 112 data bits followed by a 16 bit CRC.</w:t>
      </w:r>
    </w:p>
    <w:p w:rsidR="00C03D02" w:rsidRDefault="00C03D02" w:rsidP="00C03D02">
      <w:pPr>
        <w:pStyle w:val="IEEEStdsParagraph"/>
      </w:pPr>
      <w:r>
        <w:t>Two types of EDMG-Header-A structures are defined, namely, one for EDMG SU PPDU and one for EDMG MU PPDU. The type of EDMG-Header-A structure used in an EDMG PPDU is indicated by the value of the SU/MU Format field.</w:t>
      </w:r>
    </w:p>
    <w:p w:rsidR="00C03D02" w:rsidRDefault="00C03D02" w:rsidP="00C03D02">
      <w:pPr>
        <w:pStyle w:val="IEEEStdsParagraph"/>
      </w:pPr>
      <w:r>
        <w:t>In case of an EDMG MU PPDU, the EDMG-Header-A structure is further subdivided into two subtypes, namely, FDMA and non-FDMA. The subtype used is indicated by the value of the FDMA Format field. In an EDMG MU PPDU of FDMA subtype, no more than one STA is assigned to a particular channel.</w:t>
      </w:r>
    </w:p>
    <w:p w:rsidR="00C03D02" w:rsidRDefault="00C03D02" w:rsidP="00C03D02">
      <w:pPr>
        <w:pStyle w:val="IEEEStdsParagraph"/>
      </w:pPr>
      <w:r>
        <w:t>The structure of the EDMG-Header-A field for an EDMG SU PPDU is shown in Table 24. The structure of the EDMG-Header-A field for an EDMG MU PPDU of non-FDMA subtype is shown in Table 27. The structure of the EDMG-Header-A field for an EDMG MU PPDU of FDMA subtype is shown in Table 29.</w:t>
      </w:r>
    </w:p>
    <w:p w:rsidR="00C03D02" w:rsidRDefault="00C03D02" w:rsidP="00C03D02">
      <w:pPr>
        <w:pStyle w:val="IEEEStdsParagraph"/>
      </w:pPr>
      <w:r>
        <w:t>The total number of MCS subfields in the EDMG-Header-A field shall be constant whether or not channel aggregation is used. Therefore, if channel aggregation is used, the number of MCSs assigned to each channel in the aggregate shall be N/2, where N is the total number of MCS subfields. Specifically, the first N/2 MCSs shall be assigned to the spatial streams of the primary channel and the second N/2 MCSs shall be assigned to the spatial streams of the secondary channel.</w:t>
      </w:r>
    </w:p>
    <w:p w:rsidR="00C03D02" w:rsidRDefault="00C03D02" w:rsidP="00C03D02">
      <w:pPr>
        <w:pStyle w:val="IEEEStdsParagraph"/>
      </w:pPr>
      <w:r>
        <w:t xml:space="preserve">In case of multiple stream transmission, each spatial stream has an identical bandwidth configuration as defined in the EDMG-Header-A. </w:t>
      </w:r>
    </w:p>
    <w:p w:rsidR="00EE7F98" w:rsidRPr="00682D90" w:rsidRDefault="00C03D02" w:rsidP="00C03D02">
      <w:pPr>
        <w:pStyle w:val="IEEEStdsParagraph"/>
      </w:pPr>
      <w:r>
        <w:t xml:space="preserve">For 2.16+2.16 GHz and 4.32+4.32 GHz PPDU transmission, the number of spatial streams,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 xml:space="preserve">, shall be an even number. The first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 xml:space="preserve">/2 spatial streams shall be transmitted in the primary channel and the second </w:t>
      </w:r>
      <w:r w:rsidRPr="00C03D02">
        <w:rPr>
          <w:i/>
        </w:rPr>
        <w:t>N</w:t>
      </w:r>
      <w:r w:rsidRPr="00C03D02">
        <w:rPr>
          <w:i/>
          <w:vertAlign w:val="subscript"/>
        </w:rPr>
        <w:t>SS</w:t>
      </w:r>
      <w:r>
        <w:t>/2 spatial streams shall be transmitted in the secondary channel.</w:t>
      </w:r>
    </w:p>
    <w:p w:rsidR="00EE7F98" w:rsidRPr="00BA52DA" w:rsidRDefault="00EE7F98" w:rsidP="00EE7F98">
      <w:pPr>
        <w:pStyle w:val="IEEEStdsParagraph"/>
        <w:rPr>
          <w:i/>
          <w:color w:val="0000FF"/>
        </w:rPr>
      </w:pPr>
      <w:r w:rsidRPr="00BA52DA">
        <w:rPr>
          <w:i/>
          <w:color w:val="0000FF"/>
        </w:rPr>
        <w:t>Add the following</w:t>
      </w:r>
      <w:r w:rsidRPr="00BA52DA">
        <w:rPr>
          <w:rFonts w:hint="eastAsia"/>
          <w:i/>
          <w:color w:val="0000FF"/>
        </w:rPr>
        <w:t xml:space="preserve"> paragraph after the </w:t>
      </w:r>
      <w:r w:rsidR="00C03D02" w:rsidRPr="00BA52DA">
        <w:rPr>
          <w:rFonts w:hint="eastAsia"/>
          <w:i/>
          <w:color w:val="0000FF"/>
        </w:rPr>
        <w:t>7</w:t>
      </w:r>
      <w:r w:rsidRPr="00BA52DA">
        <w:rPr>
          <w:rFonts w:hint="eastAsia"/>
          <w:i/>
          <w:color w:val="0000FF"/>
          <w:vertAlign w:val="superscript"/>
        </w:rPr>
        <w:t>th</w:t>
      </w:r>
      <w:r w:rsidRPr="00BA52DA">
        <w:rPr>
          <w:rFonts w:hint="eastAsia"/>
          <w:i/>
          <w:color w:val="0000FF"/>
        </w:rPr>
        <w:t xml:space="preserve"> paragraph</w:t>
      </w:r>
      <w:r w:rsidRPr="00BA52DA">
        <w:rPr>
          <w:i/>
          <w:color w:val="0000FF"/>
        </w:rPr>
        <w:t>:</w:t>
      </w:r>
    </w:p>
    <w:p w:rsidR="00334947" w:rsidRDefault="00EE7F98" w:rsidP="00EE7F98">
      <w:pPr>
        <w:pStyle w:val="IEEEStdsParagraph"/>
        <w:rPr>
          <w:color w:val="0000FF"/>
        </w:rPr>
      </w:pPr>
      <w:r w:rsidRPr="00DF7628">
        <w:rPr>
          <w:rFonts w:hint="eastAsia"/>
          <w:color w:val="0000FF"/>
        </w:rPr>
        <w:lastRenderedPageBreak/>
        <w:t>In case of an EDMG A-PPDU,</w:t>
      </w:r>
      <w:r w:rsidR="0054402B" w:rsidRPr="00DF7628">
        <w:rPr>
          <w:rFonts w:hint="eastAsia"/>
          <w:color w:val="0000FF"/>
        </w:rPr>
        <w:t xml:space="preserve"> </w:t>
      </w:r>
      <w:r w:rsidR="00E67F58" w:rsidRPr="00DF7628">
        <w:rPr>
          <w:rFonts w:hint="eastAsia"/>
          <w:color w:val="0000FF"/>
        </w:rPr>
        <w:t>SU/MU Format field shall be set to 0.</w:t>
      </w:r>
      <w:r w:rsidR="000B48BD" w:rsidRPr="00DF7628">
        <w:rPr>
          <w:rFonts w:hint="eastAsia"/>
          <w:color w:val="0000FF"/>
        </w:rPr>
        <w:t xml:space="preserve"> </w:t>
      </w:r>
      <w:r w:rsidR="00334947">
        <w:rPr>
          <w:rFonts w:hint="eastAsia"/>
          <w:color w:val="0000FF"/>
        </w:rPr>
        <w:t>PSDU Length, EDMG-MCS, and Additional EDMG PPDU fields can be changed over the EDMG A-PPDU.</w:t>
      </w:r>
      <w:r w:rsidR="00F72698">
        <w:rPr>
          <w:rFonts w:hint="eastAsia"/>
          <w:color w:val="0000FF"/>
        </w:rPr>
        <w:t xml:space="preserve"> </w:t>
      </w:r>
      <w:r w:rsidR="00334947">
        <w:rPr>
          <w:rFonts w:hint="eastAsia"/>
          <w:color w:val="0000FF"/>
        </w:rPr>
        <w:t>All other fields shall have the same value as in the EDMG-Header-A of preceding EDMG PPDU.</w:t>
      </w:r>
      <w:r w:rsidR="00F72698">
        <w:rPr>
          <w:rFonts w:hint="eastAsia"/>
          <w:color w:val="0000FF"/>
        </w:rPr>
        <w:t xml:space="preserve"> The TRN field is appended only once at the end of </w:t>
      </w:r>
      <w:r w:rsidR="00F72698">
        <w:rPr>
          <w:color w:val="0000FF"/>
        </w:rPr>
        <w:t>the</w:t>
      </w:r>
      <w:r w:rsidR="00F72698">
        <w:rPr>
          <w:rFonts w:hint="eastAsia"/>
          <w:color w:val="0000FF"/>
        </w:rPr>
        <w:t xml:space="preserve"> EDMG A-PPDU.</w:t>
      </w:r>
    </w:p>
    <w:p w:rsidR="0038243A" w:rsidRPr="0038243A" w:rsidRDefault="0038243A" w:rsidP="00EE7F98">
      <w:pPr>
        <w:pStyle w:val="IEEEStdsParagraph"/>
        <w:rPr>
          <w:color w:val="0000FF"/>
          <w:u w:val="single"/>
        </w:rPr>
      </w:pPr>
    </w:p>
    <w:p w:rsidR="00D40AEF" w:rsidRDefault="00D40AEF">
      <w:pPr>
        <w:rPr>
          <w:color w:val="0000FF"/>
          <w:u w:val="single"/>
          <w:lang w:eastAsia="ja-JP" w:bidi="ar-SA"/>
        </w:rPr>
      </w:pPr>
      <w:r>
        <w:rPr>
          <w:color w:val="0000FF"/>
          <w:u w:val="single"/>
        </w:rPr>
        <w:br w:type="page"/>
      </w:r>
    </w:p>
    <w:p w:rsidR="00CA09B2" w:rsidRDefault="00CA09B2">
      <w:pPr>
        <w:rPr>
          <w:b/>
          <w:sz w:val="24"/>
          <w:u w:val="single"/>
          <w:lang w:eastAsia="ja-JP"/>
        </w:rPr>
      </w:pPr>
      <w:r w:rsidRPr="00FE2BA3">
        <w:rPr>
          <w:b/>
          <w:sz w:val="24"/>
          <w:u w:val="single"/>
        </w:rPr>
        <w:lastRenderedPageBreak/>
        <w:t>References:</w:t>
      </w:r>
    </w:p>
    <w:p w:rsidR="00A506AA" w:rsidRPr="00A506AA" w:rsidRDefault="00A506AA">
      <w:pPr>
        <w:rPr>
          <w:b/>
          <w:u w:val="single"/>
          <w:lang w:eastAsia="ja-JP"/>
        </w:rPr>
      </w:pPr>
    </w:p>
    <w:p w:rsidR="008C0937" w:rsidRDefault="00DE4989" w:rsidP="008C0937">
      <w:pPr>
        <w:numPr>
          <w:ilvl w:val="0"/>
          <w:numId w:val="1"/>
        </w:numPr>
        <w:rPr>
          <w:bCs/>
        </w:rPr>
      </w:pPr>
      <w:r>
        <w:rPr>
          <w:rFonts w:hint="eastAsia"/>
          <w:bCs/>
          <w:lang w:eastAsia="ja-JP"/>
        </w:rPr>
        <w:t>Draft P802.11ay_D0.</w:t>
      </w:r>
      <w:r w:rsidR="00470244">
        <w:rPr>
          <w:rFonts w:hint="eastAsia"/>
          <w:bCs/>
          <w:lang w:eastAsia="ja-JP"/>
        </w:rPr>
        <w:t>5</w:t>
      </w:r>
    </w:p>
    <w:p w:rsidR="003943C3" w:rsidRPr="00A506AA" w:rsidRDefault="003943C3" w:rsidP="008C0937">
      <w:pPr>
        <w:numPr>
          <w:ilvl w:val="0"/>
          <w:numId w:val="1"/>
        </w:numPr>
        <w:rPr>
          <w:bCs/>
        </w:rPr>
      </w:pPr>
      <w:r>
        <w:rPr>
          <w:rFonts w:hint="eastAsia"/>
          <w:bCs/>
          <w:lang w:eastAsia="ja-JP"/>
        </w:rPr>
        <w:t>11-17/0761r4</w:t>
      </w:r>
    </w:p>
    <w:p w:rsidR="00CA09B2" w:rsidRPr="00A506AA" w:rsidRDefault="00CA09B2">
      <w:pPr>
        <w:rPr>
          <w:lang w:eastAsia="ja-JP"/>
        </w:rPr>
      </w:pPr>
    </w:p>
    <w:p w:rsidR="00040207" w:rsidRPr="00A506AA" w:rsidRDefault="00040207">
      <w:pPr>
        <w:rPr>
          <w:lang w:eastAsia="ja-JP"/>
        </w:rPr>
      </w:pPr>
    </w:p>
    <w:p w:rsidR="00040207" w:rsidRPr="00A506AA" w:rsidRDefault="00040207">
      <w:pPr>
        <w:rPr>
          <w:lang w:eastAsia="ja-JP"/>
        </w:rPr>
      </w:pPr>
    </w:p>
    <w:p w:rsidR="00040207" w:rsidRPr="00FE2BA3" w:rsidRDefault="00B02C0A">
      <w:pPr>
        <w:rPr>
          <w:b/>
          <w:sz w:val="24"/>
          <w:u w:val="single"/>
          <w:lang w:eastAsia="ja-JP"/>
        </w:rPr>
      </w:pPr>
      <w:r w:rsidRPr="00FE2BA3">
        <w:rPr>
          <w:rFonts w:hint="eastAsia"/>
          <w:b/>
          <w:sz w:val="24"/>
          <w:u w:val="single"/>
          <w:lang w:eastAsia="ja-JP"/>
        </w:rPr>
        <w:t>Straw Poll</w:t>
      </w:r>
      <w:r w:rsidR="00D57BF2" w:rsidRPr="00FE2BA3">
        <w:rPr>
          <w:rFonts w:hint="eastAsia"/>
          <w:b/>
          <w:sz w:val="24"/>
          <w:u w:val="single"/>
          <w:lang w:eastAsia="ja-JP"/>
        </w:rPr>
        <w:t>/Motion</w:t>
      </w:r>
      <w:r w:rsidRPr="00FE2BA3">
        <w:rPr>
          <w:rFonts w:hint="eastAsia"/>
          <w:b/>
          <w:sz w:val="24"/>
          <w:u w:val="single"/>
          <w:lang w:eastAsia="ja-JP"/>
        </w:rPr>
        <w:t>:</w:t>
      </w:r>
    </w:p>
    <w:p w:rsidR="00040207" w:rsidRDefault="00040207">
      <w:pPr>
        <w:rPr>
          <w:lang w:eastAsia="ja-JP"/>
        </w:rPr>
      </w:pPr>
    </w:p>
    <w:p w:rsidR="00B02C0A" w:rsidRPr="00CF1672" w:rsidRDefault="00B02C0A" w:rsidP="00177764">
      <w:pPr>
        <w:pStyle w:val="aa"/>
        <w:numPr>
          <w:ilvl w:val="0"/>
          <w:numId w:val="4"/>
        </w:numPr>
        <w:ind w:leftChars="0"/>
        <w:rPr>
          <w:lang w:eastAsia="ja-JP"/>
        </w:rPr>
      </w:pPr>
      <w:r w:rsidRPr="00CF1672">
        <w:rPr>
          <w:rFonts w:hint="eastAsia"/>
          <w:lang w:eastAsia="ja-JP"/>
        </w:rPr>
        <w:t xml:space="preserve">Do you agree to </w:t>
      </w:r>
      <w:r w:rsidR="00443377" w:rsidRPr="00CF1672">
        <w:rPr>
          <w:rFonts w:hint="eastAsia"/>
          <w:lang w:eastAsia="ja-JP"/>
        </w:rPr>
        <w:t xml:space="preserve">accept resolutions to CID 9, </w:t>
      </w:r>
      <w:r w:rsidR="00DE4989" w:rsidRPr="00CF1672">
        <w:rPr>
          <w:rFonts w:hint="eastAsia"/>
          <w:lang w:eastAsia="ja-JP"/>
        </w:rPr>
        <w:t xml:space="preserve">253, </w:t>
      </w:r>
      <w:r w:rsidR="008E1362" w:rsidRPr="00CF1672">
        <w:rPr>
          <w:lang w:eastAsia="ja-JP"/>
        </w:rPr>
        <w:t>and 378</w:t>
      </w:r>
      <w:r w:rsidR="00314AD0" w:rsidRPr="00CF1672">
        <w:rPr>
          <w:rFonts w:hint="eastAsia"/>
          <w:lang w:eastAsia="ja-JP"/>
        </w:rPr>
        <w:t xml:space="preserve"> in </w:t>
      </w:r>
      <w:r w:rsidR="00443702" w:rsidRPr="00CF1672">
        <w:rPr>
          <w:rFonts w:hint="eastAsia"/>
          <w:lang w:eastAsia="ja-JP"/>
        </w:rPr>
        <w:t>doc</w:t>
      </w:r>
      <w:r w:rsidRPr="00CF1672">
        <w:rPr>
          <w:rFonts w:hint="eastAsia"/>
          <w:lang w:eastAsia="ja-JP"/>
        </w:rPr>
        <w:t xml:space="preserve"> </w:t>
      </w:r>
      <w:r w:rsidR="00E21B5B">
        <w:rPr>
          <w:rFonts w:hint="eastAsia"/>
          <w:lang w:eastAsia="ja-JP"/>
        </w:rPr>
        <w:t>11-17/141</w:t>
      </w:r>
      <w:r w:rsidR="004A7A8B">
        <w:rPr>
          <w:rFonts w:hint="eastAsia"/>
          <w:lang w:eastAsia="ja-JP"/>
        </w:rPr>
        <w:t>3r1</w:t>
      </w:r>
      <w:bookmarkStart w:id="8" w:name="_GoBack"/>
      <w:bookmarkEnd w:id="8"/>
      <w:r w:rsidR="00443377" w:rsidRPr="00CF1672">
        <w:rPr>
          <w:rFonts w:hint="eastAsia"/>
          <w:lang w:eastAsia="ja-JP"/>
        </w:rPr>
        <w:t>?</w:t>
      </w:r>
    </w:p>
    <w:p w:rsidR="00040207" w:rsidRPr="00B02C0A" w:rsidRDefault="00040207">
      <w:pPr>
        <w:rPr>
          <w:lang w:eastAsia="ja-JP"/>
        </w:rPr>
      </w:pPr>
    </w:p>
    <w:p w:rsidR="00040207" w:rsidRPr="00040207" w:rsidRDefault="00040207">
      <w:pPr>
        <w:rPr>
          <w:lang w:eastAsia="ja-JP"/>
        </w:rPr>
      </w:pPr>
    </w:p>
    <w:p w:rsidR="00040207" w:rsidRPr="008E1362" w:rsidRDefault="00040207">
      <w:pPr>
        <w:rPr>
          <w:lang w:eastAsia="ja-JP"/>
        </w:rPr>
      </w:pPr>
    </w:p>
    <w:sectPr w:rsidR="00040207" w:rsidRPr="008E1362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AA" w:rsidRDefault="002E52AA">
      <w:r>
        <w:separator/>
      </w:r>
    </w:p>
  </w:endnote>
  <w:endnote w:type="continuationSeparator" w:id="0">
    <w:p w:rsidR="002E52AA" w:rsidRDefault="002E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7" w:rsidRDefault="002E52AA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4947">
      <w:t>Submission</w:t>
    </w:r>
    <w:r>
      <w:fldChar w:fldCharType="end"/>
    </w:r>
    <w:r w:rsidR="00334947">
      <w:tab/>
      <w:t xml:space="preserve">page </w:t>
    </w:r>
    <w:r w:rsidR="00334947">
      <w:fldChar w:fldCharType="begin"/>
    </w:r>
    <w:r w:rsidR="00334947">
      <w:instrText xml:space="preserve">page </w:instrText>
    </w:r>
    <w:r w:rsidR="00334947">
      <w:fldChar w:fldCharType="separate"/>
    </w:r>
    <w:r w:rsidR="00C111E5">
      <w:rPr>
        <w:noProof/>
      </w:rPr>
      <w:t>7</w:t>
    </w:r>
    <w:r w:rsidR="00334947">
      <w:fldChar w:fldCharType="end"/>
    </w:r>
    <w:r w:rsidR="00334947">
      <w:tab/>
    </w:r>
    <w:r w:rsidR="00334947">
      <w:rPr>
        <w:rFonts w:hint="eastAsia"/>
        <w:lang w:eastAsia="ja-JP"/>
      </w:rPr>
      <w:t>Takenori Sakamoto</w:t>
    </w:r>
    <w:r w:rsidR="00334947">
      <w:t xml:space="preserve"> (</w:t>
    </w:r>
    <w:r w:rsidR="00334947">
      <w:rPr>
        <w:rFonts w:hint="eastAsia"/>
        <w:lang w:eastAsia="ja-JP"/>
      </w:rPr>
      <w:t>Panasonic</w:t>
    </w:r>
    <w:r w:rsidR="00334947">
      <w:t>)</w:t>
    </w:r>
  </w:p>
  <w:p w:rsidR="00334947" w:rsidRDefault="003349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AA" w:rsidRDefault="002E52AA">
      <w:r>
        <w:separator/>
      </w:r>
    </w:p>
  </w:footnote>
  <w:footnote w:type="continuationSeparator" w:id="0">
    <w:p w:rsidR="002E52AA" w:rsidRDefault="002E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7" w:rsidRDefault="00334947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2E52AA">
      <w:fldChar w:fldCharType="begin"/>
    </w:r>
    <w:r w:rsidR="002E52AA">
      <w:instrText xml:space="preserve"> TITLE  \* MERGEFORMAT </w:instrText>
    </w:r>
    <w:r w:rsidR="002E52AA">
      <w:fldChar w:fldCharType="separate"/>
    </w:r>
    <w:r w:rsidR="00E21B5B">
      <w:t>doc.: IEEE 802.11-</w:t>
    </w:r>
    <w:r w:rsidR="00E21B5B">
      <w:rPr>
        <w:rFonts w:hint="eastAsia"/>
        <w:lang w:eastAsia="ja-JP"/>
      </w:rPr>
      <w:t>17</w:t>
    </w:r>
    <w:r>
      <w:t>/</w:t>
    </w:r>
    <w:r w:rsidR="00E21B5B">
      <w:rPr>
        <w:rFonts w:hint="eastAsia"/>
        <w:lang w:eastAsia="ja-JP"/>
      </w:rPr>
      <w:t>1413</w:t>
    </w:r>
    <w:r>
      <w:rPr>
        <w:lang w:eastAsia="ja-JP"/>
      </w:rPr>
      <w:t>r</w:t>
    </w:r>
    <w:r w:rsidR="002E52AA">
      <w:rPr>
        <w:lang w:eastAsia="ja-JP"/>
      </w:rPr>
      <w:fldChar w:fldCharType="end"/>
    </w:r>
    <w:r w:rsidR="00C111E5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5923"/>
    <w:multiLevelType w:val="hybridMultilevel"/>
    <w:tmpl w:val="98B00C8C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>
    <w:nsid w:val="07CD72EC"/>
    <w:multiLevelType w:val="hybridMultilevel"/>
    <w:tmpl w:val="4C12DFE6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ECA7F05"/>
    <w:multiLevelType w:val="hybridMultilevel"/>
    <w:tmpl w:val="789A1C76"/>
    <w:lvl w:ilvl="0" w:tplc="D256B19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1242E5"/>
    <w:multiLevelType w:val="hybridMultilevel"/>
    <w:tmpl w:val="0BF4DD1E"/>
    <w:lvl w:ilvl="0" w:tplc="76C011A4">
      <w:start w:val="6"/>
      <w:numFmt w:val="lowerLetter"/>
      <w:lvlText w:val="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940" w:hanging="420"/>
      </w:pPr>
    </w:lvl>
    <w:lvl w:ilvl="3" w:tplc="0409000F" w:tentative="1">
      <w:start w:val="1"/>
      <w:numFmt w:val="decimal"/>
      <w:lvlText w:val="%4."/>
      <w:lvlJc w:val="left"/>
      <w:pPr>
        <w:ind w:left="1360" w:hanging="420"/>
      </w:pPr>
    </w:lvl>
    <w:lvl w:ilvl="4" w:tplc="04090017" w:tentative="1">
      <w:start w:val="1"/>
      <w:numFmt w:val="aiueoFullWidth"/>
      <w:lvlText w:val="(%5)"/>
      <w:lvlJc w:val="left"/>
      <w:pPr>
        <w:ind w:left="1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20"/>
      </w:pPr>
    </w:lvl>
    <w:lvl w:ilvl="6" w:tplc="0409000F" w:tentative="1">
      <w:start w:val="1"/>
      <w:numFmt w:val="decimal"/>
      <w:lvlText w:val="%7."/>
      <w:lvlJc w:val="left"/>
      <w:pPr>
        <w:ind w:left="2620" w:hanging="420"/>
      </w:pPr>
    </w:lvl>
    <w:lvl w:ilvl="7" w:tplc="04090017" w:tentative="1">
      <w:start w:val="1"/>
      <w:numFmt w:val="aiueoFullWidth"/>
      <w:lvlText w:val="(%8)"/>
      <w:lvlJc w:val="left"/>
      <w:pPr>
        <w:ind w:left="3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0" w:hanging="420"/>
      </w:pPr>
    </w:lvl>
  </w:abstractNum>
  <w:abstractNum w:abstractNumId="6">
    <w:nsid w:val="10BB0FA4"/>
    <w:multiLevelType w:val="hybridMultilevel"/>
    <w:tmpl w:val="752CB8D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59776E0"/>
    <w:multiLevelType w:val="hybridMultilevel"/>
    <w:tmpl w:val="7CA2B7DA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>
    <w:nsid w:val="16E876D7"/>
    <w:multiLevelType w:val="hybridMultilevel"/>
    <w:tmpl w:val="54385798"/>
    <w:lvl w:ilvl="0" w:tplc="465A747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53781"/>
    <w:multiLevelType w:val="multilevel"/>
    <w:tmpl w:val="1A685668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>
    <w:nsid w:val="1E4E565D"/>
    <w:multiLevelType w:val="hybridMultilevel"/>
    <w:tmpl w:val="F340A5C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2">
    <w:nsid w:val="20BC79B2"/>
    <w:multiLevelType w:val="hybridMultilevel"/>
    <w:tmpl w:val="DF6A8A5A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1365C51"/>
    <w:multiLevelType w:val="hybridMultilevel"/>
    <w:tmpl w:val="8FF4F2F6"/>
    <w:lvl w:ilvl="0" w:tplc="9F20341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B7565E"/>
    <w:multiLevelType w:val="singleLevel"/>
    <w:tmpl w:val="70CE1F1A"/>
    <w:lvl w:ilvl="0">
      <w:start w:val="24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">
    <w:nsid w:val="38012C70"/>
    <w:multiLevelType w:val="hybridMultilevel"/>
    <w:tmpl w:val="FCA4A384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>
    <w:nsid w:val="38973437"/>
    <w:multiLevelType w:val="hybridMultilevel"/>
    <w:tmpl w:val="AD3C804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>
    <w:nsid w:val="3F945FB7"/>
    <w:multiLevelType w:val="hybridMultilevel"/>
    <w:tmpl w:val="8D4ACACE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8">
    <w:nsid w:val="41E52176"/>
    <w:multiLevelType w:val="hybridMultilevel"/>
    <w:tmpl w:val="A28C42A6"/>
    <w:lvl w:ilvl="0" w:tplc="66706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6A6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2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A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24053B"/>
    <w:multiLevelType w:val="hybridMultilevel"/>
    <w:tmpl w:val="037E71FC"/>
    <w:lvl w:ilvl="0" w:tplc="B8BA343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914467"/>
    <w:multiLevelType w:val="hybridMultilevel"/>
    <w:tmpl w:val="CEAE88E2"/>
    <w:lvl w:ilvl="0" w:tplc="04090019">
      <w:start w:val="1"/>
      <w:numFmt w:val="lowerLetter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1">
    <w:nsid w:val="4E3C1D72"/>
    <w:multiLevelType w:val="singleLevel"/>
    <w:tmpl w:val="80DC18BA"/>
    <w:lvl w:ilvl="0">
      <w:start w:val="85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E7A56"/>
    <w:multiLevelType w:val="hybridMultilevel"/>
    <w:tmpl w:val="A9CA1E2A"/>
    <w:lvl w:ilvl="0" w:tplc="BE6EFCF4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9">
      <w:start w:val="1"/>
      <w:numFmt w:val="lowerLetter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.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1B">
      <w:start w:val="1"/>
      <w:numFmt w:val="lowerRoman"/>
      <w:lvlText w:val="%7."/>
      <w:lvlJc w:val="righ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66C1186"/>
    <w:multiLevelType w:val="hybridMultilevel"/>
    <w:tmpl w:val="02FA896A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6">
    <w:nsid w:val="681A6823"/>
    <w:multiLevelType w:val="hybridMultilevel"/>
    <w:tmpl w:val="89D05DE0"/>
    <w:lvl w:ilvl="0" w:tplc="EBEA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A2A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83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A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4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395200"/>
    <w:multiLevelType w:val="hybridMultilevel"/>
    <w:tmpl w:val="33A8163E"/>
    <w:lvl w:ilvl="0" w:tplc="AA90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EE9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6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3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A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C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48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B72C49"/>
    <w:multiLevelType w:val="hybridMultilevel"/>
    <w:tmpl w:val="5C42C1E8"/>
    <w:lvl w:ilvl="0" w:tplc="0409001B">
      <w:start w:val="1"/>
      <w:numFmt w:val="lowerRoman"/>
      <w:lvlText w:val="%1."/>
      <w:lvlJc w:val="righ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9">
    <w:nsid w:val="6F956C21"/>
    <w:multiLevelType w:val="multilevel"/>
    <w:tmpl w:val="C53E8F0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04C8B"/>
    <w:multiLevelType w:val="hybridMultilevel"/>
    <w:tmpl w:val="511AD002"/>
    <w:lvl w:ilvl="0" w:tplc="04090017">
      <w:start w:val="1"/>
      <w:numFmt w:val="lowerLetter"/>
      <w:lvlText w:val="%1)"/>
      <w:lvlJc w:val="left"/>
      <w:pPr>
        <w:ind w:left="1140" w:hanging="420"/>
      </w:pPr>
    </w:lvl>
    <w:lvl w:ilvl="1" w:tplc="04090017">
      <w:start w:val="1"/>
      <w:numFmt w:val="lowerLetter"/>
      <w:lvlText w:val="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>
    <w:nsid w:val="7AE9100D"/>
    <w:multiLevelType w:val="multilevel"/>
    <w:tmpl w:val="3704F8C2"/>
    <w:lvl w:ilvl="0">
      <w:start w:val="3"/>
      <w:numFmt w:val="decimal"/>
      <w:lvlText w:val="%1)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3-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3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1"/>
  </w:num>
  <w:num w:numId="4">
    <w:abstractNumId w:val="19"/>
  </w:num>
  <w:num w:numId="5">
    <w:abstractNumId w:val="7"/>
  </w:num>
  <w:num w:numId="6">
    <w:abstractNumId w:val="33"/>
  </w:num>
  <w:num w:numId="7">
    <w:abstractNumId w:val="29"/>
  </w:num>
  <w:num w:numId="8">
    <w:abstractNumId w:val="14"/>
  </w:num>
  <w:num w:numId="9">
    <w:abstractNumId w:val="31"/>
  </w:num>
  <w:num w:numId="10">
    <w:abstractNumId w:val="20"/>
  </w:num>
  <w:num w:numId="11">
    <w:abstractNumId w:val="17"/>
  </w:num>
  <w:num w:numId="12">
    <w:abstractNumId w:val="16"/>
  </w:num>
  <w:num w:numId="13">
    <w:abstractNumId w:val="25"/>
  </w:num>
  <w:num w:numId="14">
    <w:abstractNumId w:val="11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0"/>
  </w:num>
  <w:num w:numId="20">
    <w:abstractNumId w:val="32"/>
  </w:num>
  <w:num w:numId="21">
    <w:abstractNumId w:val="18"/>
  </w:num>
  <w:num w:numId="22">
    <w:abstractNumId w:val="27"/>
  </w:num>
  <w:num w:numId="23">
    <w:abstractNumId w:val="26"/>
  </w:num>
  <w:num w:numId="24">
    <w:abstractNumId w:val="13"/>
  </w:num>
  <w:num w:numId="25">
    <w:abstractNumId w:val="29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o Huang Wee,Gaius">
    <w15:presenceInfo w15:providerId="AD" w15:userId="S-1-5-21-1503372560-2942974121-2057179243-3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5548"/>
    <w:rsid w:val="00005E62"/>
    <w:rsid w:val="000122C4"/>
    <w:rsid w:val="00017DAE"/>
    <w:rsid w:val="00020340"/>
    <w:rsid w:val="00022E34"/>
    <w:rsid w:val="00040207"/>
    <w:rsid w:val="00040D31"/>
    <w:rsid w:val="00045EA8"/>
    <w:rsid w:val="00046522"/>
    <w:rsid w:val="00064979"/>
    <w:rsid w:val="00073E08"/>
    <w:rsid w:val="00081683"/>
    <w:rsid w:val="000907F0"/>
    <w:rsid w:val="00090E2E"/>
    <w:rsid w:val="00093A30"/>
    <w:rsid w:val="000A4148"/>
    <w:rsid w:val="000B3108"/>
    <w:rsid w:val="000B48BD"/>
    <w:rsid w:val="000B542C"/>
    <w:rsid w:val="000D2FAC"/>
    <w:rsid w:val="000D5EB0"/>
    <w:rsid w:val="000E06A3"/>
    <w:rsid w:val="000E3B18"/>
    <w:rsid w:val="000F562E"/>
    <w:rsid w:val="000F6DCA"/>
    <w:rsid w:val="0010529E"/>
    <w:rsid w:val="001054EF"/>
    <w:rsid w:val="001125B6"/>
    <w:rsid w:val="00125448"/>
    <w:rsid w:val="001338BF"/>
    <w:rsid w:val="00145289"/>
    <w:rsid w:val="00145670"/>
    <w:rsid w:val="00151965"/>
    <w:rsid w:val="00161BAF"/>
    <w:rsid w:val="001657CF"/>
    <w:rsid w:val="00167FA5"/>
    <w:rsid w:val="00177764"/>
    <w:rsid w:val="00181C81"/>
    <w:rsid w:val="00184FD7"/>
    <w:rsid w:val="0018504C"/>
    <w:rsid w:val="00191DBB"/>
    <w:rsid w:val="00192121"/>
    <w:rsid w:val="00192186"/>
    <w:rsid w:val="0019243E"/>
    <w:rsid w:val="00197D08"/>
    <w:rsid w:val="001A42D7"/>
    <w:rsid w:val="001A5906"/>
    <w:rsid w:val="001B4226"/>
    <w:rsid w:val="001B454B"/>
    <w:rsid w:val="001B4841"/>
    <w:rsid w:val="001C165C"/>
    <w:rsid w:val="001C1899"/>
    <w:rsid w:val="001C32D3"/>
    <w:rsid w:val="001D4137"/>
    <w:rsid w:val="001D723B"/>
    <w:rsid w:val="001E7DE0"/>
    <w:rsid w:val="001F041B"/>
    <w:rsid w:val="001F147F"/>
    <w:rsid w:val="001F200D"/>
    <w:rsid w:val="00203D50"/>
    <w:rsid w:val="0020684D"/>
    <w:rsid w:val="00211AAA"/>
    <w:rsid w:val="002247FB"/>
    <w:rsid w:val="00227FEB"/>
    <w:rsid w:val="002320EC"/>
    <w:rsid w:val="002344C4"/>
    <w:rsid w:val="00235532"/>
    <w:rsid w:val="00242A57"/>
    <w:rsid w:val="00250A17"/>
    <w:rsid w:val="00250FD7"/>
    <w:rsid w:val="00251C8C"/>
    <w:rsid w:val="00253DA6"/>
    <w:rsid w:val="00260142"/>
    <w:rsid w:val="0027626F"/>
    <w:rsid w:val="00276743"/>
    <w:rsid w:val="002840C4"/>
    <w:rsid w:val="0029020B"/>
    <w:rsid w:val="00292421"/>
    <w:rsid w:val="0029276B"/>
    <w:rsid w:val="00296E9E"/>
    <w:rsid w:val="002A0CE4"/>
    <w:rsid w:val="002A4A5F"/>
    <w:rsid w:val="002B1EDE"/>
    <w:rsid w:val="002B544A"/>
    <w:rsid w:val="002C22BD"/>
    <w:rsid w:val="002C55B0"/>
    <w:rsid w:val="002D053B"/>
    <w:rsid w:val="002D44BE"/>
    <w:rsid w:val="002D4ED7"/>
    <w:rsid w:val="002E3957"/>
    <w:rsid w:val="002E52AA"/>
    <w:rsid w:val="002E7DE9"/>
    <w:rsid w:val="002F32F8"/>
    <w:rsid w:val="00303888"/>
    <w:rsid w:val="00304D95"/>
    <w:rsid w:val="00311595"/>
    <w:rsid w:val="00313E64"/>
    <w:rsid w:val="003141FA"/>
    <w:rsid w:val="00314AD0"/>
    <w:rsid w:val="003173CC"/>
    <w:rsid w:val="0032113B"/>
    <w:rsid w:val="00334011"/>
    <w:rsid w:val="00334947"/>
    <w:rsid w:val="003453D1"/>
    <w:rsid w:val="003510A2"/>
    <w:rsid w:val="00362D76"/>
    <w:rsid w:val="00370F94"/>
    <w:rsid w:val="00373166"/>
    <w:rsid w:val="00373D0E"/>
    <w:rsid w:val="00381ABE"/>
    <w:rsid w:val="0038243A"/>
    <w:rsid w:val="003853E0"/>
    <w:rsid w:val="00385B3A"/>
    <w:rsid w:val="00390ADA"/>
    <w:rsid w:val="003943C3"/>
    <w:rsid w:val="00396A7C"/>
    <w:rsid w:val="00397199"/>
    <w:rsid w:val="003B0CF9"/>
    <w:rsid w:val="003B3643"/>
    <w:rsid w:val="003B5462"/>
    <w:rsid w:val="003C0BF7"/>
    <w:rsid w:val="003C742B"/>
    <w:rsid w:val="003D3362"/>
    <w:rsid w:val="003E25B3"/>
    <w:rsid w:val="003F0E80"/>
    <w:rsid w:val="003F22F8"/>
    <w:rsid w:val="003F633F"/>
    <w:rsid w:val="00412A03"/>
    <w:rsid w:val="00413081"/>
    <w:rsid w:val="00416BC0"/>
    <w:rsid w:val="00417BA2"/>
    <w:rsid w:val="00442037"/>
    <w:rsid w:val="0044248B"/>
    <w:rsid w:val="00443010"/>
    <w:rsid w:val="00443377"/>
    <w:rsid w:val="00443702"/>
    <w:rsid w:val="00450A36"/>
    <w:rsid w:val="00452892"/>
    <w:rsid w:val="00453423"/>
    <w:rsid w:val="00454755"/>
    <w:rsid w:val="00470244"/>
    <w:rsid w:val="00480A68"/>
    <w:rsid w:val="00481194"/>
    <w:rsid w:val="00482D02"/>
    <w:rsid w:val="00484055"/>
    <w:rsid w:val="00484DAB"/>
    <w:rsid w:val="004851AE"/>
    <w:rsid w:val="0048537C"/>
    <w:rsid w:val="004861E0"/>
    <w:rsid w:val="00490448"/>
    <w:rsid w:val="00491969"/>
    <w:rsid w:val="00496812"/>
    <w:rsid w:val="0049687E"/>
    <w:rsid w:val="00496D9F"/>
    <w:rsid w:val="004A1403"/>
    <w:rsid w:val="004A7A8B"/>
    <w:rsid w:val="004B064B"/>
    <w:rsid w:val="004B1347"/>
    <w:rsid w:val="004C1D36"/>
    <w:rsid w:val="004D1271"/>
    <w:rsid w:val="004D3B64"/>
    <w:rsid w:val="004E4607"/>
    <w:rsid w:val="00504E8D"/>
    <w:rsid w:val="00506689"/>
    <w:rsid w:val="00506D3F"/>
    <w:rsid w:val="00512AE0"/>
    <w:rsid w:val="00523281"/>
    <w:rsid w:val="00524651"/>
    <w:rsid w:val="0052569A"/>
    <w:rsid w:val="0052765D"/>
    <w:rsid w:val="005338B6"/>
    <w:rsid w:val="00543C05"/>
    <w:rsid w:val="0054402B"/>
    <w:rsid w:val="00545EF4"/>
    <w:rsid w:val="005479BE"/>
    <w:rsid w:val="00556072"/>
    <w:rsid w:val="00563458"/>
    <w:rsid w:val="0056354F"/>
    <w:rsid w:val="00565142"/>
    <w:rsid w:val="00565254"/>
    <w:rsid w:val="005700A6"/>
    <w:rsid w:val="0057288B"/>
    <w:rsid w:val="00575635"/>
    <w:rsid w:val="00575F88"/>
    <w:rsid w:val="0057741C"/>
    <w:rsid w:val="00582DE3"/>
    <w:rsid w:val="005873B0"/>
    <w:rsid w:val="00596C16"/>
    <w:rsid w:val="005A18AA"/>
    <w:rsid w:val="005A2EDD"/>
    <w:rsid w:val="005A557F"/>
    <w:rsid w:val="005A59D5"/>
    <w:rsid w:val="005B1D32"/>
    <w:rsid w:val="005B2728"/>
    <w:rsid w:val="005C0624"/>
    <w:rsid w:val="005C6F86"/>
    <w:rsid w:val="005D4CDB"/>
    <w:rsid w:val="005D4E51"/>
    <w:rsid w:val="005F515E"/>
    <w:rsid w:val="005F57B5"/>
    <w:rsid w:val="00611847"/>
    <w:rsid w:val="006164E2"/>
    <w:rsid w:val="00616C09"/>
    <w:rsid w:val="00617E2A"/>
    <w:rsid w:val="00621129"/>
    <w:rsid w:val="00623325"/>
    <w:rsid w:val="0062440B"/>
    <w:rsid w:val="0063067F"/>
    <w:rsid w:val="00630B2E"/>
    <w:rsid w:val="006426E0"/>
    <w:rsid w:val="006452A0"/>
    <w:rsid w:val="00650B33"/>
    <w:rsid w:val="006538BC"/>
    <w:rsid w:val="00656117"/>
    <w:rsid w:val="00661754"/>
    <w:rsid w:val="00672F79"/>
    <w:rsid w:val="006750B3"/>
    <w:rsid w:val="00682D90"/>
    <w:rsid w:val="0068367F"/>
    <w:rsid w:val="00684846"/>
    <w:rsid w:val="00686A8F"/>
    <w:rsid w:val="00686E1E"/>
    <w:rsid w:val="006A2BB4"/>
    <w:rsid w:val="006A47E5"/>
    <w:rsid w:val="006B0594"/>
    <w:rsid w:val="006B0D5E"/>
    <w:rsid w:val="006B2CD8"/>
    <w:rsid w:val="006B6A33"/>
    <w:rsid w:val="006C0727"/>
    <w:rsid w:val="006C1E61"/>
    <w:rsid w:val="006C33D6"/>
    <w:rsid w:val="006C3596"/>
    <w:rsid w:val="006E12C0"/>
    <w:rsid w:val="006E145F"/>
    <w:rsid w:val="006E306D"/>
    <w:rsid w:val="006F16D3"/>
    <w:rsid w:val="006F1F36"/>
    <w:rsid w:val="006F20EC"/>
    <w:rsid w:val="006F42D6"/>
    <w:rsid w:val="00703C98"/>
    <w:rsid w:val="00707538"/>
    <w:rsid w:val="007077F6"/>
    <w:rsid w:val="00710A37"/>
    <w:rsid w:val="0071768E"/>
    <w:rsid w:val="00725028"/>
    <w:rsid w:val="00731812"/>
    <w:rsid w:val="007349A0"/>
    <w:rsid w:val="00742A89"/>
    <w:rsid w:val="00745A86"/>
    <w:rsid w:val="00746389"/>
    <w:rsid w:val="00750440"/>
    <w:rsid w:val="007578B0"/>
    <w:rsid w:val="00763BA3"/>
    <w:rsid w:val="007642C0"/>
    <w:rsid w:val="00766FF9"/>
    <w:rsid w:val="00770572"/>
    <w:rsid w:val="00781850"/>
    <w:rsid w:val="00781D97"/>
    <w:rsid w:val="007908F7"/>
    <w:rsid w:val="00792E15"/>
    <w:rsid w:val="00793046"/>
    <w:rsid w:val="007B24D4"/>
    <w:rsid w:val="007B383E"/>
    <w:rsid w:val="007B5270"/>
    <w:rsid w:val="007B75B1"/>
    <w:rsid w:val="007D1F80"/>
    <w:rsid w:val="007D2AF9"/>
    <w:rsid w:val="007D70B4"/>
    <w:rsid w:val="007E0438"/>
    <w:rsid w:val="007E1BC2"/>
    <w:rsid w:val="007E2E61"/>
    <w:rsid w:val="007E3703"/>
    <w:rsid w:val="007E3D17"/>
    <w:rsid w:val="007E5609"/>
    <w:rsid w:val="007E641A"/>
    <w:rsid w:val="007E6EA7"/>
    <w:rsid w:val="007F2EC4"/>
    <w:rsid w:val="007F30F9"/>
    <w:rsid w:val="007F451C"/>
    <w:rsid w:val="008146D1"/>
    <w:rsid w:val="00814A29"/>
    <w:rsid w:val="00830188"/>
    <w:rsid w:val="00830E39"/>
    <w:rsid w:val="00832E03"/>
    <w:rsid w:val="008343DE"/>
    <w:rsid w:val="00834F46"/>
    <w:rsid w:val="00840AC2"/>
    <w:rsid w:val="00842419"/>
    <w:rsid w:val="00842871"/>
    <w:rsid w:val="00851A5F"/>
    <w:rsid w:val="00851C65"/>
    <w:rsid w:val="008541F4"/>
    <w:rsid w:val="00856A7B"/>
    <w:rsid w:val="00856BE4"/>
    <w:rsid w:val="00860043"/>
    <w:rsid w:val="00860F5F"/>
    <w:rsid w:val="0086455F"/>
    <w:rsid w:val="00864A8C"/>
    <w:rsid w:val="008709D3"/>
    <w:rsid w:val="00872293"/>
    <w:rsid w:val="008758F3"/>
    <w:rsid w:val="00876F4D"/>
    <w:rsid w:val="00892115"/>
    <w:rsid w:val="008A01DD"/>
    <w:rsid w:val="008A4D2C"/>
    <w:rsid w:val="008A7378"/>
    <w:rsid w:val="008A76DE"/>
    <w:rsid w:val="008B44D1"/>
    <w:rsid w:val="008B6A72"/>
    <w:rsid w:val="008C03B8"/>
    <w:rsid w:val="008C0937"/>
    <w:rsid w:val="008C2A97"/>
    <w:rsid w:val="008C2DCA"/>
    <w:rsid w:val="008C54AC"/>
    <w:rsid w:val="008C6B57"/>
    <w:rsid w:val="008D0502"/>
    <w:rsid w:val="008D3F0F"/>
    <w:rsid w:val="008E1362"/>
    <w:rsid w:val="008E5C89"/>
    <w:rsid w:val="008E606C"/>
    <w:rsid w:val="008F03F3"/>
    <w:rsid w:val="008F56E7"/>
    <w:rsid w:val="008F6A3C"/>
    <w:rsid w:val="0090077E"/>
    <w:rsid w:val="009032EB"/>
    <w:rsid w:val="00907ECD"/>
    <w:rsid w:val="00911264"/>
    <w:rsid w:val="00912A6D"/>
    <w:rsid w:val="00912A89"/>
    <w:rsid w:val="00913ACA"/>
    <w:rsid w:val="009144CC"/>
    <w:rsid w:val="00916A57"/>
    <w:rsid w:val="009173AD"/>
    <w:rsid w:val="0092012C"/>
    <w:rsid w:val="00921447"/>
    <w:rsid w:val="00926DA1"/>
    <w:rsid w:val="00932717"/>
    <w:rsid w:val="00936B14"/>
    <w:rsid w:val="0094139A"/>
    <w:rsid w:val="0094502A"/>
    <w:rsid w:val="009507EC"/>
    <w:rsid w:val="00955A38"/>
    <w:rsid w:val="00955D93"/>
    <w:rsid w:val="00967D5F"/>
    <w:rsid w:val="00972CF1"/>
    <w:rsid w:val="00973B28"/>
    <w:rsid w:val="00974ED3"/>
    <w:rsid w:val="00981825"/>
    <w:rsid w:val="00984A75"/>
    <w:rsid w:val="0099300B"/>
    <w:rsid w:val="0099479F"/>
    <w:rsid w:val="009E0A65"/>
    <w:rsid w:val="009E2679"/>
    <w:rsid w:val="009F2FBC"/>
    <w:rsid w:val="009F3A67"/>
    <w:rsid w:val="009F5C42"/>
    <w:rsid w:val="009F71C9"/>
    <w:rsid w:val="00A110DD"/>
    <w:rsid w:val="00A243FC"/>
    <w:rsid w:val="00A258E6"/>
    <w:rsid w:val="00A26163"/>
    <w:rsid w:val="00A2667F"/>
    <w:rsid w:val="00A30DD5"/>
    <w:rsid w:val="00A32DBE"/>
    <w:rsid w:val="00A35958"/>
    <w:rsid w:val="00A37BEB"/>
    <w:rsid w:val="00A468A1"/>
    <w:rsid w:val="00A47DC0"/>
    <w:rsid w:val="00A506AA"/>
    <w:rsid w:val="00A51AC2"/>
    <w:rsid w:val="00A53258"/>
    <w:rsid w:val="00A541B4"/>
    <w:rsid w:val="00A55F8D"/>
    <w:rsid w:val="00A75CE1"/>
    <w:rsid w:val="00A8355C"/>
    <w:rsid w:val="00A97A8D"/>
    <w:rsid w:val="00AA00FA"/>
    <w:rsid w:val="00AA20ED"/>
    <w:rsid w:val="00AA427C"/>
    <w:rsid w:val="00AB2D88"/>
    <w:rsid w:val="00AB4F62"/>
    <w:rsid w:val="00AB5B96"/>
    <w:rsid w:val="00AC0790"/>
    <w:rsid w:val="00AC280D"/>
    <w:rsid w:val="00AD201B"/>
    <w:rsid w:val="00AD2CB4"/>
    <w:rsid w:val="00AD3C72"/>
    <w:rsid w:val="00AF08AB"/>
    <w:rsid w:val="00AF383D"/>
    <w:rsid w:val="00AF41B1"/>
    <w:rsid w:val="00B02C0A"/>
    <w:rsid w:val="00B05E69"/>
    <w:rsid w:val="00B074CE"/>
    <w:rsid w:val="00B15444"/>
    <w:rsid w:val="00B16285"/>
    <w:rsid w:val="00B2618C"/>
    <w:rsid w:val="00B32817"/>
    <w:rsid w:val="00B346B1"/>
    <w:rsid w:val="00B363BB"/>
    <w:rsid w:val="00B43F41"/>
    <w:rsid w:val="00B54D5E"/>
    <w:rsid w:val="00B600F4"/>
    <w:rsid w:val="00B61E32"/>
    <w:rsid w:val="00B65472"/>
    <w:rsid w:val="00B72688"/>
    <w:rsid w:val="00B731F8"/>
    <w:rsid w:val="00B7543A"/>
    <w:rsid w:val="00B754B9"/>
    <w:rsid w:val="00B80515"/>
    <w:rsid w:val="00B81378"/>
    <w:rsid w:val="00B8710C"/>
    <w:rsid w:val="00B91A49"/>
    <w:rsid w:val="00B91F01"/>
    <w:rsid w:val="00BA52DA"/>
    <w:rsid w:val="00BA606C"/>
    <w:rsid w:val="00BA67E2"/>
    <w:rsid w:val="00BA7D36"/>
    <w:rsid w:val="00BB60FC"/>
    <w:rsid w:val="00BB6A5B"/>
    <w:rsid w:val="00BB6B71"/>
    <w:rsid w:val="00BC3F0F"/>
    <w:rsid w:val="00BC6644"/>
    <w:rsid w:val="00BD4D81"/>
    <w:rsid w:val="00BD6290"/>
    <w:rsid w:val="00BE1220"/>
    <w:rsid w:val="00BE1654"/>
    <w:rsid w:val="00BE1BFD"/>
    <w:rsid w:val="00BE427A"/>
    <w:rsid w:val="00BE68C2"/>
    <w:rsid w:val="00BF15AB"/>
    <w:rsid w:val="00BF1CF3"/>
    <w:rsid w:val="00BF1FB6"/>
    <w:rsid w:val="00BF3FB2"/>
    <w:rsid w:val="00BF48B6"/>
    <w:rsid w:val="00C0188B"/>
    <w:rsid w:val="00C019BE"/>
    <w:rsid w:val="00C03D02"/>
    <w:rsid w:val="00C0493B"/>
    <w:rsid w:val="00C06E1B"/>
    <w:rsid w:val="00C111E5"/>
    <w:rsid w:val="00C15228"/>
    <w:rsid w:val="00C40BB3"/>
    <w:rsid w:val="00C41C14"/>
    <w:rsid w:val="00C43AC0"/>
    <w:rsid w:val="00C5150F"/>
    <w:rsid w:val="00C51F3D"/>
    <w:rsid w:val="00C52EFB"/>
    <w:rsid w:val="00C531BB"/>
    <w:rsid w:val="00C53ABF"/>
    <w:rsid w:val="00C602EA"/>
    <w:rsid w:val="00C61E6E"/>
    <w:rsid w:val="00C72D63"/>
    <w:rsid w:val="00C744EA"/>
    <w:rsid w:val="00C81113"/>
    <w:rsid w:val="00C93CC8"/>
    <w:rsid w:val="00CA09B2"/>
    <w:rsid w:val="00CB17F7"/>
    <w:rsid w:val="00CC656E"/>
    <w:rsid w:val="00CD2846"/>
    <w:rsid w:val="00CD36B6"/>
    <w:rsid w:val="00CD537C"/>
    <w:rsid w:val="00CD6B05"/>
    <w:rsid w:val="00CD7134"/>
    <w:rsid w:val="00CE4DB7"/>
    <w:rsid w:val="00CE6317"/>
    <w:rsid w:val="00CE7525"/>
    <w:rsid w:val="00CF0AAA"/>
    <w:rsid w:val="00CF0DF0"/>
    <w:rsid w:val="00CF1672"/>
    <w:rsid w:val="00CF19D5"/>
    <w:rsid w:val="00CF5E33"/>
    <w:rsid w:val="00CF5FBE"/>
    <w:rsid w:val="00CF7ACA"/>
    <w:rsid w:val="00D03E06"/>
    <w:rsid w:val="00D05E8F"/>
    <w:rsid w:val="00D06622"/>
    <w:rsid w:val="00D10CFB"/>
    <w:rsid w:val="00D12502"/>
    <w:rsid w:val="00D14A3B"/>
    <w:rsid w:val="00D2081A"/>
    <w:rsid w:val="00D22C13"/>
    <w:rsid w:val="00D2434F"/>
    <w:rsid w:val="00D347ED"/>
    <w:rsid w:val="00D3581B"/>
    <w:rsid w:val="00D35E5C"/>
    <w:rsid w:val="00D40AEF"/>
    <w:rsid w:val="00D45C9A"/>
    <w:rsid w:val="00D473C6"/>
    <w:rsid w:val="00D57BF2"/>
    <w:rsid w:val="00D668B4"/>
    <w:rsid w:val="00D716F6"/>
    <w:rsid w:val="00D81124"/>
    <w:rsid w:val="00D863D5"/>
    <w:rsid w:val="00D86BAB"/>
    <w:rsid w:val="00D900C6"/>
    <w:rsid w:val="00D91D77"/>
    <w:rsid w:val="00D97272"/>
    <w:rsid w:val="00DB7611"/>
    <w:rsid w:val="00DC36B7"/>
    <w:rsid w:val="00DC4F2D"/>
    <w:rsid w:val="00DC5A7B"/>
    <w:rsid w:val="00DC6271"/>
    <w:rsid w:val="00DC70E2"/>
    <w:rsid w:val="00DD0F5C"/>
    <w:rsid w:val="00DE4989"/>
    <w:rsid w:val="00DE5CF8"/>
    <w:rsid w:val="00DF08FA"/>
    <w:rsid w:val="00DF23B1"/>
    <w:rsid w:val="00DF5E64"/>
    <w:rsid w:val="00DF7628"/>
    <w:rsid w:val="00E01697"/>
    <w:rsid w:val="00E03721"/>
    <w:rsid w:val="00E13B87"/>
    <w:rsid w:val="00E16AD8"/>
    <w:rsid w:val="00E20728"/>
    <w:rsid w:val="00E21B5B"/>
    <w:rsid w:val="00E30CA9"/>
    <w:rsid w:val="00E31D80"/>
    <w:rsid w:val="00E40B27"/>
    <w:rsid w:val="00E40FC7"/>
    <w:rsid w:val="00E46703"/>
    <w:rsid w:val="00E525C3"/>
    <w:rsid w:val="00E53665"/>
    <w:rsid w:val="00E6690A"/>
    <w:rsid w:val="00E67A7B"/>
    <w:rsid w:val="00E67F58"/>
    <w:rsid w:val="00E702AA"/>
    <w:rsid w:val="00E709D3"/>
    <w:rsid w:val="00E96FEE"/>
    <w:rsid w:val="00EA1379"/>
    <w:rsid w:val="00EA2BFC"/>
    <w:rsid w:val="00EA3575"/>
    <w:rsid w:val="00EA654A"/>
    <w:rsid w:val="00EB39A1"/>
    <w:rsid w:val="00EC5270"/>
    <w:rsid w:val="00ED0F2E"/>
    <w:rsid w:val="00ED0F57"/>
    <w:rsid w:val="00ED2A65"/>
    <w:rsid w:val="00EE0109"/>
    <w:rsid w:val="00EE7F98"/>
    <w:rsid w:val="00EF3041"/>
    <w:rsid w:val="00EF58AC"/>
    <w:rsid w:val="00EF6A2A"/>
    <w:rsid w:val="00F02DCB"/>
    <w:rsid w:val="00F053C1"/>
    <w:rsid w:val="00F05747"/>
    <w:rsid w:val="00F20E91"/>
    <w:rsid w:val="00F21782"/>
    <w:rsid w:val="00F224E6"/>
    <w:rsid w:val="00F34B5B"/>
    <w:rsid w:val="00F37268"/>
    <w:rsid w:val="00F37D2F"/>
    <w:rsid w:val="00F454D1"/>
    <w:rsid w:val="00F458B7"/>
    <w:rsid w:val="00F50101"/>
    <w:rsid w:val="00F609EB"/>
    <w:rsid w:val="00F61B13"/>
    <w:rsid w:val="00F64441"/>
    <w:rsid w:val="00F7219D"/>
    <w:rsid w:val="00F72698"/>
    <w:rsid w:val="00F81EF3"/>
    <w:rsid w:val="00F832DA"/>
    <w:rsid w:val="00F83AF6"/>
    <w:rsid w:val="00F8482E"/>
    <w:rsid w:val="00F85985"/>
    <w:rsid w:val="00F9065A"/>
    <w:rsid w:val="00F90D92"/>
    <w:rsid w:val="00F926C8"/>
    <w:rsid w:val="00F94750"/>
    <w:rsid w:val="00F974AC"/>
    <w:rsid w:val="00FA31F2"/>
    <w:rsid w:val="00FB2C78"/>
    <w:rsid w:val="00FC182C"/>
    <w:rsid w:val="00FD0899"/>
    <w:rsid w:val="00FD1487"/>
    <w:rsid w:val="00FD343D"/>
    <w:rsid w:val="00FE2BA3"/>
    <w:rsid w:val="00FE4B9A"/>
    <w:rsid w:val="00FE6313"/>
    <w:rsid w:val="00FE7463"/>
    <w:rsid w:val="00FF2121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6C1E61"/>
    <w:pPr>
      <w:ind w:leftChars="400" w:left="840"/>
    </w:pPr>
  </w:style>
  <w:style w:type="paragraph" w:styleId="ab">
    <w:name w:val="Revision"/>
    <w:hidden/>
    <w:uiPriority w:val="99"/>
    <w:semiHidden/>
    <w:rsid w:val="00766FF9"/>
    <w:rPr>
      <w:sz w:val="22"/>
      <w:lang w:val="en-GB" w:bidi="ar-SA"/>
    </w:rPr>
  </w:style>
  <w:style w:type="character" w:styleId="ac">
    <w:name w:val="Placeholder Text"/>
    <w:basedOn w:val="a0"/>
    <w:uiPriority w:val="99"/>
    <w:semiHidden/>
    <w:rsid w:val="00766FF9"/>
    <w:rPr>
      <w:color w:val="808080"/>
    </w:rPr>
  </w:style>
  <w:style w:type="paragraph" w:customStyle="1" w:styleId="IEEEStdsImage">
    <w:name w:val="IEEEStds Image"/>
    <w:basedOn w:val="IEEEStdsParagraph"/>
    <w:next w:val="IEEEStdsParagraph"/>
    <w:rsid w:val="00A75CE1"/>
    <w:pPr>
      <w:keepNext/>
      <w:keepLines/>
      <w:spacing w:before="240" w:after="0"/>
      <w:jc w:val="center"/>
    </w:pPr>
  </w:style>
  <w:style w:type="paragraph" w:styleId="ad">
    <w:name w:val="caption"/>
    <w:basedOn w:val="a"/>
    <w:next w:val="a"/>
    <w:unhideWhenUsed/>
    <w:qFormat/>
    <w:rsid w:val="00303888"/>
    <w:rPr>
      <w:b/>
      <w:bCs/>
      <w:sz w:val="21"/>
      <w:szCs w:val="21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4248B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4248B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4248B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4248B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4248B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4248B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4248B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4248B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4248B"/>
    <w:pPr>
      <w:numPr>
        <w:ilvl w:val="8"/>
      </w:numPr>
      <w:tabs>
        <w:tab w:val="num" w:pos="360"/>
      </w:tabs>
      <w:outlineLvl w:val="8"/>
    </w:pPr>
  </w:style>
  <w:style w:type="paragraph" w:customStyle="1" w:styleId="T">
    <w:name w:val="T"/>
    <w:aliases w:val="Text"/>
    <w:uiPriority w:val="99"/>
    <w:rsid w:val="004853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E0A65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Center">
    <w:name w:val="IEEEStds Table Data - Center"/>
    <w:basedOn w:val="IEEEStdsParagraph"/>
    <w:rsid w:val="00D35E5C"/>
    <w:pPr>
      <w:keepNext/>
      <w:keepLines/>
      <w:spacing w:after="0"/>
      <w:jc w:val="center"/>
    </w:pPr>
    <w:rPr>
      <w:sz w:val="18"/>
    </w:rPr>
  </w:style>
  <w:style w:type="paragraph" w:customStyle="1" w:styleId="IEEEStdsTableColumnHead">
    <w:name w:val="IEEEStds Table Column Head"/>
    <w:basedOn w:val="IEEEStdsParagraph"/>
    <w:rsid w:val="00D35E5C"/>
    <w:pPr>
      <w:keepNext/>
      <w:keepLines/>
      <w:spacing w:after="0"/>
      <w:jc w:val="center"/>
    </w:pPr>
    <w:rPr>
      <w:b/>
      <w:sz w:val="18"/>
    </w:rPr>
  </w:style>
  <w:style w:type="paragraph" w:styleId="ae">
    <w:name w:val="Body Text"/>
    <w:basedOn w:val="a"/>
    <w:link w:val="af"/>
    <w:rsid w:val="00D35E5C"/>
    <w:pPr>
      <w:spacing w:after="120"/>
      <w:jc w:val="both"/>
    </w:pPr>
    <w:rPr>
      <w:sz w:val="24"/>
      <w:lang w:bidi="ar-SA"/>
    </w:rPr>
  </w:style>
  <w:style w:type="character" w:customStyle="1" w:styleId="af">
    <w:name w:val="本文 (文字)"/>
    <w:basedOn w:val="a0"/>
    <w:link w:val="ae"/>
    <w:rsid w:val="00D35E5C"/>
    <w:rPr>
      <w:sz w:val="24"/>
      <w:lang w:bidi="ar-SA"/>
    </w:rPr>
  </w:style>
  <w:style w:type="paragraph" w:styleId="Web">
    <w:name w:val="Normal (Web)"/>
    <w:basedOn w:val="a"/>
    <w:uiPriority w:val="99"/>
    <w:unhideWhenUsed/>
    <w:rsid w:val="00D35E5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EEEStdsTableData-Left">
    <w:name w:val="IEEEStds Table Data - Left"/>
    <w:basedOn w:val="IEEEStdsParagraph"/>
    <w:rsid w:val="00D35E5C"/>
    <w:pPr>
      <w:keepNext/>
      <w:keepLines/>
      <w:spacing w:after="0"/>
      <w:jc w:val="left"/>
    </w:pPr>
    <w:rPr>
      <w:sz w:val="18"/>
    </w:rPr>
  </w:style>
  <w:style w:type="character" w:styleId="af0">
    <w:name w:val="annotation reference"/>
    <w:basedOn w:val="a0"/>
    <w:rsid w:val="00AD201B"/>
    <w:rPr>
      <w:sz w:val="18"/>
      <w:szCs w:val="18"/>
    </w:rPr>
  </w:style>
  <w:style w:type="paragraph" w:styleId="af1">
    <w:name w:val="annotation text"/>
    <w:basedOn w:val="a"/>
    <w:link w:val="af2"/>
    <w:rsid w:val="00AD201B"/>
    <w:rPr>
      <w:sz w:val="22"/>
      <w:lang w:val="en-GB" w:bidi="ar-SA"/>
    </w:rPr>
  </w:style>
  <w:style w:type="character" w:customStyle="1" w:styleId="af2">
    <w:name w:val="コメント文字列 (文字)"/>
    <w:basedOn w:val="a0"/>
    <w:link w:val="af1"/>
    <w:rsid w:val="00AD201B"/>
    <w:rPr>
      <w:sz w:val="22"/>
      <w:lang w:val="en-GB" w:bidi="ar-SA"/>
    </w:rPr>
  </w:style>
  <w:style w:type="paragraph" w:styleId="af3">
    <w:name w:val="annotation subject"/>
    <w:basedOn w:val="af1"/>
    <w:next w:val="af1"/>
    <w:link w:val="af4"/>
    <w:rsid w:val="00AD201B"/>
    <w:rPr>
      <w:b/>
      <w:bCs/>
    </w:rPr>
  </w:style>
  <w:style w:type="character" w:customStyle="1" w:styleId="af4">
    <w:name w:val="コメント内容 (文字)"/>
    <w:basedOn w:val="af2"/>
    <w:link w:val="af3"/>
    <w:rsid w:val="00AD201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AD201B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AD201B"/>
    <w:rPr>
      <w:rFonts w:ascii="Arial" w:hAnsi="Arial"/>
      <w:b/>
      <w:sz w:val="24"/>
      <w:lang w:eastAsia="ja-JP" w:bidi="ar-SA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40AEF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 w:bidi="ar-SA"/>
    </w:rPr>
  </w:style>
  <w:style w:type="character" w:customStyle="1" w:styleId="IEEEStdsLevel1frontmatterChar">
    <w:name w:val="IEEEStds Level 1 (front matter) Char"/>
    <w:link w:val="IEEEStdsLevel1frontmatter"/>
    <w:rsid w:val="00D40AEF"/>
    <w:rPr>
      <w:rFonts w:ascii="Arial" w:hAnsi="Arial"/>
      <w:b/>
      <w:noProof/>
      <w:sz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6B6A33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9">
    <w:name w:val="Table Grid"/>
    <w:basedOn w:val="a1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UnorderedList">
    <w:name w:val="IEEEStds Unordered List"/>
    <w:rsid w:val="001E7DE0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  <w:style w:type="paragraph" w:customStyle="1" w:styleId="IEEEStdsParagraph">
    <w:name w:val="IEEEStds Paragraph"/>
    <w:link w:val="IEEEStdsParagraphChar"/>
    <w:rsid w:val="00955D93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955D93"/>
    <w:rPr>
      <w:lang w:eastAsia="ja-JP"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955D93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6C1E61"/>
    <w:pPr>
      <w:ind w:leftChars="400" w:left="840"/>
    </w:pPr>
  </w:style>
  <w:style w:type="paragraph" w:styleId="ab">
    <w:name w:val="Revision"/>
    <w:hidden/>
    <w:uiPriority w:val="99"/>
    <w:semiHidden/>
    <w:rsid w:val="00766FF9"/>
    <w:rPr>
      <w:sz w:val="22"/>
      <w:lang w:val="en-GB" w:bidi="ar-SA"/>
    </w:rPr>
  </w:style>
  <w:style w:type="character" w:styleId="ac">
    <w:name w:val="Placeholder Text"/>
    <w:basedOn w:val="a0"/>
    <w:uiPriority w:val="99"/>
    <w:semiHidden/>
    <w:rsid w:val="00766FF9"/>
    <w:rPr>
      <w:color w:val="808080"/>
    </w:rPr>
  </w:style>
  <w:style w:type="paragraph" w:customStyle="1" w:styleId="IEEEStdsImage">
    <w:name w:val="IEEEStds Image"/>
    <w:basedOn w:val="IEEEStdsParagraph"/>
    <w:next w:val="IEEEStdsParagraph"/>
    <w:rsid w:val="00A75CE1"/>
    <w:pPr>
      <w:keepNext/>
      <w:keepLines/>
      <w:spacing w:before="240" w:after="0"/>
      <w:jc w:val="center"/>
    </w:pPr>
  </w:style>
  <w:style w:type="paragraph" w:styleId="ad">
    <w:name w:val="caption"/>
    <w:basedOn w:val="a"/>
    <w:next w:val="a"/>
    <w:unhideWhenUsed/>
    <w:qFormat/>
    <w:rsid w:val="00303888"/>
    <w:rPr>
      <w:b/>
      <w:bCs/>
      <w:sz w:val="21"/>
      <w:szCs w:val="21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4248B"/>
    <w:pPr>
      <w:keepNext/>
      <w:keepLines/>
      <w:numPr>
        <w:numId w:val="7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4248B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4248B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4248B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4248B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4248B"/>
    <w:pPr>
      <w:numPr>
        <w:ilvl w:val="5"/>
      </w:numPr>
      <w:tabs>
        <w:tab w:val="num" w:pos="36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4248B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4248B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4248B"/>
    <w:pPr>
      <w:numPr>
        <w:ilvl w:val="8"/>
      </w:numPr>
      <w:tabs>
        <w:tab w:val="num" w:pos="360"/>
      </w:tabs>
      <w:outlineLvl w:val="8"/>
    </w:pPr>
  </w:style>
  <w:style w:type="paragraph" w:customStyle="1" w:styleId="T">
    <w:name w:val="T"/>
    <w:aliases w:val="Text"/>
    <w:uiPriority w:val="99"/>
    <w:rsid w:val="004853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  <w:lang w:bidi="ar-SA"/>
    </w:rPr>
  </w:style>
  <w:style w:type="paragraph" w:customStyle="1" w:styleId="IEEEStdsRegularTableCaption">
    <w:name w:val="IEEEStds Regular Table Caption"/>
    <w:basedOn w:val="IEEEStdsParagraph"/>
    <w:next w:val="IEEEStdsParagraph"/>
    <w:rsid w:val="009E0A65"/>
    <w:pPr>
      <w:keepNext/>
      <w:keepLines/>
      <w:numPr>
        <w:numId w:val="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Center">
    <w:name w:val="IEEEStds Table Data - Center"/>
    <w:basedOn w:val="IEEEStdsParagraph"/>
    <w:rsid w:val="00D35E5C"/>
    <w:pPr>
      <w:keepNext/>
      <w:keepLines/>
      <w:spacing w:after="0"/>
      <w:jc w:val="center"/>
    </w:pPr>
    <w:rPr>
      <w:sz w:val="18"/>
    </w:rPr>
  </w:style>
  <w:style w:type="paragraph" w:customStyle="1" w:styleId="IEEEStdsTableColumnHead">
    <w:name w:val="IEEEStds Table Column Head"/>
    <w:basedOn w:val="IEEEStdsParagraph"/>
    <w:rsid w:val="00D35E5C"/>
    <w:pPr>
      <w:keepNext/>
      <w:keepLines/>
      <w:spacing w:after="0"/>
      <w:jc w:val="center"/>
    </w:pPr>
    <w:rPr>
      <w:b/>
      <w:sz w:val="18"/>
    </w:rPr>
  </w:style>
  <w:style w:type="paragraph" w:styleId="ae">
    <w:name w:val="Body Text"/>
    <w:basedOn w:val="a"/>
    <w:link w:val="af"/>
    <w:rsid w:val="00D35E5C"/>
    <w:pPr>
      <w:spacing w:after="120"/>
      <w:jc w:val="both"/>
    </w:pPr>
    <w:rPr>
      <w:sz w:val="24"/>
      <w:lang w:bidi="ar-SA"/>
    </w:rPr>
  </w:style>
  <w:style w:type="character" w:customStyle="1" w:styleId="af">
    <w:name w:val="本文 (文字)"/>
    <w:basedOn w:val="a0"/>
    <w:link w:val="ae"/>
    <w:rsid w:val="00D35E5C"/>
    <w:rPr>
      <w:sz w:val="24"/>
      <w:lang w:bidi="ar-SA"/>
    </w:rPr>
  </w:style>
  <w:style w:type="paragraph" w:styleId="Web">
    <w:name w:val="Normal (Web)"/>
    <w:basedOn w:val="a"/>
    <w:uiPriority w:val="99"/>
    <w:unhideWhenUsed/>
    <w:rsid w:val="00D35E5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IEEEStdsTableData-Left">
    <w:name w:val="IEEEStds Table Data - Left"/>
    <w:basedOn w:val="IEEEStdsParagraph"/>
    <w:rsid w:val="00D35E5C"/>
    <w:pPr>
      <w:keepNext/>
      <w:keepLines/>
      <w:spacing w:after="0"/>
      <w:jc w:val="left"/>
    </w:pPr>
    <w:rPr>
      <w:sz w:val="18"/>
    </w:rPr>
  </w:style>
  <w:style w:type="character" w:styleId="af0">
    <w:name w:val="annotation reference"/>
    <w:basedOn w:val="a0"/>
    <w:rsid w:val="00AD201B"/>
    <w:rPr>
      <w:sz w:val="18"/>
      <w:szCs w:val="18"/>
    </w:rPr>
  </w:style>
  <w:style w:type="paragraph" w:styleId="af1">
    <w:name w:val="annotation text"/>
    <w:basedOn w:val="a"/>
    <w:link w:val="af2"/>
    <w:rsid w:val="00AD201B"/>
    <w:rPr>
      <w:sz w:val="22"/>
      <w:lang w:val="en-GB" w:bidi="ar-SA"/>
    </w:rPr>
  </w:style>
  <w:style w:type="character" w:customStyle="1" w:styleId="af2">
    <w:name w:val="コメント文字列 (文字)"/>
    <w:basedOn w:val="a0"/>
    <w:link w:val="af1"/>
    <w:rsid w:val="00AD201B"/>
    <w:rPr>
      <w:sz w:val="22"/>
      <w:lang w:val="en-GB" w:bidi="ar-SA"/>
    </w:rPr>
  </w:style>
  <w:style w:type="paragraph" w:styleId="af3">
    <w:name w:val="annotation subject"/>
    <w:basedOn w:val="af1"/>
    <w:next w:val="af1"/>
    <w:link w:val="af4"/>
    <w:rsid w:val="00AD201B"/>
    <w:rPr>
      <w:b/>
      <w:bCs/>
    </w:rPr>
  </w:style>
  <w:style w:type="character" w:customStyle="1" w:styleId="af4">
    <w:name w:val="コメント内容 (文字)"/>
    <w:basedOn w:val="af2"/>
    <w:link w:val="af3"/>
    <w:rsid w:val="00AD201B"/>
    <w:rPr>
      <w:b/>
      <w:bCs/>
      <w:sz w:val="22"/>
      <w:lang w:val="en-GB" w:bidi="ar-SA"/>
    </w:rPr>
  </w:style>
  <w:style w:type="paragraph" w:customStyle="1" w:styleId="IEEEStdsEquation">
    <w:name w:val="IEEEStds Equation"/>
    <w:basedOn w:val="IEEEStdsParagraph"/>
    <w:next w:val="IEEEStdsParagraph"/>
    <w:rsid w:val="00AD201B"/>
    <w:pPr>
      <w:tabs>
        <w:tab w:val="right" w:pos="8640"/>
      </w:tabs>
      <w:spacing w:before="240"/>
      <w:ind w:left="360" w:right="547" w:hanging="360"/>
      <w:jc w:val="left"/>
    </w:pPr>
  </w:style>
  <w:style w:type="character" w:customStyle="1" w:styleId="IEEEStdsLevel1HeaderChar">
    <w:name w:val="IEEEStds Level 1 Header Char"/>
    <w:link w:val="IEEEStdsLevel1Header"/>
    <w:rsid w:val="00AD201B"/>
    <w:rPr>
      <w:rFonts w:ascii="Arial" w:hAnsi="Arial"/>
      <w:b/>
      <w:sz w:val="24"/>
      <w:lang w:eastAsia="ja-JP" w:bidi="ar-SA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40AEF"/>
    <w:pPr>
      <w:keepNext/>
      <w:keepLines/>
      <w:suppressAutoHyphens/>
      <w:spacing w:before="360" w:after="240"/>
    </w:pPr>
    <w:rPr>
      <w:rFonts w:ascii="Arial" w:hAnsi="Arial"/>
      <w:b/>
      <w:noProof/>
      <w:sz w:val="24"/>
      <w:lang w:eastAsia="ja-JP" w:bidi="ar-SA"/>
    </w:rPr>
  </w:style>
  <w:style w:type="character" w:customStyle="1" w:styleId="IEEEStdsLevel1frontmatterChar">
    <w:name w:val="IEEEStds Level 1 (front matter) Char"/>
    <w:link w:val="IEEEStdsLevel1frontmatter"/>
    <w:rsid w:val="00D40AEF"/>
    <w:rPr>
      <w:rFonts w:ascii="Arial" w:hAnsi="Arial"/>
      <w:b/>
      <w:noProof/>
      <w:sz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emf"/><Relationship Id="rId38" Type="http://schemas.openxmlformats.org/officeDocument/2006/relationships/header" Target="header1.xml"/><Relationship Id="rId170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emf"/><Relationship Id="rId37" Type="http://schemas.openxmlformats.org/officeDocument/2006/relationships/image" Target="media/image17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6.e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hyperlink" Target="mailto:sakamoto.takenori@jp.panasonic.co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F530-5220-4C9A-8C1F-2A7AD2E2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December 2016</cp:keywords>
  <cp:lastModifiedBy>Sakamoto Takenori</cp:lastModifiedBy>
  <cp:revision>3</cp:revision>
  <cp:lastPrinted>2017-09-06T00:46:00Z</cp:lastPrinted>
  <dcterms:created xsi:type="dcterms:W3CDTF">2017-09-12T21:18:00Z</dcterms:created>
  <dcterms:modified xsi:type="dcterms:W3CDTF">2017-09-12T21:19:00Z</dcterms:modified>
</cp:coreProperties>
</file>