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D22D9" w14:textId="77777777" w:rsidR="00CA09B2" w:rsidRPr="005B0495" w:rsidRDefault="00CA09B2">
      <w:pPr>
        <w:pStyle w:val="T1"/>
        <w:pBdr>
          <w:bottom w:val="single" w:sz="6" w:space="0" w:color="auto"/>
        </w:pBdr>
        <w:spacing w:after="240"/>
      </w:pPr>
      <w:r w:rsidRPr="005B0495">
        <w:t>IEEE P802.11</w:t>
      </w:r>
      <w:r w:rsidRPr="005B049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RPr="005B0495" w14:paraId="166A68DC" w14:textId="77777777" w:rsidTr="007E52CB">
        <w:trPr>
          <w:trHeight w:val="485"/>
          <w:jc w:val="center"/>
        </w:trPr>
        <w:tc>
          <w:tcPr>
            <w:tcW w:w="9576" w:type="dxa"/>
            <w:gridSpan w:val="5"/>
            <w:vAlign w:val="center"/>
          </w:tcPr>
          <w:p w14:paraId="5FCEAA5C" w14:textId="77777777" w:rsidR="00B6527E" w:rsidRPr="005B0495" w:rsidRDefault="00C92D89" w:rsidP="0001441D">
            <w:pPr>
              <w:pStyle w:val="T2"/>
              <w:rPr>
                <w:lang w:eastAsia="zh-CN"/>
              </w:rPr>
            </w:pPr>
            <w:r w:rsidRPr="005B0495">
              <w:t xml:space="preserve">Comment Resolution on </w:t>
            </w:r>
            <w:r w:rsidR="0001441D" w:rsidRPr="005B0495">
              <w:t>A-BFT</w:t>
            </w:r>
          </w:p>
        </w:tc>
      </w:tr>
      <w:tr w:rsidR="00B6527E" w:rsidRPr="005B0495" w14:paraId="0551603C" w14:textId="77777777" w:rsidTr="007E52CB">
        <w:trPr>
          <w:trHeight w:val="359"/>
          <w:jc w:val="center"/>
        </w:trPr>
        <w:tc>
          <w:tcPr>
            <w:tcW w:w="9576" w:type="dxa"/>
            <w:gridSpan w:val="5"/>
            <w:vAlign w:val="center"/>
          </w:tcPr>
          <w:p w14:paraId="0B4586CF" w14:textId="7A49BC97" w:rsidR="00B6527E" w:rsidRPr="005B0495" w:rsidRDefault="00B6527E" w:rsidP="00E64B8C">
            <w:pPr>
              <w:pStyle w:val="T2"/>
              <w:ind w:left="0"/>
              <w:rPr>
                <w:sz w:val="20"/>
              </w:rPr>
            </w:pPr>
            <w:r w:rsidRPr="005B0495">
              <w:rPr>
                <w:sz w:val="20"/>
              </w:rPr>
              <w:t>Date:</w:t>
            </w:r>
            <w:r w:rsidRPr="005B0495">
              <w:rPr>
                <w:b w:val="0"/>
                <w:sz w:val="20"/>
              </w:rPr>
              <w:t xml:space="preserve">  201</w:t>
            </w:r>
            <w:r w:rsidR="003241C9" w:rsidRPr="005B0495">
              <w:rPr>
                <w:b w:val="0"/>
                <w:sz w:val="20"/>
                <w:lang w:eastAsia="zh-CN"/>
              </w:rPr>
              <w:t>7</w:t>
            </w:r>
            <w:r w:rsidRPr="005B0495">
              <w:rPr>
                <w:b w:val="0"/>
                <w:sz w:val="20"/>
              </w:rPr>
              <w:t>-</w:t>
            </w:r>
            <w:r w:rsidR="00877451" w:rsidRPr="005B0495">
              <w:rPr>
                <w:b w:val="0"/>
                <w:sz w:val="20"/>
                <w:lang w:eastAsia="zh-CN"/>
              </w:rPr>
              <w:t>0</w:t>
            </w:r>
            <w:r w:rsidR="00E64B8C">
              <w:rPr>
                <w:b w:val="0"/>
                <w:sz w:val="20"/>
                <w:lang w:eastAsia="zh-CN"/>
              </w:rPr>
              <w:t>9</w:t>
            </w:r>
            <w:r w:rsidRPr="005B0495">
              <w:rPr>
                <w:b w:val="0"/>
                <w:sz w:val="20"/>
              </w:rPr>
              <w:t>-</w:t>
            </w:r>
            <w:r w:rsidR="00E64B8C">
              <w:rPr>
                <w:b w:val="0"/>
                <w:sz w:val="20"/>
                <w:lang w:eastAsia="zh-CN"/>
              </w:rPr>
              <w:t>08</w:t>
            </w:r>
          </w:p>
        </w:tc>
      </w:tr>
      <w:tr w:rsidR="00B6527E" w:rsidRPr="005B0495" w14:paraId="0BF7511D" w14:textId="77777777" w:rsidTr="007E52CB">
        <w:trPr>
          <w:cantSplit/>
          <w:jc w:val="center"/>
        </w:trPr>
        <w:tc>
          <w:tcPr>
            <w:tcW w:w="9576" w:type="dxa"/>
            <w:gridSpan w:val="5"/>
            <w:vAlign w:val="center"/>
          </w:tcPr>
          <w:p w14:paraId="1DE597A5" w14:textId="77777777" w:rsidR="00B6527E" w:rsidRPr="005B0495" w:rsidRDefault="00B6527E" w:rsidP="007E52CB">
            <w:pPr>
              <w:pStyle w:val="T2"/>
              <w:spacing w:after="0"/>
              <w:ind w:left="0" w:right="0"/>
              <w:jc w:val="left"/>
              <w:rPr>
                <w:sz w:val="20"/>
              </w:rPr>
            </w:pPr>
            <w:r w:rsidRPr="005B0495">
              <w:rPr>
                <w:sz w:val="20"/>
              </w:rPr>
              <w:t>Author(s):</w:t>
            </w:r>
          </w:p>
        </w:tc>
      </w:tr>
      <w:tr w:rsidR="00B6527E" w:rsidRPr="005B0495" w14:paraId="6AD0FC7B" w14:textId="77777777" w:rsidTr="00243052">
        <w:trPr>
          <w:jc w:val="center"/>
        </w:trPr>
        <w:tc>
          <w:tcPr>
            <w:tcW w:w="1615" w:type="dxa"/>
            <w:vAlign w:val="center"/>
          </w:tcPr>
          <w:p w14:paraId="29EF738B" w14:textId="77777777" w:rsidR="00B6527E" w:rsidRPr="005B0495" w:rsidRDefault="00B6527E" w:rsidP="007E52CB">
            <w:pPr>
              <w:pStyle w:val="T2"/>
              <w:spacing w:after="0"/>
              <w:ind w:left="0" w:right="0"/>
              <w:jc w:val="left"/>
              <w:rPr>
                <w:sz w:val="20"/>
              </w:rPr>
            </w:pPr>
            <w:r w:rsidRPr="005B0495">
              <w:rPr>
                <w:sz w:val="20"/>
              </w:rPr>
              <w:t>Name</w:t>
            </w:r>
          </w:p>
        </w:tc>
        <w:tc>
          <w:tcPr>
            <w:tcW w:w="1530" w:type="dxa"/>
            <w:vAlign w:val="center"/>
          </w:tcPr>
          <w:p w14:paraId="62306333" w14:textId="77777777" w:rsidR="00B6527E" w:rsidRPr="005B0495" w:rsidRDefault="00B6527E" w:rsidP="007E52CB">
            <w:pPr>
              <w:pStyle w:val="T2"/>
              <w:spacing w:after="0"/>
              <w:ind w:left="0" w:right="0"/>
              <w:jc w:val="left"/>
              <w:rPr>
                <w:sz w:val="20"/>
              </w:rPr>
            </w:pPr>
            <w:r w:rsidRPr="005B0495">
              <w:rPr>
                <w:sz w:val="20"/>
              </w:rPr>
              <w:t>Affiliation</w:t>
            </w:r>
          </w:p>
        </w:tc>
        <w:tc>
          <w:tcPr>
            <w:tcW w:w="2070" w:type="dxa"/>
            <w:vAlign w:val="center"/>
          </w:tcPr>
          <w:p w14:paraId="755A9535" w14:textId="77777777" w:rsidR="00B6527E" w:rsidRPr="005B0495" w:rsidRDefault="00B6527E" w:rsidP="007E52CB">
            <w:pPr>
              <w:pStyle w:val="T2"/>
              <w:spacing w:after="0"/>
              <w:ind w:left="0" w:right="0"/>
              <w:jc w:val="left"/>
              <w:rPr>
                <w:sz w:val="20"/>
              </w:rPr>
            </w:pPr>
            <w:r w:rsidRPr="005B0495">
              <w:rPr>
                <w:sz w:val="20"/>
              </w:rPr>
              <w:t>Address</w:t>
            </w:r>
          </w:p>
        </w:tc>
        <w:tc>
          <w:tcPr>
            <w:tcW w:w="1272" w:type="dxa"/>
            <w:vAlign w:val="center"/>
          </w:tcPr>
          <w:p w14:paraId="2F1B11DC" w14:textId="77777777" w:rsidR="00B6527E" w:rsidRPr="005B0495" w:rsidRDefault="00B6527E" w:rsidP="007E52CB">
            <w:pPr>
              <w:pStyle w:val="T2"/>
              <w:spacing w:after="0"/>
              <w:ind w:left="0" w:right="0"/>
              <w:jc w:val="left"/>
              <w:rPr>
                <w:sz w:val="20"/>
              </w:rPr>
            </w:pPr>
            <w:r w:rsidRPr="005B0495">
              <w:rPr>
                <w:sz w:val="20"/>
              </w:rPr>
              <w:t>Phone</w:t>
            </w:r>
          </w:p>
        </w:tc>
        <w:tc>
          <w:tcPr>
            <w:tcW w:w="3089" w:type="dxa"/>
            <w:vAlign w:val="center"/>
          </w:tcPr>
          <w:p w14:paraId="3C88E549" w14:textId="77777777" w:rsidR="00B6527E" w:rsidRPr="005B0495" w:rsidRDefault="00B6527E" w:rsidP="007E52CB">
            <w:pPr>
              <w:pStyle w:val="T2"/>
              <w:spacing w:after="0"/>
              <w:ind w:left="0" w:right="0"/>
              <w:jc w:val="left"/>
              <w:rPr>
                <w:sz w:val="20"/>
              </w:rPr>
            </w:pPr>
            <w:r w:rsidRPr="005B0495">
              <w:rPr>
                <w:sz w:val="20"/>
              </w:rPr>
              <w:t>email</w:t>
            </w:r>
          </w:p>
        </w:tc>
      </w:tr>
      <w:tr w:rsidR="007277F8" w:rsidRPr="005B0495" w14:paraId="0D66BE32" w14:textId="77777777" w:rsidTr="00243052">
        <w:trPr>
          <w:jc w:val="center"/>
        </w:trPr>
        <w:tc>
          <w:tcPr>
            <w:tcW w:w="1615" w:type="dxa"/>
            <w:vAlign w:val="center"/>
          </w:tcPr>
          <w:p w14:paraId="6E72E827" w14:textId="77777777" w:rsidR="007277F8" w:rsidRPr="005B0495" w:rsidRDefault="00E06328" w:rsidP="00065829">
            <w:pPr>
              <w:pStyle w:val="T2"/>
              <w:spacing w:after="0"/>
              <w:ind w:left="0" w:right="0"/>
              <w:jc w:val="left"/>
              <w:rPr>
                <w:b w:val="0"/>
                <w:sz w:val="20"/>
                <w:lang w:eastAsia="zh-CN"/>
              </w:rPr>
            </w:pPr>
            <w:r w:rsidRPr="005B0495">
              <w:rPr>
                <w:b w:val="0"/>
                <w:sz w:val="20"/>
                <w:lang w:eastAsia="zh-CN"/>
              </w:rPr>
              <w:t>Tony Xiao Han</w:t>
            </w:r>
            <w:r w:rsidR="00065829" w:rsidRPr="005B0495">
              <w:rPr>
                <w:b w:val="0"/>
                <w:sz w:val="20"/>
                <w:lang w:eastAsia="zh-CN"/>
              </w:rPr>
              <w:t xml:space="preserve"> </w:t>
            </w:r>
          </w:p>
        </w:tc>
        <w:tc>
          <w:tcPr>
            <w:tcW w:w="1530" w:type="dxa"/>
            <w:vAlign w:val="center"/>
          </w:tcPr>
          <w:p w14:paraId="4941088B" w14:textId="77777777" w:rsidR="007277F8" w:rsidRPr="005B0495" w:rsidRDefault="00E06328" w:rsidP="007D0235">
            <w:pPr>
              <w:pStyle w:val="T2"/>
              <w:spacing w:after="0"/>
              <w:ind w:left="0" w:right="0"/>
              <w:jc w:val="left"/>
              <w:rPr>
                <w:b w:val="0"/>
                <w:sz w:val="20"/>
                <w:lang w:eastAsia="zh-CN"/>
              </w:rPr>
            </w:pPr>
            <w:r w:rsidRPr="005B0495">
              <w:rPr>
                <w:b w:val="0"/>
                <w:sz w:val="20"/>
                <w:lang w:eastAsia="zh-CN"/>
              </w:rPr>
              <w:t>Huawei</w:t>
            </w:r>
          </w:p>
        </w:tc>
        <w:tc>
          <w:tcPr>
            <w:tcW w:w="2070" w:type="dxa"/>
            <w:vAlign w:val="center"/>
          </w:tcPr>
          <w:p w14:paraId="5EF19762" w14:textId="77777777" w:rsidR="007277F8" w:rsidRPr="005B0495" w:rsidRDefault="007277F8" w:rsidP="00B6527E">
            <w:pPr>
              <w:pStyle w:val="T2"/>
              <w:spacing w:after="0"/>
              <w:ind w:left="0" w:right="0"/>
              <w:jc w:val="left"/>
              <w:rPr>
                <w:b w:val="0"/>
                <w:sz w:val="20"/>
                <w:lang w:eastAsia="zh-CN"/>
              </w:rPr>
            </w:pPr>
          </w:p>
        </w:tc>
        <w:tc>
          <w:tcPr>
            <w:tcW w:w="1272" w:type="dxa"/>
            <w:vAlign w:val="center"/>
          </w:tcPr>
          <w:p w14:paraId="7549711A" w14:textId="77777777" w:rsidR="007277F8" w:rsidRPr="005B0495" w:rsidRDefault="007277F8" w:rsidP="00B6527E">
            <w:pPr>
              <w:pStyle w:val="T2"/>
              <w:spacing w:after="0"/>
              <w:ind w:left="0" w:right="0"/>
              <w:jc w:val="left"/>
              <w:rPr>
                <w:b w:val="0"/>
                <w:sz w:val="20"/>
                <w:lang w:eastAsia="zh-CN"/>
              </w:rPr>
            </w:pPr>
          </w:p>
        </w:tc>
        <w:tc>
          <w:tcPr>
            <w:tcW w:w="3089" w:type="dxa"/>
            <w:vAlign w:val="center"/>
          </w:tcPr>
          <w:p w14:paraId="1D84DEDE" w14:textId="77777777" w:rsidR="007277F8" w:rsidRPr="005B0495" w:rsidRDefault="00E06328" w:rsidP="00B6527E">
            <w:pPr>
              <w:pStyle w:val="T2"/>
              <w:spacing w:after="0"/>
              <w:ind w:left="0" w:right="0"/>
              <w:jc w:val="left"/>
              <w:rPr>
                <w:b w:val="0"/>
                <w:sz w:val="20"/>
                <w:lang w:eastAsia="zh-CN"/>
              </w:rPr>
            </w:pPr>
            <w:r w:rsidRPr="005B0495">
              <w:rPr>
                <w:b w:val="0"/>
                <w:sz w:val="20"/>
                <w:lang w:eastAsia="zh-CN"/>
              </w:rPr>
              <w:t>Tony.hanxiao@huawei.com</w:t>
            </w:r>
          </w:p>
        </w:tc>
      </w:tr>
      <w:tr w:rsidR="00E368EB" w:rsidRPr="005B0495" w14:paraId="48A3BB7A" w14:textId="77777777" w:rsidTr="00243052">
        <w:trPr>
          <w:jc w:val="center"/>
        </w:trPr>
        <w:tc>
          <w:tcPr>
            <w:tcW w:w="1615" w:type="dxa"/>
            <w:vAlign w:val="center"/>
          </w:tcPr>
          <w:p w14:paraId="399B4BF2" w14:textId="77777777" w:rsidR="00E368EB" w:rsidRPr="005B0495" w:rsidRDefault="0075172F" w:rsidP="007D0235">
            <w:pPr>
              <w:pStyle w:val="T2"/>
              <w:spacing w:after="0"/>
              <w:ind w:left="0" w:right="0"/>
              <w:jc w:val="left"/>
              <w:rPr>
                <w:b w:val="0"/>
                <w:sz w:val="20"/>
              </w:rPr>
            </w:pPr>
            <w:r>
              <w:rPr>
                <w:b w:val="0"/>
                <w:sz w:val="20"/>
              </w:rPr>
              <w:t>Yan Xin</w:t>
            </w:r>
          </w:p>
        </w:tc>
        <w:tc>
          <w:tcPr>
            <w:tcW w:w="1530" w:type="dxa"/>
            <w:vAlign w:val="center"/>
          </w:tcPr>
          <w:p w14:paraId="15BD5D35" w14:textId="77777777" w:rsidR="00E368EB" w:rsidRPr="005B0495" w:rsidRDefault="0075172F" w:rsidP="007D0235">
            <w:pPr>
              <w:pStyle w:val="T2"/>
              <w:spacing w:after="0"/>
              <w:ind w:left="0" w:right="0"/>
              <w:jc w:val="left"/>
              <w:rPr>
                <w:b w:val="0"/>
                <w:sz w:val="20"/>
              </w:rPr>
            </w:pPr>
            <w:r w:rsidRPr="005B0495">
              <w:rPr>
                <w:b w:val="0"/>
                <w:sz w:val="20"/>
                <w:lang w:eastAsia="zh-CN"/>
              </w:rPr>
              <w:t>Huawei</w:t>
            </w:r>
          </w:p>
        </w:tc>
        <w:tc>
          <w:tcPr>
            <w:tcW w:w="2070" w:type="dxa"/>
            <w:vAlign w:val="center"/>
          </w:tcPr>
          <w:p w14:paraId="1CAD6903" w14:textId="77777777" w:rsidR="00E368EB" w:rsidRPr="005B0495" w:rsidRDefault="00E368EB" w:rsidP="007D0235">
            <w:pPr>
              <w:pStyle w:val="T2"/>
              <w:spacing w:after="0"/>
              <w:ind w:left="0" w:right="0"/>
              <w:jc w:val="left"/>
              <w:rPr>
                <w:b w:val="0"/>
                <w:sz w:val="20"/>
              </w:rPr>
            </w:pPr>
          </w:p>
        </w:tc>
        <w:tc>
          <w:tcPr>
            <w:tcW w:w="1272" w:type="dxa"/>
            <w:vAlign w:val="center"/>
          </w:tcPr>
          <w:p w14:paraId="43A258C1" w14:textId="77777777" w:rsidR="00E368EB" w:rsidRPr="005B0495" w:rsidRDefault="00E368EB" w:rsidP="007D0235">
            <w:pPr>
              <w:pStyle w:val="T2"/>
              <w:spacing w:after="0"/>
              <w:ind w:left="0" w:right="0"/>
              <w:jc w:val="left"/>
              <w:rPr>
                <w:b w:val="0"/>
                <w:sz w:val="20"/>
              </w:rPr>
            </w:pPr>
          </w:p>
        </w:tc>
        <w:tc>
          <w:tcPr>
            <w:tcW w:w="3089" w:type="dxa"/>
            <w:vAlign w:val="center"/>
          </w:tcPr>
          <w:p w14:paraId="4633B496" w14:textId="77777777" w:rsidR="00E368EB" w:rsidRPr="005B0495" w:rsidRDefault="00DF5A9F" w:rsidP="007D0235">
            <w:pPr>
              <w:pStyle w:val="T2"/>
              <w:spacing w:after="0"/>
              <w:ind w:left="0" w:right="0"/>
              <w:jc w:val="left"/>
              <w:rPr>
                <w:b w:val="0"/>
                <w:sz w:val="20"/>
              </w:rPr>
            </w:pPr>
            <w:r w:rsidRPr="00DF5A9F">
              <w:rPr>
                <w:b w:val="0"/>
                <w:sz w:val="20"/>
              </w:rPr>
              <w:t>Yan.Xin@huawei.com</w:t>
            </w:r>
          </w:p>
        </w:tc>
      </w:tr>
      <w:tr w:rsidR="00DC2566" w:rsidRPr="005B0495" w14:paraId="7B259F08" w14:textId="77777777" w:rsidTr="00243052">
        <w:trPr>
          <w:jc w:val="center"/>
        </w:trPr>
        <w:tc>
          <w:tcPr>
            <w:tcW w:w="1615" w:type="dxa"/>
            <w:vAlign w:val="center"/>
          </w:tcPr>
          <w:p w14:paraId="4C5C211E" w14:textId="77777777" w:rsidR="00DC2566" w:rsidRDefault="00DC2566" w:rsidP="007D0235">
            <w:pPr>
              <w:pStyle w:val="T2"/>
              <w:spacing w:after="0"/>
              <w:ind w:left="0" w:right="0"/>
              <w:jc w:val="left"/>
              <w:rPr>
                <w:b w:val="0"/>
                <w:sz w:val="20"/>
              </w:rPr>
            </w:pPr>
            <w:r w:rsidRPr="00DC2566">
              <w:rPr>
                <w:b w:val="0"/>
                <w:sz w:val="20"/>
              </w:rPr>
              <w:t>George Calcev</w:t>
            </w:r>
          </w:p>
        </w:tc>
        <w:tc>
          <w:tcPr>
            <w:tcW w:w="1530" w:type="dxa"/>
            <w:vAlign w:val="center"/>
          </w:tcPr>
          <w:p w14:paraId="056F6806" w14:textId="77777777" w:rsidR="00DC2566" w:rsidRPr="005B0495" w:rsidRDefault="00DC2566" w:rsidP="007D0235">
            <w:pPr>
              <w:pStyle w:val="T2"/>
              <w:spacing w:after="0"/>
              <w:ind w:left="0" w:right="0"/>
              <w:jc w:val="left"/>
              <w:rPr>
                <w:b w:val="0"/>
                <w:sz w:val="20"/>
                <w:lang w:eastAsia="zh-CN"/>
              </w:rPr>
            </w:pPr>
            <w:r w:rsidRPr="005B0495">
              <w:rPr>
                <w:b w:val="0"/>
                <w:sz w:val="20"/>
                <w:lang w:eastAsia="zh-CN"/>
              </w:rPr>
              <w:t>Huawei</w:t>
            </w:r>
          </w:p>
        </w:tc>
        <w:tc>
          <w:tcPr>
            <w:tcW w:w="2070" w:type="dxa"/>
            <w:vAlign w:val="center"/>
          </w:tcPr>
          <w:p w14:paraId="1DF665C7" w14:textId="77777777" w:rsidR="00DC2566" w:rsidRPr="005B0495" w:rsidRDefault="00DC2566" w:rsidP="007D0235">
            <w:pPr>
              <w:pStyle w:val="T2"/>
              <w:spacing w:after="0"/>
              <w:ind w:left="0" w:right="0"/>
              <w:jc w:val="left"/>
              <w:rPr>
                <w:b w:val="0"/>
                <w:sz w:val="20"/>
              </w:rPr>
            </w:pPr>
          </w:p>
        </w:tc>
        <w:tc>
          <w:tcPr>
            <w:tcW w:w="1272" w:type="dxa"/>
            <w:vAlign w:val="center"/>
          </w:tcPr>
          <w:p w14:paraId="10AB5498" w14:textId="77777777" w:rsidR="00DC2566" w:rsidRPr="005B0495" w:rsidRDefault="00DC2566" w:rsidP="007D0235">
            <w:pPr>
              <w:pStyle w:val="T2"/>
              <w:spacing w:after="0"/>
              <w:ind w:left="0" w:right="0"/>
              <w:jc w:val="left"/>
              <w:rPr>
                <w:b w:val="0"/>
                <w:sz w:val="20"/>
              </w:rPr>
            </w:pPr>
          </w:p>
        </w:tc>
        <w:tc>
          <w:tcPr>
            <w:tcW w:w="3089" w:type="dxa"/>
            <w:vAlign w:val="center"/>
          </w:tcPr>
          <w:p w14:paraId="17D901C5" w14:textId="77777777" w:rsidR="00DC2566" w:rsidRPr="00DF5A9F" w:rsidRDefault="00DC2566" w:rsidP="007D0235">
            <w:pPr>
              <w:pStyle w:val="T2"/>
              <w:spacing w:after="0"/>
              <w:ind w:left="0" w:right="0"/>
              <w:jc w:val="left"/>
              <w:rPr>
                <w:b w:val="0"/>
                <w:sz w:val="20"/>
              </w:rPr>
            </w:pPr>
            <w:r w:rsidRPr="00DC2566">
              <w:rPr>
                <w:b w:val="0"/>
                <w:sz w:val="20"/>
              </w:rPr>
              <w:t>George.Calcev@huawei.com</w:t>
            </w:r>
          </w:p>
        </w:tc>
      </w:tr>
      <w:tr w:rsidR="003D1C84" w:rsidRPr="005B0495" w14:paraId="3666B0CC" w14:textId="77777777" w:rsidTr="00243052">
        <w:trPr>
          <w:jc w:val="center"/>
        </w:trPr>
        <w:tc>
          <w:tcPr>
            <w:tcW w:w="1615" w:type="dxa"/>
            <w:vAlign w:val="center"/>
          </w:tcPr>
          <w:p w14:paraId="6D52E625" w14:textId="77777777" w:rsidR="003D1C84" w:rsidRPr="00DC2566" w:rsidRDefault="003D1C84" w:rsidP="007D0235">
            <w:pPr>
              <w:pStyle w:val="T2"/>
              <w:spacing w:after="0"/>
              <w:ind w:left="0" w:right="0"/>
              <w:jc w:val="left"/>
              <w:rPr>
                <w:b w:val="0"/>
                <w:sz w:val="20"/>
              </w:rPr>
            </w:pPr>
            <w:r w:rsidRPr="003D1C84">
              <w:rPr>
                <w:b w:val="0"/>
                <w:sz w:val="20"/>
              </w:rPr>
              <w:t xml:space="preserve">Osama </w:t>
            </w:r>
            <w:proofErr w:type="spellStart"/>
            <w:r w:rsidRPr="003D1C84">
              <w:rPr>
                <w:b w:val="0"/>
                <w:sz w:val="20"/>
              </w:rPr>
              <w:t>Aboul</w:t>
            </w:r>
            <w:proofErr w:type="spellEnd"/>
            <w:r w:rsidRPr="003D1C84">
              <w:rPr>
                <w:b w:val="0"/>
                <w:sz w:val="20"/>
              </w:rPr>
              <w:t xml:space="preserve"> </w:t>
            </w:r>
            <w:proofErr w:type="spellStart"/>
            <w:r w:rsidRPr="003D1C84">
              <w:rPr>
                <w:b w:val="0"/>
                <w:sz w:val="20"/>
              </w:rPr>
              <w:t>Magd</w:t>
            </w:r>
            <w:proofErr w:type="spellEnd"/>
          </w:p>
        </w:tc>
        <w:tc>
          <w:tcPr>
            <w:tcW w:w="1530" w:type="dxa"/>
            <w:vAlign w:val="center"/>
          </w:tcPr>
          <w:p w14:paraId="20541D8B" w14:textId="77777777" w:rsidR="003D1C84" w:rsidRPr="005B0495" w:rsidRDefault="003D1C84" w:rsidP="007D0235">
            <w:pPr>
              <w:pStyle w:val="T2"/>
              <w:spacing w:after="0"/>
              <w:ind w:left="0" w:right="0"/>
              <w:jc w:val="left"/>
              <w:rPr>
                <w:b w:val="0"/>
                <w:sz w:val="20"/>
                <w:lang w:eastAsia="zh-CN"/>
              </w:rPr>
            </w:pPr>
            <w:r w:rsidRPr="005B0495">
              <w:rPr>
                <w:b w:val="0"/>
                <w:sz w:val="20"/>
                <w:lang w:eastAsia="zh-CN"/>
              </w:rPr>
              <w:t>Huawei</w:t>
            </w:r>
          </w:p>
        </w:tc>
        <w:tc>
          <w:tcPr>
            <w:tcW w:w="2070" w:type="dxa"/>
            <w:vAlign w:val="center"/>
          </w:tcPr>
          <w:p w14:paraId="55FE19F6" w14:textId="77777777" w:rsidR="003D1C84" w:rsidRPr="005B0495" w:rsidRDefault="003D1C84" w:rsidP="007D0235">
            <w:pPr>
              <w:pStyle w:val="T2"/>
              <w:spacing w:after="0"/>
              <w:ind w:left="0" w:right="0"/>
              <w:jc w:val="left"/>
              <w:rPr>
                <w:b w:val="0"/>
                <w:sz w:val="20"/>
              </w:rPr>
            </w:pPr>
          </w:p>
        </w:tc>
        <w:tc>
          <w:tcPr>
            <w:tcW w:w="1272" w:type="dxa"/>
            <w:vAlign w:val="center"/>
          </w:tcPr>
          <w:p w14:paraId="1036E29D" w14:textId="77777777" w:rsidR="003D1C84" w:rsidRPr="005B0495" w:rsidRDefault="003D1C84" w:rsidP="007D0235">
            <w:pPr>
              <w:pStyle w:val="T2"/>
              <w:spacing w:after="0"/>
              <w:ind w:left="0" w:right="0"/>
              <w:jc w:val="left"/>
              <w:rPr>
                <w:b w:val="0"/>
                <w:sz w:val="20"/>
              </w:rPr>
            </w:pPr>
          </w:p>
        </w:tc>
        <w:tc>
          <w:tcPr>
            <w:tcW w:w="3089" w:type="dxa"/>
            <w:vAlign w:val="center"/>
          </w:tcPr>
          <w:p w14:paraId="24A05842" w14:textId="77777777" w:rsidR="003D1C84" w:rsidRPr="00DC2566" w:rsidRDefault="005B74C5" w:rsidP="007D0235">
            <w:pPr>
              <w:pStyle w:val="T2"/>
              <w:spacing w:after="0"/>
              <w:ind w:left="0" w:right="0"/>
              <w:jc w:val="left"/>
              <w:rPr>
                <w:b w:val="0"/>
                <w:sz w:val="20"/>
              </w:rPr>
            </w:pPr>
            <w:r w:rsidRPr="005B74C5">
              <w:rPr>
                <w:b w:val="0"/>
                <w:sz w:val="20"/>
              </w:rPr>
              <w:t>Osama.AboulMagd@huawei.com</w:t>
            </w:r>
          </w:p>
        </w:tc>
      </w:tr>
      <w:tr w:rsidR="007D0235" w:rsidRPr="005B0495" w14:paraId="3ABB4F4F" w14:textId="77777777" w:rsidTr="00243052">
        <w:trPr>
          <w:jc w:val="center"/>
        </w:trPr>
        <w:tc>
          <w:tcPr>
            <w:tcW w:w="1615" w:type="dxa"/>
            <w:vAlign w:val="center"/>
          </w:tcPr>
          <w:p w14:paraId="1C994D44" w14:textId="77777777" w:rsidR="007D0235" w:rsidRPr="005B0495" w:rsidRDefault="0075172F" w:rsidP="007D0235">
            <w:pPr>
              <w:pStyle w:val="T2"/>
              <w:spacing w:after="0"/>
              <w:ind w:left="0" w:right="0"/>
              <w:jc w:val="left"/>
              <w:rPr>
                <w:b w:val="0"/>
                <w:sz w:val="20"/>
              </w:rPr>
            </w:pPr>
            <w:r w:rsidRPr="0075172F">
              <w:rPr>
                <w:b w:val="0"/>
                <w:sz w:val="20"/>
              </w:rPr>
              <w:t>Kerstin Johnsson</w:t>
            </w:r>
          </w:p>
        </w:tc>
        <w:tc>
          <w:tcPr>
            <w:tcW w:w="1530" w:type="dxa"/>
            <w:vAlign w:val="center"/>
          </w:tcPr>
          <w:p w14:paraId="4035E44C" w14:textId="77777777" w:rsidR="007D0235" w:rsidRPr="005B0495" w:rsidRDefault="0075172F" w:rsidP="007D0235">
            <w:pPr>
              <w:pStyle w:val="T2"/>
              <w:spacing w:after="0"/>
              <w:ind w:left="0" w:right="0"/>
              <w:jc w:val="left"/>
              <w:rPr>
                <w:b w:val="0"/>
                <w:sz w:val="20"/>
              </w:rPr>
            </w:pPr>
            <w:r>
              <w:rPr>
                <w:b w:val="0"/>
                <w:sz w:val="20"/>
              </w:rPr>
              <w:t>Intel</w:t>
            </w:r>
          </w:p>
        </w:tc>
        <w:tc>
          <w:tcPr>
            <w:tcW w:w="2070" w:type="dxa"/>
            <w:vAlign w:val="center"/>
          </w:tcPr>
          <w:p w14:paraId="6E841318" w14:textId="77777777" w:rsidR="007D0235" w:rsidRPr="005B0495" w:rsidRDefault="007D0235" w:rsidP="007D0235">
            <w:pPr>
              <w:pStyle w:val="T2"/>
              <w:spacing w:after="0"/>
              <w:ind w:left="0" w:right="0"/>
              <w:jc w:val="left"/>
              <w:rPr>
                <w:b w:val="0"/>
                <w:sz w:val="20"/>
              </w:rPr>
            </w:pPr>
          </w:p>
        </w:tc>
        <w:tc>
          <w:tcPr>
            <w:tcW w:w="1272" w:type="dxa"/>
            <w:vAlign w:val="center"/>
          </w:tcPr>
          <w:p w14:paraId="5BDD779A" w14:textId="77777777" w:rsidR="007D0235" w:rsidRPr="005B0495" w:rsidRDefault="007D0235" w:rsidP="007D0235">
            <w:pPr>
              <w:pStyle w:val="T2"/>
              <w:spacing w:after="0"/>
              <w:ind w:left="0" w:right="0"/>
              <w:jc w:val="left"/>
              <w:rPr>
                <w:b w:val="0"/>
                <w:sz w:val="20"/>
              </w:rPr>
            </w:pPr>
          </w:p>
        </w:tc>
        <w:tc>
          <w:tcPr>
            <w:tcW w:w="3089" w:type="dxa"/>
            <w:vAlign w:val="center"/>
          </w:tcPr>
          <w:p w14:paraId="5A4240C3" w14:textId="77777777" w:rsidR="007D0235" w:rsidRPr="005B0495" w:rsidRDefault="0075172F" w:rsidP="007D0235">
            <w:pPr>
              <w:pStyle w:val="T2"/>
              <w:spacing w:after="0"/>
              <w:ind w:left="0" w:right="0"/>
              <w:jc w:val="left"/>
              <w:rPr>
                <w:b w:val="0"/>
                <w:sz w:val="20"/>
              </w:rPr>
            </w:pPr>
            <w:r w:rsidRPr="0075172F">
              <w:rPr>
                <w:b w:val="0"/>
                <w:sz w:val="20"/>
              </w:rPr>
              <w:t>kerstin.johnsson@intel.com</w:t>
            </w:r>
          </w:p>
        </w:tc>
      </w:tr>
      <w:tr w:rsidR="007D0235" w:rsidRPr="005B0495" w14:paraId="03521E2F" w14:textId="77777777" w:rsidTr="00243052">
        <w:trPr>
          <w:jc w:val="center"/>
        </w:trPr>
        <w:tc>
          <w:tcPr>
            <w:tcW w:w="1615" w:type="dxa"/>
            <w:vAlign w:val="center"/>
          </w:tcPr>
          <w:p w14:paraId="3EDE54B4" w14:textId="6BF42145" w:rsidR="007D0235" w:rsidRPr="005B0495" w:rsidRDefault="00E8415D" w:rsidP="00830D84">
            <w:pPr>
              <w:pStyle w:val="T2"/>
              <w:spacing w:after="0"/>
              <w:ind w:left="0" w:right="0"/>
              <w:jc w:val="left"/>
              <w:rPr>
                <w:b w:val="0"/>
                <w:sz w:val="20"/>
                <w:lang w:eastAsia="zh-CN"/>
              </w:rPr>
            </w:pPr>
            <w:r>
              <w:rPr>
                <w:rFonts w:hint="eastAsia"/>
                <w:b w:val="0"/>
                <w:sz w:val="20"/>
                <w:lang w:eastAsia="zh-CN"/>
              </w:rPr>
              <w:t>Carlos</w:t>
            </w:r>
            <w:r>
              <w:rPr>
                <w:b w:val="0"/>
                <w:sz w:val="20"/>
                <w:lang w:eastAsia="zh-CN"/>
              </w:rPr>
              <w:t xml:space="preserve"> </w:t>
            </w:r>
            <w:r w:rsidR="00830D84">
              <w:rPr>
                <w:b w:val="0"/>
                <w:sz w:val="20"/>
                <w:lang w:eastAsia="zh-CN"/>
              </w:rPr>
              <w:t>Cordeiro</w:t>
            </w:r>
          </w:p>
        </w:tc>
        <w:tc>
          <w:tcPr>
            <w:tcW w:w="1530" w:type="dxa"/>
            <w:vAlign w:val="center"/>
          </w:tcPr>
          <w:p w14:paraId="72645069" w14:textId="7B089538" w:rsidR="007D0235" w:rsidRPr="005B0495" w:rsidRDefault="00E8415D" w:rsidP="007D0235">
            <w:pPr>
              <w:pStyle w:val="T2"/>
              <w:spacing w:after="0"/>
              <w:ind w:left="0" w:right="0"/>
              <w:jc w:val="left"/>
              <w:rPr>
                <w:b w:val="0"/>
                <w:sz w:val="20"/>
                <w:lang w:eastAsia="zh-CN"/>
              </w:rPr>
            </w:pPr>
            <w:r>
              <w:rPr>
                <w:rFonts w:hint="eastAsia"/>
                <w:b w:val="0"/>
                <w:sz w:val="20"/>
                <w:lang w:eastAsia="zh-CN"/>
              </w:rPr>
              <w:t>Intel</w:t>
            </w:r>
          </w:p>
        </w:tc>
        <w:tc>
          <w:tcPr>
            <w:tcW w:w="2070" w:type="dxa"/>
            <w:vAlign w:val="center"/>
          </w:tcPr>
          <w:p w14:paraId="0D6DAFE1" w14:textId="77777777" w:rsidR="007D0235" w:rsidRPr="005B0495" w:rsidRDefault="007D0235" w:rsidP="007D0235">
            <w:pPr>
              <w:pStyle w:val="T2"/>
              <w:spacing w:after="0"/>
              <w:ind w:left="0" w:right="0"/>
              <w:jc w:val="left"/>
              <w:rPr>
                <w:b w:val="0"/>
                <w:sz w:val="20"/>
              </w:rPr>
            </w:pPr>
          </w:p>
        </w:tc>
        <w:tc>
          <w:tcPr>
            <w:tcW w:w="1272" w:type="dxa"/>
            <w:vAlign w:val="center"/>
          </w:tcPr>
          <w:p w14:paraId="4400F539" w14:textId="77777777" w:rsidR="007D0235" w:rsidRPr="005B0495" w:rsidRDefault="007D0235" w:rsidP="007D0235">
            <w:pPr>
              <w:pStyle w:val="T2"/>
              <w:spacing w:after="0"/>
              <w:ind w:left="0" w:right="0"/>
              <w:jc w:val="left"/>
              <w:rPr>
                <w:b w:val="0"/>
                <w:sz w:val="20"/>
              </w:rPr>
            </w:pPr>
          </w:p>
        </w:tc>
        <w:tc>
          <w:tcPr>
            <w:tcW w:w="3089" w:type="dxa"/>
            <w:vAlign w:val="center"/>
          </w:tcPr>
          <w:p w14:paraId="73CC652B" w14:textId="06C8EC8D" w:rsidR="007D0235" w:rsidRPr="005B0495" w:rsidRDefault="00830D84" w:rsidP="007D0235">
            <w:pPr>
              <w:pStyle w:val="T2"/>
              <w:spacing w:after="0"/>
              <w:ind w:left="0" w:right="0"/>
              <w:jc w:val="left"/>
              <w:rPr>
                <w:b w:val="0"/>
                <w:sz w:val="20"/>
              </w:rPr>
            </w:pPr>
            <w:r w:rsidRPr="00830D84">
              <w:rPr>
                <w:b w:val="0"/>
                <w:sz w:val="20"/>
              </w:rPr>
              <w:t>carlos.cordeiro@intel.com</w:t>
            </w:r>
          </w:p>
        </w:tc>
      </w:tr>
      <w:tr w:rsidR="004409CE" w:rsidRPr="005B0495" w14:paraId="4C69A607" w14:textId="77777777" w:rsidTr="00243052">
        <w:trPr>
          <w:jc w:val="center"/>
        </w:trPr>
        <w:tc>
          <w:tcPr>
            <w:tcW w:w="1615" w:type="dxa"/>
            <w:vAlign w:val="center"/>
          </w:tcPr>
          <w:p w14:paraId="005C926C" w14:textId="77777777" w:rsidR="004409CE" w:rsidRPr="005B0495" w:rsidRDefault="004409CE" w:rsidP="004409CE">
            <w:pPr>
              <w:pStyle w:val="T2"/>
              <w:spacing w:after="0"/>
              <w:ind w:left="0" w:right="0"/>
              <w:jc w:val="left"/>
              <w:rPr>
                <w:b w:val="0"/>
                <w:sz w:val="20"/>
              </w:rPr>
            </w:pPr>
          </w:p>
        </w:tc>
        <w:tc>
          <w:tcPr>
            <w:tcW w:w="1530" w:type="dxa"/>
            <w:vAlign w:val="center"/>
          </w:tcPr>
          <w:p w14:paraId="7A69E631" w14:textId="77777777" w:rsidR="004409CE" w:rsidRPr="005B0495" w:rsidRDefault="004409CE" w:rsidP="007D0235">
            <w:pPr>
              <w:pStyle w:val="T2"/>
              <w:spacing w:after="0"/>
              <w:ind w:left="0" w:right="0"/>
              <w:jc w:val="left"/>
              <w:rPr>
                <w:b w:val="0"/>
                <w:sz w:val="20"/>
              </w:rPr>
            </w:pPr>
          </w:p>
        </w:tc>
        <w:tc>
          <w:tcPr>
            <w:tcW w:w="2070" w:type="dxa"/>
            <w:vAlign w:val="center"/>
          </w:tcPr>
          <w:p w14:paraId="4BB0D60A" w14:textId="77777777" w:rsidR="004409CE" w:rsidRPr="005B0495" w:rsidRDefault="004409CE" w:rsidP="007D0235">
            <w:pPr>
              <w:pStyle w:val="T2"/>
              <w:spacing w:after="0"/>
              <w:ind w:left="0" w:right="0"/>
              <w:jc w:val="left"/>
              <w:rPr>
                <w:b w:val="0"/>
                <w:sz w:val="20"/>
              </w:rPr>
            </w:pPr>
          </w:p>
        </w:tc>
        <w:tc>
          <w:tcPr>
            <w:tcW w:w="1272" w:type="dxa"/>
            <w:vAlign w:val="center"/>
          </w:tcPr>
          <w:p w14:paraId="5A100B08" w14:textId="77777777" w:rsidR="004409CE" w:rsidRPr="005B0495" w:rsidRDefault="004409CE" w:rsidP="007D0235">
            <w:pPr>
              <w:pStyle w:val="T2"/>
              <w:spacing w:after="0"/>
              <w:ind w:left="0" w:right="0"/>
              <w:jc w:val="left"/>
              <w:rPr>
                <w:b w:val="0"/>
                <w:sz w:val="20"/>
              </w:rPr>
            </w:pPr>
          </w:p>
        </w:tc>
        <w:tc>
          <w:tcPr>
            <w:tcW w:w="3089" w:type="dxa"/>
            <w:vAlign w:val="center"/>
          </w:tcPr>
          <w:p w14:paraId="34842419" w14:textId="77777777" w:rsidR="004409CE" w:rsidRPr="005B0495" w:rsidRDefault="004409CE" w:rsidP="007D0235">
            <w:pPr>
              <w:pStyle w:val="T2"/>
              <w:spacing w:after="0"/>
              <w:ind w:left="0" w:right="0"/>
              <w:jc w:val="left"/>
              <w:rPr>
                <w:b w:val="0"/>
                <w:sz w:val="20"/>
              </w:rPr>
            </w:pPr>
          </w:p>
        </w:tc>
      </w:tr>
      <w:tr w:rsidR="004409CE" w:rsidRPr="005B0495" w14:paraId="29CB9D16" w14:textId="77777777" w:rsidTr="00243052">
        <w:trPr>
          <w:jc w:val="center"/>
        </w:trPr>
        <w:tc>
          <w:tcPr>
            <w:tcW w:w="1615" w:type="dxa"/>
            <w:vAlign w:val="center"/>
          </w:tcPr>
          <w:p w14:paraId="0C13374F" w14:textId="77777777" w:rsidR="004409CE" w:rsidRPr="005B0495" w:rsidRDefault="004409CE" w:rsidP="007D0235">
            <w:pPr>
              <w:pStyle w:val="T2"/>
              <w:spacing w:after="0"/>
              <w:ind w:left="0" w:right="0"/>
              <w:jc w:val="left"/>
              <w:rPr>
                <w:b w:val="0"/>
                <w:sz w:val="20"/>
              </w:rPr>
            </w:pPr>
          </w:p>
        </w:tc>
        <w:tc>
          <w:tcPr>
            <w:tcW w:w="1530" w:type="dxa"/>
            <w:vAlign w:val="center"/>
          </w:tcPr>
          <w:p w14:paraId="583D803B" w14:textId="77777777" w:rsidR="004409CE" w:rsidRPr="005B0495" w:rsidRDefault="004409CE" w:rsidP="007D0235">
            <w:pPr>
              <w:pStyle w:val="T2"/>
              <w:spacing w:after="0"/>
              <w:ind w:left="0" w:right="0"/>
              <w:jc w:val="left"/>
              <w:rPr>
                <w:b w:val="0"/>
                <w:sz w:val="20"/>
              </w:rPr>
            </w:pPr>
          </w:p>
        </w:tc>
        <w:tc>
          <w:tcPr>
            <w:tcW w:w="2070" w:type="dxa"/>
            <w:vAlign w:val="center"/>
          </w:tcPr>
          <w:p w14:paraId="4A6D298E" w14:textId="77777777" w:rsidR="004409CE" w:rsidRPr="005B0495" w:rsidRDefault="004409CE" w:rsidP="007D0235">
            <w:pPr>
              <w:pStyle w:val="T2"/>
              <w:spacing w:after="0"/>
              <w:ind w:left="0" w:right="0"/>
              <w:jc w:val="left"/>
              <w:rPr>
                <w:b w:val="0"/>
                <w:sz w:val="20"/>
              </w:rPr>
            </w:pPr>
          </w:p>
        </w:tc>
        <w:tc>
          <w:tcPr>
            <w:tcW w:w="1272" w:type="dxa"/>
            <w:vAlign w:val="center"/>
          </w:tcPr>
          <w:p w14:paraId="58E0096C" w14:textId="77777777" w:rsidR="004409CE" w:rsidRPr="005B0495" w:rsidRDefault="004409CE" w:rsidP="007D0235">
            <w:pPr>
              <w:pStyle w:val="T2"/>
              <w:spacing w:after="0"/>
              <w:ind w:left="0" w:right="0"/>
              <w:jc w:val="left"/>
              <w:rPr>
                <w:b w:val="0"/>
                <w:sz w:val="20"/>
              </w:rPr>
            </w:pPr>
          </w:p>
        </w:tc>
        <w:tc>
          <w:tcPr>
            <w:tcW w:w="3089" w:type="dxa"/>
            <w:vAlign w:val="center"/>
          </w:tcPr>
          <w:p w14:paraId="25D65019" w14:textId="77777777" w:rsidR="004409CE" w:rsidRPr="005B0495" w:rsidRDefault="004409CE" w:rsidP="007D0235">
            <w:pPr>
              <w:pStyle w:val="T2"/>
              <w:spacing w:after="0"/>
              <w:ind w:left="0" w:right="0"/>
              <w:jc w:val="left"/>
              <w:rPr>
                <w:b w:val="0"/>
                <w:sz w:val="20"/>
              </w:rPr>
            </w:pPr>
          </w:p>
        </w:tc>
      </w:tr>
    </w:tbl>
    <w:p w14:paraId="03560BD8" w14:textId="77777777" w:rsidR="00CA09B2" w:rsidRPr="005B0495" w:rsidRDefault="00AA70F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E49037" wp14:editId="217D933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3811B57" w14:textId="77777777" w:rsidR="00984669" w:rsidRPr="00CC59D2" w:rsidRDefault="00984669" w:rsidP="00CC59D2">
                            <w:pPr>
                              <w:pStyle w:val="2"/>
                            </w:pPr>
                            <w:r w:rsidRPr="00CC59D2">
                              <w:t>Abstract</w:t>
                            </w:r>
                          </w:p>
                          <w:p w14:paraId="2B029320"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14:paraId="1CD30726" w14:textId="77777777" w:rsidR="00C92D89" w:rsidRDefault="00FC2457" w:rsidP="00065829">
                            <w:pPr>
                              <w:pStyle w:val="ab"/>
                              <w:numPr>
                                <w:ilvl w:val="0"/>
                                <w:numId w:val="4"/>
                              </w:numPr>
                              <w:contextualSpacing w:val="0"/>
                              <w:rPr>
                                <w:lang w:eastAsia="ko-KR"/>
                              </w:rPr>
                            </w:pPr>
                            <w:r>
                              <w:rPr>
                                <w:lang w:eastAsia="ko-KR"/>
                              </w:rPr>
                              <w:t xml:space="preserve">9 </w:t>
                            </w:r>
                            <w:r w:rsidR="00C92D89">
                              <w:rPr>
                                <w:rFonts w:hint="eastAsia"/>
                                <w:lang w:eastAsia="ko-KR"/>
                              </w:rPr>
                              <w:t xml:space="preserve">CIDs: </w:t>
                            </w:r>
                            <w:r w:rsidR="00E06328">
                              <w:rPr>
                                <w:lang w:eastAsia="ko-KR"/>
                              </w:rPr>
                              <w:t xml:space="preserve">183, 220, 248, 255, 270, 271, 388, </w:t>
                            </w:r>
                            <w:r w:rsidR="00247F39">
                              <w:rPr>
                                <w:lang w:eastAsia="ko-KR"/>
                              </w:rPr>
                              <w:t>389, 390</w:t>
                            </w:r>
                          </w:p>
                          <w:p w14:paraId="66C5EC15" w14:textId="77777777" w:rsidR="00984669" w:rsidRDefault="00984669" w:rsidP="000619B9"/>
                          <w:p w14:paraId="51FED312" w14:textId="77777777" w:rsidR="00CA7A4F" w:rsidRDefault="00CA7A4F" w:rsidP="00CA7A4F">
                            <w:r>
                              <w:t>Revisions:</w:t>
                            </w:r>
                          </w:p>
                          <w:p w14:paraId="37F43387" w14:textId="77777777" w:rsidR="00CA7A4F" w:rsidRDefault="00CA7A4F" w:rsidP="00CA7A4F"/>
                          <w:p w14:paraId="2E69A1A7" w14:textId="77777777" w:rsidR="00CA7A4F" w:rsidRDefault="00CA7A4F" w:rsidP="00A02EBF">
                            <w:pPr>
                              <w:pStyle w:val="ab"/>
                              <w:numPr>
                                <w:ilvl w:val="0"/>
                                <w:numId w:val="5"/>
                              </w:numPr>
                              <w:contextualSpacing w:val="0"/>
                            </w:pPr>
                            <w:r>
                              <w:t>Rev 0: Initial version of the document.</w:t>
                            </w:r>
                          </w:p>
                          <w:p w14:paraId="256B54D1" w14:textId="77777777"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BE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Pr="00CC59D2" w:rsidRDefault="00984669" w:rsidP="00CC59D2">
                      <w:pPr>
                        <w:pStyle w:val="Heading2"/>
                      </w:pPr>
                      <w:r w:rsidRPr="00CC59D2">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0C60C1">
                        <w:rPr>
                          <w:lang w:eastAsia="ko-KR"/>
                        </w:rPr>
                        <w:t>0.3</w:t>
                      </w:r>
                      <w:r>
                        <w:rPr>
                          <w:rFonts w:hint="eastAsia"/>
                          <w:lang w:eastAsia="ko-KR"/>
                        </w:rPr>
                        <w:t>).</w:t>
                      </w:r>
                    </w:p>
                    <w:p w:rsidR="00C92D89" w:rsidRDefault="00FC2457" w:rsidP="00065829">
                      <w:pPr>
                        <w:pStyle w:val="ListParagraph"/>
                        <w:numPr>
                          <w:ilvl w:val="0"/>
                          <w:numId w:val="4"/>
                        </w:numPr>
                        <w:contextualSpacing w:val="0"/>
                        <w:rPr>
                          <w:lang w:eastAsia="ko-KR"/>
                        </w:rPr>
                      </w:pPr>
                      <w:r>
                        <w:rPr>
                          <w:lang w:eastAsia="ko-KR"/>
                        </w:rPr>
                        <w:t xml:space="preserve">9 </w:t>
                      </w:r>
                      <w:r w:rsidR="00C92D89">
                        <w:rPr>
                          <w:rFonts w:hint="eastAsia"/>
                          <w:lang w:eastAsia="ko-KR"/>
                        </w:rPr>
                        <w:t xml:space="preserve">CIDs: </w:t>
                      </w:r>
                      <w:bookmarkStart w:id="1" w:name="_GoBack"/>
                      <w:r w:rsidR="00E06328">
                        <w:rPr>
                          <w:lang w:eastAsia="ko-KR"/>
                        </w:rPr>
                        <w:t xml:space="preserve">183, 220, 248, 255, 270, 271, 388, </w:t>
                      </w:r>
                      <w:r w:rsidR="00247F39">
                        <w:rPr>
                          <w:lang w:eastAsia="ko-KR"/>
                        </w:rPr>
                        <w:t>389, 390</w:t>
                      </w:r>
                      <w:bookmarkEnd w:id="1"/>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14:paraId="17110F73" w14:textId="77777777" w:rsidR="00CA09B2" w:rsidRPr="005B0495" w:rsidRDefault="00CA09B2" w:rsidP="00F44F02">
      <w:r w:rsidRPr="005B0495">
        <w:br w:type="page"/>
      </w:r>
    </w:p>
    <w:p w14:paraId="048A682D" w14:textId="77777777" w:rsidR="006C720C" w:rsidRPr="005B0495" w:rsidRDefault="006C720C">
      <w:pPr>
        <w:rPr>
          <w:rStyle w:val="ad"/>
        </w:rPr>
      </w:pPr>
    </w:p>
    <w:p w14:paraId="4CCB3F11" w14:textId="77777777" w:rsidR="00AA56F8" w:rsidRPr="005B0495" w:rsidRDefault="00CC59D2" w:rsidP="00CC59D2">
      <w:pPr>
        <w:pStyle w:val="3"/>
      </w:pPr>
      <w:r w:rsidRPr="005B0495">
        <w:t xml:space="preserve">1. </w:t>
      </w:r>
      <w:r w:rsidR="00AA56F8" w:rsidRPr="005B0495">
        <w:t>Introduction</w:t>
      </w:r>
    </w:p>
    <w:p w14:paraId="2C3F5C46" w14:textId="77777777" w:rsidR="00AA56F8" w:rsidRPr="005B0495" w:rsidRDefault="00AA56F8" w:rsidP="0093524C">
      <w:pPr>
        <w:pStyle w:val="ab"/>
        <w:rPr>
          <w:b/>
          <w:sz w:val="28"/>
        </w:rPr>
      </w:pPr>
    </w:p>
    <w:p w14:paraId="15C3AEE4" w14:textId="77777777" w:rsidR="00AA56F8" w:rsidRPr="005B0495" w:rsidRDefault="00AA56F8" w:rsidP="00AA56F8">
      <w:r w:rsidRPr="005B0495">
        <w:t>Interpretation of a Motion to Adopt</w:t>
      </w:r>
    </w:p>
    <w:p w14:paraId="0F1922EB" w14:textId="77777777" w:rsidR="00AA56F8" w:rsidRPr="005B0495" w:rsidRDefault="00AA56F8" w:rsidP="00AA56F8">
      <w:pPr>
        <w:rPr>
          <w:lang w:eastAsia="ko-KR"/>
        </w:rPr>
      </w:pPr>
    </w:p>
    <w:p w14:paraId="525D4CCA" w14:textId="77777777" w:rsidR="00AA56F8" w:rsidRPr="005B0495" w:rsidRDefault="00AA56F8" w:rsidP="00AA56F8">
      <w:pPr>
        <w:rPr>
          <w:lang w:eastAsia="ko-KR"/>
        </w:rPr>
      </w:pPr>
      <w:r w:rsidRPr="005B0495">
        <w:rPr>
          <w:lang w:eastAsia="ko-KR"/>
        </w:rPr>
        <w:t xml:space="preserve">A motion to approve this submission means that the editing instructions and any changed or added material are actioned in the </w:t>
      </w:r>
      <w:proofErr w:type="spellStart"/>
      <w:r w:rsidRPr="005B0495">
        <w:rPr>
          <w:lang w:eastAsia="ko-KR"/>
        </w:rPr>
        <w:t>TGa</w:t>
      </w:r>
      <w:r w:rsidR="00755E5A" w:rsidRPr="005B0495">
        <w:rPr>
          <w:lang w:eastAsia="ko-KR"/>
        </w:rPr>
        <w:t>y</w:t>
      </w:r>
      <w:proofErr w:type="spellEnd"/>
      <w:r w:rsidRPr="005B0495">
        <w:rPr>
          <w:lang w:eastAsia="ko-KR"/>
        </w:rPr>
        <w:t xml:space="preserve"> Draft. The introduction </w:t>
      </w:r>
      <w:r w:rsidR="00143077" w:rsidRPr="005B0495">
        <w:rPr>
          <w:lang w:eastAsia="ko-KR"/>
        </w:rPr>
        <w:t>and the explanation of the proposed changes are</w:t>
      </w:r>
      <w:r w:rsidRPr="005B0495">
        <w:rPr>
          <w:lang w:eastAsia="ko-KR"/>
        </w:rPr>
        <w:t xml:space="preserve"> not part of the adopted material.</w:t>
      </w:r>
    </w:p>
    <w:p w14:paraId="6057BCCB" w14:textId="77777777" w:rsidR="00AA56F8" w:rsidRPr="005B0495" w:rsidRDefault="00AA56F8" w:rsidP="00AA56F8">
      <w:pPr>
        <w:rPr>
          <w:lang w:eastAsia="ko-KR"/>
        </w:rPr>
      </w:pPr>
    </w:p>
    <w:p w14:paraId="20F2A8AA" w14:textId="77777777" w:rsidR="00AA56F8" w:rsidRPr="005B0495" w:rsidRDefault="00AA56F8" w:rsidP="00AA56F8">
      <w:pPr>
        <w:rPr>
          <w:b/>
          <w:bCs/>
          <w:i/>
          <w:iCs/>
          <w:lang w:eastAsia="ko-KR"/>
        </w:rPr>
      </w:pPr>
      <w:r w:rsidRPr="005B0495">
        <w:rPr>
          <w:b/>
          <w:bCs/>
          <w:i/>
          <w:iCs/>
          <w:lang w:eastAsia="ko-KR"/>
        </w:rPr>
        <w:t xml:space="preserve">Editing instructions formatted like this are intended to be copied into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Draft (i.e. they are instructions to the 802.11 editor on how to merge the text with the baseline documents).</w:t>
      </w:r>
    </w:p>
    <w:p w14:paraId="183D5156" w14:textId="77777777" w:rsidR="00AA56F8" w:rsidRPr="005B0495" w:rsidRDefault="00AA56F8" w:rsidP="00AA56F8">
      <w:pPr>
        <w:rPr>
          <w:lang w:eastAsia="ko-KR"/>
        </w:rPr>
      </w:pPr>
    </w:p>
    <w:p w14:paraId="0365FFFA" w14:textId="77777777" w:rsidR="00AA56F8" w:rsidRPr="005B0495" w:rsidRDefault="00AA56F8" w:rsidP="00AA56F8">
      <w:pPr>
        <w:rPr>
          <w:b/>
          <w:bCs/>
          <w:i/>
          <w:iCs/>
          <w:lang w:eastAsia="ko-KR"/>
        </w:rPr>
      </w:pP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Editing instructions preceded by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are instructions to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to modify existing material in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draft. As a result of adopting the changes,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will execute the instructions rather than copy them to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Draft.</w:t>
      </w:r>
    </w:p>
    <w:p w14:paraId="7B19C1FB" w14:textId="77777777" w:rsidR="0068013A" w:rsidRPr="005B0495" w:rsidRDefault="0068013A" w:rsidP="00AA56F8">
      <w:pPr>
        <w:rPr>
          <w:b/>
          <w:bCs/>
          <w:i/>
          <w:iCs/>
          <w:lang w:eastAsia="ko-KR"/>
        </w:rPr>
      </w:pPr>
    </w:p>
    <w:tbl>
      <w:tblPr>
        <w:tblStyle w:val="ae"/>
        <w:tblW w:w="0" w:type="auto"/>
        <w:tblLook w:val="04A0" w:firstRow="1" w:lastRow="0" w:firstColumn="1" w:lastColumn="0" w:noHBand="0" w:noVBand="1"/>
      </w:tblPr>
      <w:tblGrid>
        <w:gridCol w:w="672"/>
        <w:gridCol w:w="924"/>
        <w:gridCol w:w="924"/>
        <w:gridCol w:w="2345"/>
        <w:gridCol w:w="2202"/>
        <w:gridCol w:w="2283"/>
      </w:tblGrid>
      <w:tr w:rsidR="000619B9" w:rsidRPr="005B0495" w14:paraId="3D8FBC3C" w14:textId="77777777" w:rsidTr="0077187C">
        <w:tc>
          <w:tcPr>
            <w:tcW w:w="672" w:type="dxa"/>
          </w:tcPr>
          <w:p w14:paraId="2633A1D0"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CID</w:t>
            </w:r>
          </w:p>
        </w:tc>
        <w:tc>
          <w:tcPr>
            <w:tcW w:w="924" w:type="dxa"/>
          </w:tcPr>
          <w:p w14:paraId="25D36422"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Page Number</w:t>
            </w:r>
          </w:p>
        </w:tc>
        <w:tc>
          <w:tcPr>
            <w:tcW w:w="924" w:type="dxa"/>
          </w:tcPr>
          <w:p w14:paraId="39B52F57"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Line Number</w:t>
            </w:r>
          </w:p>
        </w:tc>
        <w:tc>
          <w:tcPr>
            <w:tcW w:w="2345" w:type="dxa"/>
          </w:tcPr>
          <w:p w14:paraId="76E5DEEA"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Comment</w:t>
            </w:r>
          </w:p>
        </w:tc>
        <w:tc>
          <w:tcPr>
            <w:tcW w:w="2202" w:type="dxa"/>
          </w:tcPr>
          <w:p w14:paraId="6BA5ADB1"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Proposed Change</w:t>
            </w:r>
          </w:p>
        </w:tc>
        <w:tc>
          <w:tcPr>
            <w:tcW w:w="2283" w:type="dxa"/>
          </w:tcPr>
          <w:p w14:paraId="4E0554B6" w14:textId="77777777" w:rsidR="0068013A" w:rsidRPr="005B0495" w:rsidRDefault="0068013A" w:rsidP="00DA5FF1">
            <w:pPr>
              <w:jc w:val="left"/>
              <w:rPr>
                <w:rFonts w:ascii="Times New Roman" w:hAnsi="Times New Roman" w:cs="Times New Roman"/>
                <w:sz w:val="20"/>
                <w:szCs w:val="20"/>
              </w:rPr>
            </w:pPr>
            <w:r w:rsidRPr="005B0495">
              <w:rPr>
                <w:rFonts w:ascii="Times New Roman" w:hAnsi="Times New Roman" w:cs="Times New Roman"/>
                <w:sz w:val="20"/>
                <w:szCs w:val="20"/>
              </w:rPr>
              <w:t>Resolution</w:t>
            </w:r>
          </w:p>
        </w:tc>
      </w:tr>
      <w:tr w:rsidR="004E2BBF" w:rsidRPr="005B0495" w14:paraId="0A5E699F" w14:textId="77777777" w:rsidTr="0077187C">
        <w:tc>
          <w:tcPr>
            <w:tcW w:w="672" w:type="dxa"/>
          </w:tcPr>
          <w:p w14:paraId="4E3515C6" w14:textId="77777777" w:rsidR="004E2BBF" w:rsidRPr="005B0495" w:rsidRDefault="004E2BBF" w:rsidP="004E2BBF">
            <w:pPr>
              <w:jc w:val="right"/>
              <w:rPr>
                <w:rFonts w:ascii="Times New Roman" w:hAnsi="Times New Roman" w:cs="Times New Roman"/>
                <w:color w:val="000000"/>
                <w:lang w:val="en-US"/>
              </w:rPr>
            </w:pPr>
            <w:r w:rsidRPr="005B0495">
              <w:rPr>
                <w:rFonts w:ascii="Times New Roman" w:hAnsi="Times New Roman" w:cs="Times New Roman"/>
                <w:color w:val="000000"/>
              </w:rPr>
              <w:t>183</w:t>
            </w:r>
          </w:p>
        </w:tc>
        <w:tc>
          <w:tcPr>
            <w:tcW w:w="924" w:type="dxa"/>
          </w:tcPr>
          <w:p w14:paraId="65912DCF" w14:textId="77777777" w:rsidR="004E2BBF" w:rsidRPr="005B0495" w:rsidRDefault="004E2BBF" w:rsidP="004E2BBF">
            <w:pPr>
              <w:jc w:val="left"/>
              <w:rPr>
                <w:rFonts w:ascii="Times New Roman" w:hAnsi="Times New Roman" w:cs="Times New Roman"/>
                <w:color w:val="000000"/>
                <w:lang w:val="en-US"/>
              </w:rPr>
            </w:pPr>
            <w:r w:rsidRPr="005B0495">
              <w:rPr>
                <w:rFonts w:ascii="Times New Roman" w:hAnsi="Times New Roman" w:cs="Times New Roman"/>
                <w:color w:val="000000"/>
              </w:rPr>
              <w:t>64</w:t>
            </w:r>
          </w:p>
        </w:tc>
        <w:tc>
          <w:tcPr>
            <w:tcW w:w="924" w:type="dxa"/>
          </w:tcPr>
          <w:p w14:paraId="0D975916" w14:textId="77777777" w:rsidR="004E2BBF" w:rsidRPr="005B0495" w:rsidRDefault="004E2BBF" w:rsidP="004E2BBF">
            <w:pPr>
              <w:jc w:val="left"/>
              <w:rPr>
                <w:rFonts w:ascii="Times New Roman" w:hAnsi="Times New Roman" w:cs="Times New Roman"/>
                <w:sz w:val="20"/>
                <w:lang w:val="en-US"/>
              </w:rPr>
            </w:pPr>
          </w:p>
        </w:tc>
        <w:tc>
          <w:tcPr>
            <w:tcW w:w="2345" w:type="dxa"/>
          </w:tcPr>
          <w:p w14:paraId="02415047" w14:textId="77777777" w:rsidR="004E2BBF" w:rsidRPr="005B0495" w:rsidRDefault="004E2BBF" w:rsidP="004E2BBF">
            <w:pPr>
              <w:jc w:val="left"/>
              <w:rPr>
                <w:rFonts w:ascii="Times New Roman" w:hAnsi="Times New Roman" w:cs="Times New Roman"/>
                <w:color w:val="000000"/>
                <w:lang w:val="en-US"/>
              </w:rPr>
            </w:pPr>
            <w:r w:rsidRPr="005B0495">
              <w:rPr>
                <w:rFonts w:ascii="Times New Roman" w:hAnsi="Times New Roman" w:cs="Times New Roman"/>
                <w:color w:val="000000"/>
              </w:rPr>
              <w:t xml:space="preserve">If </w:t>
            </w:r>
            <w:proofErr w:type="spellStart"/>
            <w:r w:rsidRPr="005B0495">
              <w:rPr>
                <w:rFonts w:ascii="Times New Roman" w:hAnsi="Times New Roman" w:cs="Times New Roman"/>
                <w:color w:val="000000"/>
              </w:rPr>
              <w:t>FailedRSSAttempts</w:t>
            </w:r>
            <w:proofErr w:type="spellEnd"/>
            <w:r w:rsidRPr="005B0495">
              <w:rPr>
                <w:rFonts w:ascii="Times New Roman" w:hAnsi="Times New Roman" w:cs="Times New Roman"/>
                <w:color w:val="000000"/>
              </w:rPr>
              <w:t xml:space="preserve"> exceed </w:t>
            </w:r>
            <w:proofErr w:type="spellStart"/>
            <w:r w:rsidRPr="005B0495">
              <w:rPr>
                <w:rFonts w:ascii="Times New Roman" w:hAnsi="Times New Roman" w:cs="Times New Roman"/>
                <w:color w:val="000000"/>
              </w:rPr>
              <w:t>RSSRetryLimit</w:t>
            </w:r>
            <w:proofErr w:type="spellEnd"/>
            <w:r w:rsidRPr="005B0495">
              <w:rPr>
                <w:rFonts w:ascii="Times New Roman" w:hAnsi="Times New Roman" w:cs="Times New Roman"/>
                <w:color w:val="000000"/>
              </w:rPr>
              <w:t>, then it could be allowed for STAs to also access directional allocation intervals, if they have antenna pattern reciprocity and they have performed the RX training during the Beacons with TRN_Rs.</w:t>
            </w:r>
          </w:p>
        </w:tc>
        <w:tc>
          <w:tcPr>
            <w:tcW w:w="2202" w:type="dxa"/>
          </w:tcPr>
          <w:p w14:paraId="1EB15883" w14:textId="77777777" w:rsidR="004E2BBF" w:rsidRPr="005B0495" w:rsidRDefault="004E2BBF" w:rsidP="004E2BBF">
            <w:pPr>
              <w:jc w:val="left"/>
              <w:rPr>
                <w:rFonts w:ascii="Times New Roman" w:hAnsi="Times New Roman" w:cs="Times New Roman"/>
                <w:color w:val="000000"/>
                <w:lang w:val="en-US"/>
              </w:rPr>
            </w:pPr>
            <w:proofErr w:type="gramStart"/>
            <w:r w:rsidRPr="005B0495">
              <w:rPr>
                <w:rFonts w:ascii="Times New Roman" w:hAnsi="Times New Roman" w:cs="Times New Roman"/>
                <w:color w:val="000000"/>
              </w:rPr>
              <w:t>check</w:t>
            </w:r>
            <w:proofErr w:type="gramEnd"/>
            <w:r w:rsidRPr="005B0495">
              <w:rPr>
                <w:rFonts w:ascii="Times New Roman" w:hAnsi="Times New Roman" w:cs="Times New Roman"/>
                <w:color w:val="000000"/>
              </w:rPr>
              <w:t xml:space="preserve"> feasibility of combining the rules described here with rules for accessing directional allocation intervals.</w:t>
            </w:r>
          </w:p>
        </w:tc>
        <w:tc>
          <w:tcPr>
            <w:tcW w:w="2283" w:type="dxa"/>
          </w:tcPr>
          <w:p w14:paraId="149D4D39" w14:textId="77777777" w:rsidR="00231F12" w:rsidRPr="00231F12" w:rsidRDefault="00C82FB9" w:rsidP="00231F12">
            <w:pPr>
              <w:rPr>
                <w:rFonts w:ascii="Times New Roman" w:hAnsi="Times New Roman" w:cs="Times New Roman"/>
                <w:color w:val="000000"/>
              </w:rPr>
            </w:pPr>
            <w:r>
              <w:rPr>
                <w:rFonts w:ascii="Times New Roman" w:hAnsi="Times New Roman" w:cs="Times New Roman"/>
                <w:color w:val="000000"/>
              </w:rPr>
              <w:t>Rejected</w:t>
            </w:r>
            <w:r w:rsidR="00231F12" w:rsidRPr="00231F12">
              <w:rPr>
                <w:rFonts w:ascii="Times New Roman" w:hAnsi="Times New Roman" w:cs="Times New Roman"/>
                <w:color w:val="000000"/>
              </w:rPr>
              <w:t>-</w:t>
            </w:r>
          </w:p>
          <w:p w14:paraId="71A82D97" w14:textId="77777777" w:rsidR="00231F12" w:rsidRPr="00231F12" w:rsidRDefault="00231F12" w:rsidP="00231F12">
            <w:pPr>
              <w:rPr>
                <w:rFonts w:ascii="Times New Roman" w:hAnsi="Times New Roman" w:cs="Times New Roman"/>
                <w:color w:val="000000"/>
              </w:rPr>
            </w:pPr>
          </w:p>
          <w:p w14:paraId="5BE9E84C" w14:textId="77777777" w:rsidR="00AA70F5" w:rsidRDefault="00922E1D" w:rsidP="00231F12">
            <w:pPr>
              <w:rPr>
                <w:rFonts w:ascii="Times New Roman" w:hAnsi="Times New Roman" w:cs="Times New Roman"/>
                <w:color w:val="000000"/>
              </w:rPr>
            </w:pPr>
            <w:r>
              <w:rPr>
                <w:rFonts w:ascii="Times New Roman" w:hAnsi="Times New Roman" w:cs="Times New Roman"/>
                <w:color w:val="000000"/>
              </w:rPr>
              <w:t>C</w:t>
            </w:r>
            <w:r w:rsidRPr="00215F7B">
              <w:rPr>
                <w:rFonts w:ascii="Times New Roman" w:hAnsi="Times New Roman" w:cs="Times New Roman"/>
                <w:color w:val="000000"/>
              </w:rPr>
              <w:t>hanges required may not be trivial</w:t>
            </w:r>
            <w:r>
              <w:rPr>
                <w:rFonts w:ascii="Times New Roman" w:hAnsi="Times New Roman" w:cs="Times New Roman"/>
                <w:color w:val="000000"/>
              </w:rPr>
              <w:t>, and t</w:t>
            </w:r>
            <w:r w:rsidR="00B24E4A" w:rsidRPr="00B24E4A">
              <w:rPr>
                <w:rFonts w:ascii="Times New Roman" w:hAnsi="Times New Roman" w:cs="Times New Roman"/>
                <w:color w:val="000000"/>
              </w:rPr>
              <w:t xml:space="preserve">he </w:t>
            </w:r>
            <w:proofErr w:type="spellStart"/>
            <w:r w:rsidR="00B24E4A" w:rsidRPr="00B24E4A">
              <w:rPr>
                <w:rFonts w:ascii="Times New Roman" w:hAnsi="Times New Roman" w:cs="Times New Roman"/>
                <w:color w:val="000000"/>
              </w:rPr>
              <w:t>commentor</w:t>
            </w:r>
            <w:proofErr w:type="spellEnd"/>
            <w:r w:rsidR="00B24E4A" w:rsidRPr="00B24E4A">
              <w:rPr>
                <w:rFonts w:ascii="Times New Roman" w:hAnsi="Times New Roman" w:cs="Times New Roman"/>
                <w:color w:val="000000"/>
              </w:rPr>
              <w:t xml:space="preserve"> does not specific about this alternatives to consider. </w:t>
            </w:r>
          </w:p>
          <w:p w14:paraId="3781A1EC" w14:textId="77777777" w:rsidR="00AA70F5" w:rsidRPr="00231F12" w:rsidRDefault="00AA70F5" w:rsidP="00231F12">
            <w:pPr>
              <w:rPr>
                <w:rFonts w:ascii="Times New Roman" w:hAnsi="Times New Roman" w:cs="Times New Roman"/>
                <w:color w:val="000000"/>
              </w:rPr>
            </w:pPr>
          </w:p>
          <w:p w14:paraId="032DAD4F" w14:textId="77777777" w:rsidR="004E2BBF" w:rsidRPr="005B0495" w:rsidRDefault="004E2BBF" w:rsidP="006431B4">
            <w:pPr>
              <w:jc w:val="left"/>
              <w:rPr>
                <w:rFonts w:ascii="Times New Roman" w:hAnsi="Times New Roman" w:cs="Times New Roman"/>
                <w:i/>
                <w:color w:val="E36C0A" w:themeColor="accent6" w:themeShade="BF"/>
                <w:sz w:val="20"/>
              </w:rPr>
            </w:pPr>
          </w:p>
        </w:tc>
      </w:tr>
      <w:tr w:rsidR="004E2BBF" w:rsidRPr="005B0495" w14:paraId="42DCF5A2" w14:textId="77777777" w:rsidTr="0077187C">
        <w:tc>
          <w:tcPr>
            <w:tcW w:w="672" w:type="dxa"/>
          </w:tcPr>
          <w:p w14:paraId="6306BBE6"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220</w:t>
            </w:r>
          </w:p>
        </w:tc>
        <w:tc>
          <w:tcPr>
            <w:tcW w:w="924" w:type="dxa"/>
          </w:tcPr>
          <w:p w14:paraId="14634DCD"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14</w:t>
            </w:r>
          </w:p>
        </w:tc>
        <w:tc>
          <w:tcPr>
            <w:tcW w:w="924" w:type="dxa"/>
          </w:tcPr>
          <w:p w14:paraId="40AC6134" w14:textId="77777777" w:rsidR="004E2BBF" w:rsidRPr="005B0495" w:rsidRDefault="004E2BBF" w:rsidP="004E2BBF">
            <w:pPr>
              <w:rPr>
                <w:rFonts w:ascii="Times New Roman" w:hAnsi="Times New Roman" w:cs="Times New Roman"/>
                <w:sz w:val="20"/>
                <w:szCs w:val="20"/>
              </w:rPr>
            </w:pPr>
          </w:p>
        </w:tc>
        <w:tc>
          <w:tcPr>
            <w:tcW w:w="2345" w:type="dxa"/>
          </w:tcPr>
          <w:p w14:paraId="3019D66B"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The fields A-BFT Multiplier and A-BFT in Secondary Channel are only relevant if Next A-BFT=0. If Next A-BFT is greater than 0, it is better to keep reserved bits.</w:t>
            </w:r>
          </w:p>
        </w:tc>
        <w:tc>
          <w:tcPr>
            <w:tcW w:w="2202" w:type="dxa"/>
          </w:tcPr>
          <w:p w14:paraId="6A43882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Add that the A-BFT Multiplier and A-BFT in Secondary Channel subfields are reserved if Next A-BFT is non-zero</w:t>
            </w:r>
          </w:p>
        </w:tc>
        <w:tc>
          <w:tcPr>
            <w:tcW w:w="2283" w:type="dxa"/>
          </w:tcPr>
          <w:p w14:paraId="3BCA6235" w14:textId="77777777" w:rsidR="005B0495" w:rsidRPr="005B0495" w:rsidRDefault="005B0495" w:rsidP="005B0495">
            <w:pPr>
              <w:rPr>
                <w:rFonts w:ascii="Times New Roman" w:hAnsi="Times New Roman" w:cs="Times New Roman"/>
                <w:color w:val="000000"/>
              </w:rPr>
            </w:pPr>
            <w:r w:rsidRPr="005B0495">
              <w:rPr>
                <w:rFonts w:ascii="Times New Roman" w:hAnsi="Times New Roman" w:cs="Times New Roman"/>
                <w:color w:val="000000"/>
              </w:rPr>
              <w:t>Revised-</w:t>
            </w:r>
          </w:p>
          <w:p w14:paraId="5E266DA2" w14:textId="77777777" w:rsidR="005B0495" w:rsidRPr="005B0495" w:rsidRDefault="005B0495" w:rsidP="005B0495">
            <w:pPr>
              <w:rPr>
                <w:rFonts w:ascii="Times New Roman" w:hAnsi="Times New Roman" w:cs="Times New Roman"/>
                <w:color w:val="000000"/>
              </w:rPr>
            </w:pPr>
          </w:p>
          <w:p w14:paraId="0348CCA7" w14:textId="77777777" w:rsidR="004E2BBF" w:rsidRPr="005B0495" w:rsidRDefault="005B0495" w:rsidP="005B0495">
            <w:pPr>
              <w:rPr>
                <w:rFonts w:ascii="Times New Roman" w:hAnsi="Times New Roman" w:cs="Times New Roman"/>
                <w:color w:val="000000"/>
              </w:rPr>
            </w:pPr>
            <w:r w:rsidRPr="005B0495">
              <w:rPr>
                <w:rFonts w:ascii="Times New Roman" w:hAnsi="Times New Roman" w:cs="Times New Roman"/>
                <w:color w:val="000000"/>
              </w:rPr>
              <w:t>Agree in principle with the comment.</w:t>
            </w:r>
          </w:p>
          <w:p w14:paraId="1ADFCC41" w14:textId="77777777" w:rsidR="005B0495" w:rsidRPr="005B0495" w:rsidRDefault="005B0495" w:rsidP="005B0495">
            <w:pPr>
              <w:rPr>
                <w:rFonts w:ascii="Times New Roman" w:hAnsi="Times New Roman" w:cs="Times New Roman"/>
                <w:color w:val="000000"/>
              </w:rPr>
            </w:pPr>
          </w:p>
          <w:p w14:paraId="16ABAC30" w14:textId="77777777" w:rsidR="005B0495" w:rsidRPr="005B0495" w:rsidRDefault="00263D11" w:rsidP="00215F7B">
            <w:pPr>
              <w:jc w:val="left"/>
              <w:rPr>
                <w:rFonts w:ascii="Times New Roman" w:hAnsi="Times New Roman" w:cs="Times New Roman"/>
                <w:color w:val="000000"/>
              </w:rPr>
            </w:pPr>
            <w:r w:rsidRPr="00215F7B">
              <w:rPr>
                <w:rFonts w:ascii="Times New Roman" w:hAnsi="Times New Roman" w:cs="Times New Roman"/>
                <w:color w:val="000000"/>
              </w:rPr>
              <w:t>Add that Reserve Bits B44-45 are used for the “A-BFT Multiplier” and Reserve Bits B46-47 are used for “A-BFT in Secondary Channel” only when “Next A-BFT” = 0.  If “Next A-BFT” ≠ 0 these bits remain reserved.</w:t>
            </w:r>
          </w:p>
          <w:p w14:paraId="52F97E5C" w14:textId="77777777" w:rsidR="005B0495" w:rsidRPr="005B0495" w:rsidRDefault="005B0495" w:rsidP="00215F7B">
            <w:pPr>
              <w:jc w:val="left"/>
              <w:rPr>
                <w:rFonts w:ascii="Times New Roman" w:hAnsi="Times New Roman" w:cs="Times New Roman"/>
                <w:color w:val="000000"/>
              </w:rPr>
            </w:pPr>
          </w:p>
          <w:p w14:paraId="48716FDB" w14:textId="60E76A3D" w:rsidR="005B0495" w:rsidRPr="005B0495" w:rsidRDefault="005B0495" w:rsidP="00AC256A">
            <w:pPr>
              <w:rPr>
                <w:rFonts w:ascii="Times New Roman" w:hAnsi="Times New Roman" w:cs="Times New Roman"/>
                <w:color w:val="E36C0A" w:themeColor="accent6" w:themeShade="BF"/>
                <w:sz w:val="20"/>
              </w:rPr>
            </w:pPr>
            <w:proofErr w:type="spellStart"/>
            <w:r w:rsidRPr="005B0495">
              <w:rPr>
                <w:rFonts w:ascii="Times New Roman" w:hAnsi="Times New Roman" w:cs="Times New Roman"/>
                <w:color w:val="000000"/>
              </w:rPr>
              <w:t>TGay</w:t>
            </w:r>
            <w:proofErr w:type="spellEnd"/>
            <w:r w:rsidRPr="005B0495">
              <w:rPr>
                <w:rFonts w:ascii="Times New Roman" w:hAnsi="Times New Roman" w:cs="Times New Roman"/>
                <w:color w:val="000000"/>
              </w:rPr>
              <w:t xml:space="preserve"> editor to make the changes shown in 11-1</w:t>
            </w:r>
            <w:r w:rsidRPr="00C45D3F">
              <w:rPr>
                <w:rFonts w:ascii="Times New Roman" w:hAnsi="Times New Roman" w:cs="Times New Roman"/>
                <w:color w:val="000000"/>
              </w:rPr>
              <w:t>7/</w:t>
            </w:r>
            <w:r w:rsidR="00C45D3F" w:rsidRPr="00C45D3F">
              <w:rPr>
                <w:rFonts w:ascii="Times New Roman" w:hAnsi="Times New Roman" w:cs="Times New Roman"/>
                <w:color w:val="000000"/>
              </w:rPr>
              <w:t>1407</w:t>
            </w:r>
            <w:r w:rsidRPr="00C45D3F">
              <w:rPr>
                <w:rFonts w:ascii="Times New Roman" w:hAnsi="Times New Roman" w:cs="Times New Roman"/>
                <w:color w:val="000000"/>
              </w:rPr>
              <w:t>r</w:t>
            </w:r>
            <w:r w:rsidR="00AC256A">
              <w:rPr>
                <w:rFonts w:ascii="Times New Roman" w:hAnsi="Times New Roman" w:cs="Times New Roman"/>
                <w:color w:val="000000"/>
              </w:rPr>
              <w:t>2</w:t>
            </w:r>
            <w:r w:rsidRPr="005B0495">
              <w:rPr>
                <w:rFonts w:ascii="Times New Roman" w:hAnsi="Times New Roman" w:cs="Times New Roman"/>
                <w:color w:val="000000"/>
              </w:rPr>
              <w:t xml:space="preserve"> under all headings that include CID </w:t>
            </w:r>
            <w:r>
              <w:rPr>
                <w:rFonts w:ascii="Times New Roman" w:hAnsi="Times New Roman" w:cs="Times New Roman"/>
                <w:color w:val="000000"/>
              </w:rPr>
              <w:t>220</w:t>
            </w:r>
            <w:r w:rsidRPr="005B0495">
              <w:rPr>
                <w:rFonts w:ascii="Times New Roman" w:hAnsi="Times New Roman" w:cs="Times New Roman"/>
                <w:color w:val="000000"/>
              </w:rPr>
              <w:t>.</w:t>
            </w:r>
          </w:p>
        </w:tc>
      </w:tr>
      <w:tr w:rsidR="004E2BBF" w:rsidRPr="005B0495" w14:paraId="2D8282CB" w14:textId="77777777" w:rsidTr="0077187C">
        <w:tc>
          <w:tcPr>
            <w:tcW w:w="672" w:type="dxa"/>
          </w:tcPr>
          <w:p w14:paraId="31C80FDC"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lastRenderedPageBreak/>
              <w:t>248</w:t>
            </w:r>
          </w:p>
        </w:tc>
        <w:tc>
          <w:tcPr>
            <w:tcW w:w="924" w:type="dxa"/>
          </w:tcPr>
          <w:p w14:paraId="631533C0"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31</w:t>
            </w:r>
          </w:p>
        </w:tc>
        <w:tc>
          <w:tcPr>
            <w:tcW w:w="924" w:type="dxa"/>
          </w:tcPr>
          <w:p w14:paraId="3F6F3BDE" w14:textId="77777777" w:rsidR="004E2BBF" w:rsidRPr="005B0495" w:rsidRDefault="004E2BBF" w:rsidP="004E2BBF">
            <w:pPr>
              <w:rPr>
                <w:rFonts w:ascii="Times New Roman" w:hAnsi="Times New Roman" w:cs="Times New Roman"/>
                <w:sz w:val="20"/>
                <w:szCs w:val="20"/>
              </w:rPr>
            </w:pPr>
          </w:p>
        </w:tc>
        <w:tc>
          <w:tcPr>
            <w:tcW w:w="2345" w:type="dxa"/>
          </w:tcPr>
          <w:p w14:paraId="29589BCD"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Can there be a way for a device to choose not specify </w:t>
            </w:r>
            <w:proofErr w:type="spellStart"/>
            <w:r w:rsidRPr="005B0495">
              <w:rPr>
                <w:rFonts w:ascii="Times New Roman" w:hAnsi="Times New Roman" w:cs="Times New Roman"/>
                <w:color w:val="000000"/>
              </w:rPr>
              <w:t>RSSRetryLimit</w:t>
            </w:r>
            <w:proofErr w:type="spellEnd"/>
            <w:r w:rsidRPr="005B0495">
              <w:rPr>
                <w:rFonts w:ascii="Times New Roman" w:hAnsi="Times New Roman" w:cs="Times New Roman"/>
                <w:color w:val="000000"/>
              </w:rPr>
              <w:t xml:space="preserve"> and </w:t>
            </w:r>
            <w:proofErr w:type="spellStart"/>
            <w:r w:rsidRPr="005B0495">
              <w:rPr>
                <w:rFonts w:ascii="Times New Roman" w:hAnsi="Times New Roman" w:cs="Times New Roman"/>
                <w:color w:val="000000"/>
              </w:rPr>
              <w:t>RSSBackoff</w:t>
            </w:r>
            <w:proofErr w:type="spellEnd"/>
            <w:r w:rsidRPr="005B0495">
              <w:rPr>
                <w:rFonts w:ascii="Times New Roman" w:hAnsi="Times New Roman" w:cs="Times New Roman"/>
                <w:color w:val="000000"/>
              </w:rPr>
              <w:t xml:space="preserve"> (i.e. use own default values)?</w:t>
            </w:r>
          </w:p>
        </w:tc>
        <w:tc>
          <w:tcPr>
            <w:tcW w:w="2202" w:type="dxa"/>
          </w:tcPr>
          <w:p w14:paraId="475DCD6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Add a 1-bit field to indicate whether </w:t>
            </w:r>
            <w:proofErr w:type="spellStart"/>
            <w:r w:rsidRPr="005B0495">
              <w:rPr>
                <w:rFonts w:ascii="Times New Roman" w:hAnsi="Times New Roman" w:cs="Times New Roman"/>
                <w:color w:val="000000"/>
              </w:rPr>
              <w:t>RSSRetryLimit</w:t>
            </w:r>
            <w:proofErr w:type="spellEnd"/>
            <w:r w:rsidRPr="005B0495">
              <w:rPr>
                <w:rFonts w:ascii="Times New Roman" w:hAnsi="Times New Roman" w:cs="Times New Roman"/>
                <w:color w:val="000000"/>
              </w:rPr>
              <w:t xml:space="preserve"> and </w:t>
            </w:r>
            <w:proofErr w:type="spellStart"/>
            <w:r w:rsidRPr="005B0495">
              <w:rPr>
                <w:rFonts w:ascii="Times New Roman" w:hAnsi="Times New Roman" w:cs="Times New Roman"/>
                <w:color w:val="000000"/>
              </w:rPr>
              <w:t>RSSBackoff</w:t>
            </w:r>
            <w:proofErr w:type="spellEnd"/>
            <w:r w:rsidRPr="005B0495">
              <w:rPr>
                <w:rFonts w:ascii="Times New Roman" w:hAnsi="Times New Roman" w:cs="Times New Roman"/>
                <w:color w:val="000000"/>
              </w:rPr>
              <w:t xml:space="preserve"> are not specified</w:t>
            </w:r>
          </w:p>
        </w:tc>
        <w:tc>
          <w:tcPr>
            <w:tcW w:w="2283" w:type="dxa"/>
          </w:tcPr>
          <w:p w14:paraId="749CEE22" w14:textId="77777777" w:rsidR="00231F12" w:rsidRDefault="00231F12" w:rsidP="00231F12">
            <w:pPr>
              <w:jc w:val="left"/>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43687DC5" w14:textId="77777777" w:rsidR="00B4178F" w:rsidRDefault="00B4178F" w:rsidP="00231F12">
            <w:pPr>
              <w:jc w:val="left"/>
              <w:rPr>
                <w:rFonts w:ascii="Times New Roman" w:hAnsi="Times New Roman" w:cs="Times New Roman"/>
                <w:color w:val="000000"/>
              </w:rPr>
            </w:pPr>
          </w:p>
          <w:p w14:paraId="1AADCC4E" w14:textId="77777777" w:rsidR="00C82FB9" w:rsidRDefault="00C82FB9" w:rsidP="00C82FB9">
            <w:pPr>
              <w:rPr>
                <w:rFonts w:ascii="Times New Roman" w:hAnsi="Times New Roman" w:cs="Times New Roman"/>
                <w:color w:val="000000"/>
              </w:rPr>
            </w:pPr>
            <w:r>
              <w:rPr>
                <w:rFonts w:ascii="Times New Roman" w:hAnsi="Times New Roman" w:cs="Times New Roman"/>
                <w:color w:val="000000"/>
              </w:rPr>
              <w:t xml:space="preserve">This kind of flexibility is not need because this kind of configuration should be managed by PCP/AP. </w:t>
            </w:r>
          </w:p>
          <w:p w14:paraId="188388BB" w14:textId="77777777" w:rsidR="00AA70F5" w:rsidRDefault="00AA70F5" w:rsidP="00231F12">
            <w:pPr>
              <w:jc w:val="left"/>
              <w:rPr>
                <w:rFonts w:ascii="Times New Roman" w:hAnsi="Times New Roman" w:cs="Times New Roman"/>
                <w:color w:val="000000"/>
              </w:rPr>
            </w:pPr>
          </w:p>
          <w:p w14:paraId="092130D9" w14:textId="77777777" w:rsidR="004E2BBF" w:rsidRDefault="004E2BBF" w:rsidP="006431B4">
            <w:pPr>
              <w:jc w:val="left"/>
              <w:rPr>
                <w:rFonts w:ascii="Times New Roman" w:hAnsi="Times New Roman" w:cs="Times New Roman"/>
                <w:color w:val="E36C0A" w:themeColor="accent6" w:themeShade="BF"/>
                <w:sz w:val="20"/>
              </w:rPr>
            </w:pPr>
          </w:p>
          <w:p w14:paraId="595BB02D" w14:textId="77777777" w:rsidR="00B4178F" w:rsidRPr="005B0495" w:rsidRDefault="00B4178F" w:rsidP="006431B4">
            <w:pPr>
              <w:jc w:val="left"/>
              <w:rPr>
                <w:rFonts w:ascii="Times New Roman" w:hAnsi="Times New Roman" w:cs="Times New Roman"/>
                <w:color w:val="E36C0A" w:themeColor="accent6" w:themeShade="BF"/>
                <w:sz w:val="20"/>
              </w:rPr>
            </w:pPr>
          </w:p>
        </w:tc>
      </w:tr>
      <w:tr w:rsidR="004E2BBF" w:rsidRPr="005B0495" w14:paraId="2978E932" w14:textId="77777777" w:rsidTr="0077187C">
        <w:tc>
          <w:tcPr>
            <w:tcW w:w="672" w:type="dxa"/>
          </w:tcPr>
          <w:p w14:paraId="02E0746D"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255</w:t>
            </w:r>
          </w:p>
        </w:tc>
        <w:tc>
          <w:tcPr>
            <w:tcW w:w="924" w:type="dxa"/>
          </w:tcPr>
          <w:p w14:paraId="77DF226E"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62</w:t>
            </w:r>
          </w:p>
        </w:tc>
        <w:tc>
          <w:tcPr>
            <w:tcW w:w="924" w:type="dxa"/>
          </w:tcPr>
          <w:p w14:paraId="4638D5F1" w14:textId="77777777" w:rsidR="004E2BBF" w:rsidRPr="005B0495" w:rsidRDefault="004E2BBF" w:rsidP="004E2BBF">
            <w:pPr>
              <w:rPr>
                <w:rFonts w:ascii="Times New Roman" w:hAnsi="Times New Roman" w:cs="Times New Roman"/>
                <w:sz w:val="20"/>
                <w:szCs w:val="20"/>
              </w:rPr>
            </w:pPr>
          </w:p>
        </w:tc>
        <w:tc>
          <w:tcPr>
            <w:tcW w:w="2345" w:type="dxa"/>
          </w:tcPr>
          <w:p w14:paraId="0D745266"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It is also beneficial to enable Short SSW usage during A-BFT for </w:t>
            </w:r>
            <w:proofErr w:type="spellStart"/>
            <w:r w:rsidRPr="005B0495">
              <w:rPr>
                <w:rFonts w:ascii="Times New Roman" w:hAnsi="Times New Roman" w:cs="Times New Roman"/>
                <w:color w:val="000000"/>
              </w:rPr>
              <w:t>unassociated</w:t>
            </w:r>
            <w:proofErr w:type="spellEnd"/>
            <w:r w:rsidRPr="005B0495">
              <w:rPr>
                <w:rFonts w:ascii="Times New Roman" w:hAnsi="Times New Roman" w:cs="Times New Roman"/>
                <w:color w:val="000000"/>
              </w:rPr>
              <w:t xml:space="preserve"> STAs to reduce </w:t>
            </w:r>
            <w:proofErr w:type="spellStart"/>
            <w:r w:rsidRPr="005B0495">
              <w:rPr>
                <w:rFonts w:ascii="Times New Roman" w:hAnsi="Times New Roman" w:cs="Times New Roman"/>
                <w:color w:val="000000"/>
              </w:rPr>
              <w:t>beamforming</w:t>
            </w:r>
            <w:proofErr w:type="spellEnd"/>
            <w:r w:rsidRPr="005B0495">
              <w:rPr>
                <w:rFonts w:ascii="Times New Roman" w:hAnsi="Times New Roman" w:cs="Times New Roman"/>
                <w:color w:val="000000"/>
              </w:rPr>
              <w:t xml:space="preserve"> times during discovery</w:t>
            </w:r>
          </w:p>
        </w:tc>
        <w:tc>
          <w:tcPr>
            <w:tcW w:w="2202" w:type="dxa"/>
          </w:tcPr>
          <w:p w14:paraId="4289D059"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Consider alternative setting of AID fields in Short SSW packet for </w:t>
            </w:r>
            <w:proofErr w:type="spellStart"/>
            <w:r w:rsidRPr="005B0495">
              <w:rPr>
                <w:rFonts w:ascii="Times New Roman" w:hAnsi="Times New Roman" w:cs="Times New Roman"/>
                <w:color w:val="000000"/>
              </w:rPr>
              <w:t>unassociated</w:t>
            </w:r>
            <w:proofErr w:type="spellEnd"/>
            <w:r w:rsidRPr="005B0495">
              <w:rPr>
                <w:rFonts w:ascii="Times New Roman" w:hAnsi="Times New Roman" w:cs="Times New Roman"/>
                <w:color w:val="000000"/>
              </w:rPr>
              <w:t xml:space="preserve"> STAs</w:t>
            </w:r>
          </w:p>
        </w:tc>
        <w:tc>
          <w:tcPr>
            <w:tcW w:w="2283" w:type="dxa"/>
          </w:tcPr>
          <w:p w14:paraId="3C0AB023" w14:textId="77777777" w:rsidR="005A1CAE" w:rsidRDefault="005A1CAE" w:rsidP="00215F7B">
            <w:pPr>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01140556" w14:textId="77777777" w:rsidR="004E2BBF" w:rsidRDefault="00425384" w:rsidP="00215F7B">
            <w:pPr>
              <w:rPr>
                <w:rFonts w:ascii="Times New Roman" w:hAnsi="Times New Roman" w:cs="Times New Roman"/>
                <w:color w:val="000000"/>
              </w:rPr>
            </w:pPr>
            <w:r>
              <w:rPr>
                <w:rFonts w:ascii="Times New Roman" w:hAnsi="Times New Roman" w:cs="Times New Roman"/>
                <w:color w:val="000000"/>
              </w:rPr>
              <w:t>C</w:t>
            </w:r>
            <w:r w:rsidR="005A1CAE" w:rsidRPr="00215F7B">
              <w:rPr>
                <w:rFonts w:ascii="Times New Roman" w:hAnsi="Times New Roman" w:cs="Times New Roman"/>
                <w:color w:val="000000"/>
              </w:rPr>
              <w:t xml:space="preserve">hanges required may not be trivial, </w:t>
            </w:r>
            <w:r>
              <w:rPr>
                <w:rFonts w:ascii="Times New Roman" w:hAnsi="Times New Roman" w:cs="Times New Roman"/>
                <w:color w:val="000000"/>
              </w:rPr>
              <w:t xml:space="preserve">and </w:t>
            </w:r>
            <w:r w:rsidRPr="00425384">
              <w:rPr>
                <w:rFonts w:ascii="Times New Roman" w:hAnsi="Times New Roman" w:cs="Times New Roman"/>
                <w:color w:val="000000"/>
              </w:rPr>
              <w:t xml:space="preserve">the </w:t>
            </w:r>
            <w:proofErr w:type="spellStart"/>
            <w:r w:rsidRPr="00425384">
              <w:rPr>
                <w:rFonts w:ascii="Times New Roman" w:hAnsi="Times New Roman" w:cs="Times New Roman"/>
                <w:color w:val="000000"/>
              </w:rPr>
              <w:t>commentor</w:t>
            </w:r>
            <w:proofErr w:type="spellEnd"/>
            <w:r w:rsidRPr="00425384">
              <w:rPr>
                <w:rFonts w:ascii="Times New Roman" w:hAnsi="Times New Roman" w:cs="Times New Roman"/>
                <w:color w:val="000000"/>
              </w:rPr>
              <w:t xml:space="preserve"> </w:t>
            </w:r>
            <w:r>
              <w:rPr>
                <w:rFonts w:ascii="Times New Roman" w:hAnsi="Times New Roman" w:cs="Times New Roman"/>
                <w:color w:val="000000"/>
              </w:rPr>
              <w:t>does</w:t>
            </w:r>
            <w:r w:rsidRPr="00425384">
              <w:rPr>
                <w:rFonts w:ascii="Times New Roman" w:hAnsi="Times New Roman" w:cs="Times New Roman"/>
                <w:color w:val="000000"/>
              </w:rPr>
              <w:t xml:space="preserve"> not specific about this alternatives to consider</w:t>
            </w:r>
            <w:r>
              <w:rPr>
                <w:rFonts w:ascii="Times New Roman" w:hAnsi="Times New Roman" w:cs="Times New Roman"/>
                <w:color w:val="000000"/>
              </w:rPr>
              <w:t xml:space="preserve">. </w:t>
            </w:r>
          </w:p>
          <w:p w14:paraId="781D66D1" w14:textId="77777777" w:rsidR="00AA70F5" w:rsidRDefault="00AA70F5" w:rsidP="00215F7B">
            <w:pPr>
              <w:rPr>
                <w:rFonts w:ascii="Times New Roman" w:hAnsi="Times New Roman" w:cs="Times New Roman"/>
                <w:color w:val="000000"/>
              </w:rPr>
            </w:pPr>
          </w:p>
          <w:p w14:paraId="1AFE5112" w14:textId="77777777" w:rsidR="00AA70F5" w:rsidRPr="00215F7B" w:rsidRDefault="00AA70F5" w:rsidP="00215F7B">
            <w:pPr>
              <w:rPr>
                <w:rFonts w:ascii="Times New Roman" w:hAnsi="Times New Roman" w:cs="Times New Roman"/>
                <w:color w:val="000000"/>
              </w:rPr>
            </w:pPr>
          </w:p>
        </w:tc>
      </w:tr>
      <w:tr w:rsidR="004E2BBF" w:rsidRPr="005B0495" w14:paraId="756975DC" w14:textId="77777777" w:rsidTr="0077187C">
        <w:trPr>
          <w:trHeight w:val="260"/>
        </w:trPr>
        <w:tc>
          <w:tcPr>
            <w:tcW w:w="672" w:type="dxa"/>
          </w:tcPr>
          <w:p w14:paraId="1E96EBD9"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270</w:t>
            </w:r>
          </w:p>
        </w:tc>
        <w:tc>
          <w:tcPr>
            <w:tcW w:w="924" w:type="dxa"/>
          </w:tcPr>
          <w:p w14:paraId="1EE29EA7"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14</w:t>
            </w:r>
          </w:p>
        </w:tc>
        <w:tc>
          <w:tcPr>
            <w:tcW w:w="924" w:type="dxa"/>
          </w:tcPr>
          <w:p w14:paraId="76ED36B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19</w:t>
            </w:r>
          </w:p>
        </w:tc>
        <w:tc>
          <w:tcPr>
            <w:tcW w:w="2345" w:type="dxa"/>
          </w:tcPr>
          <w:p w14:paraId="0558363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The term secondary channel "below" and "above" occurs only here in the draft. The text is confusing and it could be interpreted as there are two secondary </w:t>
            </w:r>
            <w:proofErr w:type="spellStart"/>
            <w:r w:rsidRPr="005B0495">
              <w:rPr>
                <w:rFonts w:ascii="Times New Roman" w:hAnsi="Times New Roman" w:cs="Times New Roman"/>
                <w:color w:val="000000"/>
              </w:rPr>
              <w:t>cxhannels</w:t>
            </w:r>
            <w:proofErr w:type="spellEnd"/>
            <w:r w:rsidRPr="005B0495">
              <w:rPr>
                <w:rFonts w:ascii="Times New Roman" w:hAnsi="Times New Roman" w:cs="Times New Roman"/>
                <w:color w:val="000000"/>
              </w:rPr>
              <w:t xml:space="preserve"> one below and one above. The secondary channel should be uniquely defined for the BSS, and should not be </w:t>
            </w:r>
            <w:proofErr w:type="spellStart"/>
            <w:r w:rsidRPr="005B0495">
              <w:rPr>
                <w:rFonts w:ascii="Times New Roman" w:hAnsi="Times New Roman" w:cs="Times New Roman"/>
                <w:color w:val="000000"/>
              </w:rPr>
              <w:t>redifined</w:t>
            </w:r>
            <w:proofErr w:type="spellEnd"/>
            <w:r w:rsidRPr="005B0495">
              <w:rPr>
                <w:rFonts w:ascii="Times New Roman" w:hAnsi="Times New Roman" w:cs="Times New Roman"/>
                <w:color w:val="000000"/>
              </w:rPr>
              <w:t xml:space="preserve"> for A-BFT.</w:t>
            </w:r>
          </w:p>
        </w:tc>
        <w:tc>
          <w:tcPr>
            <w:tcW w:w="2202" w:type="dxa"/>
          </w:tcPr>
          <w:p w14:paraId="24239C17"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Remove or redefine the A-BFT in Secondary channel as a single bit field</w:t>
            </w:r>
          </w:p>
        </w:tc>
        <w:tc>
          <w:tcPr>
            <w:tcW w:w="2283" w:type="dxa"/>
          </w:tcPr>
          <w:p w14:paraId="685E13DC" w14:textId="77777777" w:rsidR="00F6782B" w:rsidRPr="00215F7B" w:rsidRDefault="00F6782B" w:rsidP="00215F7B">
            <w:pPr>
              <w:rPr>
                <w:rFonts w:ascii="Times New Roman" w:hAnsi="Times New Roman" w:cs="Times New Roman"/>
                <w:color w:val="000000"/>
              </w:rPr>
            </w:pPr>
            <w:r w:rsidRPr="00215F7B">
              <w:rPr>
                <w:rFonts w:ascii="Times New Roman" w:hAnsi="Times New Roman" w:cs="Times New Roman"/>
                <w:color w:val="000000"/>
              </w:rPr>
              <w:t>Revised –</w:t>
            </w:r>
          </w:p>
          <w:p w14:paraId="7C2CDE4C" w14:textId="77777777" w:rsidR="00F6782B" w:rsidRPr="00215F7B" w:rsidRDefault="00F6782B" w:rsidP="00215F7B">
            <w:pPr>
              <w:rPr>
                <w:rFonts w:ascii="Times New Roman" w:hAnsi="Times New Roman" w:cs="Times New Roman"/>
                <w:color w:val="000000"/>
              </w:rPr>
            </w:pPr>
          </w:p>
          <w:p w14:paraId="605901B8" w14:textId="77777777" w:rsidR="00AA70F5" w:rsidRDefault="00F6782B" w:rsidP="00215F7B">
            <w:pPr>
              <w:rPr>
                <w:rFonts w:ascii="Times New Roman" w:hAnsi="Times New Roman" w:cs="Times New Roman"/>
                <w:color w:val="000000"/>
              </w:rPr>
            </w:pPr>
            <w:r w:rsidRPr="00215F7B">
              <w:rPr>
                <w:rFonts w:ascii="Times New Roman" w:hAnsi="Times New Roman" w:cs="Times New Roman"/>
                <w:color w:val="000000"/>
              </w:rPr>
              <w:t>Agree with the comment. The corresponding text in 9.3.4.2 DMG Beacon is revised as below</w:t>
            </w:r>
            <w:r w:rsidR="00425384">
              <w:rPr>
                <w:rFonts w:ascii="Times New Roman" w:hAnsi="Times New Roman" w:cs="Times New Roman"/>
                <w:color w:val="000000"/>
              </w:rPr>
              <w:t xml:space="preserve"> in #3</w:t>
            </w:r>
            <w:r w:rsidRPr="00215F7B">
              <w:rPr>
                <w:rFonts w:ascii="Times New Roman" w:hAnsi="Times New Roman" w:cs="Times New Roman"/>
                <w:color w:val="000000"/>
              </w:rPr>
              <w:t xml:space="preserve">. </w:t>
            </w:r>
          </w:p>
          <w:p w14:paraId="51A3D047" w14:textId="77777777" w:rsidR="00AA70F5" w:rsidRDefault="00AA70F5" w:rsidP="00215F7B">
            <w:pPr>
              <w:rPr>
                <w:rFonts w:ascii="Times New Roman" w:hAnsi="Times New Roman" w:cs="Times New Roman"/>
                <w:color w:val="000000"/>
              </w:rPr>
            </w:pPr>
          </w:p>
          <w:p w14:paraId="147A04DE" w14:textId="3F4CDCA6" w:rsidR="00425384" w:rsidRDefault="00425384" w:rsidP="00215F7B">
            <w:pPr>
              <w:rPr>
                <w:rFonts w:ascii="Times New Roman" w:hAnsi="Times New Roman" w:cs="Times New Roman"/>
                <w:color w:val="000000"/>
              </w:rPr>
            </w:pPr>
            <w:proofErr w:type="spellStart"/>
            <w:r w:rsidRPr="005B0495">
              <w:rPr>
                <w:rFonts w:ascii="Times New Roman" w:hAnsi="Times New Roman" w:cs="Times New Roman"/>
                <w:color w:val="000000"/>
              </w:rPr>
              <w:t>TGay</w:t>
            </w:r>
            <w:proofErr w:type="spellEnd"/>
            <w:r w:rsidRPr="005B0495">
              <w:rPr>
                <w:rFonts w:ascii="Times New Roman" w:hAnsi="Times New Roman" w:cs="Times New Roman"/>
                <w:color w:val="000000"/>
              </w:rPr>
              <w:t xml:space="preserve"> editor to make the changes shown in 11-17/</w:t>
            </w:r>
            <w:r w:rsidR="00C45D3F" w:rsidRPr="00C45D3F">
              <w:rPr>
                <w:rFonts w:ascii="Times New Roman" w:hAnsi="Times New Roman" w:cs="Times New Roman"/>
                <w:color w:val="000000"/>
              </w:rPr>
              <w:t>1407r</w:t>
            </w:r>
            <w:r w:rsidR="00AC256A">
              <w:rPr>
                <w:rFonts w:ascii="Times New Roman" w:hAnsi="Times New Roman" w:cs="Times New Roman"/>
                <w:color w:val="000000"/>
              </w:rPr>
              <w:t>2</w:t>
            </w:r>
            <w:r w:rsidR="00C45D3F" w:rsidRPr="005B0495">
              <w:rPr>
                <w:rFonts w:ascii="Times New Roman" w:hAnsi="Times New Roman" w:cs="Times New Roman"/>
                <w:color w:val="000000"/>
              </w:rPr>
              <w:t xml:space="preserve"> </w:t>
            </w:r>
            <w:r w:rsidRPr="005B0495">
              <w:rPr>
                <w:rFonts w:ascii="Times New Roman" w:hAnsi="Times New Roman" w:cs="Times New Roman"/>
                <w:color w:val="000000"/>
              </w:rPr>
              <w:t xml:space="preserve">under all headings that include CID </w:t>
            </w:r>
            <w:r>
              <w:rPr>
                <w:rFonts w:ascii="Times New Roman" w:hAnsi="Times New Roman" w:cs="Times New Roman"/>
                <w:color w:val="000000"/>
              </w:rPr>
              <w:t>270</w:t>
            </w:r>
            <w:r w:rsidRPr="005B0495">
              <w:rPr>
                <w:rFonts w:ascii="Times New Roman" w:hAnsi="Times New Roman" w:cs="Times New Roman"/>
                <w:color w:val="000000"/>
              </w:rPr>
              <w:t>.</w:t>
            </w:r>
          </w:p>
          <w:p w14:paraId="281980A8" w14:textId="77777777" w:rsidR="0075172F" w:rsidRPr="00215F7B" w:rsidRDefault="0075172F" w:rsidP="00215F7B">
            <w:pPr>
              <w:rPr>
                <w:rFonts w:ascii="Times New Roman" w:hAnsi="Times New Roman" w:cs="Times New Roman"/>
                <w:color w:val="000000"/>
              </w:rPr>
            </w:pPr>
          </w:p>
        </w:tc>
      </w:tr>
      <w:tr w:rsidR="004E2BBF" w:rsidRPr="005B0495" w14:paraId="03312294" w14:textId="77777777" w:rsidTr="0077187C">
        <w:tc>
          <w:tcPr>
            <w:tcW w:w="672" w:type="dxa"/>
          </w:tcPr>
          <w:p w14:paraId="69DB680A"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271</w:t>
            </w:r>
          </w:p>
        </w:tc>
        <w:tc>
          <w:tcPr>
            <w:tcW w:w="924" w:type="dxa"/>
          </w:tcPr>
          <w:p w14:paraId="21332FDC"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31</w:t>
            </w:r>
          </w:p>
        </w:tc>
        <w:tc>
          <w:tcPr>
            <w:tcW w:w="924" w:type="dxa"/>
          </w:tcPr>
          <w:p w14:paraId="43BFD7CC" w14:textId="77777777" w:rsidR="004E2BBF" w:rsidRPr="005B0495" w:rsidRDefault="004E2BBF" w:rsidP="004E2BBF">
            <w:pPr>
              <w:rPr>
                <w:rFonts w:ascii="Times New Roman" w:hAnsi="Times New Roman" w:cs="Times New Roman"/>
                <w:color w:val="000000"/>
              </w:rPr>
            </w:pPr>
          </w:p>
        </w:tc>
        <w:tc>
          <w:tcPr>
            <w:tcW w:w="2345" w:type="dxa"/>
          </w:tcPr>
          <w:p w14:paraId="31C694E3"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Why </w:t>
            </w:r>
            <w:proofErr w:type="gramStart"/>
            <w:r w:rsidRPr="005B0495">
              <w:rPr>
                <w:rFonts w:ascii="Times New Roman" w:hAnsi="Times New Roman" w:cs="Times New Roman"/>
                <w:color w:val="000000"/>
              </w:rPr>
              <w:t>are  A</w:t>
            </w:r>
            <w:proofErr w:type="gramEnd"/>
            <w:r w:rsidRPr="005B0495">
              <w:rPr>
                <w:rFonts w:ascii="Times New Roman" w:hAnsi="Times New Roman" w:cs="Times New Roman"/>
                <w:color w:val="000000"/>
              </w:rPr>
              <w:t>-BFT parameters the same for A-BFT and Extension A-BFT?  It limits the flexibility.</w:t>
            </w:r>
          </w:p>
        </w:tc>
        <w:tc>
          <w:tcPr>
            <w:tcW w:w="2202" w:type="dxa"/>
          </w:tcPr>
          <w:p w14:paraId="2A4A91E5"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Use Reserved bits in Figure 32 to define the A-BFT parameters for the Extension A-BFT</w:t>
            </w:r>
          </w:p>
        </w:tc>
        <w:tc>
          <w:tcPr>
            <w:tcW w:w="2283" w:type="dxa"/>
          </w:tcPr>
          <w:p w14:paraId="09CBD855" w14:textId="77777777" w:rsidR="00B4178F" w:rsidRDefault="00B4178F" w:rsidP="00B4178F">
            <w:pPr>
              <w:jc w:val="left"/>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6C36FC0F" w14:textId="77777777" w:rsidR="00B4178F" w:rsidRDefault="00B4178F" w:rsidP="00B4178F">
            <w:pPr>
              <w:jc w:val="left"/>
              <w:rPr>
                <w:rFonts w:ascii="Times New Roman" w:hAnsi="Times New Roman" w:cs="Times New Roman"/>
                <w:color w:val="000000"/>
              </w:rPr>
            </w:pPr>
          </w:p>
          <w:p w14:paraId="1470BAB9" w14:textId="77777777" w:rsidR="00425384" w:rsidRDefault="00425384" w:rsidP="00B24E4A">
            <w:pPr>
              <w:jc w:val="left"/>
              <w:rPr>
                <w:rFonts w:ascii="Times New Roman" w:hAnsi="Times New Roman" w:cs="Times New Roman"/>
                <w:color w:val="000000"/>
              </w:rPr>
            </w:pPr>
            <w:r>
              <w:rPr>
                <w:rFonts w:ascii="Times New Roman" w:hAnsi="Times New Roman" w:cs="Times New Roman"/>
                <w:color w:val="000000"/>
              </w:rPr>
              <w:t xml:space="preserve">This kind of flexibility is not need. </w:t>
            </w:r>
          </w:p>
          <w:p w14:paraId="43B7F4A4" w14:textId="77777777" w:rsidR="00AA70F5" w:rsidRPr="005B0495" w:rsidRDefault="00425384">
            <w:pPr>
              <w:jc w:val="left"/>
              <w:rPr>
                <w:rFonts w:ascii="Times New Roman" w:hAnsi="Times New Roman" w:cs="Times New Roman"/>
                <w:color w:val="E36C0A" w:themeColor="accent6" w:themeShade="BF"/>
                <w:sz w:val="20"/>
                <w:szCs w:val="20"/>
              </w:rPr>
            </w:pPr>
            <w:r>
              <w:rPr>
                <w:rFonts w:ascii="Times New Roman" w:hAnsi="Times New Roman" w:cs="Times New Roman"/>
                <w:color w:val="000000"/>
              </w:rPr>
              <w:t xml:space="preserve">The </w:t>
            </w:r>
            <w:r w:rsidRPr="00425384">
              <w:rPr>
                <w:rFonts w:ascii="Times New Roman" w:hAnsi="Times New Roman" w:cs="Times New Roman"/>
                <w:color w:val="000000"/>
              </w:rPr>
              <w:t>A-BFT Parameters</w:t>
            </w:r>
            <w:r w:rsidRPr="00425384" w:rsidDel="00425384">
              <w:rPr>
                <w:rFonts w:ascii="Times New Roman" w:hAnsi="Times New Roman" w:cs="Times New Roman"/>
                <w:color w:val="000000"/>
              </w:rPr>
              <w:t xml:space="preserve"> </w:t>
            </w:r>
            <w:r>
              <w:rPr>
                <w:rFonts w:ascii="Times New Roman" w:hAnsi="Times New Roman" w:cs="Times New Roman"/>
                <w:color w:val="000000"/>
              </w:rPr>
              <w:t xml:space="preserve">are used to regulate the </w:t>
            </w:r>
            <w:proofErr w:type="spellStart"/>
            <w:r>
              <w:rPr>
                <w:rFonts w:ascii="Times New Roman" w:hAnsi="Times New Roman" w:cs="Times New Roman"/>
                <w:color w:val="000000"/>
              </w:rPr>
              <w:t>behavior</w:t>
            </w:r>
            <w:proofErr w:type="spellEnd"/>
            <w:r>
              <w:rPr>
                <w:rFonts w:ascii="Times New Roman" w:hAnsi="Times New Roman" w:cs="Times New Roman"/>
                <w:color w:val="000000"/>
              </w:rPr>
              <w:t xml:space="preserve"> of STA, no need to </w:t>
            </w:r>
            <w:proofErr w:type="spellStart"/>
            <w:r>
              <w:rPr>
                <w:rFonts w:ascii="Times New Roman" w:hAnsi="Times New Roman" w:cs="Times New Roman"/>
                <w:color w:val="000000"/>
              </w:rPr>
              <w:t>diff</w:t>
            </w:r>
            <w:r w:rsidR="003F7276">
              <w:rPr>
                <w:rFonts w:ascii="Times New Roman" w:hAnsi="Times New Roman" w:cs="Times New Roman"/>
                <w:color w:val="000000"/>
              </w:rPr>
              <w:t>erenciate</w:t>
            </w:r>
            <w:proofErr w:type="spellEnd"/>
            <w:r w:rsidR="003F7276">
              <w:rPr>
                <w:rFonts w:ascii="Times New Roman" w:hAnsi="Times New Roman" w:cs="Times New Roman"/>
                <w:color w:val="000000"/>
              </w:rPr>
              <w:t xml:space="preserve"> the legacy and extended A-BFT.</w:t>
            </w:r>
          </w:p>
        </w:tc>
      </w:tr>
      <w:tr w:rsidR="004E2BBF" w:rsidRPr="005B0495" w14:paraId="203F693B" w14:textId="77777777" w:rsidTr="0077187C">
        <w:tc>
          <w:tcPr>
            <w:tcW w:w="672" w:type="dxa"/>
          </w:tcPr>
          <w:p w14:paraId="0F0849EE"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388</w:t>
            </w:r>
          </w:p>
        </w:tc>
        <w:tc>
          <w:tcPr>
            <w:tcW w:w="924" w:type="dxa"/>
          </w:tcPr>
          <w:p w14:paraId="4C08F1D9"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62</w:t>
            </w:r>
          </w:p>
        </w:tc>
        <w:tc>
          <w:tcPr>
            <w:tcW w:w="924" w:type="dxa"/>
          </w:tcPr>
          <w:p w14:paraId="0E33002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8</w:t>
            </w:r>
          </w:p>
        </w:tc>
        <w:tc>
          <w:tcPr>
            <w:tcW w:w="2345" w:type="dxa"/>
          </w:tcPr>
          <w:p w14:paraId="5598B3D9"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The STA may not know when is the last DMG Beacon frame with Next A-BFT equal to 0</w:t>
            </w:r>
          </w:p>
        </w:tc>
        <w:tc>
          <w:tcPr>
            <w:tcW w:w="2202" w:type="dxa"/>
          </w:tcPr>
          <w:p w14:paraId="5E387F1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Reword the sentence to say STA bases on the duration field of the DMG beacon and (A-BFT Length x A-BFT multiplier) to derive the start of the additional SSW slots</w:t>
            </w:r>
          </w:p>
        </w:tc>
        <w:tc>
          <w:tcPr>
            <w:tcW w:w="2283" w:type="dxa"/>
          </w:tcPr>
          <w:p w14:paraId="386FBD51" w14:textId="77777777" w:rsidR="00263D11" w:rsidRPr="005B0495" w:rsidRDefault="00263D11" w:rsidP="00263D11">
            <w:pPr>
              <w:rPr>
                <w:rFonts w:ascii="Times New Roman" w:hAnsi="Times New Roman" w:cs="Times New Roman"/>
                <w:color w:val="000000"/>
              </w:rPr>
            </w:pPr>
            <w:r w:rsidRPr="005B0495">
              <w:rPr>
                <w:rFonts w:ascii="Times New Roman" w:hAnsi="Times New Roman" w:cs="Times New Roman"/>
                <w:color w:val="000000"/>
              </w:rPr>
              <w:t>Revised-</w:t>
            </w:r>
          </w:p>
          <w:p w14:paraId="31BE95DB" w14:textId="77777777" w:rsidR="00263D11" w:rsidRPr="005B0495" w:rsidRDefault="00263D11" w:rsidP="00263D11">
            <w:pPr>
              <w:rPr>
                <w:rFonts w:ascii="Times New Roman" w:hAnsi="Times New Roman" w:cs="Times New Roman"/>
                <w:color w:val="000000"/>
              </w:rPr>
            </w:pPr>
          </w:p>
          <w:p w14:paraId="7787CCB2" w14:textId="77777777" w:rsidR="00263D11" w:rsidRPr="005B0495" w:rsidRDefault="00263D11" w:rsidP="00263D11">
            <w:pPr>
              <w:rPr>
                <w:rFonts w:ascii="Times New Roman" w:hAnsi="Times New Roman" w:cs="Times New Roman"/>
                <w:color w:val="000000"/>
              </w:rPr>
            </w:pPr>
            <w:r w:rsidRPr="005B0495">
              <w:rPr>
                <w:rFonts w:ascii="Times New Roman" w:hAnsi="Times New Roman" w:cs="Times New Roman"/>
                <w:color w:val="000000"/>
              </w:rPr>
              <w:t>Agree in principle with the comment.</w:t>
            </w:r>
          </w:p>
          <w:p w14:paraId="2FC4B636" w14:textId="77777777" w:rsidR="00263D11" w:rsidRPr="005B0495" w:rsidRDefault="006A1FC3" w:rsidP="00263D11">
            <w:pPr>
              <w:rPr>
                <w:rFonts w:ascii="Times New Roman" w:hAnsi="Times New Roman" w:cs="Times New Roman"/>
                <w:color w:val="000000"/>
              </w:rPr>
            </w:pPr>
            <w:r w:rsidRPr="006A1FC3">
              <w:rPr>
                <w:rFonts w:ascii="Times New Roman" w:hAnsi="Times New Roman" w:cs="Times New Roman"/>
                <w:color w:val="000000"/>
              </w:rPr>
              <w:t xml:space="preserve">The corresponding text in </w:t>
            </w:r>
            <w:r w:rsidR="00215F7B" w:rsidRPr="00215F7B">
              <w:rPr>
                <w:rFonts w:ascii="Times New Roman" w:hAnsi="Times New Roman" w:cs="Times New Roman"/>
                <w:color w:val="000000"/>
              </w:rPr>
              <w:t>10.38.5.1 Allocation of A-BFT</w:t>
            </w:r>
            <w:r w:rsidRPr="006A1FC3">
              <w:rPr>
                <w:rFonts w:ascii="Times New Roman" w:hAnsi="Times New Roman" w:cs="Times New Roman"/>
                <w:color w:val="000000"/>
              </w:rPr>
              <w:t xml:space="preserve"> is revised as below.</w:t>
            </w:r>
            <w:r w:rsidR="00215F7B">
              <w:rPr>
                <w:rFonts w:ascii="Times New Roman" w:hAnsi="Times New Roman" w:cs="Times New Roman"/>
                <w:color w:val="000000"/>
              </w:rPr>
              <w:t xml:space="preserve"> </w:t>
            </w:r>
          </w:p>
          <w:p w14:paraId="288EFEAD" w14:textId="77777777" w:rsidR="00263D11" w:rsidRPr="005B0495" w:rsidRDefault="00263D11" w:rsidP="00263D11">
            <w:pPr>
              <w:rPr>
                <w:rFonts w:ascii="Times New Roman" w:hAnsi="Times New Roman" w:cs="Times New Roman"/>
                <w:color w:val="000000"/>
              </w:rPr>
            </w:pPr>
          </w:p>
          <w:p w14:paraId="10CCEA26" w14:textId="26D72EBC" w:rsidR="004E2BBF" w:rsidRPr="005B0495" w:rsidRDefault="00263D11" w:rsidP="00AC256A">
            <w:pPr>
              <w:jc w:val="left"/>
              <w:rPr>
                <w:rFonts w:ascii="Times New Roman" w:hAnsi="Times New Roman" w:cs="Times New Roman"/>
                <w:sz w:val="20"/>
                <w:szCs w:val="20"/>
              </w:rPr>
            </w:pPr>
            <w:proofErr w:type="spellStart"/>
            <w:r w:rsidRPr="005B0495">
              <w:rPr>
                <w:rFonts w:ascii="Times New Roman" w:hAnsi="Times New Roman" w:cs="Times New Roman"/>
                <w:color w:val="000000"/>
              </w:rPr>
              <w:t>TGay</w:t>
            </w:r>
            <w:proofErr w:type="spellEnd"/>
            <w:r w:rsidRPr="005B0495">
              <w:rPr>
                <w:rFonts w:ascii="Times New Roman" w:hAnsi="Times New Roman" w:cs="Times New Roman"/>
                <w:color w:val="000000"/>
              </w:rPr>
              <w:t xml:space="preserve"> editor to make the changes shown in </w:t>
            </w:r>
            <w:r w:rsidRPr="005B0495">
              <w:rPr>
                <w:rFonts w:ascii="Times New Roman" w:hAnsi="Times New Roman" w:cs="Times New Roman"/>
                <w:color w:val="000000"/>
              </w:rPr>
              <w:lastRenderedPageBreak/>
              <w:t>11-17/</w:t>
            </w:r>
            <w:r w:rsidR="00C45D3F" w:rsidRPr="00C45D3F">
              <w:rPr>
                <w:rFonts w:ascii="Times New Roman" w:hAnsi="Times New Roman" w:cs="Times New Roman"/>
                <w:color w:val="000000"/>
              </w:rPr>
              <w:t>1407r</w:t>
            </w:r>
            <w:r w:rsidR="00AC256A">
              <w:rPr>
                <w:rFonts w:ascii="Times New Roman" w:hAnsi="Times New Roman" w:cs="Times New Roman"/>
                <w:color w:val="000000"/>
              </w:rPr>
              <w:t>2</w:t>
            </w:r>
            <w:r w:rsidR="00C45D3F" w:rsidRPr="005B0495">
              <w:rPr>
                <w:rFonts w:ascii="Times New Roman" w:hAnsi="Times New Roman" w:cs="Times New Roman"/>
                <w:color w:val="000000"/>
              </w:rPr>
              <w:t xml:space="preserve"> </w:t>
            </w:r>
            <w:r w:rsidRPr="005B0495">
              <w:rPr>
                <w:rFonts w:ascii="Times New Roman" w:hAnsi="Times New Roman" w:cs="Times New Roman"/>
                <w:color w:val="000000"/>
              </w:rPr>
              <w:t xml:space="preserve">under all headings that include CID </w:t>
            </w:r>
            <w:r>
              <w:rPr>
                <w:rFonts w:ascii="Times New Roman" w:hAnsi="Times New Roman" w:cs="Times New Roman"/>
                <w:color w:val="000000"/>
              </w:rPr>
              <w:t>388</w:t>
            </w:r>
            <w:r w:rsidRPr="005B0495">
              <w:rPr>
                <w:rFonts w:ascii="Times New Roman" w:hAnsi="Times New Roman" w:cs="Times New Roman"/>
                <w:color w:val="000000"/>
              </w:rPr>
              <w:t>.</w:t>
            </w:r>
          </w:p>
        </w:tc>
      </w:tr>
      <w:tr w:rsidR="004E2BBF" w:rsidRPr="005B0495" w14:paraId="0BA50988" w14:textId="77777777" w:rsidTr="0077187C">
        <w:tc>
          <w:tcPr>
            <w:tcW w:w="672" w:type="dxa"/>
          </w:tcPr>
          <w:p w14:paraId="3BB4C377"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lastRenderedPageBreak/>
              <w:t>389</w:t>
            </w:r>
          </w:p>
        </w:tc>
        <w:tc>
          <w:tcPr>
            <w:tcW w:w="924" w:type="dxa"/>
          </w:tcPr>
          <w:p w14:paraId="20BB8D9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62</w:t>
            </w:r>
          </w:p>
        </w:tc>
        <w:tc>
          <w:tcPr>
            <w:tcW w:w="924" w:type="dxa"/>
          </w:tcPr>
          <w:p w14:paraId="5632A547"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41</w:t>
            </w:r>
          </w:p>
        </w:tc>
        <w:tc>
          <w:tcPr>
            <w:tcW w:w="2345" w:type="dxa"/>
          </w:tcPr>
          <w:p w14:paraId="6FFB781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STA accesses on 2nd </w:t>
            </w:r>
            <w:proofErr w:type="spellStart"/>
            <w:r w:rsidRPr="005B0495">
              <w:rPr>
                <w:rFonts w:ascii="Times New Roman" w:hAnsi="Times New Roman" w:cs="Times New Roman"/>
                <w:color w:val="000000"/>
              </w:rPr>
              <w:t>ch</w:t>
            </w:r>
            <w:proofErr w:type="spellEnd"/>
            <w:r w:rsidRPr="005B0495">
              <w:rPr>
                <w:rFonts w:ascii="Times New Roman" w:hAnsi="Times New Roman" w:cs="Times New Roman"/>
                <w:color w:val="000000"/>
              </w:rPr>
              <w:t xml:space="preserve"> in A-BFT may not able to receive SSW feedback on 2nd </w:t>
            </w:r>
            <w:proofErr w:type="spellStart"/>
            <w:r w:rsidRPr="005B0495">
              <w:rPr>
                <w:rFonts w:ascii="Times New Roman" w:hAnsi="Times New Roman" w:cs="Times New Roman"/>
                <w:color w:val="000000"/>
              </w:rPr>
              <w:t>ch</w:t>
            </w:r>
            <w:proofErr w:type="spellEnd"/>
            <w:r w:rsidRPr="005B0495">
              <w:rPr>
                <w:rFonts w:ascii="Times New Roman" w:hAnsi="Times New Roman" w:cs="Times New Roman"/>
                <w:color w:val="000000"/>
              </w:rPr>
              <w:t xml:space="preserve"> because the feedback carried in RSS is the sector of the primary channel</w:t>
            </w:r>
          </w:p>
        </w:tc>
        <w:tc>
          <w:tcPr>
            <w:tcW w:w="2202" w:type="dxa"/>
          </w:tcPr>
          <w:p w14:paraId="1D3A3E3B"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Disallow A-BFT on secondary </w:t>
            </w:r>
            <w:proofErr w:type="spellStart"/>
            <w:r w:rsidRPr="005B0495">
              <w:rPr>
                <w:rFonts w:ascii="Times New Roman" w:hAnsi="Times New Roman" w:cs="Times New Roman"/>
                <w:color w:val="000000"/>
              </w:rPr>
              <w:t>ch</w:t>
            </w:r>
            <w:proofErr w:type="spellEnd"/>
            <w:r w:rsidRPr="005B0495">
              <w:rPr>
                <w:rFonts w:ascii="Times New Roman" w:hAnsi="Times New Roman" w:cs="Times New Roman"/>
                <w:color w:val="000000"/>
              </w:rPr>
              <w:t xml:space="preserve">, unless the STA has been BF trained with AP on the 2ndary </w:t>
            </w:r>
            <w:proofErr w:type="spellStart"/>
            <w:r w:rsidRPr="005B0495">
              <w:rPr>
                <w:rFonts w:ascii="Times New Roman" w:hAnsi="Times New Roman" w:cs="Times New Roman"/>
                <w:color w:val="000000"/>
              </w:rPr>
              <w:t>ch</w:t>
            </w:r>
            <w:proofErr w:type="spellEnd"/>
          </w:p>
        </w:tc>
        <w:tc>
          <w:tcPr>
            <w:tcW w:w="2283" w:type="dxa"/>
          </w:tcPr>
          <w:p w14:paraId="5E72224B" w14:textId="77777777" w:rsidR="00C86543" w:rsidRDefault="00C86543" w:rsidP="004E2BBF">
            <w:pPr>
              <w:jc w:val="left"/>
              <w:rPr>
                <w:rFonts w:ascii="Times New Roman" w:hAnsi="Times New Roman" w:cs="Times New Roman"/>
                <w:i/>
                <w:color w:val="E36C0A" w:themeColor="accent6" w:themeShade="BF"/>
                <w:sz w:val="20"/>
              </w:rPr>
            </w:pPr>
          </w:p>
          <w:p w14:paraId="5B9A6E50" w14:textId="77777777" w:rsidR="00C86543" w:rsidRPr="00231F12" w:rsidRDefault="00C86543" w:rsidP="00C86543">
            <w:pPr>
              <w:jc w:val="left"/>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4E86CF73" w14:textId="77777777" w:rsidR="00C86543" w:rsidRDefault="00C86543" w:rsidP="004E2BBF">
            <w:pPr>
              <w:jc w:val="left"/>
              <w:rPr>
                <w:rFonts w:ascii="Times New Roman" w:hAnsi="Times New Roman" w:cs="Times New Roman"/>
                <w:sz w:val="20"/>
                <w:szCs w:val="20"/>
              </w:rPr>
            </w:pPr>
          </w:p>
          <w:p w14:paraId="24D14732" w14:textId="288AA063" w:rsidR="00C86543" w:rsidRPr="005B0495" w:rsidRDefault="008841B0" w:rsidP="00F554DC">
            <w:pPr>
              <w:rPr>
                <w:rFonts w:ascii="Times New Roman" w:hAnsi="Times New Roman" w:cs="Times New Roman"/>
                <w:sz w:val="20"/>
                <w:szCs w:val="20"/>
              </w:rPr>
            </w:pPr>
            <w:r w:rsidRPr="00215F7B">
              <w:rPr>
                <w:rFonts w:ascii="Times New Roman" w:hAnsi="Times New Roman" w:cs="Times New Roman"/>
                <w:color w:val="000000"/>
              </w:rPr>
              <w:t>A secondary channel used in A-BFT for SSW</w:t>
            </w:r>
            <w:bookmarkStart w:id="0" w:name="_GoBack"/>
            <w:bookmarkEnd w:id="0"/>
            <w:r w:rsidRPr="00215F7B">
              <w:rPr>
                <w:rFonts w:ascii="Times New Roman" w:hAnsi="Times New Roman" w:cs="Times New Roman"/>
                <w:color w:val="000000"/>
              </w:rPr>
              <w:t xml:space="preserve"> frame transmission is, in general, adjacent to the primary channel. Beam s</w:t>
            </w:r>
            <w:r w:rsidR="00F554DC">
              <w:rPr>
                <w:rFonts w:ascii="Times New Roman" w:hAnsi="Times New Roman" w:cs="Times New Roman"/>
                <w:color w:val="000000"/>
              </w:rPr>
              <w:t>q</w:t>
            </w:r>
            <w:r w:rsidRPr="00215F7B">
              <w:rPr>
                <w:rFonts w:ascii="Times New Roman" w:hAnsi="Times New Roman" w:cs="Times New Roman"/>
                <w:color w:val="000000"/>
              </w:rPr>
              <w:t>uinting effect is not significant in this case. The AP can still use the sector trained on the primary channel to transmit SSW feedback to the STA over the secondary channel.</w:t>
            </w:r>
            <w:r w:rsidRPr="00DE3FC2">
              <w:rPr>
                <w:rFonts w:asciiTheme="minorHAnsi" w:hAnsiTheme="minorHAnsi"/>
                <w:i/>
                <w:color w:val="0070C0"/>
                <w:sz w:val="20"/>
                <w:szCs w:val="20"/>
              </w:rPr>
              <w:t xml:space="preserve">  </w:t>
            </w:r>
          </w:p>
        </w:tc>
      </w:tr>
      <w:tr w:rsidR="004E2BBF" w:rsidRPr="005B0495" w14:paraId="162BFAC7" w14:textId="77777777" w:rsidTr="0077187C">
        <w:tc>
          <w:tcPr>
            <w:tcW w:w="672" w:type="dxa"/>
          </w:tcPr>
          <w:p w14:paraId="556B5B01"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390</w:t>
            </w:r>
          </w:p>
        </w:tc>
        <w:tc>
          <w:tcPr>
            <w:tcW w:w="924" w:type="dxa"/>
          </w:tcPr>
          <w:p w14:paraId="128F22D6"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63</w:t>
            </w:r>
          </w:p>
        </w:tc>
        <w:tc>
          <w:tcPr>
            <w:tcW w:w="924" w:type="dxa"/>
          </w:tcPr>
          <w:p w14:paraId="18382DAF"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13</w:t>
            </w:r>
          </w:p>
        </w:tc>
        <w:tc>
          <w:tcPr>
            <w:tcW w:w="2345" w:type="dxa"/>
          </w:tcPr>
          <w:p w14:paraId="3E3D400E"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In L13, </w:t>
            </w:r>
            <w:r w:rsidRPr="005B74C5">
              <w:rPr>
                <w:color w:val="000000"/>
              </w:rPr>
              <w:t xml:space="preserve">the </w:t>
            </w:r>
            <w:proofErr w:type="spellStart"/>
            <w:r w:rsidRPr="005B74C5">
              <w:rPr>
                <w:color w:val="000000"/>
              </w:rPr>
              <w:t>backoff</w:t>
            </w:r>
            <w:proofErr w:type="spellEnd"/>
            <w:r w:rsidRPr="005B74C5">
              <w:rPr>
                <w:color w:val="000000"/>
              </w:rPr>
              <w:t xml:space="preserve"> is started following the completion of RSS in the same A-BFT for any STA</w:t>
            </w:r>
            <w:r w:rsidRPr="005B0495">
              <w:rPr>
                <w:rFonts w:ascii="Times New Roman" w:hAnsi="Times New Roman" w:cs="Times New Roman"/>
                <w:color w:val="000000"/>
              </w:rPr>
              <w:t>.</w:t>
            </w:r>
            <w:r w:rsidRPr="005B0495">
              <w:rPr>
                <w:rFonts w:ascii="Times New Roman" w:hAnsi="Times New Roman" w:cs="Times New Roman"/>
                <w:color w:val="000000"/>
              </w:rPr>
              <w:br/>
              <w:t xml:space="preserve">But in L17 the </w:t>
            </w:r>
            <w:proofErr w:type="spellStart"/>
            <w:r w:rsidRPr="005B0495">
              <w:rPr>
                <w:rFonts w:ascii="Times New Roman" w:hAnsi="Times New Roman" w:cs="Times New Roman"/>
                <w:color w:val="000000"/>
              </w:rPr>
              <w:t>backoff</w:t>
            </w:r>
            <w:proofErr w:type="spellEnd"/>
            <w:r w:rsidRPr="005B0495">
              <w:rPr>
                <w:rFonts w:ascii="Times New Roman" w:hAnsi="Times New Roman" w:cs="Times New Roman"/>
                <w:color w:val="000000"/>
              </w:rPr>
              <w:t xml:space="preserve"> starts at a new A-BFT</w:t>
            </w:r>
          </w:p>
        </w:tc>
        <w:tc>
          <w:tcPr>
            <w:tcW w:w="2202" w:type="dxa"/>
          </w:tcPr>
          <w:p w14:paraId="4ECF3CBD"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Specify L13 </w:t>
            </w:r>
            <w:proofErr w:type="spellStart"/>
            <w:r w:rsidRPr="005B0495">
              <w:rPr>
                <w:rFonts w:ascii="Times New Roman" w:hAnsi="Times New Roman" w:cs="Times New Roman"/>
                <w:color w:val="000000"/>
              </w:rPr>
              <w:t>behavior</w:t>
            </w:r>
            <w:proofErr w:type="spellEnd"/>
            <w:r w:rsidRPr="005B0495">
              <w:rPr>
                <w:rFonts w:ascii="Times New Roman" w:hAnsi="Times New Roman" w:cs="Times New Roman"/>
                <w:color w:val="000000"/>
              </w:rPr>
              <w:t xml:space="preserve"> is only for non-EDMG STA</w:t>
            </w:r>
          </w:p>
        </w:tc>
        <w:tc>
          <w:tcPr>
            <w:tcW w:w="2283" w:type="dxa"/>
          </w:tcPr>
          <w:p w14:paraId="7F5A0ED3" w14:textId="77777777" w:rsidR="004E2BBF" w:rsidRPr="005B74C5" w:rsidRDefault="00231F12" w:rsidP="00231F12">
            <w:pPr>
              <w:jc w:val="left"/>
              <w:rPr>
                <w:rFonts w:ascii="Times New Roman" w:hAnsi="Times New Roman" w:cs="Times New Roman"/>
                <w:color w:val="000000"/>
              </w:rPr>
            </w:pPr>
            <w:r w:rsidRPr="005B74C5">
              <w:rPr>
                <w:rFonts w:ascii="Times New Roman" w:hAnsi="Times New Roman" w:cs="Times New Roman"/>
                <w:color w:val="000000"/>
              </w:rPr>
              <w:t>Rejected-</w:t>
            </w:r>
          </w:p>
          <w:p w14:paraId="3CF7B1A2" w14:textId="77777777" w:rsidR="00231F12" w:rsidRPr="005B74C5" w:rsidRDefault="00231F12" w:rsidP="00231F12">
            <w:pPr>
              <w:jc w:val="left"/>
              <w:rPr>
                <w:rFonts w:ascii="Times New Roman" w:hAnsi="Times New Roman" w:cs="Times New Roman"/>
                <w:color w:val="000000"/>
              </w:rPr>
            </w:pPr>
          </w:p>
          <w:p w14:paraId="05666CCC" w14:textId="77777777" w:rsidR="00B24E4A" w:rsidRPr="005B74C5" w:rsidRDefault="00231F12" w:rsidP="00231F12">
            <w:pPr>
              <w:jc w:val="left"/>
              <w:rPr>
                <w:color w:val="000000"/>
              </w:rPr>
            </w:pPr>
            <w:r w:rsidRPr="005B74C5">
              <w:rPr>
                <w:color w:val="000000"/>
              </w:rPr>
              <w:t xml:space="preserve">The </w:t>
            </w:r>
            <w:proofErr w:type="spellStart"/>
            <w:r w:rsidRPr="005B74C5">
              <w:rPr>
                <w:color w:val="000000"/>
              </w:rPr>
              <w:t>backoff</w:t>
            </w:r>
            <w:proofErr w:type="spellEnd"/>
            <w:r w:rsidRPr="005B74C5">
              <w:rPr>
                <w:color w:val="000000"/>
              </w:rPr>
              <w:t xml:space="preserve"> is started following the completion of RSS in the same A-BFT for any STA</w:t>
            </w:r>
            <w:r w:rsidR="003F7276" w:rsidRPr="005B74C5">
              <w:rPr>
                <w:color w:val="000000"/>
              </w:rPr>
              <w:t>, not just for non-EDMG STA</w:t>
            </w:r>
            <w:r w:rsidRPr="005B74C5">
              <w:rPr>
                <w:color w:val="000000"/>
              </w:rPr>
              <w:t>.</w:t>
            </w:r>
            <w:r w:rsidR="003F7276" w:rsidRPr="005B74C5">
              <w:rPr>
                <w:color w:val="000000"/>
              </w:rPr>
              <w:t xml:space="preserve"> </w:t>
            </w:r>
          </w:p>
          <w:p w14:paraId="45687286" w14:textId="77777777" w:rsidR="00231F12" w:rsidRPr="005B74C5" w:rsidRDefault="003F7276" w:rsidP="00231F12">
            <w:pPr>
              <w:jc w:val="left"/>
              <w:rPr>
                <w:color w:val="000000"/>
              </w:rPr>
            </w:pPr>
            <w:r w:rsidRPr="005B74C5">
              <w:rPr>
                <w:color w:val="000000"/>
              </w:rPr>
              <w:t xml:space="preserve">In L17, it just specify additional </w:t>
            </w:r>
            <w:proofErr w:type="spellStart"/>
            <w:r w:rsidRPr="005B74C5">
              <w:rPr>
                <w:color w:val="000000"/>
              </w:rPr>
              <w:t>behavior</w:t>
            </w:r>
            <w:proofErr w:type="spellEnd"/>
            <w:r w:rsidRPr="005B74C5">
              <w:rPr>
                <w:color w:val="000000"/>
              </w:rPr>
              <w:t xml:space="preserve"> for EDMA STA (e.g., multiple channel A-BFT, and </w:t>
            </w:r>
            <w:proofErr w:type="spellStart"/>
            <w:r w:rsidRPr="005B74C5">
              <w:rPr>
                <w:color w:val="000000"/>
              </w:rPr>
              <w:t>extened</w:t>
            </w:r>
            <w:proofErr w:type="spellEnd"/>
            <w:r w:rsidRPr="005B74C5">
              <w:rPr>
                <w:color w:val="000000"/>
              </w:rPr>
              <w:t xml:space="preserve"> A-BFT)</w:t>
            </w:r>
          </w:p>
          <w:p w14:paraId="52FE6328" w14:textId="77777777" w:rsidR="00AA70F5" w:rsidRPr="005B74C5" w:rsidRDefault="00AA70F5" w:rsidP="00231F12">
            <w:pPr>
              <w:jc w:val="left"/>
              <w:rPr>
                <w:rFonts w:ascii="Times New Roman" w:hAnsi="Times New Roman" w:cs="Times New Roman"/>
                <w:color w:val="000000"/>
              </w:rPr>
            </w:pPr>
            <w:r w:rsidRPr="005B74C5">
              <w:rPr>
                <w:rFonts w:ascii="Times New Roman" w:hAnsi="Times New Roman" w:cs="Times New Roman"/>
                <w:color w:val="000000"/>
              </w:rPr>
              <w:t xml:space="preserve"> </w:t>
            </w:r>
          </w:p>
          <w:p w14:paraId="042EE5A1" w14:textId="77777777" w:rsidR="00AA70F5" w:rsidRPr="005B74C5" w:rsidRDefault="00AA70F5" w:rsidP="00231F12">
            <w:pPr>
              <w:jc w:val="left"/>
              <w:rPr>
                <w:rFonts w:ascii="Times New Roman" w:hAnsi="Times New Roman" w:cs="Times New Roman"/>
                <w:sz w:val="20"/>
                <w:szCs w:val="20"/>
              </w:rPr>
            </w:pPr>
          </w:p>
        </w:tc>
      </w:tr>
    </w:tbl>
    <w:p w14:paraId="30405AFE" w14:textId="77777777" w:rsidR="003E2459" w:rsidRPr="005B0495" w:rsidRDefault="003E2459" w:rsidP="00065829">
      <w:pPr>
        <w:jc w:val="left"/>
        <w:rPr>
          <w:b/>
          <w:u w:val="single"/>
        </w:rPr>
      </w:pPr>
    </w:p>
    <w:p w14:paraId="2FEF8CAE" w14:textId="77777777" w:rsidR="0084346D" w:rsidRPr="005B0495" w:rsidRDefault="0084346D" w:rsidP="00065829">
      <w:pPr>
        <w:jc w:val="left"/>
      </w:pPr>
      <w:r w:rsidRPr="005B0495">
        <w:rPr>
          <w:b/>
          <w:u w:val="single"/>
        </w:rPr>
        <w:t>Discussion:</w:t>
      </w:r>
      <w:r w:rsidRPr="005B0495">
        <w:t xml:space="preserve"> None</w:t>
      </w:r>
    </w:p>
    <w:p w14:paraId="13F4B0DA" w14:textId="77777777" w:rsidR="0084346D" w:rsidRPr="005B0495" w:rsidRDefault="0084346D" w:rsidP="00CC59D2">
      <w:pPr>
        <w:pStyle w:val="3"/>
      </w:pPr>
      <w:r w:rsidRPr="005B0495">
        <w:t>Propose:</w:t>
      </w:r>
    </w:p>
    <w:p w14:paraId="2D31532B" w14:textId="489C067E" w:rsidR="0084346D" w:rsidRPr="005B0495" w:rsidRDefault="0084346D" w:rsidP="0084346D">
      <w:pPr>
        <w:pStyle w:val="T"/>
        <w:rPr>
          <w:lang w:val="en-GB"/>
        </w:rPr>
      </w:pPr>
      <w:r w:rsidRPr="005B0495">
        <w:rPr>
          <w:lang w:val="en-GB"/>
        </w:rPr>
        <w:t xml:space="preserve">Revised for </w:t>
      </w:r>
      <w:r w:rsidR="00757E85" w:rsidRPr="005B0495">
        <w:rPr>
          <w:lang w:val="en-GB"/>
        </w:rPr>
        <w:t>1</w:t>
      </w:r>
      <w:r w:rsidR="00CC59D2" w:rsidRPr="005B0495">
        <w:rPr>
          <w:lang w:val="en-GB"/>
        </w:rPr>
        <w:t>4</w:t>
      </w:r>
      <w:r w:rsidR="00757E85" w:rsidRPr="005B0495">
        <w:rPr>
          <w:lang w:val="en-GB"/>
        </w:rPr>
        <w:t xml:space="preserve"> </w:t>
      </w:r>
      <w:r w:rsidRPr="005B0495">
        <w:rPr>
          <w:lang w:val="en-GB"/>
        </w:rPr>
        <w:t>CIDs</w:t>
      </w:r>
      <w:r w:rsidR="00F153A4" w:rsidRPr="005B0495">
        <w:rPr>
          <w:lang w:val="en-GB"/>
        </w:rPr>
        <w:t xml:space="preserve"> </w:t>
      </w:r>
      <w:r w:rsidR="00CC59D2" w:rsidRPr="005B0495">
        <w:rPr>
          <w:lang w:eastAsia="ko-KR"/>
        </w:rPr>
        <w:t xml:space="preserve">183, 220, 248, 255, 270, 271, </w:t>
      </w:r>
      <w:r w:rsidR="00247F39">
        <w:rPr>
          <w:lang w:eastAsia="ko-KR"/>
        </w:rPr>
        <w:t xml:space="preserve">388, 389, 390 </w:t>
      </w:r>
      <w:r w:rsidRPr="005B0495">
        <w:rPr>
          <w:lang w:val="en-GB"/>
        </w:rPr>
        <w:t>as per discussion and editing instructions in 11-</w:t>
      </w:r>
      <w:r w:rsidRPr="00C45D3F">
        <w:t>1</w:t>
      </w:r>
      <w:r w:rsidRPr="00C45D3F">
        <w:rPr>
          <w:lang w:eastAsia="zh-CN"/>
        </w:rPr>
        <w:t>7</w:t>
      </w:r>
      <w:r w:rsidRPr="00C45D3F">
        <w:t>/</w:t>
      </w:r>
      <w:r w:rsidR="00AC256A">
        <w:t>1407r2</w:t>
      </w:r>
      <w:r w:rsidRPr="005B0495">
        <w:rPr>
          <w:lang w:val="en-GB"/>
        </w:rPr>
        <w:t>.</w:t>
      </w:r>
    </w:p>
    <w:p w14:paraId="58506665" w14:textId="77777777" w:rsidR="00B206DC" w:rsidRDefault="00B206DC" w:rsidP="00B206DC">
      <w:pPr>
        <w:rPr>
          <w:b/>
          <w:sz w:val="24"/>
        </w:rPr>
      </w:pPr>
      <w:r>
        <w:rPr>
          <w:b/>
          <w:sz w:val="24"/>
        </w:rPr>
        <w:t>---------------------------------------------------------------------------------------------------------------------</w:t>
      </w:r>
    </w:p>
    <w:p w14:paraId="1F751F5D" w14:textId="77777777" w:rsidR="00B206DC" w:rsidRDefault="002E1351" w:rsidP="00DC2566">
      <w:pPr>
        <w:autoSpaceDE w:val="0"/>
        <w:autoSpaceDN w:val="0"/>
        <w:adjustRightInd w:val="0"/>
      </w:pPr>
      <w:r>
        <w:rPr>
          <w:b/>
          <w:i/>
        </w:rPr>
        <w:t xml:space="preserve">#1: Insert the following </w:t>
      </w:r>
      <w:proofErr w:type="spellStart"/>
      <w:r>
        <w:rPr>
          <w:b/>
          <w:i/>
        </w:rPr>
        <w:t>paragraphe</w:t>
      </w:r>
      <w:proofErr w:type="spellEnd"/>
      <w:r>
        <w:rPr>
          <w:b/>
          <w:i/>
        </w:rPr>
        <w:t xml:space="preserve"> </w:t>
      </w:r>
      <w:r w:rsidR="00A731FA">
        <w:rPr>
          <w:b/>
          <w:i/>
        </w:rPr>
        <w:t>at</w:t>
      </w:r>
      <w:r>
        <w:rPr>
          <w:b/>
          <w:i/>
        </w:rPr>
        <w:t xml:space="preserve"> the end of </w:t>
      </w:r>
      <w:proofErr w:type="spellStart"/>
      <w:r w:rsidR="00A731FA">
        <w:rPr>
          <w:b/>
          <w:i/>
        </w:rPr>
        <w:t>sub</w:t>
      </w:r>
      <w:r w:rsidRPr="002E1351">
        <w:rPr>
          <w:b/>
          <w:i/>
        </w:rPr>
        <w:t>clause</w:t>
      </w:r>
      <w:proofErr w:type="spellEnd"/>
      <w:r>
        <w:rPr>
          <w:b/>
          <w:i/>
        </w:rPr>
        <w:t xml:space="preserve"> </w:t>
      </w:r>
      <w:r w:rsidRPr="002E1351">
        <w:rPr>
          <w:b/>
          <w:i/>
        </w:rPr>
        <w:t>9.3.4.2 DMG Beacon</w:t>
      </w:r>
      <w:r>
        <w:rPr>
          <w:b/>
          <w:i/>
        </w:rPr>
        <w:t xml:space="preserve"> (</w:t>
      </w:r>
      <w:r w:rsidRPr="002E1351">
        <w:rPr>
          <w:b/>
          <w:i/>
        </w:rPr>
        <w:t xml:space="preserve">CID </w:t>
      </w:r>
      <w:r>
        <w:rPr>
          <w:b/>
          <w:i/>
        </w:rPr>
        <w:t>#</w:t>
      </w:r>
      <w:r w:rsidRPr="002E1351">
        <w:rPr>
          <w:b/>
          <w:i/>
        </w:rPr>
        <w:t>220</w:t>
      </w:r>
      <w:r>
        <w:rPr>
          <w:b/>
          <w:i/>
        </w:rPr>
        <w:t>)</w:t>
      </w:r>
      <w:r w:rsidR="00A731FA">
        <w:rPr>
          <w:b/>
          <w:i/>
        </w:rPr>
        <w:t>:</w:t>
      </w:r>
    </w:p>
    <w:p w14:paraId="6B40F120" w14:textId="77777777" w:rsidR="002E1351" w:rsidRDefault="002E1351" w:rsidP="00DC2566">
      <w:pPr>
        <w:autoSpaceDE w:val="0"/>
        <w:autoSpaceDN w:val="0"/>
        <w:adjustRightInd w:val="0"/>
      </w:pPr>
    </w:p>
    <w:p w14:paraId="356F3743" w14:textId="6F9FC406" w:rsidR="002E1351" w:rsidRDefault="002E1351" w:rsidP="00DC2566">
      <w:pPr>
        <w:autoSpaceDE w:val="0"/>
        <w:autoSpaceDN w:val="0"/>
        <w:adjustRightInd w:val="0"/>
      </w:pPr>
      <w:r w:rsidRPr="002E1351">
        <w:rPr>
          <w:rFonts w:hint="eastAsia"/>
        </w:rPr>
        <w:t>Reserve</w:t>
      </w:r>
      <w:r w:rsidR="00B46934">
        <w:t>d</w:t>
      </w:r>
      <w:r w:rsidRPr="002E1351">
        <w:rPr>
          <w:rFonts w:hint="eastAsia"/>
        </w:rPr>
        <w:t xml:space="preserve"> </w:t>
      </w:r>
      <w:r w:rsidR="00B46934">
        <w:t>b</w:t>
      </w:r>
      <w:r w:rsidR="00B46934" w:rsidRPr="002E1351">
        <w:rPr>
          <w:rFonts w:hint="eastAsia"/>
        </w:rPr>
        <w:t xml:space="preserve">its </w:t>
      </w:r>
      <w:r w:rsidRPr="002E1351">
        <w:rPr>
          <w:rFonts w:hint="eastAsia"/>
        </w:rPr>
        <w:t>B44-45 are used for the A-BFT Multiplier</w:t>
      </w:r>
      <w:r w:rsidR="00B46934">
        <w:t xml:space="preserve"> subfield</w:t>
      </w:r>
      <w:r w:rsidRPr="002E1351">
        <w:rPr>
          <w:rFonts w:hint="eastAsia"/>
        </w:rPr>
        <w:t xml:space="preserve"> and </w:t>
      </w:r>
      <w:r w:rsidR="00B46934">
        <w:t>r</w:t>
      </w:r>
      <w:r w:rsidR="00B46934" w:rsidRPr="002E1351">
        <w:rPr>
          <w:rFonts w:hint="eastAsia"/>
        </w:rPr>
        <w:t>eserve</w:t>
      </w:r>
      <w:r w:rsidR="00B46934">
        <w:t>d</w:t>
      </w:r>
      <w:r w:rsidR="00B46934" w:rsidRPr="002E1351">
        <w:rPr>
          <w:rFonts w:hint="eastAsia"/>
        </w:rPr>
        <w:t xml:space="preserve"> </w:t>
      </w:r>
      <w:r w:rsidR="00B46934">
        <w:t>b</w:t>
      </w:r>
      <w:r w:rsidR="00B46934" w:rsidRPr="002E1351">
        <w:rPr>
          <w:rFonts w:hint="eastAsia"/>
        </w:rPr>
        <w:t xml:space="preserve">its </w:t>
      </w:r>
      <w:r w:rsidRPr="002E1351">
        <w:rPr>
          <w:rFonts w:hint="eastAsia"/>
        </w:rPr>
        <w:t xml:space="preserve">B46-47 are used for </w:t>
      </w:r>
      <w:r w:rsidR="00B46934">
        <w:t xml:space="preserve">the </w:t>
      </w:r>
      <w:r w:rsidRPr="002E1351">
        <w:rPr>
          <w:rFonts w:hint="eastAsia"/>
        </w:rPr>
        <w:t xml:space="preserve">A-BFT in Secondary Channel </w:t>
      </w:r>
      <w:r w:rsidR="00B46934">
        <w:t xml:space="preserve">subfield </w:t>
      </w:r>
      <w:r w:rsidRPr="002E1351">
        <w:rPr>
          <w:rFonts w:hint="eastAsia"/>
        </w:rPr>
        <w:t xml:space="preserve">only when </w:t>
      </w:r>
      <w:r w:rsidR="00387AF7" w:rsidRPr="00387AF7">
        <w:t>Next A-BFT subfield is equal to 0</w:t>
      </w:r>
      <w:r w:rsidR="00387AF7">
        <w:t>, otherwise</w:t>
      </w:r>
      <w:r w:rsidRPr="002E1351">
        <w:rPr>
          <w:rFonts w:hint="eastAsia"/>
        </w:rPr>
        <w:t xml:space="preserve"> these bits remain reserved.</w:t>
      </w:r>
    </w:p>
    <w:p w14:paraId="06A7C8B4" w14:textId="77777777" w:rsidR="00B206DC" w:rsidRDefault="00B206DC" w:rsidP="00DC2566">
      <w:pPr>
        <w:autoSpaceDE w:val="0"/>
        <w:autoSpaceDN w:val="0"/>
        <w:adjustRightInd w:val="0"/>
      </w:pPr>
    </w:p>
    <w:p w14:paraId="6DCB602E" w14:textId="77777777" w:rsidR="00387AF7" w:rsidRDefault="00387AF7" w:rsidP="00DC2566">
      <w:pPr>
        <w:autoSpaceDE w:val="0"/>
        <w:autoSpaceDN w:val="0"/>
        <w:adjustRightInd w:val="0"/>
      </w:pPr>
    </w:p>
    <w:p w14:paraId="2E35A6CB" w14:textId="77777777" w:rsidR="004F7649" w:rsidRPr="00992E70" w:rsidRDefault="004F7649" w:rsidP="00C93F72">
      <w:pPr>
        <w:rPr>
          <w:b/>
          <w:i/>
        </w:rPr>
      </w:pPr>
      <w:r>
        <w:rPr>
          <w:b/>
          <w:i/>
        </w:rPr>
        <w:t>#2</w:t>
      </w:r>
      <w:r w:rsidR="00A731FA">
        <w:rPr>
          <w:b/>
          <w:i/>
        </w:rPr>
        <w:t>: C</w:t>
      </w:r>
      <w:r>
        <w:rPr>
          <w:b/>
          <w:i/>
        </w:rPr>
        <w:t xml:space="preserve">hange </w:t>
      </w:r>
      <w:r w:rsidR="00A731FA">
        <w:rPr>
          <w:b/>
          <w:i/>
        </w:rPr>
        <w:t xml:space="preserve">the last </w:t>
      </w:r>
      <w:proofErr w:type="spellStart"/>
      <w:r w:rsidR="00A731FA">
        <w:rPr>
          <w:b/>
          <w:i/>
        </w:rPr>
        <w:t>paragraphe</w:t>
      </w:r>
      <w:proofErr w:type="spellEnd"/>
      <w:r w:rsidR="00A731FA">
        <w:rPr>
          <w:b/>
          <w:i/>
        </w:rPr>
        <w:t xml:space="preserve"> at the end of </w:t>
      </w:r>
      <w:proofErr w:type="spellStart"/>
      <w:r w:rsidR="00A731FA">
        <w:rPr>
          <w:b/>
          <w:i/>
        </w:rPr>
        <w:t>sub</w:t>
      </w:r>
      <w:r w:rsidR="00A731FA" w:rsidRPr="002E1351">
        <w:rPr>
          <w:b/>
          <w:i/>
        </w:rPr>
        <w:t>clause</w:t>
      </w:r>
      <w:proofErr w:type="spellEnd"/>
      <w:r w:rsidR="00A731FA">
        <w:rPr>
          <w:b/>
          <w:i/>
        </w:rPr>
        <w:t xml:space="preserve"> </w:t>
      </w:r>
      <w:r w:rsidR="00A731FA" w:rsidRPr="00A731FA">
        <w:rPr>
          <w:b/>
          <w:i/>
        </w:rPr>
        <w:t xml:space="preserve">10.38.5.1 Allocation of A-BFT </w:t>
      </w:r>
      <w:r>
        <w:rPr>
          <w:b/>
          <w:i/>
        </w:rPr>
        <w:t>as follows</w:t>
      </w:r>
      <w:r w:rsidR="00A731FA">
        <w:rPr>
          <w:b/>
          <w:i/>
        </w:rPr>
        <w:t xml:space="preserve"> (</w:t>
      </w:r>
      <w:r w:rsidR="00A731FA" w:rsidRPr="002E1351">
        <w:rPr>
          <w:b/>
          <w:i/>
        </w:rPr>
        <w:t xml:space="preserve">CID </w:t>
      </w:r>
      <w:r w:rsidR="00A731FA">
        <w:rPr>
          <w:b/>
          <w:i/>
        </w:rPr>
        <w:t>#388)</w:t>
      </w:r>
      <w:r>
        <w:rPr>
          <w:b/>
          <w:i/>
        </w:rPr>
        <w:t xml:space="preserve">: </w:t>
      </w:r>
    </w:p>
    <w:p w14:paraId="5B4C8ABE" w14:textId="77777777" w:rsidR="00387AF7" w:rsidRDefault="00387AF7" w:rsidP="00DC2566">
      <w:pPr>
        <w:autoSpaceDE w:val="0"/>
        <w:autoSpaceDN w:val="0"/>
        <w:adjustRightInd w:val="0"/>
      </w:pPr>
    </w:p>
    <w:p w14:paraId="2273826D" w14:textId="2135D015" w:rsidR="00B206DC" w:rsidRPr="00B14BCF" w:rsidRDefault="00A731FA" w:rsidP="00DC2566">
      <w:pPr>
        <w:autoSpaceDE w:val="0"/>
        <w:autoSpaceDN w:val="0"/>
        <w:adjustRightInd w:val="0"/>
        <w:rPr>
          <w:u w:val="single"/>
        </w:rPr>
      </w:pPr>
      <w:r w:rsidRPr="00A731FA">
        <w:t>To accommodate a larger number of STAs attempting access during the A-BFT, the number of SSW slots available to EDMG STAs in an A-BFT can be increased compared to what is available to non-EDMG STAs. The presence of additional SSW slots is indicated through the A-BFT Multiplier subfield in the Beacon Interval Control field in a DMG Beacon frame</w:t>
      </w:r>
      <w:r w:rsidR="00715CDF">
        <w:t xml:space="preserve"> (see 10.38.4)</w:t>
      </w:r>
      <w:r w:rsidRPr="00A731FA">
        <w:t xml:space="preserve">. </w:t>
      </w:r>
      <w:r w:rsidR="00715CDF">
        <w:rPr>
          <w:u w:val="single"/>
        </w:rPr>
        <w:t>W</w:t>
      </w:r>
      <w:r w:rsidRPr="00B14BCF">
        <w:rPr>
          <w:u w:val="single"/>
        </w:rPr>
        <w:t>hen the A-BFT Multiplier field is nonzero</w:t>
      </w:r>
      <w:r w:rsidR="00715CDF">
        <w:rPr>
          <w:u w:val="single"/>
        </w:rPr>
        <w:t xml:space="preserve"> and the Next A-BFT field is 0</w:t>
      </w:r>
      <w:r w:rsidRPr="00B14BCF">
        <w:rPr>
          <w:u w:val="single"/>
        </w:rPr>
        <w:t xml:space="preserve">, </w:t>
      </w:r>
      <w:r w:rsidR="00715CDF">
        <w:rPr>
          <w:u w:val="single"/>
        </w:rPr>
        <w:t xml:space="preserve">an </w:t>
      </w:r>
      <w:r w:rsidRPr="00B14BCF">
        <w:rPr>
          <w:u w:val="single"/>
        </w:rPr>
        <w:t>EDMG STA subtract</w:t>
      </w:r>
      <w:r w:rsidR="00715CDF">
        <w:rPr>
          <w:u w:val="single"/>
        </w:rPr>
        <w:t>s</w:t>
      </w:r>
      <w:r w:rsidRPr="00B14BCF">
        <w:rPr>
          <w:u w:val="single"/>
        </w:rPr>
        <w:t xml:space="preserve"> (A-BFT Multiplier </w:t>
      </w:r>
      <w:r w:rsidR="00B14BCF" w:rsidRPr="00B14BCF">
        <w:rPr>
          <w:rFonts w:hint="eastAsia"/>
          <w:color w:val="000000"/>
          <w:sz w:val="18"/>
          <w:szCs w:val="18"/>
          <w:u w:val="single"/>
        </w:rPr>
        <w:t>×</w:t>
      </w:r>
      <w:r w:rsidRPr="00B14BCF">
        <w:rPr>
          <w:u w:val="single"/>
        </w:rPr>
        <w:t xml:space="preserve"> A-BFT Length) from the </w:t>
      </w:r>
      <w:r w:rsidR="00715CDF">
        <w:rPr>
          <w:u w:val="single"/>
        </w:rPr>
        <w:t xml:space="preserve">value of the </w:t>
      </w:r>
      <w:r w:rsidRPr="00B14BCF">
        <w:rPr>
          <w:u w:val="single"/>
        </w:rPr>
        <w:t xml:space="preserve">Duration field </w:t>
      </w:r>
      <w:r w:rsidR="00715CDF">
        <w:rPr>
          <w:u w:val="single"/>
        </w:rPr>
        <w:t xml:space="preserve">of the received DMG Beacon frame </w:t>
      </w:r>
      <w:r w:rsidRPr="00B14BCF">
        <w:rPr>
          <w:u w:val="single"/>
        </w:rPr>
        <w:t>to determine the start time of the additional SSW slots</w:t>
      </w:r>
      <w:r w:rsidR="00715CDF">
        <w:rPr>
          <w:u w:val="single"/>
        </w:rPr>
        <w:t xml:space="preserve"> available to the EDMG STA</w:t>
      </w:r>
      <w:r w:rsidRPr="00B14BCF">
        <w:rPr>
          <w:u w:val="single"/>
        </w:rPr>
        <w:t xml:space="preserve">. These additional SSW slots are then immediately followed by the SSW slots </w:t>
      </w:r>
      <w:r w:rsidR="00715CDF">
        <w:rPr>
          <w:u w:val="single"/>
        </w:rPr>
        <w:t xml:space="preserve">available to both </w:t>
      </w:r>
      <w:r w:rsidR="00C55346">
        <w:rPr>
          <w:u w:val="single"/>
        </w:rPr>
        <w:t>EDMG and non-EDMG STAs</w:t>
      </w:r>
      <w:r w:rsidRPr="00B14BCF">
        <w:rPr>
          <w:u w:val="single"/>
        </w:rPr>
        <w:t xml:space="preserve">, which is indicated </w:t>
      </w:r>
      <w:r w:rsidR="00C55346">
        <w:rPr>
          <w:u w:val="single"/>
        </w:rPr>
        <w:t xml:space="preserve">by the value of </w:t>
      </w:r>
      <w:r w:rsidRPr="00B14BCF">
        <w:rPr>
          <w:u w:val="single"/>
        </w:rPr>
        <w:t xml:space="preserve">the A-BFT Length field. Thus, from </w:t>
      </w:r>
      <w:r w:rsidR="00C55346">
        <w:rPr>
          <w:u w:val="single"/>
        </w:rPr>
        <w:t>an</w:t>
      </w:r>
      <w:r w:rsidR="00C55346" w:rsidRPr="00B14BCF">
        <w:rPr>
          <w:u w:val="single"/>
        </w:rPr>
        <w:t xml:space="preserve"> </w:t>
      </w:r>
      <w:r w:rsidRPr="00B14BCF">
        <w:rPr>
          <w:u w:val="single"/>
        </w:rPr>
        <w:t xml:space="preserve">EDMG STA’s perspective, the A-BFT contains A-BFT Length </w:t>
      </w:r>
      <w:r w:rsidR="00B14BCF" w:rsidRPr="00B14BCF">
        <w:rPr>
          <w:rFonts w:hint="eastAsia"/>
          <w:color w:val="000000"/>
          <w:sz w:val="18"/>
          <w:szCs w:val="18"/>
          <w:u w:val="single"/>
        </w:rPr>
        <w:t>×</w:t>
      </w:r>
      <w:r w:rsidRPr="00B14BCF">
        <w:rPr>
          <w:u w:val="single"/>
        </w:rPr>
        <w:t xml:space="preserve"> (1 + A-BFT Multiplier) SSW slots.</w:t>
      </w:r>
    </w:p>
    <w:p w14:paraId="445F5C8D" w14:textId="77777777" w:rsidR="00B206DC" w:rsidRDefault="00B206DC" w:rsidP="00DC2566">
      <w:pPr>
        <w:autoSpaceDE w:val="0"/>
        <w:autoSpaceDN w:val="0"/>
        <w:adjustRightInd w:val="0"/>
      </w:pPr>
    </w:p>
    <w:p w14:paraId="196E559B" w14:textId="77777777" w:rsidR="00F6782B" w:rsidRDefault="00F6782B" w:rsidP="00DC2566">
      <w:pPr>
        <w:autoSpaceDE w:val="0"/>
        <w:autoSpaceDN w:val="0"/>
        <w:adjustRightInd w:val="0"/>
      </w:pPr>
    </w:p>
    <w:p w14:paraId="38D6E09E" w14:textId="77777777" w:rsidR="0077187C" w:rsidRDefault="0077187C" w:rsidP="00DC2566">
      <w:pPr>
        <w:autoSpaceDE w:val="0"/>
        <w:autoSpaceDN w:val="0"/>
        <w:adjustRightInd w:val="0"/>
      </w:pPr>
    </w:p>
    <w:p w14:paraId="2673E7EA" w14:textId="77777777" w:rsidR="00412A84" w:rsidRDefault="00412A84" w:rsidP="00DC2566">
      <w:pPr>
        <w:autoSpaceDE w:val="0"/>
        <w:autoSpaceDN w:val="0"/>
        <w:adjustRightInd w:val="0"/>
      </w:pPr>
      <w:r>
        <w:rPr>
          <w:b/>
          <w:i/>
        </w:rPr>
        <w:t xml:space="preserve">#3: For </w:t>
      </w:r>
      <w:r w:rsidRPr="00965D22">
        <w:rPr>
          <w:b/>
          <w:i/>
        </w:rPr>
        <w:t>CID 270</w:t>
      </w:r>
      <w:r>
        <w:t xml:space="preserve"> </w:t>
      </w:r>
    </w:p>
    <w:p w14:paraId="4794BFAB" w14:textId="77777777" w:rsidR="00F6782B" w:rsidRDefault="00F6782B" w:rsidP="00DC2566">
      <w:pPr>
        <w:autoSpaceDE w:val="0"/>
        <w:autoSpaceDN w:val="0"/>
        <w:adjustRightInd w:val="0"/>
      </w:pPr>
    </w:p>
    <w:p w14:paraId="3089DDC9" w14:textId="77777777" w:rsidR="008841B0" w:rsidRDefault="008841B0" w:rsidP="00DC2566">
      <w:pPr>
        <w:autoSpaceDE w:val="0"/>
        <w:autoSpaceDN w:val="0"/>
        <w:adjustRightInd w:val="0"/>
      </w:pPr>
      <w:r w:rsidRPr="008841B0">
        <w:rPr>
          <w:b/>
        </w:rPr>
        <w:t>Discussion</w:t>
      </w:r>
      <w:r>
        <w:t>: How the Secondary, Secondary1, Secondary2 channels are located is defined in D0.5. This resolution follows the definition of those Secondary channels and provides the text.</w:t>
      </w:r>
    </w:p>
    <w:p w14:paraId="340E399E" w14:textId="77777777" w:rsidR="008841B0" w:rsidRDefault="008841B0" w:rsidP="00DC2566">
      <w:pPr>
        <w:autoSpaceDE w:val="0"/>
        <w:autoSpaceDN w:val="0"/>
        <w:adjustRightInd w:val="0"/>
      </w:pPr>
    </w:p>
    <w:p w14:paraId="20C534D2" w14:textId="77777777" w:rsidR="00F6782B" w:rsidRPr="00DC2566" w:rsidRDefault="00F6782B" w:rsidP="00DC2566">
      <w:pPr>
        <w:autoSpaceDE w:val="0"/>
        <w:autoSpaceDN w:val="0"/>
        <w:adjustRightInd w:val="0"/>
        <w:rPr>
          <w:b/>
          <w:i/>
        </w:rPr>
      </w:pPr>
      <w:r w:rsidRPr="00DC2566">
        <w:rPr>
          <w:b/>
          <w:i/>
        </w:rPr>
        <w:t>Text in p. 14, line 16-20 of D0.3</w:t>
      </w:r>
    </w:p>
    <w:p w14:paraId="48882EA3" w14:textId="77777777" w:rsidR="00F6782B" w:rsidRPr="00F6782B" w:rsidRDefault="00F6782B" w:rsidP="00DC2566">
      <w:pPr>
        <w:autoSpaceDE w:val="0"/>
        <w:autoSpaceDN w:val="0"/>
        <w:adjustRightInd w:val="0"/>
        <w:rPr>
          <w:sz w:val="20"/>
        </w:rPr>
      </w:pPr>
    </w:p>
    <w:p w14:paraId="2B71EE98" w14:textId="77777777" w:rsidR="00F6782B" w:rsidRPr="008841B0" w:rsidRDefault="00F6782B" w:rsidP="00DC2566">
      <w:pPr>
        <w:autoSpaceDE w:val="0"/>
        <w:autoSpaceDN w:val="0"/>
        <w:adjustRightInd w:val="0"/>
        <w:rPr>
          <w:strike/>
        </w:rPr>
      </w:pPr>
      <w:r w:rsidRPr="008841B0">
        <w:rPr>
          <w:strike/>
          <w:sz w:val="20"/>
          <w:lang w:val="en-US"/>
        </w:rPr>
        <w:t>The A-BFT in Secondary Channel subfield indicates whether, in addition to the being allocated in the</w:t>
      </w:r>
      <w:r w:rsidR="00C93F72">
        <w:rPr>
          <w:strike/>
          <w:sz w:val="20"/>
          <w:lang w:val="en-US"/>
        </w:rPr>
        <w:t xml:space="preserve"> </w:t>
      </w:r>
      <w:r w:rsidRPr="008841B0">
        <w:rPr>
          <w:strike/>
          <w:sz w:val="20"/>
          <w:lang w:val="en-US"/>
        </w:rPr>
        <w:t>primary channel, the A-BFT is also allocated on an adjacent secondary channel. If set to 0, the A-BFT is</w:t>
      </w:r>
      <w:r w:rsidR="00C93F72">
        <w:rPr>
          <w:strike/>
          <w:sz w:val="20"/>
          <w:lang w:val="en-US"/>
        </w:rPr>
        <w:t xml:space="preserve"> </w:t>
      </w:r>
      <w:r w:rsidRPr="008841B0">
        <w:rPr>
          <w:strike/>
          <w:sz w:val="20"/>
          <w:lang w:val="en-US"/>
        </w:rPr>
        <w:t>not allocated on any secondary channel. If set to 1, the A-BFT is also present on the secondary channel</w:t>
      </w:r>
      <w:r w:rsidR="00C93F72">
        <w:rPr>
          <w:strike/>
          <w:sz w:val="20"/>
          <w:lang w:val="en-US"/>
        </w:rPr>
        <w:t xml:space="preserve"> </w:t>
      </w:r>
      <w:r w:rsidRPr="008841B0">
        <w:rPr>
          <w:strike/>
          <w:sz w:val="20"/>
          <w:lang w:val="en-US"/>
        </w:rPr>
        <w:t>above the primary channel. If set to 2, the A-BFT is also present on the secondary channel below the</w:t>
      </w:r>
      <w:r w:rsidR="00C93F72">
        <w:rPr>
          <w:strike/>
          <w:sz w:val="20"/>
          <w:lang w:val="en-US"/>
        </w:rPr>
        <w:t xml:space="preserve"> </w:t>
      </w:r>
      <w:r w:rsidRPr="008841B0">
        <w:rPr>
          <w:strike/>
          <w:sz w:val="20"/>
          <w:lang w:val="en-US"/>
        </w:rPr>
        <w:t>primary channel. Value 3 is reserved.</w:t>
      </w:r>
    </w:p>
    <w:p w14:paraId="4CDB0CB8" w14:textId="77777777" w:rsidR="00F6782B" w:rsidRDefault="00F6782B" w:rsidP="00DC2566">
      <w:pPr>
        <w:autoSpaceDE w:val="0"/>
        <w:autoSpaceDN w:val="0"/>
        <w:adjustRightInd w:val="0"/>
      </w:pPr>
    </w:p>
    <w:p w14:paraId="0A83BDF9" w14:textId="77777777" w:rsidR="00F6782B" w:rsidRDefault="00F6782B" w:rsidP="00DC2566">
      <w:pPr>
        <w:autoSpaceDE w:val="0"/>
        <w:autoSpaceDN w:val="0"/>
        <w:adjustRightInd w:val="0"/>
      </w:pPr>
    </w:p>
    <w:p w14:paraId="7B1BA5BD" w14:textId="77777777" w:rsidR="00F6782B" w:rsidRPr="00DC2566" w:rsidRDefault="00F6782B" w:rsidP="00DC2566">
      <w:pPr>
        <w:autoSpaceDE w:val="0"/>
        <w:autoSpaceDN w:val="0"/>
        <w:adjustRightInd w:val="0"/>
        <w:rPr>
          <w:b/>
          <w:i/>
        </w:rPr>
      </w:pPr>
      <w:r w:rsidRPr="00DC2566">
        <w:rPr>
          <w:b/>
          <w:i/>
        </w:rPr>
        <w:t>Revised text</w:t>
      </w:r>
    </w:p>
    <w:p w14:paraId="6EB22AE9" w14:textId="77777777" w:rsidR="00F6782B" w:rsidRDefault="00F6782B" w:rsidP="00DC2566">
      <w:pPr>
        <w:autoSpaceDE w:val="0"/>
        <w:autoSpaceDN w:val="0"/>
        <w:adjustRightInd w:val="0"/>
        <w:rPr>
          <w:sz w:val="20"/>
          <w:lang w:val="en-US"/>
        </w:rPr>
      </w:pPr>
    </w:p>
    <w:p w14:paraId="4425122C" w14:textId="77777777" w:rsidR="00F6782B" w:rsidRDefault="008841B0" w:rsidP="00DC2566">
      <w:pPr>
        <w:autoSpaceDE w:val="0"/>
        <w:autoSpaceDN w:val="0"/>
        <w:adjustRightInd w:val="0"/>
      </w:pPr>
      <w:r>
        <w:rPr>
          <w:sz w:val="20"/>
          <w:lang w:val="en-US"/>
        </w:rPr>
        <w:t>The A-BFT in Secondary Channel subfield indicates whether, in addition to the being allocated in the</w:t>
      </w:r>
      <w:r w:rsidR="00C93F72">
        <w:rPr>
          <w:sz w:val="20"/>
          <w:lang w:val="en-US"/>
        </w:rPr>
        <w:t xml:space="preserve"> </w:t>
      </w:r>
      <w:r>
        <w:rPr>
          <w:sz w:val="20"/>
          <w:lang w:val="en-US"/>
        </w:rPr>
        <w:t>primary channel, the A-BFT is also allocated on an adjacent secondary channel. If set to 0, the A-BFT is</w:t>
      </w:r>
      <w:r w:rsidR="00C93F72">
        <w:rPr>
          <w:sz w:val="20"/>
          <w:lang w:val="en-US"/>
        </w:rPr>
        <w:t xml:space="preserve"> </w:t>
      </w:r>
      <w:r>
        <w:rPr>
          <w:sz w:val="20"/>
          <w:lang w:val="en-US"/>
        </w:rPr>
        <w:t>not allocated on any secondary channel. If set to 1, the A-BFT is also present on the secondary channel. If set to 2,</w:t>
      </w:r>
      <w:r w:rsidR="00C93F72">
        <w:rPr>
          <w:sz w:val="20"/>
          <w:lang w:val="en-US"/>
        </w:rPr>
        <w:t xml:space="preserve"> </w:t>
      </w:r>
      <w:r>
        <w:rPr>
          <w:sz w:val="20"/>
          <w:lang w:val="en-US"/>
        </w:rPr>
        <w:t>the A-BFT is also present on the secondary1 channel. If set to 3, the A-BFT is also present on the secondary2 channel.</w:t>
      </w:r>
    </w:p>
    <w:p w14:paraId="5D37009E" w14:textId="77777777" w:rsidR="00F6782B" w:rsidRDefault="00F6782B" w:rsidP="00DC2566">
      <w:pPr>
        <w:autoSpaceDE w:val="0"/>
        <w:autoSpaceDN w:val="0"/>
        <w:adjustRightInd w:val="0"/>
      </w:pPr>
    </w:p>
    <w:p w14:paraId="221F970D" w14:textId="77777777" w:rsidR="00F6782B" w:rsidRDefault="00F6782B" w:rsidP="00DC2566">
      <w:pPr>
        <w:autoSpaceDE w:val="0"/>
        <w:autoSpaceDN w:val="0"/>
        <w:adjustRightInd w:val="0"/>
      </w:pPr>
    </w:p>
    <w:p w14:paraId="30F2858C" w14:textId="77777777" w:rsidR="00412A84" w:rsidRDefault="00412A84" w:rsidP="00DC2566">
      <w:pPr>
        <w:autoSpaceDE w:val="0"/>
        <w:autoSpaceDN w:val="0"/>
        <w:adjustRightInd w:val="0"/>
      </w:pPr>
      <w:r>
        <w:rPr>
          <w:b/>
          <w:i/>
        </w:rPr>
        <w:t xml:space="preserve">#4: For </w:t>
      </w:r>
      <w:r w:rsidRPr="00965D22">
        <w:rPr>
          <w:b/>
          <w:i/>
        </w:rPr>
        <w:t xml:space="preserve">CID </w:t>
      </w:r>
      <w:r>
        <w:rPr>
          <w:b/>
          <w:i/>
        </w:rPr>
        <w:t>389</w:t>
      </w:r>
      <w:r>
        <w:t xml:space="preserve"> </w:t>
      </w:r>
    </w:p>
    <w:p w14:paraId="62FA0BB2" w14:textId="77777777" w:rsidR="008841B0" w:rsidRDefault="008841B0" w:rsidP="00DC2566">
      <w:pPr>
        <w:autoSpaceDE w:val="0"/>
        <w:autoSpaceDN w:val="0"/>
        <w:adjustRightInd w:val="0"/>
      </w:pPr>
    </w:p>
    <w:p w14:paraId="2D9FA294" w14:textId="77777777" w:rsidR="008841B0" w:rsidRDefault="008841B0" w:rsidP="00DC2566">
      <w:pPr>
        <w:autoSpaceDE w:val="0"/>
        <w:autoSpaceDN w:val="0"/>
        <w:adjustRightInd w:val="0"/>
      </w:pPr>
      <w:r w:rsidRPr="00DC2566">
        <w:rPr>
          <w:b/>
        </w:rPr>
        <w:t>Discussion</w:t>
      </w:r>
      <w:r>
        <w:t xml:space="preserve">: </w:t>
      </w:r>
      <w:r>
        <w:rPr>
          <w:sz w:val="20"/>
          <w:lang w:val="en-US"/>
        </w:rPr>
        <w:t>Selecting a single 2.16 GHz channel where the A-BFT is present based on the value of the A-BFT</w:t>
      </w:r>
      <w:r w:rsidR="00C93F72">
        <w:rPr>
          <w:sz w:val="20"/>
          <w:lang w:val="en-US"/>
        </w:rPr>
        <w:t xml:space="preserve"> </w:t>
      </w:r>
      <w:r>
        <w:rPr>
          <w:sz w:val="20"/>
          <w:lang w:val="en-US"/>
        </w:rPr>
        <w:t>in Secondary Channel subfield in the last received DMG Beacon. Any frame transmission between</w:t>
      </w:r>
      <w:r w:rsidR="00C93F72">
        <w:rPr>
          <w:sz w:val="20"/>
          <w:lang w:val="en-US"/>
        </w:rPr>
        <w:t xml:space="preserve"> </w:t>
      </w:r>
      <w:r>
        <w:rPr>
          <w:sz w:val="20"/>
          <w:lang w:val="en-US"/>
        </w:rPr>
        <w:t xml:space="preserve">the </w:t>
      </w:r>
      <w:proofErr w:type="spellStart"/>
      <w:r>
        <w:rPr>
          <w:sz w:val="20"/>
          <w:lang w:val="en-US"/>
        </w:rPr>
        <w:t>initiatior</w:t>
      </w:r>
      <w:proofErr w:type="spellEnd"/>
      <w:r>
        <w:rPr>
          <w:sz w:val="20"/>
          <w:lang w:val="en-US"/>
        </w:rPr>
        <w:t xml:space="preserve"> and</w:t>
      </w:r>
      <w:r w:rsidR="00C93F72">
        <w:rPr>
          <w:sz w:val="20"/>
          <w:lang w:val="en-US"/>
        </w:rPr>
        <w:t xml:space="preserve"> </w:t>
      </w:r>
      <w:r>
        <w:rPr>
          <w:sz w:val="20"/>
          <w:lang w:val="en-US"/>
        </w:rPr>
        <w:t>responder during the A-BFT shall be performed using the selected channel</w:t>
      </w:r>
    </w:p>
    <w:p w14:paraId="602CC55B" w14:textId="77777777" w:rsidR="008841B0" w:rsidRDefault="008841B0" w:rsidP="00DC2566">
      <w:pPr>
        <w:autoSpaceDE w:val="0"/>
        <w:autoSpaceDN w:val="0"/>
        <w:adjustRightInd w:val="0"/>
      </w:pPr>
    </w:p>
    <w:p w14:paraId="309C19BD" w14:textId="77777777" w:rsidR="008841B0" w:rsidRDefault="008841B0" w:rsidP="00DC2566">
      <w:pPr>
        <w:autoSpaceDE w:val="0"/>
        <w:autoSpaceDN w:val="0"/>
        <w:adjustRightInd w:val="0"/>
      </w:pPr>
    </w:p>
    <w:p w14:paraId="6F942DCA" w14:textId="77777777" w:rsidR="008841B0" w:rsidRDefault="008841B0" w:rsidP="00DC2566">
      <w:pPr>
        <w:autoSpaceDE w:val="0"/>
        <w:autoSpaceDN w:val="0"/>
        <w:adjustRightInd w:val="0"/>
      </w:pPr>
    </w:p>
    <w:p w14:paraId="22AD9F30" w14:textId="77777777" w:rsidR="00F6782B" w:rsidRDefault="00F6782B" w:rsidP="00DC2566">
      <w:pPr>
        <w:autoSpaceDE w:val="0"/>
        <w:autoSpaceDN w:val="0"/>
        <w:adjustRightInd w:val="0"/>
      </w:pPr>
    </w:p>
    <w:p w14:paraId="79C0B133" w14:textId="77777777" w:rsidR="00515BE9" w:rsidRPr="0077187C" w:rsidRDefault="00515BE9" w:rsidP="00DC2566">
      <w:pPr>
        <w:autoSpaceDE w:val="0"/>
        <w:autoSpaceDN w:val="0"/>
        <w:adjustRightInd w:val="0"/>
        <w:rPr>
          <w:b/>
          <w:i/>
        </w:rPr>
      </w:pPr>
    </w:p>
    <w:p w14:paraId="705AFDA4" w14:textId="77777777" w:rsidR="00515BE9" w:rsidRPr="005B0495" w:rsidRDefault="00515BE9" w:rsidP="00DC2566">
      <w:pPr>
        <w:pStyle w:val="IEEEStdsParagraph"/>
        <w:tabs>
          <w:tab w:val="left" w:pos="1260"/>
        </w:tabs>
        <w:rPr>
          <w:u w:val="single"/>
        </w:rPr>
      </w:pPr>
      <w:r w:rsidRPr="005B0495">
        <w:rPr>
          <w:u w:val="single"/>
        </w:rPr>
        <w:t>Straw Poll:</w:t>
      </w:r>
    </w:p>
    <w:p w14:paraId="6DC17031" w14:textId="6D6681D5" w:rsidR="00515BE9" w:rsidRPr="005B0495" w:rsidRDefault="00515BE9" w:rsidP="00DC2566">
      <w:pPr>
        <w:pStyle w:val="ab"/>
        <w:numPr>
          <w:ilvl w:val="0"/>
          <w:numId w:val="11"/>
        </w:numPr>
        <w:rPr>
          <w:rFonts w:eastAsia="Times New Roman"/>
          <w:szCs w:val="22"/>
          <w:lang w:val="en-US" w:eastAsia="ja-JP"/>
        </w:rPr>
      </w:pPr>
      <w:r w:rsidRPr="005B0495">
        <w:rPr>
          <w:rFonts w:eastAsia="Times New Roman"/>
          <w:b/>
          <w:bCs/>
          <w:szCs w:val="22"/>
          <w:lang w:val="en-US" w:eastAsia="ja-JP"/>
        </w:rPr>
        <w:t>D</w:t>
      </w:r>
      <w:r w:rsidRPr="005B0495">
        <w:rPr>
          <w:b/>
          <w:bCs/>
          <w:szCs w:val="22"/>
        </w:rPr>
        <w:t xml:space="preserve">o you agree </w:t>
      </w:r>
      <w:r w:rsidRPr="005B0495">
        <w:rPr>
          <w:rFonts w:eastAsia="Times New Roman"/>
          <w:b/>
          <w:bCs/>
          <w:szCs w:val="22"/>
          <w:lang w:eastAsia="ja-JP"/>
        </w:rPr>
        <w:t xml:space="preserve">to accept resolutions to </w:t>
      </w:r>
      <w:r w:rsidRPr="005B0495">
        <w:rPr>
          <w:rFonts w:eastAsia="Times New Roman"/>
          <w:b/>
          <w:bCs/>
          <w:szCs w:val="22"/>
          <w:lang w:val="en-US" w:eastAsia="ja-JP"/>
        </w:rPr>
        <w:t xml:space="preserve">CIDs </w:t>
      </w:r>
      <w:r w:rsidR="00287019" w:rsidRPr="005B0495">
        <w:rPr>
          <w:rFonts w:eastAsia="Times New Roman"/>
          <w:b/>
          <w:bCs/>
          <w:szCs w:val="22"/>
          <w:lang w:val="en-US" w:eastAsia="ja-JP"/>
        </w:rPr>
        <w:t xml:space="preserve">183, 220, 248, 255, 270, 271, </w:t>
      </w:r>
      <w:r w:rsidR="00247F39">
        <w:rPr>
          <w:rFonts w:eastAsia="Times New Roman"/>
          <w:b/>
          <w:bCs/>
          <w:szCs w:val="22"/>
          <w:lang w:val="en-US" w:eastAsia="ja-JP"/>
        </w:rPr>
        <w:t xml:space="preserve">388, 389, </w:t>
      </w:r>
      <w:proofErr w:type="gramStart"/>
      <w:r w:rsidR="00247F39">
        <w:rPr>
          <w:rFonts w:eastAsia="Times New Roman"/>
          <w:b/>
          <w:bCs/>
          <w:szCs w:val="22"/>
          <w:lang w:val="en-US" w:eastAsia="ja-JP"/>
        </w:rPr>
        <w:t>390</w:t>
      </w:r>
      <w:proofErr w:type="gramEnd"/>
      <w:r w:rsidR="00247F39">
        <w:rPr>
          <w:rFonts w:eastAsia="Times New Roman"/>
          <w:b/>
          <w:bCs/>
          <w:szCs w:val="22"/>
          <w:lang w:val="en-US" w:eastAsia="ja-JP"/>
        </w:rPr>
        <w:t xml:space="preserve"> </w:t>
      </w:r>
      <w:r w:rsidRPr="005B0495">
        <w:rPr>
          <w:rFonts w:eastAsia="Times New Roman"/>
          <w:b/>
          <w:bCs/>
          <w:szCs w:val="22"/>
          <w:lang w:eastAsia="ja-JP"/>
        </w:rPr>
        <w:t xml:space="preserve">in doc </w:t>
      </w:r>
      <w:r w:rsidRPr="005B0495">
        <w:rPr>
          <w:rFonts w:eastAsia="Times New Roman"/>
          <w:b/>
          <w:bCs/>
          <w:szCs w:val="22"/>
          <w:lang w:val="en-US" w:eastAsia="ja-JP"/>
        </w:rPr>
        <w:t>11-</w:t>
      </w:r>
      <w:r w:rsidR="00FC3448" w:rsidRPr="00C45D3F">
        <w:t>1</w:t>
      </w:r>
      <w:r w:rsidR="00FC3448" w:rsidRPr="00C45D3F">
        <w:rPr>
          <w:lang w:eastAsia="zh-CN"/>
        </w:rPr>
        <w:t>7</w:t>
      </w:r>
      <w:r w:rsidR="00FC3448" w:rsidRPr="00C45D3F">
        <w:t>/</w:t>
      </w:r>
      <w:r w:rsidR="00C45D3F" w:rsidRPr="00C45D3F">
        <w:rPr>
          <w:color w:val="000000"/>
        </w:rPr>
        <w:t>1407r</w:t>
      </w:r>
      <w:r w:rsidR="00FA0091">
        <w:rPr>
          <w:color w:val="000000"/>
        </w:rPr>
        <w:t>2</w:t>
      </w:r>
      <w:r w:rsidRPr="005B0495">
        <w:rPr>
          <w:rFonts w:eastAsia="Times New Roman"/>
          <w:b/>
          <w:bCs/>
          <w:szCs w:val="22"/>
          <w:lang w:val="en-US" w:eastAsia="ja-JP"/>
        </w:rPr>
        <w:t>?</w:t>
      </w:r>
    </w:p>
    <w:p w14:paraId="30F9EC22" w14:textId="77777777" w:rsidR="00515BE9" w:rsidRPr="005B0495" w:rsidRDefault="00515BE9" w:rsidP="00AC3256">
      <w:pPr>
        <w:autoSpaceDE w:val="0"/>
        <w:autoSpaceDN w:val="0"/>
        <w:adjustRightInd w:val="0"/>
        <w:jc w:val="left"/>
        <w:rPr>
          <w:b/>
          <w:i/>
          <w:lang w:val="en-US"/>
        </w:rPr>
      </w:pPr>
    </w:p>
    <w:sectPr w:rsidR="00515BE9" w:rsidRPr="005B049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847A6" w14:textId="77777777" w:rsidR="004F5777" w:rsidRDefault="004F5777">
      <w:r>
        <w:separator/>
      </w:r>
    </w:p>
  </w:endnote>
  <w:endnote w:type="continuationSeparator" w:id="0">
    <w:p w14:paraId="3A1D3C23" w14:textId="77777777" w:rsidR="004F5777" w:rsidRDefault="004F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F204" w14:textId="77777777" w:rsidR="00984669" w:rsidRDefault="004F5777">
    <w:pPr>
      <w:pStyle w:val="a4"/>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E3559C">
      <w:fldChar w:fldCharType="begin"/>
    </w:r>
    <w:r w:rsidR="00984669">
      <w:instrText xml:space="preserve">page </w:instrText>
    </w:r>
    <w:r w:rsidR="00E3559C">
      <w:fldChar w:fldCharType="separate"/>
    </w:r>
    <w:r w:rsidR="00AC256A">
      <w:rPr>
        <w:noProof/>
      </w:rPr>
      <w:t>5</w:t>
    </w:r>
    <w:r w:rsidR="00E3559C">
      <w:rPr>
        <w:noProof/>
      </w:rPr>
      <w:fldChar w:fldCharType="end"/>
    </w:r>
    <w:r w:rsidR="00984669">
      <w:tab/>
    </w:r>
    <w:r>
      <w:fldChar w:fldCharType="begin"/>
    </w:r>
    <w:r>
      <w:instrText xml:space="preserve"> COMMENTS  \* MERGEFORMAT </w:instrText>
    </w:r>
    <w:r>
      <w:fldChar w:fldCharType="separate"/>
    </w:r>
    <w:r w:rsidR="005B0495">
      <w:rPr>
        <w:lang w:eastAsia="zh-CN"/>
      </w:rPr>
      <w:t>Tony Xiao Han</w:t>
    </w:r>
    <w:r w:rsidR="00984669">
      <w:t xml:space="preserve"> (</w:t>
    </w:r>
    <w:r w:rsidR="005B0495">
      <w:t>Huawei</w:t>
    </w:r>
    <w:r w:rsidR="00984669">
      <w:t>)</w:t>
    </w:r>
    <w:r>
      <w:fldChar w:fldCharType="end"/>
    </w:r>
  </w:p>
  <w:p w14:paraId="742E7112" w14:textId="77777777"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4A2E4" w14:textId="77777777" w:rsidR="004F5777" w:rsidRDefault="004F5777">
      <w:r>
        <w:separator/>
      </w:r>
    </w:p>
  </w:footnote>
  <w:footnote w:type="continuationSeparator" w:id="0">
    <w:p w14:paraId="6E52455F" w14:textId="77777777" w:rsidR="004F5777" w:rsidRDefault="004F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868A" w14:textId="45BDB363" w:rsidR="00984669" w:rsidRDefault="00364370">
    <w:pPr>
      <w:pStyle w:val="a5"/>
      <w:tabs>
        <w:tab w:val="clear" w:pos="6480"/>
        <w:tab w:val="center" w:pos="4680"/>
        <w:tab w:val="right" w:pos="9360"/>
      </w:tabs>
      <w:rPr>
        <w:lang w:eastAsia="zh-CN"/>
      </w:rPr>
    </w:pPr>
    <w:r>
      <w:rPr>
        <w:lang w:eastAsia="zh-CN"/>
      </w:rPr>
      <w:t>September</w:t>
    </w:r>
    <w:r w:rsidR="00877451">
      <w:rPr>
        <w:rFonts w:hint="eastAsia"/>
        <w:lang w:eastAsia="zh-CN"/>
      </w:rPr>
      <w:t xml:space="preserve"> 2017</w:t>
    </w:r>
    <w:r w:rsidR="00984669">
      <w:tab/>
    </w:r>
    <w:r w:rsidR="00984669">
      <w:tab/>
    </w:r>
    <w:r w:rsidR="004F5777">
      <w:fldChar w:fldCharType="begin"/>
    </w:r>
    <w:r w:rsidR="004F5777">
      <w:instrText xml:space="preserve"> TITLE  \* MERGEFORMAT </w:instrText>
    </w:r>
    <w:r w:rsidR="004F5777">
      <w:fldChar w:fldCharType="separate"/>
    </w:r>
    <w:r w:rsidR="001D6DD2">
      <w:t>doc.: IEEE 802.11-1</w:t>
    </w:r>
    <w:r w:rsidR="003241C9">
      <w:rPr>
        <w:rFonts w:hint="eastAsia"/>
        <w:lang w:eastAsia="zh-CN"/>
      </w:rPr>
      <w:t>7</w:t>
    </w:r>
    <w:r w:rsidR="001D6DD2">
      <w:t>/</w:t>
    </w:r>
    <w:r w:rsidRPr="00364370">
      <w:t>1407r</w:t>
    </w:r>
    <w:r w:rsidR="00FA0091">
      <w:t>2</w:t>
    </w:r>
    <w:r w:rsidRPr="00364370">
      <w:t xml:space="preserve"> </w:t>
    </w:r>
    <w:r w:rsidR="004F577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D311D6"/>
    <w:multiLevelType w:val="hybridMultilevel"/>
    <w:tmpl w:val="D1A684DE"/>
    <w:lvl w:ilvl="0" w:tplc="D264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5A50E17"/>
    <w:multiLevelType w:val="hybridMultilevel"/>
    <w:tmpl w:val="93BE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5"/>
  </w:num>
  <w:num w:numId="11">
    <w:abstractNumId w:val="6"/>
  </w:num>
  <w:num w:numId="12">
    <w:abstractNumId w:val="7"/>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2334"/>
    <w:rsid w:val="00002B6A"/>
    <w:rsid w:val="00005903"/>
    <w:rsid w:val="00006852"/>
    <w:rsid w:val="00006D1F"/>
    <w:rsid w:val="00007917"/>
    <w:rsid w:val="00010CA8"/>
    <w:rsid w:val="0001288C"/>
    <w:rsid w:val="000128B4"/>
    <w:rsid w:val="00013A38"/>
    <w:rsid w:val="0001441D"/>
    <w:rsid w:val="00016100"/>
    <w:rsid w:val="000172C9"/>
    <w:rsid w:val="000205DE"/>
    <w:rsid w:val="000225F0"/>
    <w:rsid w:val="0002651F"/>
    <w:rsid w:val="00026850"/>
    <w:rsid w:val="0003054E"/>
    <w:rsid w:val="00031A02"/>
    <w:rsid w:val="000335ED"/>
    <w:rsid w:val="00034E96"/>
    <w:rsid w:val="000371D3"/>
    <w:rsid w:val="0003771E"/>
    <w:rsid w:val="000423B2"/>
    <w:rsid w:val="00042854"/>
    <w:rsid w:val="000441FA"/>
    <w:rsid w:val="00050BB2"/>
    <w:rsid w:val="000514EB"/>
    <w:rsid w:val="00054966"/>
    <w:rsid w:val="00055A59"/>
    <w:rsid w:val="0005724D"/>
    <w:rsid w:val="000619B9"/>
    <w:rsid w:val="00061C3D"/>
    <w:rsid w:val="0006290F"/>
    <w:rsid w:val="0006558B"/>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7A2"/>
    <w:rsid w:val="000A6B90"/>
    <w:rsid w:val="000B1D09"/>
    <w:rsid w:val="000B784B"/>
    <w:rsid w:val="000B79CD"/>
    <w:rsid w:val="000C0AF2"/>
    <w:rsid w:val="000C0CC2"/>
    <w:rsid w:val="000C2EF6"/>
    <w:rsid w:val="000C5F3E"/>
    <w:rsid w:val="000C60C1"/>
    <w:rsid w:val="000D01A8"/>
    <w:rsid w:val="000D2869"/>
    <w:rsid w:val="000D3CFB"/>
    <w:rsid w:val="000D58AE"/>
    <w:rsid w:val="000E0CE9"/>
    <w:rsid w:val="000E2CA6"/>
    <w:rsid w:val="000E3163"/>
    <w:rsid w:val="000E36C2"/>
    <w:rsid w:val="000E4DD1"/>
    <w:rsid w:val="000E5450"/>
    <w:rsid w:val="000F02ED"/>
    <w:rsid w:val="000F09C1"/>
    <w:rsid w:val="000F2BDB"/>
    <w:rsid w:val="000F5F2B"/>
    <w:rsid w:val="000F6CED"/>
    <w:rsid w:val="000F7838"/>
    <w:rsid w:val="000F7A21"/>
    <w:rsid w:val="000F7EC8"/>
    <w:rsid w:val="00101084"/>
    <w:rsid w:val="00101596"/>
    <w:rsid w:val="00101ED0"/>
    <w:rsid w:val="0010281E"/>
    <w:rsid w:val="0010363F"/>
    <w:rsid w:val="0010567A"/>
    <w:rsid w:val="001072C2"/>
    <w:rsid w:val="00110B78"/>
    <w:rsid w:val="00111F98"/>
    <w:rsid w:val="001171AF"/>
    <w:rsid w:val="00117386"/>
    <w:rsid w:val="001178D2"/>
    <w:rsid w:val="00117BF7"/>
    <w:rsid w:val="00121628"/>
    <w:rsid w:val="00122858"/>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EDE"/>
    <w:rsid w:val="00177068"/>
    <w:rsid w:val="00177C2F"/>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96D"/>
    <w:rsid w:val="002060CE"/>
    <w:rsid w:val="0020642D"/>
    <w:rsid w:val="002071F4"/>
    <w:rsid w:val="00210200"/>
    <w:rsid w:val="00210E83"/>
    <w:rsid w:val="00212A9C"/>
    <w:rsid w:val="00215F7B"/>
    <w:rsid w:val="00217BB3"/>
    <w:rsid w:val="002220B7"/>
    <w:rsid w:val="00222EFA"/>
    <w:rsid w:val="00223C46"/>
    <w:rsid w:val="00223E1F"/>
    <w:rsid w:val="002246AB"/>
    <w:rsid w:val="0022705C"/>
    <w:rsid w:val="00230372"/>
    <w:rsid w:val="00231F1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5E8A"/>
    <w:rsid w:val="002465FB"/>
    <w:rsid w:val="00247F39"/>
    <w:rsid w:val="00250605"/>
    <w:rsid w:val="00250CF0"/>
    <w:rsid w:val="002534BA"/>
    <w:rsid w:val="002545BF"/>
    <w:rsid w:val="0025518D"/>
    <w:rsid w:val="0025723F"/>
    <w:rsid w:val="002633B1"/>
    <w:rsid w:val="00263D11"/>
    <w:rsid w:val="00264EFE"/>
    <w:rsid w:val="00267354"/>
    <w:rsid w:val="002677DF"/>
    <w:rsid w:val="00270B40"/>
    <w:rsid w:val="002727FA"/>
    <w:rsid w:val="00273983"/>
    <w:rsid w:val="00276202"/>
    <w:rsid w:val="002777BE"/>
    <w:rsid w:val="00280D2E"/>
    <w:rsid w:val="0028292F"/>
    <w:rsid w:val="0028573D"/>
    <w:rsid w:val="00287019"/>
    <w:rsid w:val="0029020B"/>
    <w:rsid w:val="00290C6D"/>
    <w:rsid w:val="00291DF9"/>
    <w:rsid w:val="002929AC"/>
    <w:rsid w:val="00293F73"/>
    <w:rsid w:val="0029575F"/>
    <w:rsid w:val="002A0C93"/>
    <w:rsid w:val="002A3512"/>
    <w:rsid w:val="002A3868"/>
    <w:rsid w:val="002A390D"/>
    <w:rsid w:val="002A4A5B"/>
    <w:rsid w:val="002A54E1"/>
    <w:rsid w:val="002B3890"/>
    <w:rsid w:val="002B3928"/>
    <w:rsid w:val="002B436C"/>
    <w:rsid w:val="002B6510"/>
    <w:rsid w:val="002C4259"/>
    <w:rsid w:val="002D02D7"/>
    <w:rsid w:val="002D2EA5"/>
    <w:rsid w:val="002D4185"/>
    <w:rsid w:val="002D44BE"/>
    <w:rsid w:val="002D6B31"/>
    <w:rsid w:val="002E135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310"/>
    <w:rsid w:val="002F493B"/>
    <w:rsid w:val="002F5AB0"/>
    <w:rsid w:val="002F6992"/>
    <w:rsid w:val="002F70D6"/>
    <w:rsid w:val="003009D6"/>
    <w:rsid w:val="00303AA2"/>
    <w:rsid w:val="0030498F"/>
    <w:rsid w:val="00305F50"/>
    <w:rsid w:val="003063FB"/>
    <w:rsid w:val="003105D0"/>
    <w:rsid w:val="003111D3"/>
    <w:rsid w:val="003111DF"/>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5747"/>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4370"/>
    <w:rsid w:val="0036569A"/>
    <w:rsid w:val="00365E37"/>
    <w:rsid w:val="003701D6"/>
    <w:rsid w:val="00370D54"/>
    <w:rsid w:val="0037198F"/>
    <w:rsid w:val="00375D98"/>
    <w:rsid w:val="003837F2"/>
    <w:rsid w:val="00384647"/>
    <w:rsid w:val="0038741C"/>
    <w:rsid w:val="00387AF7"/>
    <w:rsid w:val="00390150"/>
    <w:rsid w:val="003929FD"/>
    <w:rsid w:val="00397A0B"/>
    <w:rsid w:val="003A0A25"/>
    <w:rsid w:val="003A1172"/>
    <w:rsid w:val="003A19F9"/>
    <w:rsid w:val="003A206A"/>
    <w:rsid w:val="003A60F7"/>
    <w:rsid w:val="003B051C"/>
    <w:rsid w:val="003C0B0B"/>
    <w:rsid w:val="003C3629"/>
    <w:rsid w:val="003C6D4E"/>
    <w:rsid w:val="003D007C"/>
    <w:rsid w:val="003D1229"/>
    <w:rsid w:val="003D1C84"/>
    <w:rsid w:val="003D41DF"/>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276"/>
    <w:rsid w:val="003F78AB"/>
    <w:rsid w:val="003F79E9"/>
    <w:rsid w:val="00400927"/>
    <w:rsid w:val="0040358F"/>
    <w:rsid w:val="00405322"/>
    <w:rsid w:val="0041125A"/>
    <w:rsid w:val="0041233C"/>
    <w:rsid w:val="00412A84"/>
    <w:rsid w:val="00412C5C"/>
    <w:rsid w:val="00413167"/>
    <w:rsid w:val="00414100"/>
    <w:rsid w:val="00416503"/>
    <w:rsid w:val="00422303"/>
    <w:rsid w:val="00425384"/>
    <w:rsid w:val="00425B89"/>
    <w:rsid w:val="00432950"/>
    <w:rsid w:val="00433406"/>
    <w:rsid w:val="00433BF2"/>
    <w:rsid w:val="00435B8B"/>
    <w:rsid w:val="004406EA"/>
    <w:rsid w:val="004409CE"/>
    <w:rsid w:val="00440C98"/>
    <w:rsid w:val="00442037"/>
    <w:rsid w:val="00443B20"/>
    <w:rsid w:val="00444301"/>
    <w:rsid w:val="0044570A"/>
    <w:rsid w:val="00446FEE"/>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818C8"/>
    <w:rsid w:val="004853E9"/>
    <w:rsid w:val="00487C22"/>
    <w:rsid w:val="0049281B"/>
    <w:rsid w:val="0049405F"/>
    <w:rsid w:val="004955AC"/>
    <w:rsid w:val="00496822"/>
    <w:rsid w:val="0049698C"/>
    <w:rsid w:val="00496A67"/>
    <w:rsid w:val="004A046D"/>
    <w:rsid w:val="004A3F5C"/>
    <w:rsid w:val="004A5446"/>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C6D5A"/>
    <w:rsid w:val="004D0485"/>
    <w:rsid w:val="004D3B3F"/>
    <w:rsid w:val="004D5EBB"/>
    <w:rsid w:val="004D6336"/>
    <w:rsid w:val="004D6850"/>
    <w:rsid w:val="004E0917"/>
    <w:rsid w:val="004E13CF"/>
    <w:rsid w:val="004E228E"/>
    <w:rsid w:val="004E2BBF"/>
    <w:rsid w:val="004E31BE"/>
    <w:rsid w:val="004E31E8"/>
    <w:rsid w:val="004E5276"/>
    <w:rsid w:val="004F04A8"/>
    <w:rsid w:val="004F10C4"/>
    <w:rsid w:val="004F10D5"/>
    <w:rsid w:val="004F23A2"/>
    <w:rsid w:val="004F542F"/>
    <w:rsid w:val="004F5777"/>
    <w:rsid w:val="004F6745"/>
    <w:rsid w:val="004F6D90"/>
    <w:rsid w:val="004F7649"/>
    <w:rsid w:val="00503EE9"/>
    <w:rsid w:val="00512AA7"/>
    <w:rsid w:val="0051498D"/>
    <w:rsid w:val="00515BE9"/>
    <w:rsid w:val="00515CE3"/>
    <w:rsid w:val="00515F3E"/>
    <w:rsid w:val="005162BF"/>
    <w:rsid w:val="00516605"/>
    <w:rsid w:val="00516697"/>
    <w:rsid w:val="00517607"/>
    <w:rsid w:val="00520DE2"/>
    <w:rsid w:val="00521ABF"/>
    <w:rsid w:val="00523D51"/>
    <w:rsid w:val="0052713E"/>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638D6"/>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1CAE"/>
    <w:rsid w:val="005A214C"/>
    <w:rsid w:val="005A36B9"/>
    <w:rsid w:val="005A3752"/>
    <w:rsid w:val="005A3CE6"/>
    <w:rsid w:val="005A4D61"/>
    <w:rsid w:val="005A744A"/>
    <w:rsid w:val="005B0495"/>
    <w:rsid w:val="005B08E0"/>
    <w:rsid w:val="005B33DA"/>
    <w:rsid w:val="005B341A"/>
    <w:rsid w:val="005B3884"/>
    <w:rsid w:val="005B578D"/>
    <w:rsid w:val="005B74C5"/>
    <w:rsid w:val="005C1485"/>
    <w:rsid w:val="005C202F"/>
    <w:rsid w:val="005C3139"/>
    <w:rsid w:val="005C6813"/>
    <w:rsid w:val="005D0034"/>
    <w:rsid w:val="005D055E"/>
    <w:rsid w:val="005D4B51"/>
    <w:rsid w:val="005D4DF2"/>
    <w:rsid w:val="005D5886"/>
    <w:rsid w:val="005E77EC"/>
    <w:rsid w:val="005F08F3"/>
    <w:rsid w:val="005F3BED"/>
    <w:rsid w:val="005F68B6"/>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30B8"/>
    <w:rsid w:val="00635BC9"/>
    <w:rsid w:val="006429CB"/>
    <w:rsid w:val="006431B4"/>
    <w:rsid w:val="00645B64"/>
    <w:rsid w:val="00650157"/>
    <w:rsid w:val="00655203"/>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1FC3"/>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2FB7"/>
    <w:rsid w:val="006E145F"/>
    <w:rsid w:val="006E4DDB"/>
    <w:rsid w:val="006F523F"/>
    <w:rsid w:val="006F56A2"/>
    <w:rsid w:val="006F7924"/>
    <w:rsid w:val="00700303"/>
    <w:rsid w:val="0070423B"/>
    <w:rsid w:val="00706603"/>
    <w:rsid w:val="007113CD"/>
    <w:rsid w:val="007123FC"/>
    <w:rsid w:val="007125C4"/>
    <w:rsid w:val="00713891"/>
    <w:rsid w:val="00715CDF"/>
    <w:rsid w:val="00715DA2"/>
    <w:rsid w:val="0071740E"/>
    <w:rsid w:val="00723C48"/>
    <w:rsid w:val="00725509"/>
    <w:rsid w:val="007277F8"/>
    <w:rsid w:val="00732253"/>
    <w:rsid w:val="00732A57"/>
    <w:rsid w:val="00732F63"/>
    <w:rsid w:val="0073367B"/>
    <w:rsid w:val="00735672"/>
    <w:rsid w:val="00736060"/>
    <w:rsid w:val="00736FFD"/>
    <w:rsid w:val="00740BF0"/>
    <w:rsid w:val="00744990"/>
    <w:rsid w:val="0074755A"/>
    <w:rsid w:val="00750393"/>
    <w:rsid w:val="00750C7F"/>
    <w:rsid w:val="0075172F"/>
    <w:rsid w:val="00752005"/>
    <w:rsid w:val="00753D2E"/>
    <w:rsid w:val="00754351"/>
    <w:rsid w:val="0075470F"/>
    <w:rsid w:val="00755E5A"/>
    <w:rsid w:val="007569D4"/>
    <w:rsid w:val="00757E85"/>
    <w:rsid w:val="00761ADC"/>
    <w:rsid w:val="007643A2"/>
    <w:rsid w:val="007646DE"/>
    <w:rsid w:val="00766BE1"/>
    <w:rsid w:val="007676F9"/>
    <w:rsid w:val="00767C0C"/>
    <w:rsid w:val="00770572"/>
    <w:rsid w:val="0077187C"/>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569E"/>
    <w:rsid w:val="0083034E"/>
    <w:rsid w:val="00830D84"/>
    <w:rsid w:val="00831E04"/>
    <w:rsid w:val="008330EF"/>
    <w:rsid w:val="00836169"/>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41B0"/>
    <w:rsid w:val="0088556F"/>
    <w:rsid w:val="0089041F"/>
    <w:rsid w:val="00891193"/>
    <w:rsid w:val="008913E3"/>
    <w:rsid w:val="00892294"/>
    <w:rsid w:val="00892C49"/>
    <w:rsid w:val="00893A01"/>
    <w:rsid w:val="008966CB"/>
    <w:rsid w:val="0089696C"/>
    <w:rsid w:val="008A003F"/>
    <w:rsid w:val="008A1939"/>
    <w:rsid w:val="008A34A9"/>
    <w:rsid w:val="008A717F"/>
    <w:rsid w:val="008B18A8"/>
    <w:rsid w:val="008B3C1E"/>
    <w:rsid w:val="008B3F73"/>
    <w:rsid w:val="008C00F5"/>
    <w:rsid w:val="008C1136"/>
    <w:rsid w:val="008C4246"/>
    <w:rsid w:val="008D0042"/>
    <w:rsid w:val="008D029C"/>
    <w:rsid w:val="008D2869"/>
    <w:rsid w:val="008D3C94"/>
    <w:rsid w:val="008D716F"/>
    <w:rsid w:val="008D7590"/>
    <w:rsid w:val="008D7CAA"/>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2E1D"/>
    <w:rsid w:val="009243BB"/>
    <w:rsid w:val="00924424"/>
    <w:rsid w:val="00924C9C"/>
    <w:rsid w:val="00926D2D"/>
    <w:rsid w:val="00927569"/>
    <w:rsid w:val="00930D15"/>
    <w:rsid w:val="00931D19"/>
    <w:rsid w:val="00933C84"/>
    <w:rsid w:val="0093524C"/>
    <w:rsid w:val="009352C6"/>
    <w:rsid w:val="00936A8A"/>
    <w:rsid w:val="009376B5"/>
    <w:rsid w:val="00942A4D"/>
    <w:rsid w:val="00942BC0"/>
    <w:rsid w:val="0094301D"/>
    <w:rsid w:val="00943724"/>
    <w:rsid w:val="00943A55"/>
    <w:rsid w:val="00943E25"/>
    <w:rsid w:val="00952684"/>
    <w:rsid w:val="0095278A"/>
    <w:rsid w:val="00952C94"/>
    <w:rsid w:val="00954987"/>
    <w:rsid w:val="00960BFD"/>
    <w:rsid w:val="00962264"/>
    <w:rsid w:val="009625AA"/>
    <w:rsid w:val="00963A2C"/>
    <w:rsid w:val="0096400C"/>
    <w:rsid w:val="00964E0D"/>
    <w:rsid w:val="00965B4F"/>
    <w:rsid w:val="00965D22"/>
    <w:rsid w:val="00967441"/>
    <w:rsid w:val="009679B0"/>
    <w:rsid w:val="00967C93"/>
    <w:rsid w:val="00971189"/>
    <w:rsid w:val="00972E37"/>
    <w:rsid w:val="00975242"/>
    <w:rsid w:val="00977777"/>
    <w:rsid w:val="009801D5"/>
    <w:rsid w:val="009804D4"/>
    <w:rsid w:val="00982161"/>
    <w:rsid w:val="00984669"/>
    <w:rsid w:val="00984B9F"/>
    <w:rsid w:val="00986895"/>
    <w:rsid w:val="00992113"/>
    <w:rsid w:val="009931FC"/>
    <w:rsid w:val="009941C0"/>
    <w:rsid w:val="00994B07"/>
    <w:rsid w:val="00996581"/>
    <w:rsid w:val="00997D2E"/>
    <w:rsid w:val="009A03D6"/>
    <w:rsid w:val="009A0679"/>
    <w:rsid w:val="009A0918"/>
    <w:rsid w:val="009A0E12"/>
    <w:rsid w:val="009A0FD6"/>
    <w:rsid w:val="009A6B9C"/>
    <w:rsid w:val="009A7716"/>
    <w:rsid w:val="009A776E"/>
    <w:rsid w:val="009B5B5F"/>
    <w:rsid w:val="009B693D"/>
    <w:rsid w:val="009C15C2"/>
    <w:rsid w:val="009C197A"/>
    <w:rsid w:val="009D0604"/>
    <w:rsid w:val="009D372A"/>
    <w:rsid w:val="009D5209"/>
    <w:rsid w:val="009D6187"/>
    <w:rsid w:val="009D6746"/>
    <w:rsid w:val="009E0773"/>
    <w:rsid w:val="009E530E"/>
    <w:rsid w:val="009E56E1"/>
    <w:rsid w:val="009F0AC1"/>
    <w:rsid w:val="009F2FBC"/>
    <w:rsid w:val="009F37EE"/>
    <w:rsid w:val="009F4C4A"/>
    <w:rsid w:val="009F5F77"/>
    <w:rsid w:val="00A027CE"/>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731FA"/>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A70F5"/>
    <w:rsid w:val="00AB02FA"/>
    <w:rsid w:val="00AB0ECB"/>
    <w:rsid w:val="00AB31F0"/>
    <w:rsid w:val="00AB44BA"/>
    <w:rsid w:val="00AB7C2E"/>
    <w:rsid w:val="00AC14EC"/>
    <w:rsid w:val="00AC235A"/>
    <w:rsid w:val="00AC256A"/>
    <w:rsid w:val="00AC3256"/>
    <w:rsid w:val="00AC328B"/>
    <w:rsid w:val="00AC3431"/>
    <w:rsid w:val="00AC4A9A"/>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1F12"/>
    <w:rsid w:val="00B05E8D"/>
    <w:rsid w:val="00B12933"/>
    <w:rsid w:val="00B14BCF"/>
    <w:rsid w:val="00B178EF"/>
    <w:rsid w:val="00B17EB0"/>
    <w:rsid w:val="00B206DC"/>
    <w:rsid w:val="00B20DB6"/>
    <w:rsid w:val="00B23316"/>
    <w:rsid w:val="00B24B60"/>
    <w:rsid w:val="00B24E4A"/>
    <w:rsid w:val="00B255F7"/>
    <w:rsid w:val="00B25C5F"/>
    <w:rsid w:val="00B30E2C"/>
    <w:rsid w:val="00B3261E"/>
    <w:rsid w:val="00B32CAF"/>
    <w:rsid w:val="00B32DE6"/>
    <w:rsid w:val="00B33917"/>
    <w:rsid w:val="00B33D2B"/>
    <w:rsid w:val="00B35D90"/>
    <w:rsid w:val="00B35DBC"/>
    <w:rsid w:val="00B36216"/>
    <w:rsid w:val="00B37B67"/>
    <w:rsid w:val="00B41458"/>
    <w:rsid w:val="00B4178F"/>
    <w:rsid w:val="00B42CDC"/>
    <w:rsid w:val="00B46934"/>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96C1B"/>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C2C"/>
    <w:rsid w:val="00C31DD1"/>
    <w:rsid w:val="00C332D2"/>
    <w:rsid w:val="00C36874"/>
    <w:rsid w:val="00C37B5E"/>
    <w:rsid w:val="00C40399"/>
    <w:rsid w:val="00C41DF7"/>
    <w:rsid w:val="00C42C9D"/>
    <w:rsid w:val="00C4388F"/>
    <w:rsid w:val="00C45D3F"/>
    <w:rsid w:val="00C45EDA"/>
    <w:rsid w:val="00C467A1"/>
    <w:rsid w:val="00C4729E"/>
    <w:rsid w:val="00C50750"/>
    <w:rsid w:val="00C55346"/>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2FB9"/>
    <w:rsid w:val="00C83496"/>
    <w:rsid w:val="00C86543"/>
    <w:rsid w:val="00C86DAD"/>
    <w:rsid w:val="00C87EEB"/>
    <w:rsid w:val="00C906B3"/>
    <w:rsid w:val="00C91B69"/>
    <w:rsid w:val="00C92D89"/>
    <w:rsid w:val="00C93286"/>
    <w:rsid w:val="00C93F72"/>
    <w:rsid w:val="00C9557D"/>
    <w:rsid w:val="00C96AF0"/>
    <w:rsid w:val="00C97770"/>
    <w:rsid w:val="00CA028E"/>
    <w:rsid w:val="00CA09B2"/>
    <w:rsid w:val="00CA0A57"/>
    <w:rsid w:val="00CA7A4F"/>
    <w:rsid w:val="00CA7DB5"/>
    <w:rsid w:val="00CB0A42"/>
    <w:rsid w:val="00CB3C62"/>
    <w:rsid w:val="00CB6986"/>
    <w:rsid w:val="00CC1CA8"/>
    <w:rsid w:val="00CC33FB"/>
    <w:rsid w:val="00CC343F"/>
    <w:rsid w:val="00CC59D2"/>
    <w:rsid w:val="00CC652F"/>
    <w:rsid w:val="00CC6C51"/>
    <w:rsid w:val="00CC72A5"/>
    <w:rsid w:val="00CD34A2"/>
    <w:rsid w:val="00CD440E"/>
    <w:rsid w:val="00CD568A"/>
    <w:rsid w:val="00CD6382"/>
    <w:rsid w:val="00CD64CE"/>
    <w:rsid w:val="00CD658E"/>
    <w:rsid w:val="00CE1444"/>
    <w:rsid w:val="00CE1E30"/>
    <w:rsid w:val="00CE3098"/>
    <w:rsid w:val="00CE5032"/>
    <w:rsid w:val="00CF1147"/>
    <w:rsid w:val="00CF1270"/>
    <w:rsid w:val="00CF3E65"/>
    <w:rsid w:val="00CF5CF8"/>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855"/>
    <w:rsid w:val="00D82969"/>
    <w:rsid w:val="00D833A0"/>
    <w:rsid w:val="00D945FD"/>
    <w:rsid w:val="00D94E00"/>
    <w:rsid w:val="00D9717C"/>
    <w:rsid w:val="00DA0560"/>
    <w:rsid w:val="00DA1A86"/>
    <w:rsid w:val="00DA207F"/>
    <w:rsid w:val="00DA5FF1"/>
    <w:rsid w:val="00DA6E4D"/>
    <w:rsid w:val="00DB18D2"/>
    <w:rsid w:val="00DB32AD"/>
    <w:rsid w:val="00DB463B"/>
    <w:rsid w:val="00DB5DF0"/>
    <w:rsid w:val="00DB5FA2"/>
    <w:rsid w:val="00DB6ECF"/>
    <w:rsid w:val="00DB7CF9"/>
    <w:rsid w:val="00DC2259"/>
    <w:rsid w:val="00DC2566"/>
    <w:rsid w:val="00DC38D4"/>
    <w:rsid w:val="00DC5A7B"/>
    <w:rsid w:val="00DC6554"/>
    <w:rsid w:val="00DC7A1E"/>
    <w:rsid w:val="00DD155B"/>
    <w:rsid w:val="00DD4462"/>
    <w:rsid w:val="00DD570D"/>
    <w:rsid w:val="00DE014E"/>
    <w:rsid w:val="00DE0CCE"/>
    <w:rsid w:val="00DE1317"/>
    <w:rsid w:val="00DE5EC2"/>
    <w:rsid w:val="00DF15DA"/>
    <w:rsid w:val="00DF5A9F"/>
    <w:rsid w:val="00DF7D74"/>
    <w:rsid w:val="00E00505"/>
    <w:rsid w:val="00E037D2"/>
    <w:rsid w:val="00E04941"/>
    <w:rsid w:val="00E06328"/>
    <w:rsid w:val="00E0632A"/>
    <w:rsid w:val="00E06D40"/>
    <w:rsid w:val="00E10414"/>
    <w:rsid w:val="00E10CD9"/>
    <w:rsid w:val="00E121A4"/>
    <w:rsid w:val="00E13A7D"/>
    <w:rsid w:val="00E1440D"/>
    <w:rsid w:val="00E14743"/>
    <w:rsid w:val="00E20157"/>
    <w:rsid w:val="00E23AE9"/>
    <w:rsid w:val="00E25F1F"/>
    <w:rsid w:val="00E3115F"/>
    <w:rsid w:val="00E3371D"/>
    <w:rsid w:val="00E35367"/>
    <w:rsid w:val="00E3559C"/>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4B8C"/>
    <w:rsid w:val="00E66632"/>
    <w:rsid w:val="00E70342"/>
    <w:rsid w:val="00E7149A"/>
    <w:rsid w:val="00E7296C"/>
    <w:rsid w:val="00E72A24"/>
    <w:rsid w:val="00E76289"/>
    <w:rsid w:val="00E77301"/>
    <w:rsid w:val="00E773D3"/>
    <w:rsid w:val="00E8415D"/>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B84"/>
    <w:rsid w:val="00EC0E4E"/>
    <w:rsid w:val="00EC2700"/>
    <w:rsid w:val="00EC3BA9"/>
    <w:rsid w:val="00EC57E2"/>
    <w:rsid w:val="00EC67D1"/>
    <w:rsid w:val="00EC6A1A"/>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DAA"/>
    <w:rsid w:val="00F54059"/>
    <w:rsid w:val="00F54FFC"/>
    <w:rsid w:val="00F554DC"/>
    <w:rsid w:val="00F56DA7"/>
    <w:rsid w:val="00F575A6"/>
    <w:rsid w:val="00F576CE"/>
    <w:rsid w:val="00F57A63"/>
    <w:rsid w:val="00F60BF6"/>
    <w:rsid w:val="00F60E4B"/>
    <w:rsid w:val="00F617F8"/>
    <w:rsid w:val="00F6368B"/>
    <w:rsid w:val="00F63D61"/>
    <w:rsid w:val="00F65419"/>
    <w:rsid w:val="00F6782B"/>
    <w:rsid w:val="00F701A3"/>
    <w:rsid w:val="00F73006"/>
    <w:rsid w:val="00F730E2"/>
    <w:rsid w:val="00F768AA"/>
    <w:rsid w:val="00F77458"/>
    <w:rsid w:val="00F80211"/>
    <w:rsid w:val="00F81EED"/>
    <w:rsid w:val="00F82D14"/>
    <w:rsid w:val="00F83E84"/>
    <w:rsid w:val="00F84DE3"/>
    <w:rsid w:val="00F85556"/>
    <w:rsid w:val="00F863C9"/>
    <w:rsid w:val="00F875A3"/>
    <w:rsid w:val="00F9085B"/>
    <w:rsid w:val="00F9183F"/>
    <w:rsid w:val="00F91DE3"/>
    <w:rsid w:val="00F93C16"/>
    <w:rsid w:val="00F9748C"/>
    <w:rsid w:val="00FA0091"/>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2457"/>
    <w:rsid w:val="00FC3448"/>
    <w:rsid w:val="00FC36E9"/>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95D06"/>
  <w15:docId w15:val="{13EE66FF-9CEE-4C63-833A-E3DC5B4B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178F"/>
    <w:pPr>
      <w:jc w:val="both"/>
    </w:pPr>
    <w:rPr>
      <w:sz w:val="22"/>
      <w:lang w:val="en-GB"/>
    </w:rPr>
  </w:style>
  <w:style w:type="paragraph" w:styleId="1">
    <w:name w:val="heading 1"/>
    <w:basedOn w:val="a0"/>
    <w:next w:val="a0"/>
    <w:qFormat/>
    <w:rsid w:val="00CC59D2"/>
    <w:pPr>
      <w:keepNext/>
      <w:keepLines/>
      <w:spacing w:before="320"/>
      <w:jc w:val="center"/>
      <w:outlineLvl w:val="0"/>
    </w:pPr>
    <w:rPr>
      <w:rFonts w:ascii="Arial" w:hAnsi="Arial"/>
      <w:b/>
      <w:sz w:val="32"/>
    </w:rPr>
  </w:style>
  <w:style w:type="paragraph" w:styleId="2">
    <w:name w:val="heading 2"/>
    <w:basedOn w:val="a0"/>
    <w:next w:val="a0"/>
    <w:qFormat/>
    <w:rsid w:val="00CC59D2"/>
    <w:pPr>
      <w:keepNext/>
      <w:keepLines/>
      <w:spacing w:before="280"/>
      <w:jc w:val="center"/>
      <w:outlineLvl w:val="1"/>
    </w:pPr>
    <w:rPr>
      <w:b/>
      <w:sz w:val="36"/>
      <w:szCs w:val="36"/>
    </w:rPr>
  </w:style>
  <w:style w:type="paragraph" w:styleId="3">
    <w:name w:val="heading 3"/>
    <w:basedOn w:val="a0"/>
    <w:next w:val="a0"/>
    <w:qFormat/>
    <w:rsid w:val="00CC59D2"/>
    <w:pPr>
      <w:keepNext/>
      <w:keepLines/>
      <w:spacing w:before="240" w:after="60"/>
      <w:outlineLvl w:val="2"/>
    </w:pPr>
    <w:rPr>
      <w:b/>
      <w:sz w:val="32"/>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styleId="af2">
    <w:name w:val="Revision"/>
    <w:hidden/>
    <w:uiPriority w:val="99"/>
    <w:semiHidden/>
    <w:rsid w:val="00B4693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67773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480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FEC0E2D-4223-41B8-8964-5DACA14A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1045</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Hanxiao (Tony, CT Lab)</dc:creator>
  <cp:lastModifiedBy>Hanxiao (Tony, CT Lab)</cp:lastModifiedBy>
  <cp:revision>17</cp:revision>
  <cp:lastPrinted>2014-09-06T06:13:00Z</cp:lastPrinted>
  <dcterms:created xsi:type="dcterms:W3CDTF">2017-09-04T11:46:00Z</dcterms:created>
  <dcterms:modified xsi:type="dcterms:W3CDTF">2017-09-12T18:59:00Z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(3)50Jm0FLNGILDSPBebKrVkPPsPJA+Fw6h7JC8zTwPy/SNRUxEL5ca0zuZESON9zEc31vjVzou
UJ1IHTGtP0buZYG5dC77Mmy0Dr6x7GJTKFPkgYPHt29dN1sgkr/Wb9tnpYZm07sTredrqmgO
4UmxK1Oq37A/vQGGf/yX7Gh4/HIdUM+shwHWlA8I5Vn1YtyM/Xm0kWh/hAzHlIaf/FOA2kyD
KO420lnT1o/AvZSvUV</vt:lpwstr>
  </property>
  <property fmtid="{D5CDD505-2E9C-101B-9397-08002B2CF9AE}" pid="7" name="_2015_ms_pID_7253431">
    <vt:lpwstr>E1U2v96cxcZ0MkRnxzrgtlh5Fzr0lcdVWMkB7przZIO1krEVLAANQZ
EMm1wF0LQ8Jl0vD7Ph8ZScNsiNfTW+LLKce1/+pQt7lDsUM+qVCswOfONPgovw5QxaSYXwWG
ug3futEs2KeM+Zu1pl8qU4gjDLYToF7HDb4cob9RGeU8GagjiQNN5uP4PxZr+whF/QReoIQM
Kcgu+U/QQzB3EwbYq1a/3HMGxNw+uK46/f+1</vt:lpwstr>
  </property>
  <property fmtid="{D5CDD505-2E9C-101B-9397-08002B2CF9AE}" pid="8" name="CTPClassification">
    <vt:lpwstr>CTP_IC</vt:lpwstr>
  </property>
  <property fmtid="{D5CDD505-2E9C-101B-9397-08002B2CF9AE}" pid="9" name="_2015_ms_pID_7253432">
    <vt:lpwstr>UA==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1504063976</vt:lpwstr>
  </property>
</Properties>
</file>