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14:paraId="6B511D3B" w14:textId="77777777" w:rsidTr="00EA036C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2B238BF7" w:rsidR="00CA09B2" w:rsidRDefault="00F375D8" w:rsidP="00610B56">
            <w:pPr>
              <w:pStyle w:val="T2"/>
            </w:pPr>
            <w:r>
              <w:t>Comment Resolution</w:t>
            </w:r>
            <w:r w:rsidR="008A336B">
              <w:t xml:space="preserve"> on </w:t>
            </w:r>
            <w:r w:rsidR="00610B56">
              <w:rPr>
                <w:lang w:val="en-US"/>
              </w:rPr>
              <w:t>CIDs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1D8602F4" w:rsidR="00845E9F" w:rsidRDefault="00845E9F" w:rsidP="00886044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2017-</w:t>
            </w:r>
            <w:r w:rsidR="00AE1D46">
              <w:rPr>
                <w:rFonts w:hint="eastAsia"/>
                <w:b w:val="0"/>
                <w:kern w:val="2"/>
                <w:sz w:val="20"/>
                <w:lang w:eastAsia="ko-KR"/>
              </w:rPr>
              <w:t>09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AE1D46">
              <w:rPr>
                <w:rFonts w:hint="eastAsia"/>
                <w:b w:val="0"/>
                <w:kern w:val="2"/>
                <w:sz w:val="20"/>
                <w:lang w:eastAsia="ko-KR"/>
              </w:rPr>
              <w:t>1</w:t>
            </w:r>
            <w:r w:rsidR="000F3B09">
              <w:rPr>
                <w:rFonts w:hint="eastAsia"/>
                <w:b w:val="0"/>
                <w:kern w:val="2"/>
                <w:sz w:val="20"/>
                <w:lang w:eastAsia="ko-KR"/>
              </w:rPr>
              <w:t>3</w:t>
            </w:r>
          </w:p>
        </w:tc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276B5B41" w:rsidR="00845E9F" w:rsidRDefault="00AE1D46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 w:rsidRPr="00E076B4">
              <w:rPr>
                <w:b w:val="0"/>
                <w:sz w:val="20"/>
              </w:rPr>
              <w:t>SungJin</w:t>
            </w:r>
            <w:proofErr w:type="spellEnd"/>
            <w:r w:rsidRPr="00E076B4">
              <w:rPr>
                <w:b w:val="0"/>
                <w:sz w:val="20"/>
              </w:rPr>
              <w:t xml:space="preserve"> Park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45493C9E" w:rsidR="00845E9F" w:rsidRDefault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213D83C9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412150EA" w:rsidR="00845E9F" w:rsidRDefault="00AE1D46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E076B4">
              <w:rPr>
                <w:b w:val="0"/>
                <w:sz w:val="16"/>
              </w:rPr>
              <w:t>allean.park@lge.com</w:t>
            </w:r>
          </w:p>
        </w:tc>
      </w:tr>
      <w:tr w:rsidR="00EA036C" w14:paraId="0ABDAE3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1AA" w14:textId="39923030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 w:rsidRPr="00E076B4">
              <w:rPr>
                <w:b w:val="0"/>
                <w:sz w:val="20"/>
              </w:rPr>
              <w:t>SunWoong Yun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C54" w14:textId="28F22913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23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69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7AE" w14:textId="384F6672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E076B4">
              <w:rPr>
                <w:b w:val="0"/>
                <w:sz w:val="16"/>
              </w:rPr>
              <w:t>sunwoong.yun@lge.com</w:t>
            </w:r>
          </w:p>
        </w:tc>
        <w:bookmarkStart w:id="0" w:name="_GoBack"/>
        <w:bookmarkEnd w:id="0"/>
      </w:tr>
      <w:tr w:rsidR="00EA036C" w14:paraId="2872154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73E" w14:textId="013ECA19" w:rsidR="00EA036C" w:rsidRPr="00E076B4" w:rsidRDefault="00AE1D46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Jinmin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A9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847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24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81F" w14:textId="039C60E3" w:rsidR="00EA036C" w:rsidRPr="00E076B4" w:rsidRDefault="00AE1D46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A036C">
              <w:rPr>
                <w:b w:val="0"/>
                <w:sz w:val="16"/>
              </w:rPr>
              <w:t>jinmin1230.kim@lge.com</w:t>
            </w:r>
          </w:p>
        </w:tc>
      </w:tr>
      <w:tr w:rsidR="00EA036C" w14:paraId="21FA2BB5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0A2" w14:textId="156B7AB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Jinsoo</w:t>
            </w:r>
            <w:proofErr w:type="spellEnd"/>
            <w:r w:rsidRPr="00E076B4">
              <w:rPr>
                <w:b w:val="0"/>
                <w:sz w:val="20"/>
              </w:rPr>
              <w:t xml:space="preserve"> Choi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F5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98E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90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0BF" w14:textId="574EE47E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js.choi@lge.com</w:t>
            </w:r>
          </w:p>
        </w:tc>
      </w:tr>
      <w:tr w:rsidR="00EA036C" w14:paraId="049C3394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58E" w14:textId="77736A4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Sang G.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2B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53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6FBA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BE1" w14:textId="21C080B5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sanggook.kim@lge.com</w:t>
            </w:r>
          </w:p>
        </w:tc>
      </w:tr>
      <w:tr w:rsidR="00EA036C" w14:paraId="4C9EC921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896" w14:textId="0296CC30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Saehee</w:t>
            </w:r>
            <w:proofErr w:type="spellEnd"/>
            <w:r w:rsidRPr="00E076B4">
              <w:rPr>
                <w:b w:val="0"/>
                <w:sz w:val="20"/>
              </w:rPr>
              <w:t xml:space="preserve"> Bang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E22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EA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AA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1FB2" w14:textId="6E23EEB4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saehee.bang@lge.com</w:t>
            </w:r>
          </w:p>
        </w:tc>
      </w:tr>
    </w:tbl>
    <w:p w14:paraId="0FFE8AA9" w14:textId="2C1B8CCA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383CCD" w:rsidRDefault="00383C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383CCD" w:rsidRDefault="00383CCD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77777777" w:rsidR="00383CCD" w:rsidRDefault="00383CCD" w:rsidP="003E5850">
                            <w:pPr>
                              <w:jc w:val="both"/>
                            </w:pPr>
                            <w:r>
                              <w:t xml:space="preserve">This submission proposes resolution of comment received from 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comment collection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0.3).</w:t>
                            </w:r>
                          </w:p>
                          <w:p w14:paraId="56F4043A" w14:textId="00601687" w:rsidR="00383CCD" w:rsidRDefault="00383CCD" w:rsidP="003E5850">
                            <w:pPr>
                              <w:ind w:left="426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>CID</w:t>
                            </w:r>
                            <w:r w:rsidR="008D46C7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t xml:space="preserve">: </w:t>
                            </w:r>
                            <w:r w:rsidR="00A77F38">
                              <w:rPr>
                                <w:rFonts w:hint="eastAsia"/>
                                <w:lang w:eastAsia="ko-KR"/>
                              </w:rPr>
                              <w:t>40,</w:t>
                            </w:r>
                            <w:r w:rsidR="003C54D7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A77F38">
                              <w:rPr>
                                <w:rFonts w:hint="eastAsia"/>
                                <w:lang w:eastAsia="ko-KR"/>
                              </w:rPr>
                              <w:t>41, 42</w:t>
                            </w:r>
                            <w:r w:rsidR="003C54D7">
                              <w:rPr>
                                <w:rFonts w:hint="eastAsia"/>
                                <w:lang w:eastAsia="ko-KR"/>
                              </w:rPr>
                              <w:t>, 43, 113, 114, 152, 483</w:t>
                            </w:r>
                          </w:p>
                          <w:p w14:paraId="57F2C7CA" w14:textId="527197E0" w:rsidR="00383CCD" w:rsidRDefault="00383CCD" w:rsidP="00F375D8">
                            <w:pPr>
                              <w:jc w:val="both"/>
                            </w:pPr>
                          </w:p>
                          <w:p w14:paraId="17E7764A" w14:textId="77777777" w:rsidR="00383CCD" w:rsidRDefault="00383CCD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383CCD" w:rsidRDefault="00383CCD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383CCD" w:rsidRDefault="00383C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383CCD" w:rsidRDefault="00383CCD" w:rsidP="003E5850">
                      <w:pPr>
                        <w:pStyle w:val="T1"/>
                        <w:spacing w:after="120"/>
                      </w:pPr>
                    </w:p>
                    <w:p w14:paraId="5E1B435C" w14:textId="77777777" w:rsidR="00383CCD" w:rsidRDefault="00383CCD" w:rsidP="003E5850">
                      <w:pPr>
                        <w:jc w:val="both"/>
                      </w:pPr>
                      <w:r>
                        <w:t xml:space="preserve">This submission proposes resolution of comment received from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comment collection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0.3).</w:t>
                      </w:r>
                    </w:p>
                    <w:p w14:paraId="56F4043A" w14:textId="00601687" w:rsidR="00383CCD" w:rsidRDefault="00383CCD" w:rsidP="003E5850">
                      <w:pPr>
                        <w:ind w:left="426"/>
                        <w:jc w:val="both"/>
                        <w:rPr>
                          <w:lang w:eastAsia="ko-KR"/>
                        </w:rPr>
                      </w:pPr>
                      <w:r>
                        <w:t>-</w:t>
                      </w:r>
                      <w:r>
                        <w:tab/>
                        <w:t>CID</w:t>
                      </w:r>
                      <w:r w:rsidR="008D46C7"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t xml:space="preserve">: </w:t>
                      </w:r>
                      <w:r w:rsidR="00A77F38">
                        <w:rPr>
                          <w:rFonts w:hint="eastAsia"/>
                          <w:lang w:eastAsia="ko-KR"/>
                        </w:rPr>
                        <w:t>40,</w:t>
                      </w:r>
                      <w:r w:rsidR="003C54D7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A77F38">
                        <w:rPr>
                          <w:rFonts w:hint="eastAsia"/>
                          <w:lang w:eastAsia="ko-KR"/>
                        </w:rPr>
                        <w:t>41, 42</w:t>
                      </w:r>
                      <w:r w:rsidR="003C54D7">
                        <w:rPr>
                          <w:rFonts w:hint="eastAsia"/>
                          <w:lang w:eastAsia="ko-KR"/>
                        </w:rPr>
                        <w:t>, 43, 113, 114, 152, 483</w:t>
                      </w:r>
                    </w:p>
                    <w:p w14:paraId="57F2C7CA" w14:textId="527197E0" w:rsidR="00383CCD" w:rsidRDefault="00383CCD" w:rsidP="00F375D8">
                      <w:pPr>
                        <w:jc w:val="both"/>
                      </w:pPr>
                    </w:p>
                    <w:p w14:paraId="17E7764A" w14:textId="77777777" w:rsidR="00383CCD" w:rsidRDefault="00383CCD">
                      <w:pPr>
                        <w:pStyle w:val="T1"/>
                        <w:spacing w:after="120"/>
                      </w:pPr>
                    </w:p>
                    <w:p w14:paraId="492F41F4" w14:textId="420E46FF" w:rsidR="00383CCD" w:rsidRDefault="00383CCD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p w14:paraId="339CCFD1" w14:textId="77777777" w:rsidR="00DF0987" w:rsidRDefault="00DF0987" w:rsidP="00DF0987">
      <w:pPr>
        <w:pStyle w:val="af0"/>
        <w:numPr>
          <w:ilvl w:val="0"/>
          <w:numId w:val="24"/>
        </w:numPr>
        <w:rPr>
          <w:b/>
          <w:sz w:val="28"/>
        </w:rPr>
      </w:pPr>
      <w:r>
        <w:rPr>
          <w:b/>
          <w:sz w:val="28"/>
        </w:rPr>
        <w:lastRenderedPageBreak/>
        <w:t>Introduction</w:t>
      </w:r>
    </w:p>
    <w:p w14:paraId="21DD5B05" w14:textId="77777777" w:rsidR="00DF0987" w:rsidRDefault="00DF0987" w:rsidP="00DF0987">
      <w:pPr>
        <w:pStyle w:val="af0"/>
        <w:rPr>
          <w:b/>
          <w:sz w:val="28"/>
        </w:rPr>
      </w:pPr>
    </w:p>
    <w:p w14:paraId="43F99D57" w14:textId="77777777" w:rsidR="00DF0987" w:rsidRDefault="00DF0987" w:rsidP="00DF0987">
      <w:r>
        <w:t>Interpretation of a Motion to Adopt</w:t>
      </w:r>
    </w:p>
    <w:p w14:paraId="5A15FA3B" w14:textId="77777777" w:rsidR="00DF0987" w:rsidRDefault="00DF0987" w:rsidP="00DF0987">
      <w:pPr>
        <w:rPr>
          <w:lang w:eastAsia="ko-KR"/>
        </w:rPr>
      </w:pPr>
    </w:p>
    <w:p w14:paraId="182D8B4B" w14:textId="77777777" w:rsidR="00DF0987" w:rsidRDefault="00DF0987" w:rsidP="00DF0987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TGay</w:t>
      </w:r>
      <w:proofErr w:type="spellEnd"/>
      <w:r>
        <w:rPr>
          <w:lang w:eastAsia="ko-KR"/>
        </w:rPr>
        <w:t xml:space="preserve"> Draft. The introduction and the explanation of the proposed changes are not part of the adopted material.</w:t>
      </w:r>
    </w:p>
    <w:p w14:paraId="26457844" w14:textId="77777777" w:rsidR="00DF0987" w:rsidRDefault="00DF0987" w:rsidP="00DF0987">
      <w:pPr>
        <w:rPr>
          <w:lang w:eastAsia="ko-KR"/>
        </w:rPr>
      </w:pPr>
    </w:p>
    <w:p w14:paraId="52238F23" w14:textId="77777777" w:rsidR="00DF0987" w:rsidRDefault="00DF0987" w:rsidP="00DF0987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93701AA" w14:textId="77777777" w:rsidR="00DF0987" w:rsidRDefault="00DF0987" w:rsidP="00DF0987">
      <w:pPr>
        <w:rPr>
          <w:lang w:eastAsia="ko-KR"/>
        </w:rPr>
      </w:pPr>
    </w:p>
    <w:p w14:paraId="0E47A955" w14:textId="77777777" w:rsidR="00DF0987" w:rsidRDefault="00DF0987" w:rsidP="00DF0987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6E37DBCC" w14:textId="77777777" w:rsidR="00DF0987" w:rsidRDefault="00DF0987" w:rsidP="00DF0987">
      <w:pPr>
        <w:rPr>
          <w:b/>
          <w:bCs/>
          <w:i/>
          <w:iCs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F0987" w:rsidRPr="00885AA9" w14:paraId="1DC0B1A1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A9B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2EC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E4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499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218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9F" w14:textId="77777777" w:rsidR="00DF0987" w:rsidRPr="00383CCD" w:rsidRDefault="00DF0987" w:rsidP="007E4876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581537" w:rsidRPr="007E42C0" w14:paraId="11FDA32D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514" w14:textId="58FEC701" w:rsidR="00581537" w:rsidRPr="00A121E4" w:rsidRDefault="0099394B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859" w14:textId="76F8FB9F" w:rsidR="00581537" w:rsidRPr="00A121E4" w:rsidRDefault="00AC01AB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E21" w14:textId="51EBEAE2" w:rsidR="00581537" w:rsidRPr="00A121E4" w:rsidRDefault="00AC01AB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2FD" w14:textId="4225938A" w:rsidR="00581537" w:rsidRPr="00A121E4" w:rsidRDefault="00AC01AB" w:rsidP="00FE0DA8">
            <w:pPr>
              <w:rPr>
                <w:sz w:val="20"/>
              </w:rPr>
            </w:pPr>
            <w:r w:rsidRPr="00AC01AB">
              <w:rPr>
                <w:sz w:val="20"/>
              </w:rPr>
              <w:t xml:space="preserve">"If an initiator uses Short SSW packets to perform the ISS, the responder shall use Short SSW packets to perform the RSS ".  Why, </w:t>
            </w:r>
            <w:proofErr w:type="spellStart"/>
            <w:r w:rsidRPr="00AC01AB">
              <w:rPr>
                <w:sz w:val="20"/>
              </w:rPr>
              <w:t>autodetection</w:t>
            </w:r>
            <w:proofErr w:type="spellEnd"/>
            <w:r w:rsidRPr="00AC01AB">
              <w:rPr>
                <w:sz w:val="20"/>
              </w:rPr>
              <w:t xml:space="preserve"> is very simple?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613" w14:textId="0334F040" w:rsidR="00581537" w:rsidRPr="00A121E4" w:rsidRDefault="00AC01AB" w:rsidP="007E4876">
            <w:pPr>
              <w:rPr>
                <w:sz w:val="20"/>
              </w:rPr>
            </w:pPr>
            <w:r>
              <w:rPr>
                <w:sz w:val="20"/>
              </w:rPr>
              <w:t>Remove this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  <w:r w:rsidRPr="00AC01AB">
              <w:rPr>
                <w:sz w:val="20"/>
              </w:rPr>
              <w:t>requirement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B8B" w14:textId="08E349BA" w:rsidR="009E7380" w:rsidRPr="00A121E4" w:rsidRDefault="0016548D" w:rsidP="009E7380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7F71F2EC" w14:textId="261DAAA2" w:rsidR="00581537" w:rsidRDefault="007E42C0" w:rsidP="00A121E4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here </w:t>
            </w:r>
            <w:r w:rsidR="00D80A11">
              <w:rPr>
                <w:rFonts w:hint="eastAsia"/>
                <w:sz w:val="20"/>
                <w:lang w:eastAsia="ko-KR"/>
              </w:rPr>
              <w:t>is no</w:t>
            </w:r>
            <w:r>
              <w:rPr>
                <w:rFonts w:hint="eastAsia"/>
                <w:sz w:val="20"/>
                <w:lang w:eastAsia="ko-KR"/>
              </w:rPr>
              <w:t xml:space="preserve"> benefit when this requirement is removed.</w:t>
            </w:r>
          </w:p>
          <w:p w14:paraId="2C17394A" w14:textId="418759E5" w:rsidR="007E42C0" w:rsidRPr="00A121E4" w:rsidRDefault="007E42C0" w:rsidP="00A121E4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here is no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usecase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that</w:t>
            </w:r>
            <w:r w:rsidR="00D46AE5">
              <w:rPr>
                <w:rFonts w:hint="eastAsia"/>
                <w:sz w:val="20"/>
                <w:lang w:eastAsia="ko-KR"/>
              </w:rPr>
              <w:t xml:space="preserve"> an</w:t>
            </w:r>
            <w:r>
              <w:rPr>
                <w:rFonts w:hint="eastAsia"/>
                <w:sz w:val="20"/>
                <w:lang w:eastAsia="ko-KR"/>
              </w:rPr>
              <w:t xml:space="preserve"> initiator uses Short SSW packets and the responder uses SSW frame.</w:t>
            </w:r>
          </w:p>
        </w:tc>
      </w:tr>
    </w:tbl>
    <w:p w14:paraId="516A4343" w14:textId="77777777" w:rsidR="00D80A11" w:rsidRDefault="00D80A11" w:rsidP="00495165">
      <w:pPr>
        <w:rPr>
          <w:b/>
          <w:sz w:val="24"/>
          <w:lang w:eastAsia="ko-KR"/>
        </w:rPr>
      </w:pPr>
    </w:p>
    <w:p w14:paraId="74A342D2" w14:textId="77777777" w:rsidR="00D80A11" w:rsidRDefault="00D80A11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80A11" w:rsidRPr="00383CCD" w14:paraId="26D43103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92BC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06D9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706D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C4EA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0B25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E84" w14:textId="77777777" w:rsidR="00D80A11" w:rsidRPr="00383CCD" w:rsidRDefault="00D80A1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D80A11" w:rsidRPr="00A121E4" w14:paraId="16EA8946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883" w14:textId="56EB5415" w:rsidR="00D80A11" w:rsidRPr="00A121E4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AD1" w14:textId="7A6003EE" w:rsidR="00D80A11" w:rsidRPr="00A121E4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2381" w14:textId="6A6CDFB5" w:rsidR="00D80A11" w:rsidRPr="00A121E4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2D1" w14:textId="3DB68B9A" w:rsidR="00D80A11" w:rsidRPr="00A121E4" w:rsidRDefault="00D80A11" w:rsidP="0052691B">
            <w:pPr>
              <w:rPr>
                <w:sz w:val="20"/>
              </w:rPr>
            </w:pPr>
            <w:r w:rsidRPr="00D46AE5">
              <w:rPr>
                <w:sz w:val="20"/>
              </w:rPr>
              <w:t>"A frame transmitted by an EDMG STA as part of a sector sweep and that is not a DMG Beacon does not include training fields. An EDMG STA shall set the TRN-LEN parameter of the TXVECTOR to 0 for a frame transmitted as part of a sector sweep and that is not a DMG Beacon"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56D" w14:textId="36E89444" w:rsidR="00D80A11" w:rsidRPr="00A121E4" w:rsidRDefault="00D80A11" w:rsidP="0052691B">
            <w:pPr>
              <w:rPr>
                <w:sz w:val="20"/>
              </w:rPr>
            </w:pPr>
            <w:r w:rsidRPr="00D46AE5">
              <w:rPr>
                <w:sz w:val="20"/>
              </w:rPr>
              <w:t>Remove this requirement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57B" w14:textId="77777777" w:rsidR="00D80A11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7A407C39" w14:textId="70C68EE1" w:rsidR="00D80A11" w:rsidRPr="00A121E4" w:rsidRDefault="00D80A11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here is no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usecase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that TRN field is appended to the SSW frame during a sector sweep.</w:t>
            </w:r>
          </w:p>
        </w:tc>
      </w:tr>
    </w:tbl>
    <w:p w14:paraId="794BAA49" w14:textId="77777777" w:rsidR="00A871F6" w:rsidRPr="00D80A11" w:rsidRDefault="00A871F6" w:rsidP="00495165">
      <w:pPr>
        <w:rPr>
          <w:b/>
          <w:sz w:val="24"/>
          <w:lang w:eastAsia="ko-KR"/>
        </w:rPr>
      </w:pPr>
    </w:p>
    <w:p w14:paraId="66D09C3E" w14:textId="77777777" w:rsidR="00A871F6" w:rsidRDefault="00A871F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80A11" w:rsidRPr="00383CCD" w14:paraId="27D6206A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5831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2AD6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482E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F0E3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2F0B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BF7F" w14:textId="77777777" w:rsidR="00D80A11" w:rsidRPr="00383CCD" w:rsidRDefault="00D80A1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D80A11" w:rsidRPr="008C5861" w14:paraId="31E79DB3" w14:textId="77777777" w:rsidTr="00D80A11">
        <w:tc>
          <w:tcPr>
            <w:tcW w:w="675" w:type="dxa"/>
          </w:tcPr>
          <w:p w14:paraId="67AC2ED2" w14:textId="77777777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42</w:t>
            </w:r>
          </w:p>
        </w:tc>
        <w:tc>
          <w:tcPr>
            <w:tcW w:w="932" w:type="dxa"/>
          </w:tcPr>
          <w:p w14:paraId="538D2460" w14:textId="77777777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64</w:t>
            </w:r>
          </w:p>
        </w:tc>
        <w:tc>
          <w:tcPr>
            <w:tcW w:w="932" w:type="dxa"/>
          </w:tcPr>
          <w:p w14:paraId="68B95AE7" w14:textId="77777777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20</w:t>
            </w:r>
          </w:p>
        </w:tc>
        <w:tc>
          <w:tcPr>
            <w:tcW w:w="2318" w:type="dxa"/>
          </w:tcPr>
          <w:p w14:paraId="29E13C91" w14:textId="77777777" w:rsidR="00D80A11" w:rsidRPr="00D46AE5" w:rsidRDefault="00D80A11" w:rsidP="0052691B">
            <w:pPr>
              <w:rPr>
                <w:sz w:val="20"/>
              </w:rPr>
            </w:pPr>
            <w:r w:rsidRPr="00934072">
              <w:rPr>
                <w:sz w:val="20"/>
              </w:rPr>
              <w:t>"In the feedback, the initiator shall send the index of the TX sector within the TRN  field rather than the sector ID, where the first TX sector has index 0"  In a BRP-TX-RX packet, this is not well defined</w:t>
            </w:r>
          </w:p>
        </w:tc>
        <w:tc>
          <w:tcPr>
            <w:tcW w:w="2212" w:type="dxa"/>
          </w:tcPr>
          <w:p w14:paraId="40DD48B0" w14:textId="77777777" w:rsidR="00D80A11" w:rsidRPr="00D46AE5" w:rsidRDefault="00D80A11" w:rsidP="0052691B">
            <w:pPr>
              <w:rPr>
                <w:sz w:val="20"/>
              </w:rPr>
            </w:pPr>
            <w:r w:rsidRPr="00934072">
              <w:rPr>
                <w:sz w:val="20"/>
              </w:rPr>
              <w:t>make more accurate</w:t>
            </w:r>
          </w:p>
        </w:tc>
        <w:tc>
          <w:tcPr>
            <w:tcW w:w="2281" w:type="dxa"/>
          </w:tcPr>
          <w:p w14:paraId="043A62C1" w14:textId="43B516A6" w:rsidR="00D80A11" w:rsidRDefault="00D80A11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 </w:t>
            </w:r>
          </w:p>
          <w:p w14:paraId="4EEB3F48" w14:textId="0CD67397" w:rsidR="00D80A11" w:rsidRPr="008C5861" w:rsidRDefault="00D80A11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 BRP-TX/RX packet with index is well defined at </w:t>
            </w:r>
            <w:r>
              <w:rPr>
                <w:sz w:val="20"/>
                <w:lang w:eastAsia="ko-KR"/>
              </w:rPr>
              <w:t>‘</w:t>
            </w:r>
            <w:r>
              <w:rPr>
                <w:rFonts w:hint="eastAsia"/>
                <w:sz w:val="20"/>
                <w:lang w:eastAsia="ko-KR"/>
              </w:rPr>
              <w:t xml:space="preserve">30.9.2.2.5 TRN </w:t>
            </w:r>
            <w:r>
              <w:rPr>
                <w:sz w:val="20"/>
                <w:lang w:eastAsia="ko-KR"/>
              </w:rPr>
              <w:t>field</w:t>
            </w:r>
            <w:r>
              <w:rPr>
                <w:rFonts w:hint="eastAsia"/>
                <w:sz w:val="20"/>
                <w:lang w:eastAsia="ko-KR"/>
              </w:rPr>
              <w:t xml:space="preserve"> definition</w:t>
            </w:r>
            <w:r>
              <w:rPr>
                <w:sz w:val="20"/>
                <w:lang w:eastAsia="ko-KR"/>
              </w:rPr>
              <w:t>’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  <w:r w:rsidR="00CB11A1">
              <w:rPr>
                <w:rFonts w:hint="eastAsia"/>
                <w:sz w:val="20"/>
                <w:lang w:eastAsia="ko-KR"/>
              </w:rPr>
              <w:t>in the d</w:t>
            </w:r>
            <w:r>
              <w:rPr>
                <w:rFonts w:hint="eastAsia"/>
                <w:sz w:val="20"/>
                <w:lang w:eastAsia="ko-KR"/>
              </w:rPr>
              <w:t>raft 0.5.</w:t>
            </w:r>
          </w:p>
        </w:tc>
      </w:tr>
    </w:tbl>
    <w:p w14:paraId="5E293DCC" w14:textId="77777777" w:rsidR="00A871F6" w:rsidRPr="00D80A11" w:rsidRDefault="00A871F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80A11" w:rsidRPr="00383CCD" w14:paraId="0A77B3C5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E94A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B185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1BE7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25A4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CB4F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185" w14:textId="77777777" w:rsidR="00D80A11" w:rsidRPr="00383CCD" w:rsidRDefault="00D80A1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D80A11" w:rsidRPr="008C5861" w14:paraId="484E6D28" w14:textId="77777777" w:rsidTr="0052691B">
        <w:tc>
          <w:tcPr>
            <w:tcW w:w="675" w:type="dxa"/>
          </w:tcPr>
          <w:p w14:paraId="2D3847FC" w14:textId="420E6FA6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43</w:t>
            </w:r>
          </w:p>
        </w:tc>
        <w:tc>
          <w:tcPr>
            <w:tcW w:w="932" w:type="dxa"/>
          </w:tcPr>
          <w:p w14:paraId="632E69F5" w14:textId="69C49DED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64</w:t>
            </w:r>
          </w:p>
        </w:tc>
        <w:tc>
          <w:tcPr>
            <w:tcW w:w="932" w:type="dxa"/>
          </w:tcPr>
          <w:p w14:paraId="06A3CCED" w14:textId="0505FB3E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26</w:t>
            </w:r>
          </w:p>
        </w:tc>
        <w:tc>
          <w:tcPr>
            <w:tcW w:w="2318" w:type="dxa"/>
          </w:tcPr>
          <w:p w14:paraId="54F9494F" w14:textId="596E2BC3" w:rsidR="00D80A11" w:rsidRPr="00D46AE5" w:rsidRDefault="00D80A11" w:rsidP="0052691B">
            <w:pPr>
              <w:rPr>
                <w:sz w:val="20"/>
              </w:rPr>
            </w:pPr>
            <w:r w:rsidRPr="00D80A11">
              <w:rPr>
                <w:sz w:val="20"/>
              </w:rPr>
              <w:t>"using the sector ID Order subfield"  - we need to enable using the EDMG sector ID subfield</w:t>
            </w:r>
          </w:p>
        </w:tc>
        <w:tc>
          <w:tcPr>
            <w:tcW w:w="2212" w:type="dxa"/>
          </w:tcPr>
          <w:p w14:paraId="7A7E31CA" w14:textId="5C28FD0F" w:rsidR="00D80A11" w:rsidRPr="00D46AE5" w:rsidRDefault="00D80A11" w:rsidP="0052691B">
            <w:pPr>
              <w:rPr>
                <w:sz w:val="20"/>
              </w:rPr>
            </w:pPr>
            <w:r w:rsidRPr="00D80A11">
              <w:rPr>
                <w:sz w:val="20"/>
              </w:rPr>
              <w:t xml:space="preserve">Add the following text at the end of the paragraph: "An EDMG STA may return the ordered list in the EDMG Sector Id Order </w:t>
            </w:r>
            <w:proofErr w:type="spellStart"/>
            <w:r w:rsidRPr="00D80A11">
              <w:rPr>
                <w:sz w:val="20"/>
              </w:rPr>
              <w:t>subfiedl</w:t>
            </w:r>
            <w:proofErr w:type="spellEnd"/>
            <w:r w:rsidRPr="00D80A11">
              <w:rPr>
                <w:sz w:val="20"/>
              </w:rPr>
              <w:t>"</w:t>
            </w:r>
          </w:p>
        </w:tc>
        <w:tc>
          <w:tcPr>
            <w:tcW w:w="2281" w:type="dxa"/>
          </w:tcPr>
          <w:p w14:paraId="1340F485" w14:textId="1C06AC1A" w:rsidR="00D80A11" w:rsidRDefault="00D80A11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 </w:t>
            </w:r>
          </w:p>
          <w:p w14:paraId="4AA8C9B1" w14:textId="046D22B8" w:rsidR="00D80A11" w:rsidRPr="008C5861" w:rsidRDefault="00D73E45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An EDMG STA can send a BRP frame with EDMG Channel Measurement Feedback element during MID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subphase</w:t>
            </w:r>
            <w:proofErr w:type="spellEnd"/>
            <w:r>
              <w:rPr>
                <w:rFonts w:hint="eastAsia"/>
                <w:sz w:val="20"/>
                <w:lang w:eastAsia="ko-KR"/>
              </w:rPr>
              <w:t>.</w:t>
            </w:r>
          </w:p>
        </w:tc>
      </w:tr>
    </w:tbl>
    <w:p w14:paraId="6F34AE46" w14:textId="77777777" w:rsidR="00A871F6" w:rsidRPr="00D80A11" w:rsidRDefault="00A871F6" w:rsidP="00495165">
      <w:pPr>
        <w:rPr>
          <w:b/>
          <w:sz w:val="24"/>
          <w:lang w:eastAsia="ko-KR"/>
        </w:rPr>
      </w:pPr>
    </w:p>
    <w:p w14:paraId="759AA458" w14:textId="3269B26D" w:rsidR="00A871F6" w:rsidRPr="008B2515" w:rsidRDefault="00A871F6" w:rsidP="00A871F6">
      <w:pPr>
        <w:pStyle w:val="IEEEStdsLevel5Header"/>
        <w:numPr>
          <w:ilvl w:val="4"/>
          <w:numId w:val="34"/>
        </w:numPr>
      </w:pPr>
      <w:r>
        <w:t xml:space="preserve">MIDC </w:t>
      </w:r>
      <w:proofErr w:type="spellStart"/>
      <w:r>
        <w:t>subphase</w:t>
      </w:r>
      <w:proofErr w:type="spellEnd"/>
      <w:r>
        <w:t xml:space="preserve"> with MID </w:t>
      </w:r>
      <w:proofErr w:type="spellStart"/>
      <w:r>
        <w:t>subphase</w:t>
      </w:r>
      <w:proofErr w:type="spellEnd"/>
      <w:r>
        <w:t xml:space="preserve"> only</w:t>
      </w:r>
    </w:p>
    <w:p w14:paraId="3B5DA889" w14:textId="00E255CB" w:rsidR="00363B4F" w:rsidRDefault="00363B4F" w:rsidP="00363B4F">
      <w:pPr>
        <w:pStyle w:val="IEEEStdsParagraph"/>
        <w:rPr>
          <w:lang w:eastAsia="ko-KR"/>
        </w:rPr>
      </w:pPr>
      <w:r>
        <w:t xml:space="preserve">In the R-MID </w:t>
      </w:r>
      <w:proofErr w:type="spellStart"/>
      <w:r>
        <w:t>subphase</w:t>
      </w:r>
      <w:proofErr w:type="spellEnd"/>
      <w:r>
        <w:t>, the initiator shall send a BRP frame with feedback. This BRP frame should be sent using the best TX sector as determined in the SLS phase, while the responder should use a quasi-</w:t>
      </w:r>
      <w:proofErr w:type="spellStart"/>
      <w:r>
        <w:t>omni</w:t>
      </w:r>
      <w:proofErr w:type="spellEnd"/>
      <w:r>
        <w:t xml:space="preserve"> pattern to receive this frame. The feedback included in this BRP frame should be (a) the BS-FBCK field set to the TX sector ID of the BRP-RX packet received with the highest link quality, and (b) the ordered list of transmit sectors (based on received link quality during the R-MID) using the Sector ID Order subfield.</w:t>
      </w:r>
      <w:r>
        <w:rPr>
          <w:rFonts w:hint="eastAsia"/>
          <w:lang w:eastAsia="ko-KR"/>
        </w:rPr>
        <w:t xml:space="preserve"> </w:t>
      </w:r>
      <w:r w:rsidR="00C361E7">
        <w:rPr>
          <w:color w:val="FF0000"/>
          <w:lang w:eastAsia="ko-KR"/>
        </w:rPr>
        <w:t>An EDMG STA</w:t>
      </w:r>
      <w:r w:rsidRPr="00363B4F">
        <w:rPr>
          <w:color w:val="FF0000"/>
          <w:lang w:eastAsia="ko-KR"/>
        </w:rPr>
        <w:t xml:space="preserve"> return</w:t>
      </w:r>
      <w:r w:rsidR="00C361E7">
        <w:rPr>
          <w:rFonts w:hint="eastAsia"/>
          <w:color w:val="FF0000"/>
          <w:lang w:eastAsia="ko-KR"/>
        </w:rPr>
        <w:t>s</w:t>
      </w:r>
      <w:r w:rsidRPr="00363B4F">
        <w:rPr>
          <w:color w:val="FF0000"/>
          <w:lang w:eastAsia="ko-KR"/>
        </w:rPr>
        <w:t xml:space="preserve"> the or</w:t>
      </w:r>
      <w:r>
        <w:rPr>
          <w:color w:val="FF0000"/>
          <w:lang w:eastAsia="ko-KR"/>
        </w:rPr>
        <w:t>dered list in the EDMG Sector I</w:t>
      </w:r>
      <w:r>
        <w:rPr>
          <w:rFonts w:hint="eastAsia"/>
          <w:color w:val="FF0000"/>
          <w:lang w:eastAsia="ko-KR"/>
        </w:rPr>
        <w:t>D</w:t>
      </w:r>
      <w:r w:rsidRPr="00363B4F">
        <w:rPr>
          <w:color w:val="FF0000"/>
          <w:lang w:eastAsia="ko-KR"/>
        </w:rPr>
        <w:t xml:space="preserve"> Order subfield</w:t>
      </w:r>
      <w:r w:rsidRPr="00363B4F">
        <w:rPr>
          <w:rFonts w:hint="eastAsia"/>
          <w:color w:val="FF0000"/>
          <w:lang w:eastAsia="ko-KR"/>
        </w:rPr>
        <w:t>.</w:t>
      </w:r>
    </w:p>
    <w:p w14:paraId="530E943C" w14:textId="77777777" w:rsidR="00A871F6" w:rsidRPr="00363B4F" w:rsidRDefault="00A871F6" w:rsidP="00495165">
      <w:pPr>
        <w:rPr>
          <w:b/>
          <w:sz w:val="24"/>
          <w:lang w:val="en-US" w:eastAsia="ko-KR"/>
        </w:rPr>
      </w:pPr>
    </w:p>
    <w:p w14:paraId="7159B5B5" w14:textId="77777777" w:rsidR="00A871F6" w:rsidRDefault="00A871F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ED4B90" w:rsidRPr="00383CCD" w14:paraId="17D1A5CD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8089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D47F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E5FA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797E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B029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7B" w14:textId="77777777" w:rsidR="00ED4B90" w:rsidRPr="00383CCD" w:rsidRDefault="00ED4B90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ED4B90" w:rsidRPr="008C5861" w14:paraId="7B66AC31" w14:textId="77777777" w:rsidTr="0052691B">
        <w:tc>
          <w:tcPr>
            <w:tcW w:w="675" w:type="dxa"/>
          </w:tcPr>
          <w:p w14:paraId="60D27573" w14:textId="3904C483" w:rsidR="00ED4B90" w:rsidRPr="00D46AE5" w:rsidRDefault="00ED4B90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113</w:t>
            </w:r>
          </w:p>
        </w:tc>
        <w:tc>
          <w:tcPr>
            <w:tcW w:w="932" w:type="dxa"/>
          </w:tcPr>
          <w:p w14:paraId="04F09DAA" w14:textId="445B107F" w:rsidR="00ED4B90" w:rsidRPr="00D46AE5" w:rsidRDefault="00ED4B90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59</w:t>
            </w:r>
          </w:p>
        </w:tc>
        <w:tc>
          <w:tcPr>
            <w:tcW w:w="932" w:type="dxa"/>
          </w:tcPr>
          <w:p w14:paraId="1DDD30EB" w14:textId="2613C872" w:rsidR="00ED4B90" w:rsidRPr="00D46AE5" w:rsidRDefault="00ED4B90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22</w:t>
            </w:r>
          </w:p>
        </w:tc>
        <w:tc>
          <w:tcPr>
            <w:tcW w:w="2318" w:type="dxa"/>
          </w:tcPr>
          <w:p w14:paraId="49AA56A7" w14:textId="701C7BB1" w:rsidR="00ED4B90" w:rsidRPr="00D46AE5" w:rsidRDefault="00ED4B90" w:rsidP="0052691B">
            <w:pPr>
              <w:rPr>
                <w:sz w:val="20"/>
              </w:rPr>
            </w:pPr>
            <w:r w:rsidRPr="00ED4B90">
              <w:rPr>
                <w:sz w:val="20"/>
              </w:rPr>
              <w:t xml:space="preserve">What is the expected </w:t>
            </w:r>
            <w:proofErr w:type="spellStart"/>
            <w:r w:rsidRPr="00ED4B90">
              <w:rPr>
                <w:sz w:val="20"/>
              </w:rPr>
              <w:t>behavior</w:t>
            </w:r>
            <w:proofErr w:type="spellEnd"/>
            <w:r w:rsidRPr="00ED4B90">
              <w:rPr>
                <w:sz w:val="20"/>
              </w:rPr>
              <w:t xml:space="preserve"> after responder receives an additional feedback request from initiator?  We should add statements with "shall" or "should" that describe the intended </w:t>
            </w:r>
            <w:proofErr w:type="spellStart"/>
            <w:r w:rsidRPr="00ED4B90">
              <w:rPr>
                <w:sz w:val="20"/>
              </w:rPr>
              <w:t>behavior</w:t>
            </w:r>
            <w:proofErr w:type="spellEnd"/>
          </w:p>
        </w:tc>
        <w:tc>
          <w:tcPr>
            <w:tcW w:w="2212" w:type="dxa"/>
          </w:tcPr>
          <w:p w14:paraId="26CB0FBF" w14:textId="557B17C1" w:rsidR="00ED4B90" w:rsidRPr="00D46AE5" w:rsidRDefault="00ED4B90" w:rsidP="0052691B">
            <w:pPr>
              <w:rPr>
                <w:sz w:val="20"/>
              </w:rPr>
            </w:pPr>
            <w:r w:rsidRPr="00ED4B90">
              <w:rPr>
                <w:sz w:val="20"/>
              </w:rPr>
              <w:t>Please clarify</w:t>
            </w:r>
          </w:p>
        </w:tc>
        <w:tc>
          <w:tcPr>
            <w:tcW w:w="2281" w:type="dxa"/>
          </w:tcPr>
          <w:p w14:paraId="1DF41EAB" w14:textId="4C4710D1" w:rsidR="00ED4B90" w:rsidRDefault="00ED4B90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31A3FE7C" w14:textId="300A4B5B" w:rsidR="00ED4B90" w:rsidRPr="008C5861" w:rsidRDefault="00ED4B90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 expected </w:t>
            </w:r>
            <w:proofErr w:type="spellStart"/>
            <w:r>
              <w:rPr>
                <w:sz w:val="20"/>
                <w:lang w:eastAsia="ko-KR"/>
              </w:rPr>
              <w:t>behavior</w:t>
            </w:r>
            <w:proofErr w:type="spellEnd"/>
            <w:r>
              <w:rPr>
                <w:sz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lang w:eastAsia="ko-KR"/>
              </w:rPr>
              <w:t xml:space="preserve">after </w:t>
            </w:r>
            <w:r>
              <w:rPr>
                <w:sz w:val="20"/>
                <w:lang w:eastAsia="ko-KR"/>
              </w:rPr>
              <w:t>responder</w:t>
            </w:r>
            <w:r>
              <w:rPr>
                <w:rFonts w:hint="eastAsia"/>
                <w:sz w:val="20"/>
                <w:lang w:eastAsia="ko-KR"/>
              </w:rPr>
              <w:t xml:space="preserve"> receives an additional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feeback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request from initiator is well defined at </w:t>
            </w:r>
            <w:r>
              <w:rPr>
                <w:sz w:val="20"/>
                <w:lang w:eastAsia="ko-KR"/>
              </w:rPr>
              <w:t>’</w:t>
            </w:r>
            <w:r>
              <w:rPr>
                <w:rFonts w:hint="eastAsia"/>
                <w:sz w:val="20"/>
                <w:lang w:eastAsia="ko-KR"/>
              </w:rPr>
              <w:t>10.38.9.2.2 Multiple sector feedback</w:t>
            </w:r>
            <w:r>
              <w:rPr>
                <w:sz w:val="20"/>
                <w:lang w:eastAsia="ko-KR"/>
              </w:rPr>
              <w:t>’</w:t>
            </w:r>
            <w:r w:rsidR="00CB11A1">
              <w:rPr>
                <w:rFonts w:hint="eastAsia"/>
                <w:sz w:val="20"/>
                <w:lang w:eastAsia="ko-KR"/>
              </w:rPr>
              <w:t xml:space="preserve"> in the draft 0.5.</w:t>
            </w:r>
          </w:p>
        </w:tc>
      </w:tr>
    </w:tbl>
    <w:p w14:paraId="199CE0E2" w14:textId="39494E21" w:rsidR="00A871F6" w:rsidRDefault="00A871F6" w:rsidP="00495165">
      <w:pPr>
        <w:rPr>
          <w:b/>
          <w:sz w:val="24"/>
          <w:lang w:eastAsia="ko-KR"/>
        </w:rPr>
      </w:pPr>
    </w:p>
    <w:p w14:paraId="326C08CE" w14:textId="77777777" w:rsidR="00A871F6" w:rsidRDefault="00A871F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CB11A1" w:rsidRPr="00383CCD" w14:paraId="4F81E692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AF8E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C0B8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F610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8587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4AFB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6F35" w14:textId="77777777" w:rsidR="00CB11A1" w:rsidRPr="00383CCD" w:rsidRDefault="00CB11A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CB11A1" w:rsidRPr="005726E6" w14:paraId="4F9030BE" w14:textId="77777777" w:rsidTr="0052691B">
        <w:tc>
          <w:tcPr>
            <w:tcW w:w="675" w:type="dxa"/>
          </w:tcPr>
          <w:p w14:paraId="45775039" w14:textId="59CB49E2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114</w:t>
            </w:r>
          </w:p>
        </w:tc>
        <w:tc>
          <w:tcPr>
            <w:tcW w:w="932" w:type="dxa"/>
          </w:tcPr>
          <w:p w14:paraId="0D4D7320" w14:textId="77777777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59</w:t>
            </w:r>
          </w:p>
        </w:tc>
        <w:tc>
          <w:tcPr>
            <w:tcW w:w="932" w:type="dxa"/>
          </w:tcPr>
          <w:p w14:paraId="6F4652FC" w14:textId="78D46433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29</w:t>
            </w:r>
          </w:p>
        </w:tc>
        <w:tc>
          <w:tcPr>
            <w:tcW w:w="2318" w:type="dxa"/>
          </w:tcPr>
          <w:p w14:paraId="77EA8EDF" w14:textId="50C1A601" w:rsidR="00CB11A1" w:rsidRPr="00D46AE5" w:rsidRDefault="00CB11A1" w:rsidP="0052691B">
            <w:pPr>
              <w:rPr>
                <w:sz w:val="20"/>
              </w:rPr>
            </w:pPr>
            <w:r w:rsidRPr="00CB11A1">
              <w:rPr>
                <w:sz w:val="20"/>
              </w:rPr>
              <w:t xml:space="preserve">What is the expected </w:t>
            </w:r>
            <w:proofErr w:type="spellStart"/>
            <w:r w:rsidRPr="00CB11A1">
              <w:rPr>
                <w:sz w:val="20"/>
              </w:rPr>
              <w:t>behavior</w:t>
            </w:r>
            <w:proofErr w:type="spellEnd"/>
            <w:r w:rsidRPr="00CB11A1">
              <w:rPr>
                <w:sz w:val="20"/>
              </w:rPr>
              <w:t xml:space="preserve"> after initiator receives an additional feedback request from responder?  We should add statements with "shall" or "should" that describe the intended </w:t>
            </w:r>
            <w:proofErr w:type="spellStart"/>
            <w:r w:rsidRPr="00CB11A1">
              <w:rPr>
                <w:sz w:val="20"/>
              </w:rPr>
              <w:t>behavior</w:t>
            </w:r>
            <w:proofErr w:type="spellEnd"/>
          </w:p>
        </w:tc>
        <w:tc>
          <w:tcPr>
            <w:tcW w:w="2212" w:type="dxa"/>
          </w:tcPr>
          <w:p w14:paraId="7C77EE7B" w14:textId="77777777" w:rsidR="00CB11A1" w:rsidRPr="00D46AE5" w:rsidRDefault="00CB11A1" w:rsidP="0052691B">
            <w:pPr>
              <w:rPr>
                <w:sz w:val="20"/>
              </w:rPr>
            </w:pPr>
            <w:r w:rsidRPr="00ED4B90">
              <w:rPr>
                <w:sz w:val="20"/>
              </w:rPr>
              <w:t>Please clarify</w:t>
            </w:r>
          </w:p>
        </w:tc>
        <w:tc>
          <w:tcPr>
            <w:tcW w:w="2281" w:type="dxa"/>
          </w:tcPr>
          <w:p w14:paraId="2004CD10" w14:textId="77777777" w:rsidR="00CB11A1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733B9356" w14:textId="047F126C" w:rsidR="00CB11A1" w:rsidRPr="008C5861" w:rsidRDefault="00CB11A1" w:rsidP="005726E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 expected </w:t>
            </w:r>
            <w:proofErr w:type="spellStart"/>
            <w:r>
              <w:rPr>
                <w:sz w:val="20"/>
                <w:lang w:eastAsia="ko-KR"/>
              </w:rPr>
              <w:t>behavior</w:t>
            </w:r>
            <w:proofErr w:type="spellEnd"/>
            <w:r>
              <w:rPr>
                <w:sz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lang w:eastAsia="ko-KR"/>
              </w:rPr>
              <w:t xml:space="preserve">after </w:t>
            </w:r>
            <w:r w:rsidR="005726E6">
              <w:rPr>
                <w:rFonts w:hint="eastAsia"/>
                <w:sz w:val="20"/>
                <w:lang w:eastAsia="ko-KR"/>
              </w:rPr>
              <w:t>initiator</w:t>
            </w:r>
            <w:r>
              <w:rPr>
                <w:rFonts w:hint="eastAsia"/>
                <w:sz w:val="20"/>
                <w:lang w:eastAsia="ko-KR"/>
              </w:rPr>
              <w:t xml:space="preserve"> receives an additional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feeback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request from </w:t>
            </w:r>
            <w:r w:rsidR="005726E6">
              <w:rPr>
                <w:rFonts w:hint="eastAsia"/>
                <w:sz w:val="20"/>
                <w:lang w:eastAsia="ko-KR"/>
              </w:rPr>
              <w:t xml:space="preserve">responder </w:t>
            </w:r>
            <w:r>
              <w:rPr>
                <w:rFonts w:hint="eastAsia"/>
                <w:sz w:val="20"/>
                <w:lang w:eastAsia="ko-KR"/>
              </w:rPr>
              <w:t xml:space="preserve">is well defined at </w:t>
            </w:r>
            <w:r>
              <w:rPr>
                <w:sz w:val="20"/>
                <w:lang w:eastAsia="ko-KR"/>
              </w:rPr>
              <w:t>’</w:t>
            </w:r>
            <w:r>
              <w:rPr>
                <w:rFonts w:hint="eastAsia"/>
                <w:sz w:val="20"/>
                <w:lang w:eastAsia="ko-KR"/>
              </w:rPr>
              <w:t>10.38.9.2.2 Multiple sector feedback</w:t>
            </w:r>
            <w:r>
              <w:rPr>
                <w:sz w:val="20"/>
                <w:lang w:eastAsia="ko-KR"/>
              </w:rPr>
              <w:t>’</w:t>
            </w:r>
            <w:r>
              <w:rPr>
                <w:rFonts w:hint="eastAsia"/>
                <w:sz w:val="20"/>
                <w:lang w:eastAsia="ko-KR"/>
              </w:rPr>
              <w:t xml:space="preserve"> in the draft 0.5.</w:t>
            </w:r>
          </w:p>
        </w:tc>
      </w:tr>
    </w:tbl>
    <w:p w14:paraId="29551294" w14:textId="77777777" w:rsidR="00CB11A1" w:rsidRPr="00CB11A1" w:rsidRDefault="00CB11A1" w:rsidP="00495165">
      <w:pPr>
        <w:rPr>
          <w:b/>
          <w:sz w:val="24"/>
          <w:lang w:eastAsia="ko-KR"/>
        </w:rPr>
      </w:pPr>
    </w:p>
    <w:p w14:paraId="3FB671FC" w14:textId="77777777" w:rsidR="00CB11A1" w:rsidRDefault="00CB11A1" w:rsidP="00495165">
      <w:pPr>
        <w:rPr>
          <w:b/>
          <w:sz w:val="24"/>
          <w:lang w:eastAsia="ko-KR"/>
        </w:rPr>
      </w:pPr>
    </w:p>
    <w:p w14:paraId="55984F83" w14:textId="77777777" w:rsidR="00CB11A1" w:rsidRDefault="00CB11A1" w:rsidP="00495165">
      <w:pPr>
        <w:rPr>
          <w:b/>
          <w:sz w:val="24"/>
          <w:lang w:eastAsia="ko-KR"/>
        </w:rPr>
      </w:pPr>
    </w:p>
    <w:p w14:paraId="4F2F34F2" w14:textId="77777777" w:rsidR="00CB11A1" w:rsidRDefault="00CB11A1" w:rsidP="00495165">
      <w:pPr>
        <w:rPr>
          <w:b/>
          <w:sz w:val="24"/>
          <w:lang w:eastAsia="ko-KR"/>
        </w:rPr>
      </w:pPr>
    </w:p>
    <w:p w14:paraId="610F1861" w14:textId="77777777" w:rsidR="00CB11A1" w:rsidRDefault="00CB11A1" w:rsidP="00495165">
      <w:pPr>
        <w:rPr>
          <w:b/>
          <w:sz w:val="24"/>
          <w:lang w:eastAsia="ko-KR"/>
        </w:rPr>
      </w:pPr>
    </w:p>
    <w:p w14:paraId="1B2733BB" w14:textId="77777777" w:rsidR="00CB11A1" w:rsidRDefault="00CB11A1" w:rsidP="00495165">
      <w:pPr>
        <w:rPr>
          <w:b/>
          <w:sz w:val="24"/>
          <w:lang w:eastAsia="ko-KR"/>
        </w:rPr>
      </w:pPr>
    </w:p>
    <w:p w14:paraId="49F85564" w14:textId="77777777" w:rsidR="00CB11A1" w:rsidRDefault="00CB11A1" w:rsidP="00495165">
      <w:pPr>
        <w:rPr>
          <w:b/>
          <w:sz w:val="24"/>
          <w:lang w:eastAsia="ko-KR"/>
        </w:rPr>
      </w:pPr>
    </w:p>
    <w:p w14:paraId="56F0A99B" w14:textId="77777777" w:rsidR="00CB11A1" w:rsidRDefault="00CB11A1" w:rsidP="00495165">
      <w:pPr>
        <w:rPr>
          <w:b/>
          <w:sz w:val="24"/>
          <w:lang w:eastAsia="ko-KR"/>
        </w:rPr>
      </w:pPr>
    </w:p>
    <w:p w14:paraId="69A775B3" w14:textId="77777777" w:rsidR="00CB11A1" w:rsidRDefault="00CB11A1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CB11A1" w:rsidRPr="00383CCD" w14:paraId="4AD804C1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34C9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EF37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F5E9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B8D3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2D92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3FB5" w14:textId="77777777" w:rsidR="00CB11A1" w:rsidRPr="00383CCD" w:rsidRDefault="00CB11A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CB11A1" w:rsidRPr="008B018D" w14:paraId="08559095" w14:textId="77777777" w:rsidTr="0052691B">
        <w:tc>
          <w:tcPr>
            <w:tcW w:w="675" w:type="dxa"/>
          </w:tcPr>
          <w:p w14:paraId="5C3B3FA5" w14:textId="47B3E004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152</w:t>
            </w:r>
          </w:p>
        </w:tc>
        <w:tc>
          <w:tcPr>
            <w:tcW w:w="932" w:type="dxa"/>
          </w:tcPr>
          <w:p w14:paraId="68058D7B" w14:textId="2AA035DA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39</w:t>
            </w:r>
          </w:p>
        </w:tc>
        <w:tc>
          <w:tcPr>
            <w:tcW w:w="932" w:type="dxa"/>
          </w:tcPr>
          <w:p w14:paraId="3811A125" w14:textId="061ABAA0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27</w:t>
            </w:r>
          </w:p>
        </w:tc>
        <w:tc>
          <w:tcPr>
            <w:tcW w:w="2318" w:type="dxa"/>
          </w:tcPr>
          <w:p w14:paraId="175FCCC7" w14:textId="6BB6AB3F" w:rsidR="00CB11A1" w:rsidRPr="00D46AE5" w:rsidRDefault="00CB11A1" w:rsidP="0052691B">
            <w:pPr>
              <w:rPr>
                <w:sz w:val="20"/>
              </w:rPr>
            </w:pPr>
            <w:r w:rsidRPr="00CB11A1">
              <w:rPr>
                <w:sz w:val="20"/>
              </w:rPr>
              <w:t>Sector sweep field definition with Sector ID and DMG Antenna ID is inefficient for MIMO STAs.</w:t>
            </w:r>
          </w:p>
        </w:tc>
        <w:tc>
          <w:tcPr>
            <w:tcW w:w="2212" w:type="dxa"/>
          </w:tcPr>
          <w:p w14:paraId="513FBAF2" w14:textId="6D4CA69A" w:rsidR="00CB11A1" w:rsidRPr="00D46AE5" w:rsidRDefault="00CB11A1" w:rsidP="0052691B">
            <w:pPr>
              <w:rPr>
                <w:sz w:val="20"/>
              </w:rPr>
            </w:pPr>
            <w:r w:rsidRPr="00CB11A1">
              <w:rPr>
                <w:sz w:val="20"/>
              </w:rPr>
              <w:t xml:space="preserve">Suggest defining an EDMG Sector Sweep field that supports more efficient sector sweeps over multiple </w:t>
            </w:r>
            <w:proofErr w:type="spellStart"/>
            <w:r w:rsidRPr="00CB11A1">
              <w:rPr>
                <w:sz w:val="20"/>
              </w:rPr>
              <w:t>antenns</w:t>
            </w:r>
            <w:proofErr w:type="spellEnd"/>
            <w:r w:rsidRPr="00CB11A1">
              <w:rPr>
                <w:sz w:val="20"/>
              </w:rPr>
              <w:t xml:space="preserve"> both one at a time and simultaneously.</w:t>
            </w:r>
          </w:p>
        </w:tc>
        <w:tc>
          <w:tcPr>
            <w:tcW w:w="2281" w:type="dxa"/>
          </w:tcPr>
          <w:p w14:paraId="14F3A8CA" w14:textId="77777777" w:rsidR="00CB11A1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1A67F82C" w14:textId="77777777" w:rsidR="00CB11A1" w:rsidRDefault="00772D1E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Sector sweep does</w:t>
            </w:r>
            <w:r w:rsidR="00CB11A1">
              <w:rPr>
                <w:rFonts w:hint="eastAsia"/>
                <w:sz w:val="20"/>
                <w:lang w:eastAsia="ko-KR"/>
              </w:rPr>
              <w:t xml:space="preserve"> not</w:t>
            </w:r>
            <w:r>
              <w:rPr>
                <w:rFonts w:hint="eastAsia"/>
                <w:sz w:val="20"/>
                <w:lang w:eastAsia="ko-KR"/>
              </w:rPr>
              <w:t xml:space="preserve"> need to be</w:t>
            </w:r>
            <w:r w:rsidR="00CB11A1">
              <w:rPr>
                <w:rFonts w:hint="eastAsia"/>
                <w:sz w:val="20"/>
                <w:lang w:eastAsia="ko-KR"/>
              </w:rPr>
              <w:t xml:space="preserve"> performed by using MIMO. </w:t>
            </w:r>
          </w:p>
          <w:p w14:paraId="629EFCD0" w14:textId="2630F83C" w:rsidR="00772D1E" w:rsidRPr="008C5861" w:rsidRDefault="00772D1E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n the current draft, the MIMO BF training </w:t>
            </w:r>
            <w:r w:rsidR="008B018D">
              <w:rPr>
                <w:rFonts w:hint="eastAsia"/>
                <w:sz w:val="20"/>
                <w:lang w:eastAsia="ko-KR"/>
              </w:rPr>
              <w:t>can</w:t>
            </w:r>
            <w:r>
              <w:rPr>
                <w:rFonts w:hint="eastAsia"/>
                <w:sz w:val="20"/>
                <w:lang w:eastAsia="ko-KR"/>
              </w:rPr>
              <w:t xml:space="preserve"> be supported without </w:t>
            </w:r>
            <w:r w:rsidR="008B018D">
              <w:rPr>
                <w:rFonts w:hint="eastAsia"/>
                <w:sz w:val="20"/>
                <w:lang w:eastAsia="ko-KR"/>
              </w:rPr>
              <w:t>the transmission</w:t>
            </w:r>
            <w:r w:rsidR="008B018D" w:rsidRPr="00CB11A1">
              <w:rPr>
                <w:sz w:val="20"/>
              </w:rPr>
              <w:t xml:space="preserve"> over multiple </w:t>
            </w:r>
            <w:proofErr w:type="spellStart"/>
            <w:r w:rsidR="008B018D" w:rsidRPr="00CB11A1">
              <w:rPr>
                <w:sz w:val="20"/>
              </w:rPr>
              <w:t>antenns</w:t>
            </w:r>
            <w:proofErr w:type="spellEnd"/>
            <w:r w:rsidR="008B018D" w:rsidRPr="00CB11A1">
              <w:rPr>
                <w:sz w:val="20"/>
              </w:rPr>
              <w:t xml:space="preserve"> both one at a time and simultaneously</w:t>
            </w:r>
            <w:r w:rsidR="008B018D">
              <w:rPr>
                <w:rFonts w:hint="eastAsia"/>
                <w:sz w:val="20"/>
                <w:lang w:eastAsia="ko-KR"/>
              </w:rPr>
              <w:t>.</w:t>
            </w:r>
          </w:p>
        </w:tc>
      </w:tr>
    </w:tbl>
    <w:p w14:paraId="65C90CD7" w14:textId="77777777" w:rsidR="00A33EC6" w:rsidRPr="00D07A84" w:rsidRDefault="00A33EC6" w:rsidP="00495165">
      <w:pPr>
        <w:rPr>
          <w:b/>
          <w:sz w:val="24"/>
          <w:lang w:eastAsia="ko-KR"/>
        </w:rPr>
      </w:pPr>
    </w:p>
    <w:p w14:paraId="71E6CDAB" w14:textId="77777777" w:rsidR="00A33EC6" w:rsidRDefault="00A33EC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A33EC6" w:rsidRPr="00383CCD" w14:paraId="13378DB4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D94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A210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1DD9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E619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25DE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BF38" w14:textId="77777777" w:rsidR="00A33EC6" w:rsidRPr="00383CCD" w:rsidRDefault="00A33EC6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A33EC6" w:rsidRPr="00A77F38" w14:paraId="624E8EDA" w14:textId="77777777" w:rsidTr="0052691B">
        <w:tc>
          <w:tcPr>
            <w:tcW w:w="675" w:type="dxa"/>
          </w:tcPr>
          <w:p w14:paraId="5543FB5F" w14:textId="543D232E" w:rsidR="00A33EC6" w:rsidRPr="00D46AE5" w:rsidRDefault="002D0F8D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        </w:t>
            </w:r>
            <w:r w:rsidR="0064143B">
              <w:rPr>
                <w:rFonts w:hint="eastAsia"/>
                <w:sz w:val="20"/>
                <w:lang w:eastAsia="ko-KR"/>
              </w:rPr>
              <w:t>483</w:t>
            </w:r>
            <w:r>
              <w:rPr>
                <w:rFonts w:hint="eastAsia"/>
                <w:sz w:val="20"/>
                <w:lang w:eastAsia="ko-KR"/>
              </w:rPr>
              <w:t xml:space="preserve">                                      </w:t>
            </w:r>
          </w:p>
        </w:tc>
        <w:tc>
          <w:tcPr>
            <w:tcW w:w="932" w:type="dxa"/>
          </w:tcPr>
          <w:p w14:paraId="2C0F4235" w14:textId="49BF9179" w:rsidR="00A33EC6" w:rsidRPr="00D46AE5" w:rsidRDefault="00A33EC6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74</w:t>
            </w:r>
          </w:p>
        </w:tc>
        <w:tc>
          <w:tcPr>
            <w:tcW w:w="932" w:type="dxa"/>
          </w:tcPr>
          <w:p w14:paraId="606BA4CC" w14:textId="02B1096F" w:rsidR="00A33EC6" w:rsidRPr="00D46AE5" w:rsidRDefault="00A33EC6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</w:t>
            </w:r>
          </w:p>
        </w:tc>
        <w:tc>
          <w:tcPr>
            <w:tcW w:w="2318" w:type="dxa"/>
          </w:tcPr>
          <w:p w14:paraId="1C9E1322" w14:textId="6F6A94A8" w:rsidR="00A33EC6" w:rsidRPr="00D46AE5" w:rsidRDefault="00A33EC6" w:rsidP="0052691B">
            <w:pPr>
              <w:rPr>
                <w:sz w:val="20"/>
              </w:rPr>
            </w:pPr>
            <w:r w:rsidRPr="00A33EC6">
              <w:rPr>
                <w:sz w:val="20"/>
              </w:rPr>
              <w:t xml:space="preserve">Beamforming training for channel bonding and channel aggregation should be defined in the section of '10.38.3 Beam Refinement </w:t>
            </w:r>
            <w:proofErr w:type="gramStart"/>
            <w:r w:rsidRPr="00A33EC6">
              <w:rPr>
                <w:sz w:val="20"/>
              </w:rPr>
              <w:t>Protocol(</w:t>
            </w:r>
            <w:proofErr w:type="gramEnd"/>
            <w:r w:rsidRPr="00A33EC6">
              <w:rPr>
                <w:sz w:val="20"/>
              </w:rPr>
              <w:t>BRP) phase'.</w:t>
            </w:r>
          </w:p>
        </w:tc>
        <w:tc>
          <w:tcPr>
            <w:tcW w:w="2212" w:type="dxa"/>
          </w:tcPr>
          <w:p w14:paraId="7750BDD7" w14:textId="0ED8678C" w:rsidR="00A33EC6" w:rsidRPr="00D46AE5" w:rsidRDefault="00A33EC6" w:rsidP="00A77F38">
            <w:pPr>
              <w:rPr>
                <w:sz w:val="20"/>
              </w:rPr>
            </w:pPr>
            <w:r w:rsidRPr="00A33EC6">
              <w:rPr>
                <w:sz w:val="20"/>
              </w:rPr>
              <w:t xml:space="preserve">Define </w:t>
            </w:r>
            <w:r w:rsidR="00A77F38">
              <w:rPr>
                <w:rFonts w:hint="eastAsia"/>
                <w:sz w:val="20"/>
                <w:lang w:eastAsia="ko-KR"/>
              </w:rPr>
              <w:t xml:space="preserve">when </w:t>
            </w:r>
            <w:r w:rsidRPr="00A33EC6">
              <w:rPr>
                <w:sz w:val="20"/>
              </w:rPr>
              <w:t>beamforming training for channel bonding and channel aggregation can be performed.</w:t>
            </w:r>
          </w:p>
        </w:tc>
        <w:tc>
          <w:tcPr>
            <w:tcW w:w="2281" w:type="dxa"/>
          </w:tcPr>
          <w:p w14:paraId="6F8FCDAD" w14:textId="1A3A9399" w:rsidR="00A33EC6" w:rsidRDefault="0064143B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A77F38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3C46D79C" w14:textId="72A510B7" w:rsidR="00A77F38" w:rsidRDefault="00A77F38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>n the draft 0.5, the beamforming training for channel bonding and channel aggregation can be performed in the BRP phase.</w:t>
            </w:r>
          </w:p>
          <w:p w14:paraId="7007477E" w14:textId="77777777" w:rsidR="00A33EC6" w:rsidRPr="008C5861" w:rsidRDefault="00A33EC6" w:rsidP="00A33EC6">
            <w:pPr>
              <w:rPr>
                <w:sz w:val="20"/>
                <w:lang w:eastAsia="ko-KR"/>
              </w:rPr>
            </w:pPr>
          </w:p>
        </w:tc>
      </w:tr>
    </w:tbl>
    <w:p w14:paraId="3E6D0F22" w14:textId="77777777" w:rsidR="00A33EC6" w:rsidRPr="00A33EC6" w:rsidRDefault="00A33EC6" w:rsidP="00495165">
      <w:pPr>
        <w:rPr>
          <w:b/>
          <w:sz w:val="24"/>
          <w:lang w:eastAsia="ko-KR"/>
        </w:rPr>
      </w:pPr>
    </w:p>
    <w:p w14:paraId="65B48131" w14:textId="77777777" w:rsidR="008B018D" w:rsidRDefault="008B018D" w:rsidP="00495165">
      <w:pPr>
        <w:rPr>
          <w:b/>
          <w:sz w:val="24"/>
          <w:lang w:eastAsia="ko-KR"/>
        </w:rPr>
      </w:pPr>
    </w:p>
    <w:p w14:paraId="417F2A7A" w14:textId="77777777" w:rsidR="00A77F38" w:rsidRDefault="00A77F38" w:rsidP="00495165">
      <w:pPr>
        <w:rPr>
          <w:b/>
          <w:sz w:val="24"/>
          <w:lang w:eastAsia="ko-KR"/>
        </w:rPr>
      </w:pPr>
    </w:p>
    <w:p w14:paraId="468D6D9A" w14:textId="77777777" w:rsidR="00A77F38" w:rsidRDefault="00A77F38" w:rsidP="00495165">
      <w:pPr>
        <w:rPr>
          <w:b/>
          <w:sz w:val="24"/>
          <w:lang w:eastAsia="ko-KR"/>
        </w:rPr>
      </w:pPr>
    </w:p>
    <w:p w14:paraId="3AB27A46" w14:textId="77777777" w:rsidR="00A77F38" w:rsidRDefault="00A77F38" w:rsidP="00495165">
      <w:pPr>
        <w:rPr>
          <w:b/>
          <w:sz w:val="24"/>
          <w:lang w:eastAsia="ko-KR"/>
        </w:rPr>
      </w:pPr>
    </w:p>
    <w:p w14:paraId="6C099449" w14:textId="77777777" w:rsidR="00A77F38" w:rsidRDefault="00A77F38" w:rsidP="00495165">
      <w:pPr>
        <w:rPr>
          <w:b/>
          <w:sz w:val="24"/>
          <w:lang w:eastAsia="ko-KR"/>
        </w:rPr>
      </w:pPr>
    </w:p>
    <w:p w14:paraId="26D207BB" w14:textId="77777777" w:rsidR="00E43849" w:rsidRDefault="00E43849" w:rsidP="00E43849">
      <w:pPr>
        <w:rPr>
          <w:b/>
          <w:sz w:val="24"/>
        </w:rPr>
      </w:pPr>
      <w:r>
        <w:rPr>
          <w:b/>
          <w:sz w:val="24"/>
        </w:rPr>
        <w:t>References:</w:t>
      </w:r>
    </w:p>
    <w:p w14:paraId="627F65D3" w14:textId="77777777" w:rsidR="00E43849" w:rsidRPr="00A605A4" w:rsidRDefault="00E43849" w:rsidP="00E43849">
      <w:pPr>
        <w:rPr>
          <w:lang w:val="en-SG"/>
        </w:rPr>
      </w:pPr>
      <w:r w:rsidRPr="00A605A4">
        <w:rPr>
          <w:lang w:val="en-SG"/>
        </w:rPr>
        <w:t xml:space="preserve">[1] IEEE </w:t>
      </w:r>
      <w:r>
        <w:rPr>
          <w:lang w:val="en-SG"/>
        </w:rPr>
        <w:t>802.11ay D0.3</w:t>
      </w:r>
    </w:p>
    <w:p w14:paraId="287037E7" w14:textId="5689CB63" w:rsidR="00E43849" w:rsidRDefault="00E43849" w:rsidP="00495165">
      <w:pPr>
        <w:rPr>
          <w:b/>
          <w:sz w:val="24"/>
        </w:rPr>
      </w:pPr>
      <w:r w:rsidRPr="00A605A4">
        <w:rPr>
          <w:lang w:val="en-SG"/>
        </w:rPr>
        <w:t>[</w:t>
      </w:r>
      <w:r>
        <w:rPr>
          <w:lang w:val="en-SG"/>
        </w:rPr>
        <w:t>2</w:t>
      </w:r>
      <w:r w:rsidRPr="00A605A4">
        <w:rPr>
          <w:lang w:val="en-SG"/>
        </w:rPr>
        <w:t xml:space="preserve">] IEEE </w:t>
      </w:r>
      <w:r>
        <w:rPr>
          <w:lang w:val="en-SG"/>
        </w:rPr>
        <w:t>802.11ay D0.5</w:t>
      </w:r>
    </w:p>
    <w:p w14:paraId="18C85D67" w14:textId="77777777" w:rsidR="00495165" w:rsidRDefault="00495165" w:rsidP="00495165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0DEDCD76" w14:textId="0F1E7069" w:rsidR="00D72B89" w:rsidRDefault="00D72B89" w:rsidP="009C3747">
      <w:pPr>
        <w:rPr>
          <w:b/>
          <w:sz w:val="24"/>
        </w:rPr>
      </w:pPr>
    </w:p>
    <w:p w14:paraId="0C5098B1" w14:textId="23E3757D" w:rsidR="00D72B89" w:rsidRDefault="00D72B89" w:rsidP="00D72B89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</w:t>
      </w:r>
      <w:r w:rsidR="00777395">
        <w:rPr>
          <w:rFonts w:hint="eastAsia"/>
          <w:b/>
          <w:lang w:eastAsia="ko-KR"/>
        </w:rPr>
        <w:t xml:space="preserve"> &amp; Motion</w:t>
      </w:r>
      <w:r>
        <w:rPr>
          <w:b/>
        </w:rPr>
        <w:t>:</w:t>
      </w:r>
    </w:p>
    <w:p w14:paraId="1DCB2F95" w14:textId="4B207154" w:rsidR="00D72B89" w:rsidRPr="003C18EB" w:rsidRDefault="00D72B89" w:rsidP="00AB1751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comment resolution as proposed in doc </w:t>
      </w:r>
      <w:r w:rsidR="0064143B">
        <w:rPr>
          <w:b/>
          <w:bCs/>
          <w:szCs w:val="22"/>
          <w:lang w:val="en-US" w:eastAsia="ja-JP"/>
        </w:rPr>
        <w:t>11-17-1406-0</w:t>
      </w:r>
      <w:r w:rsidR="0064143B">
        <w:rPr>
          <w:rFonts w:eastAsia="맑은 고딕" w:hint="eastAsia"/>
          <w:b/>
          <w:bCs/>
          <w:szCs w:val="22"/>
          <w:lang w:val="en-US" w:eastAsia="ko-KR"/>
        </w:rPr>
        <w:t>1</w:t>
      </w:r>
      <w:r w:rsidR="00777395" w:rsidRPr="00777395">
        <w:rPr>
          <w:b/>
          <w:bCs/>
          <w:szCs w:val="22"/>
          <w:lang w:val="en-US" w:eastAsia="ja-JP"/>
        </w:rPr>
        <w:t>-00ay-Comment Resolution on CIDs</w:t>
      </w:r>
      <w:r w:rsidR="00AB1751">
        <w:rPr>
          <w:rFonts w:eastAsia="맑은 고딕" w:hint="eastAsia"/>
          <w:b/>
          <w:bCs/>
          <w:szCs w:val="22"/>
          <w:lang w:val="en-US" w:eastAsia="ko-KR"/>
        </w:rPr>
        <w:t xml:space="preserve"> (</w:t>
      </w:r>
      <w:r w:rsidR="0064143B">
        <w:rPr>
          <w:rFonts w:eastAsia="맑은 고딕" w:hint="eastAsia"/>
          <w:b/>
          <w:bCs/>
          <w:szCs w:val="22"/>
          <w:lang w:val="en-US" w:eastAsia="ko-KR"/>
        </w:rPr>
        <w:t>4</w:t>
      </w:r>
      <w:r w:rsidR="00AB1751" w:rsidRPr="00AB1751">
        <w:rPr>
          <w:rFonts w:eastAsia="맑은 고딕"/>
          <w:b/>
          <w:bCs/>
          <w:szCs w:val="22"/>
          <w:lang w:val="en-US" w:eastAsia="ko-KR"/>
        </w:rPr>
        <w:t xml:space="preserve">0, 41, 42, 43, 113, 114, 152, </w:t>
      </w:r>
      <w:proofErr w:type="gramStart"/>
      <w:r w:rsidR="00AB1751" w:rsidRPr="00AB1751">
        <w:rPr>
          <w:rFonts w:eastAsia="맑은 고딕"/>
          <w:b/>
          <w:bCs/>
          <w:szCs w:val="22"/>
          <w:lang w:val="en-US" w:eastAsia="ko-KR"/>
        </w:rPr>
        <w:t>483</w:t>
      </w:r>
      <w:proofErr w:type="gramEnd"/>
      <w:r w:rsidR="00AB1751">
        <w:rPr>
          <w:rFonts w:eastAsia="맑은 고딕" w:hint="eastAsia"/>
          <w:b/>
          <w:bCs/>
          <w:szCs w:val="22"/>
          <w:lang w:val="en-US" w:eastAsia="ko-KR"/>
        </w:rPr>
        <w:t>)</w:t>
      </w:r>
      <w:r>
        <w:rPr>
          <w:b/>
          <w:bCs/>
          <w:szCs w:val="22"/>
          <w:lang w:val="en-US" w:eastAsia="ja-JP"/>
        </w:rPr>
        <w:t>?</w:t>
      </w:r>
    </w:p>
    <w:sectPr w:rsidR="00D72B89" w:rsidRPr="003C18EB" w:rsidSect="002B08B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D6C68" w14:textId="77777777" w:rsidR="00AD5742" w:rsidRDefault="00AD5742">
      <w:r>
        <w:separator/>
      </w:r>
    </w:p>
  </w:endnote>
  <w:endnote w:type="continuationSeparator" w:id="0">
    <w:p w14:paraId="71E7ECC8" w14:textId="77777777" w:rsidR="00AD5742" w:rsidRDefault="00AD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4FD6" w14:textId="527F39C2" w:rsidR="00383CCD" w:rsidRDefault="00A95E82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83CCD">
        <w:t>Submission</w:t>
      </w:r>
    </w:fldSimple>
    <w:r w:rsidR="00383CCD">
      <w:tab/>
      <w:t xml:space="preserve">page </w:t>
    </w:r>
    <w:r w:rsidR="00383CCD">
      <w:fldChar w:fldCharType="begin"/>
    </w:r>
    <w:r w:rsidR="00383CCD">
      <w:instrText xml:space="preserve">page </w:instrText>
    </w:r>
    <w:r w:rsidR="00383CCD">
      <w:fldChar w:fldCharType="separate"/>
    </w:r>
    <w:r w:rsidR="000F3B09">
      <w:rPr>
        <w:noProof/>
      </w:rPr>
      <w:t>1</w:t>
    </w:r>
    <w:r w:rsidR="00383CCD">
      <w:fldChar w:fldCharType="end"/>
    </w:r>
    <w:r w:rsidR="00383CCD">
      <w:tab/>
    </w:r>
    <w:proofErr w:type="spellStart"/>
    <w:r w:rsidR="00D46AE5">
      <w:rPr>
        <w:rFonts w:hint="eastAsia"/>
        <w:lang w:eastAsia="ko-KR"/>
      </w:rPr>
      <w:t>SungJin</w:t>
    </w:r>
    <w:proofErr w:type="spellEnd"/>
    <w:r w:rsidR="00D46AE5">
      <w:rPr>
        <w:rFonts w:hint="eastAsia"/>
        <w:lang w:eastAsia="ko-KR"/>
      </w:rPr>
      <w:t xml:space="preserve"> Park</w:t>
    </w:r>
    <w:r w:rsidR="00383CCD">
      <w:t xml:space="preserve"> (</w:t>
    </w:r>
    <w:r w:rsidR="00C42471">
      <w:t>LG electronics</w:t>
    </w:r>
    <w:r w:rsidR="00383CCD">
      <w:t>)</w:t>
    </w:r>
  </w:p>
  <w:p w14:paraId="45D0AD6B" w14:textId="77777777" w:rsidR="00383CCD" w:rsidRDefault="00383C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3A201" w14:textId="77777777" w:rsidR="00AD5742" w:rsidRDefault="00AD5742">
      <w:r>
        <w:separator/>
      </w:r>
    </w:p>
  </w:footnote>
  <w:footnote w:type="continuationSeparator" w:id="0">
    <w:p w14:paraId="03E545C6" w14:textId="77777777" w:rsidR="00AD5742" w:rsidRDefault="00AD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4FE50" w14:textId="39363EF1" w:rsidR="00383CCD" w:rsidRDefault="00EA036C" w:rsidP="00076962">
    <w:pPr>
      <w:pStyle w:val="a4"/>
      <w:tabs>
        <w:tab w:val="clear" w:pos="6480"/>
        <w:tab w:val="center" w:pos="4680"/>
        <w:tab w:val="left" w:pos="5405"/>
        <w:tab w:val="right" w:pos="9360"/>
      </w:tabs>
      <w:rPr>
        <w:lang w:eastAsia="ko-KR"/>
      </w:rPr>
    </w:pPr>
    <w:r>
      <w:t>Sept</w:t>
    </w:r>
    <w:r w:rsidR="00383CCD">
      <w:t xml:space="preserve"> 2017</w:t>
    </w:r>
    <w:r w:rsidR="00383CCD">
      <w:tab/>
    </w:r>
    <w:r w:rsidR="00383CCD">
      <w:tab/>
    </w:r>
    <w:r w:rsidR="00886044">
      <w:t xml:space="preserve">               IEEE 802.11-17/</w:t>
    </w:r>
    <w:r w:rsidR="00777395">
      <w:rPr>
        <w:rFonts w:hint="eastAsia"/>
        <w:lang w:eastAsia="ko-KR"/>
      </w:rPr>
      <w:t>1406</w:t>
    </w:r>
    <w:r w:rsidR="000F3B09">
      <w:t>r</w:t>
    </w:r>
    <w:r w:rsidR="000F3B09">
      <w:rPr>
        <w:rFonts w:hint="eastAsia"/>
        <w:lang w:eastAsia="ko-KR"/>
      </w:rPr>
      <w:t>1</w:t>
    </w:r>
    <w:r w:rsidR="00383CC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166"/>
    <w:multiLevelType w:val="multilevel"/>
    <w:tmpl w:val="99EC6BE6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8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16"/>
  </w:num>
  <w:num w:numId="30">
    <w:abstractNumId w:val="10"/>
  </w:num>
  <w:num w:numId="31">
    <w:abstractNumId w:val="4"/>
  </w:num>
  <w:num w:numId="32">
    <w:abstractNumId w:val="14"/>
  </w:num>
  <w:num w:numId="33">
    <w:abstractNumId w:val="17"/>
    <w:lvlOverride w:ilvl="0">
      <w:startOverride w:val="10"/>
    </w:lvlOverride>
    <w:lvlOverride w:ilvl="1">
      <w:startOverride w:val="38"/>
    </w:lvlOverride>
    <w:lvlOverride w:ilvl="2">
      <w:startOverride w:val="6"/>
    </w:lvlOverride>
    <w:lvlOverride w:ilvl="3">
      <w:startOverride w:val="3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C9E"/>
    <w:rsid w:val="00003CEF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7A72"/>
    <w:rsid w:val="00070A7D"/>
    <w:rsid w:val="00070B03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E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3B09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548D"/>
    <w:rsid w:val="001657D6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2DF4"/>
    <w:rsid w:val="001B4BCC"/>
    <w:rsid w:val="001B4D9C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4572"/>
    <w:rsid w:val="002247FB"/>
    <w:rsid w:val="00227055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EBE"/>
    <w:rsid w:val="00271CF8"/>
    <w:rsid w:val="00275C14"/>
    <w:rsid w:val="002878D4"/>
    <w:rsid w:val="0029020B"/>
    <w:rsid w:val="00290EBA"/>
    <w:rsid w:val="00293382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C1F0E"/>
    <w:rsid w:val="002C28DA"/>
    <w:rsid w:val="002C2BE1"/>
    <w:rsid w:val="002C352F"/>
    <w:rsid w:val="002C6620"/>
    <w:rsid w:val="002C6670"/>
    <w:rsid w:val="002D053B"/>
    <w:rsid w:val="002D0F8D"/>
    <w:rsid w:val="002D22B7"/>
    <w:rsid w:val="002D44BE"/>
    <w:rsid w:val="002D4EEF"/>
    <w:rsid w:val="002D6731"/>
    <w:rsid w:val="002E16CE"/>
    <w:rsid w:val="002E30F8"/>
    <w:rsid w:val="002E3957"/>
    <w:rsid w:val="002E645A"/>
    <w:rsid w:val="002E652A"/>
    <w:rsid w:val="002F0B39"/>
    <w:rsid w:val="002F0C98"/>
    <w:rsid w:val="002F3F70"/>
    <w:rsid w:val="002F4A35"/>
    <w:rsid w:val="002F51B9"/>
    <w:rsid w:val="002F585E"/>
    <w:rsid w:val="002F5DCA"/>
    <w:rsid w:val="002F7E4D"/>
    <w:rsid w:val="00301D23"/>
    <w:rsid w:val="00302D8C"/>
    <w:rsid w:val="00311433"/>
    <w:rsid w:val="003116DC"/>
    <w:rsid w:val="003125FE"/>
    <w:rsid w:val="00314428"/>
    <w:rsid w:val="00314658"/>
    <w:rsid w:val="003200FF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50562"/>
    <w:rsid w:val="003512A5"/>
    <w:rsid w:val="00354B55"/>
    <w:rsid w:val="0036095B"/>
    <w:rsid w:val="0036266F"/>
    <w:rsid w:val="00363B4F"/>
    <w:rsid w:val="003642FB"/>
    <w:rsid w:val="003645BA"/>
    <w:rsid w:val="00364FC1"/>
    <w:rsid w:val="003652F0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263B"/>
    <w:rsid w:val="003A2D35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18EB"/>
    <w:rsid w:val="003C54D7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1519"/>
    <w:rsid w:val="003F1932"/>
    <w:rsid w:val="003F411E"/>
    <w:rsid w:val="003F4687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29A4"/>
    <w:rsid w:val="00442037"/>
    <w:rsid w:val="0044421F"/>
    <w:rsid w:val="00444380"/>
    <w:rsid w:val="0044750A"/>
    <w:rsid w:val="00452892"/>
    <w:rsid w:val="004543A1"/>
    <w:rsid w:val="00455889"/>
    <w:rsid w:val="0046200B"/>
    <w:rsid w:val="004624FD"/>
    <w:rsid w:val="004635BB"/>
    <w:rsid w:val="00464181"/>
    <w:rsid w:val="00465FAD"/>
    <w:rsid w:val="00466999"/>
    <w:rsid w:val="00467386"/>
    <w:rsid w:val="0047096D"/>
    <w:rsid w:val="00471750"/>
    <w:rsid w:val="004729FB"/>
    <w:rsid w:val="0047514B"/>
    <w:rsid w:val="0047549E"/>
    <w:rsid w:val="004779EE"/>
    <w:rsid w:val="00477D34"/>
    <w:rsid w:val="00480AD1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2515"/>
    <w:rsid w:val="00506689"/>
    <w:rsid w:val="0050774D"/>
    <w:rsid w:val="00512AE0"/>
    <w:rsid w:val="00513F41"/>
    <w:rsid w:val="00514B9E"/>
    <w:rsid w:val="005202D8"/>
    <w:rsid w:val="005222B2"/>
    <w:rsid w:val="005230C6"/>
    <w:rsid w:val="0052442A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20FF"/>
    <w:rsid w:val="00555657"/>
    <w:rsid w:val="00556072"/>
    <w:rsid w:val="00556741"/>
    <w:rsid w:val="0056467B"/>
    <w:rsid w:val="00571F94"/>
    <w:rsid w:val="005726E6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D01D9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601424"/>
    <w:rsid w:val="00601E03"/>
    <w:rsid w:val="006055CE"/>
    <w:rsid w:val="0060646C"/>
    <w:rsid w:val="006072DD"/>
    <w:rsid w:val="006073E6"/>
    <w:rsid w:val="00610B56"/>
    <w:rsid w:val="006132A6"/>
    <w:rsid w:val="00615E65"/>
    <w:rsid w:val="00617CB0"/>
    <w:rsid w:val="00621338"/>
    <w:rsid w:val="00623D42"/>
    <w:rsid w:val="0062440B"/>
    <w:rsid w:val="006247FE"/>
    <w:rsid w:val="006307C2"/>
    <w:rsid w:val="00631924"/>
    <w:rsid w:val="00631F82"/>
    <w:rsid w:val="00632E9F"/>
    <w:rsid w:val="006356EB"/>
    <w:rsid w:val="00636033"/>
    <w:rsid w:val="0064143B"/>
    <w:rsid w:val="0064271A"/>
    <w:rsid w:val="0064313F"/>
    <w:rsid w:val="006452A0"/>
    <w:rsid w:val="0064568C"/>
    <w:rsid w:val="00646316"/>
    <w:rsid w:val="00647757"/>
    <w:rsid w:val="00647B29"/>
    <w:rsid w:val="00651BFE"/>
    <w:rsid w:val="00656DF2"/>
    <w:rsid w:val="00656EA8"/>
    <w:rsid w:val="00663F51"/>
    <w:rsid w:val="00663FC1"/>
    <w:rsid w:val="006664C8"/>
    <w:rsid w:val="0066689F"/>
    <w:rsid w:val="00667930"/>
    <w:rsid w:val="006716B2"/>
    <w:rsid w:val="00672480"/>
    <w:rsid w:val="00676214"/>
    <w:rsid w:val="00677655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D46CC"/>
    <w:rsid w:val="006E0A0A"/>
    <w:rsid w:val="006E0E30"/>
    <w:rsid w:val="006E145F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6FD4"/>
    <w:rsid w:val="00737357"/>
    <w:rsid w:val="00745A86"/>
    <w:rsid w:val="00753CDD"/>
    <w:rsid w:val="0075432C"/>
    <w:rsid w:val="00756471"/>
    <w:rsid w:val="00756A28"/>
    <w:rsid w:val="0075756F"/>
    <w:rsid w:val="00763A5C"/>
    <w:rsid w:val="00763BA3"/>
    <w:rsid w:val="00765F7A"/>
    <w:rsid w:val="00766C68"/>
    <w:rsid w:val="00770572"/>
    <w:rsid w:val="0077119A"/>
    <w:rsid w:val="007714E5"/>
    <w:rsid w:val="00772D1E"/>
    <w:rsid w:val="00774027"/>
    <w:rsid w:val="007757C2"/>
    <w:rsid w:val="00777395"/>
    <w:rsid w:val="00777699"/>
    <w:rsid w:val="007811C5"/>
    <w:rsid w:val="00781850"/>
    <w:rsid w:val="00783F32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2C0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401E"/>
    <w:rsid w:val="008151A0"/>
    <w:rsid w:val="008241EA"/>
    <w:rsid w:val="00825C58"/>
    <w:rsid w:val="00827F97"/>
    <w:rsid w:val="00827FE1"/>
    <w:rsid w:val="008325B2"/>
    <w:rsid w:val="008355D0"/>
    <w:rsid w:val="008355DC"/>
    <w:rsid w:val="00835F39"/>
    <w:rsid w:val="00836EFB"/>
    <w:rsid w:val="00841137"/>
    <w:rsid w:val="00842871"/>
    <w:rsid w:val="00845525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8B7"/>
    <w:rsid w:val="0087216A"/>
    <w:rsid w:val="0087232E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B018D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861"/>
    <w:rsid w:val="008C5A54"/>
    <w:rsid w:val="008C72EA"/>
    <w:rsid w:val="008C777D"/>
    <w:rsid w:val="008D1FC1"/>
    <w:rsid w:val="008D4147"/>
    <w:rsid w:val="008D46C7"/>
    <w:rsid w:val="008E20AE"/>
    <w:rsid w:val="008E2535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F91"/>
    <w:rsid w:val="009317EB"/>
    <w:rsid w:val="009320C8"/>
    <w:rsid w:val="00932254"/>
    <w:rsid w:val="00932B37"/>
    <w:rsid w:val="00934072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9152B"/>
    <w:rsid w:val="009928C8"/>
    <w:rsid w:val="0099309C"/>
    <w:rsid w:val="0099394B"/>
    <w:rsid w:val="00995BCC"/>
    <w:rsid w:val="00997E3A"/>
    <w:rsid w:val="009A1A02"/>
    <w:rsid w:val="009A1A37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4A81"/>
    <w:rsid w:val="009E51B8"/>
    <w:rsid w:val="009E7380"/>
    <w:rsid w:val="009F2B9E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31C91"/>
    <w:rsid w:val="00A33EC6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5682"/>
    <w:rsid w:val="00A77F38"/>
    <w:rsid w:val="00A8018D"/>
    <w:rsid w:val="00A81193"/>
    <w:rsid w:val="00A82D99"/>
    <w:rsid w:val="00A84CB0"/>
    <w:rsid w:val="00A8591F"/>
    <w:rsid w:val="00A871F6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95E82"/>
    <w:rsid w:val="00AA34E9"/>
    <w:rsid w:val="00AA427C"/>
    <w:rsid w:val="00AA544D"/>
    <w:rsid w:val="00AA5C93"/>
    <w:rsid w:val="00AA63FD"/>
    <w:rsid w:val="00AB1751"/>
    <w:rsid w:val="00AB1C30"/>
    <w:rsid w:val="00AB2D88"/>
    <w:rsid w:val="00AB5B96"/>
    <w:rsid w:val="00AC01AB"/>
    <w:rsid w:val="00AC19FE"/>
    <w:rsid w:val="00AC682A"/>
    <w:rsid w:val="00AC71DB"/>
    <w:rsid w:val="00AC7EB6"/>
    <w:rsid w:val="00AD138C"/>
    <w:rsid w:val="00AD3CE5"/>
    <w:rsid w:val="00AD430F"/>
    <w:rsid w:val="00AD5742"/>
    <w:rsid w:val="00AE013A"/>
    <w:rsid w:val="00AE1A55"/>
    <w:rsid w:val="00AE1D46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69D3"/>
    <w:rsid w:val="00B46BE9"/>
    <w:rsid w:val="00B47A3F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12A4D"/>
    <w:rsid w:val="00C13913"/>
    <w:rsid w:val="00C14EDF"/>
    <w:rsid w:val="00C159D1"/>
    <w:rsid w:val="00C1779A"/>
    <w:rsid w:val="00C20044"/>
    <w:rsid w:val="00C2141B"/>
    <w:rsid w:val="00C214FA"/>
    <w:rsid w:val="00C2282C"/>
    <w:rsid w:val="00C22AEB"/>
    <w:rsid w:val="00C242CE"/>
    <w:rsid w:val="00C24524"/>
    <w:rsid w:val="00C249CD"/>
    <w:rsid w:val="00C26886"/>
    <w:rsid w:val="00C3257C"/>
    <w:rsid w:val="00C356D1"/>
    <w:rsid w:val="00C361E7"/>
    <w:rsid w:val="00C41264"/>
    <w:rsid w:val="00C4152B"/>
    <w:rsid w:val="00C42471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7C4F"/>
    <w:rsid w:val="00C71F75"/>
    <w:rsid w:val="00C73CE4"/>
    <w:rsid w:val="00C7670C"/>
    <w:rsid w:val="00C77A5C"/>
    <w:rsid w:val="00C80CE9"/>
    <w:rsid w:val="00C812C3"/>
    <w:rsid w:val="00C81876"/>
    <w:rsid w:val="00C820D8"/>
    <w:rsid w:val="00C8594F"/>
    <w:rsid w:val="00C903E1"/>
    <w:rsid w:val="00C93CC8"/>
    <w:rsid w:val="00CA09B2"/>
    <w:rsid w:val="00CA0EE4"/>
    <w:rsid w:val="00CA44EA"/>
    <w:rsid w:val="00CA6362"/>
    <w:rsid w:val="00CB0E2F"/>
    <w:rsid w:val="00CB11A1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B2C"/>
    <w:rsid w:val="00CE7C8D"/>
    <w:rsid w:val="00CF2A40"/>
    <w:rsid w:val="00CF361C"/>
    <w:rsid w:val="00CF3CA8"/>
    <w:rsid w:val="00CF51B9"/>
    <w:rsid w:val="00CF551C"/>
    <w:rsid w:val="00CF7ACA"/>
    <w:rsid w:val="00D060B4"/>
    <w:rsid w:val="00D06342"/>
    <w:rsid w:val="00D07A84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103F"/>
    <w:rsid w:val="00D32135"/>
    <w:rsid w:val="00D34A84"/>
    <w:rsid w:val="00D357D5"/>
    <w:rsid w:val="00D41AC1"/>
    <w:rsid w:val="00D427F9"/>
    <w:rsid w:val="00D42913"/>
    <w:rsid w:val="00D464A3"/>
    <w:rsid w:val="00D46AE5"/>
    <w:rsid w:val="00D47C27"/>
    <w:rsid w:val="00D506BF"/>
    <w:rsid w:val="00D52B6A"/>
    <w:rsid w:val="00D5599B"/>
    <w:rsid w:val="00D571C9"/>
    <w:rsid w:val="00D60041"/>
    <w:rsid w:val="00D600C6"/>
    <w:rsid w:val="00D668B4"/>
    <w:rsid w:val="00D67496"/>
    <w:rsid w:val="00D72B89"/>
    <w:rsid w:val="00D73A96"/>
    <w:rsid w:val="00D73E45"/>
    <w:rsid w:val="00D740CD"/>
    <w:rsid w:val="00D75F71"/>
    <w:rsid w:val="00D77D4D"/>
    <w:rsid w:val="00D80A11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6F0C"/>
    <w:rsid w:val="00DB05CA"/>
    <w:rsid w:val="00DB0A08"/>
    <w:rsid w:val="00DB0B3F"/>
    <w:rsid w:val="00DB27EC"/>
    <w:rsid w:val="00DB6F6F"/>
    <w:rsid w:val="00DB736F"/>
    <w:rsid w:val="00DC07CF"/>
    <w:rsid w:val="00DC0DAA"/>
    <w:rsid w:val="00DC2F28"/>
    <w:rsid w:val="00DC36B7"/>
    <w:rsid w:val="00DC5154"/>
    <w:rsid w:val="00DC5A7B"/>
    <w:rsid w:val="00DC6CA4"/>
    <w:rsid w:val="00DC7997"/>
    <w:rsid w:val="00DD3957"/>
    <w:rsid w:val="00DD4276"/>
    <w:rsid w:val="00DD59CD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5361"/>
    <w:rsid w:val="00E37019"/>
    <w:rsid w:val="00E3721C"/>
    <w:rsid w:val="00E42A9F"/>
    <w:rsid w:val="00E43849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36C"/>
    <w:rsid w:val="00EA0AEB"/>
    <w:rsid w:val="00EA15FE"/>
    <w:rsid w:val="00EA2934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4B90"/>
    <w:rsid w:val="00ED5F79"/>
    <w:rsid w:val="00ED73AB"/>
    <w:rsid w:val="00ED7C07"/>
    <w:rsid w:val="00EE116A"/>
    <w:rsid w:val="00EE3D77"/>
    <w:rsid w:val="00EE4342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77B7"/>
    <w:rsid w:val="00F17BDA"/>
    <w:rsid w:val="00F20E91"/>
    <w:rsid w:val="00F23B77"/>
    <w:rsid w:val="00F30BA5"/>
    <w:rsid w:val="00F33A99"/>
    <w:rsid w:val="00F34ED4"/>
    <w:rsid w:val="00F35C79"/>
    <w:rsid w:val="00F375D8"/>
    <w:rsid w:val="00F37D2F"/>
    <w:rsid w:val="00F40275"/>
    <w:rsid w:val="00F43151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70163"/>
    <w:rsid w:val="00F72750"/>
    <w:rsid w:val="00F73499"/>
    <w:rsid w:val="00F75552"/>
    <w:rsid w:val="00F81EF3"/>
    <w:rsid w:val="00F83BEB"/>
    <w:rsid w:val="00F8482E"/>
    <w:rsid w:val="00F97FD3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6E3B-F59B-46A5-A332-733EBEBE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Jinmin Kim</dc:creator>
  <cp:keywords>December 2016</cp:keywords>
  <cp:lastModifiedBy>admin</cp:lastModifiedBy>
  <cp:revision>3</cp:revision>
  <cp:lastPrinted>2017-04-25T01:58:00Z</cp:lastPrinted>
  <dcterms:created xsi:type="dcterms:W3CDTF">2017-09-12T21:41:00Z</dcterms:created>
  <dcterms:modified xsi:type="dcterms:W3CDTF">2017-09-12T21:41:00Z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