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0FF9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491"/>
        <w:gridCol w:w="2341"/>
        <w:gridCol w:w="1089"/>
        <w:gridCol w:w="2738"/>
      </w:tblGrid>
      <w:tr w:rsidR="00CA09B2" w14:paraId="6B511D3B" w14:textId="77777777" w:rsidTr="00EA036C">
        <w:trPr>
          <w:trHeight w:val="485"/>
          <w:jc w:val="center"/>
        </w:trPr>
        <w:tc>
          <w:tcPr>
            <w:tcW w:w="9495" w:type="dxa"/>
            <w:gridSpan w:val="5"/>
            <w:vAlign w:val="center"/>
          </w:tcPr>
          <w:p w14:paraId="00CA48A2" w14:textId="32DF66E6" w:rsidR="00CA09B2" w:rsidRDefault="00F375D8" w:rsidP="00610B56">
            <w:pPr>
              <w:pStyle w:val="T2"/>
              <w:rPr>
                <w:lang w:eastAsia="ko-KR"/>
              </w:rPr>
            </w:pPr>
            <w:r>
              <w:t>Comment Resolution</w:t>
            </w:r>
            <w:r w:rsidR="00845957">
              <w:rPr>
                <w:rFonts w:hint="eastAsia"/>
                <w:lang w:eastAsia="ko-KR"/>
              </w:rPr>
              <w:t>s</w:t>
            </w:r>
            <w:r w:rsidR="008A336B">
              <w:t xml:space="preserve"> on</w:t>
            </w:r>
            <w:r w:rsidR="00845957">
              <w:rPr>
                <w:rFonts w:hint="eastAsia"/>
                <w:lang w:eastAsia="ko-KR"/>
              </w:rPr>
              <w:t xml:space="preserve"> OFDM preamble and pilot</w:t>
            </w:r>
            <w:r w:rsidR="008A336B">
              <w:t xml:space="preserve"> </w:t>
            </w:r>
          </w:p>
        </w:tc>
      </w:tr>
      <w:tr w:rsidR="00845E9F" w14:paraId="2A7F065A" w14:textId="77777777" w:rsidTr="004A2F2F">
        <w:tblPrEx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4983" w14:textId="4C89926F" w:rsidR="00845E9F" w:rsidRDefault="00845E9F" w:rsidP="00295FE7">
            <w:pPr>
              <w:pStyle w:val="T2"/>
              <w:spacing w:line="276" w:lineRule="auto"/>
              <w:ind w:left="0"/>
              <w:rPr>
                <w:kern w:val="2"/>
                <w:sz w:val="20"/>
                <w:lang w:eastAsia="ko-KR"/>
              </w:rPr>
            </w:pPr>
            <w:r>
              <w:rPr>
                <w:kern w:val="2"/>
                <w:sz w:val="20"/>
              </w:rPr>
              <w:t>Date:</w:t>
            </w:r>
            <w:r>
              <w:rPr>
                <w:b w:val="0"/>
                <w:kern w:val="2"/>
                <w:sz w:val="20"/>
              </w:rPr>
              <w:t xml:space="preserve">  2017-</w:t>
            </w:r>
            <w:r w:rsidR="00D57D4C">
              <w:rPr>
                <w:rFonts w:hint="eastAsia"/>
                <w:b w:val="0"/>
                <w:kern w:val="2"/>
                <w:sz w:val="20"/>
                <w:lang w:eastAsia="ko-KR"/>
              </w:rPr>
              <w:t>09</w:t>
            </w:r>
            <w:r>
              <w:rPr>
                <w:b w:val="0"/>
                <w:kern w:val="2"/>
                <w:sz w:val="20"/>
                <w:lang w:eastAsia="ko-KR"/>
              </w:rPr>
              <w:t>-</w:t>
            </w:r>
            <w:r w:rsidR="00295FE7">
              <w:rPr>
                <w:b w:val="0"/>
                <w:kern w:val="2"/>
                <w:sz w:val="20"/>
                <w:lang w:eastAsia="ko-KR"/>
              </w:rPr>
              <w:t>12</w:t>
            </w:r>
          </w:p>
        </w:tc>
      </w:tr>
      <w:tr w:rsidR="00845E9F" w14:paraId="786302C0" w14:textId="77777777" w:rsidTr="004A2F2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6EEA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Author(s):</w:t>
            </w:r>
          </w:p>
        </w:tc>
      </w:tr>
      <w:tr w:rsidR="00845E9F" w14:paraId="39E9EC27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6C06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E7CA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Affiliation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0068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Address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6F51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Phone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78F3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email</w:t>
            </w:r>
          </w:p>
        </w:tc>
      </w:tr>
      <w:tr w:rsidR="00845E9F" w14:paraId="7D70883A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60E5" w14:textId="6E387CC1" w:rsidR="00845E9F" w:rsidRDefault="00D57D4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rFonts w:hint="eastAsia"/>
                <w:b w:val="0"/>
                <w:kern w:val="2"/>
                <w:sz w:val="20"/>
                <w:lang w:eastAsia="ko-KR"/>
              </w:rPr>
              <w:t>Sunwoong Yun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0B07" w14:textId="45493C9E" w:rsidR="00845E9F" w:rsidRDefault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LG electronics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0394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1E27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B2C1" w14:textId="70A0ACD7" w:rsidR="00845E9F" w:rsidRDefault="00D57D4C" w:rsidP="00D57D4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sunwoong.yun</w:t>
            </w:r>
            <w:r w:rsidR="00EA036C" w:rsidRPr="00EA036C">
              <w:rPr>
                <w:b w:val="0"/>
                <w:sz w:val="16"/>
              </w:rPr>
              <w:t>@lge.com</w:t>
            </w:r>
          </w:p>
        </w:tc>
      </w:tr>
      <w:tr w:rsidR="00EA036C" w14:paraId="0ABDAE3E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01AA" w14:textId="32DBFED4" w:rsidR="00EA036C" w:rsidRDefault="00D57D4C" w:rsidP="00EA036C">
            <w:pPr>
              <w:pStyle w:val="T2"/>
              <w:spacing w:after="0" w:line="276" w:lineRule="auto"/>
              <w:ind w:left="0" w:right="0"/>
              <w:rPr>
                <w:b w:val="0"/>
                <w:bCs/>
                <w:kern w:val="2"/>
                <w:sz w:val="20"/>
                <w:lang w:val="en-US"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Jinmin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9C54" w14:textId="28F22913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223D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469D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E7AE" w14:textId="2F32BBEC" w:rsidR="00EA036C" w:rsidRDefault="00D57D4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EA036C">
              <w:rPr>
                <w:b w:val="0"/>
                <w:sz w:val="16"/>
              </w:rPr>
              <w:t>jinmin1230.kim@lge.com</w:t>
            </w:r>
          </w:p>
        </w:tc>
      </w:tr>
      <w:tr w:rsidR="00EA036C" w14:paraId="2872154E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173E" w14:textId="3BA81539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</w:rPr>
            </w:pPr>
            <w:proofErr w:type="spellStart"/>
            <w:r w:rsidRPr="00E076B4">
              <w:rPr>
                <w:b w:val="0"/>
                <w:sz w:val="20"/>
              </w:rPr>
              <w:t>SungJin</w:t>
            </w:r>
            <w:proofErr w:type="spellEnd"/>
            <w:r w:rsidRPr="00E076B4">
              <w:rPr>
                <w:b w:val="0"/>
                <w:sz w:val="20"/>
              </w:rPr>
              <w:t xml:space="preserve"> Park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6A9B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A847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A240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781F" w14:textId="3A42F4EA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allean.park@lge.com</w:t>
            </w:r>
          </w:p>
        </w:tc>
      </w:tr>
      <w:tr w:rsidR="00EA036C" w14:paraId="21FA2BB5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B0A2" w14:textId="156B7AB3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</w:rPr>
            </w:pPr>
            <w:r w:rsidRPr="00E076B4">
              <w:rPr>
                <w:b w:val="0"/>
                <w:sz w:val="20"/>
              </w:rPr>
              <w:t>Jinsoo Choi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EF54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498E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A90B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10BF" w14:textId="574EE47E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js.choi@lge.com</w:t>
            </w:r>
          </w:p>
        </w:tc>
      </w:tr>
      <w:tr w:rsidR="00EA036C" w14:paraId="049C3394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158E" w14:textId="77736A43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</w:rPr>
            </w:pPr>
            <w:r w:rsidRPr="00E076B4">
              <w:rPr>
                <w:b w:val="0"/>
                <w:sz w:val="20"/>
              </w:rPr>
              <w:t>Sang G. Kim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D2B0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6534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6FBA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2BE1" w14:textId="21C080B5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sanggook.kim@lge.com</w:t>
            </w:r>
          </w:p>
        </w:tc>
      </w:tr>
      <w:tr w:rsidR="00EA036C" w14:paraId="4C9EC921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9896" w14:textId="0296CC30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</w:rPr>
            </w:pPr>
            <w:proofErr w:type="spellStart"/>
            <w:r w:rsidRPr="00E076B4">
              <w:rPr>
                <w:b w:val="0"/>
                <w:sz w:val="20"/>
              </w:rPr>
              <w:t>Saehee</w:t>
            </w:r>
            <w:proofErr w:type="spellEnd"/>
            <w:r w:rsidRPr="00E076B4">
              <w:rPr>
                <w:b w:val="0"/>
                <w:sz w:val="20"/>
              </w:rPr>
              <w:t xml:space="preserve"> Bang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6E22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FEAB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CAAD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1FB2" w14:textId="6E23EEB4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saehee.bang@lge.com</w:t>
            </w:r>
          </w:p>
        </w:tc>
      </w:tr>
    </w:tbl>
    <w:p w14:paraId="0FFE8AA9" w14:textId="2C1B8CCA" w:rsidR="00CA09B2" w:rsidRDefault="007A689A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A7F49F" wp14:editId="507D61C9">
                <wp:simplePos x="0" y="0"/>
                <wp:positionH relativeFrom="column">
                  <wp:posOffset>-60350</wp:posOffset>
                </wp:positionH>
                <wp:positionV relativeFrom="paragraph">
                  <wp:posOffset>205588</wp:posOffset>
                </wp:positionV>
                <wp:extent cx="5943600" cy="1587398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87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02E8C" w14:textId="77777777" w:rsidR="00B333A7" w:rsidRDefault="00B333A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6D8F32" w14:textId="77777777" w:rsidR="00B333A7" w:rsidRDefault="00B333A7" w:rsidP="003E5850">
                            <w:pPr>
                              <w:pStyle w:val="T1"/>
                              <w:spacing w:after="120"/>
                            </w:pPr>
                          </w:p>
                          <w:p w14:paraId="5E1B435C" w14:textId="77777777" w:rsidR="00B333A7" w:rsidRDefault="00B333A7" w:rsidP="003E5850">
                            <w:pPr>
                              <w:jc w:val="both"/>
                            </w:pPr>
                            <w:r>
                              <w:t xml:space="preserve">This submission proposes resolution of comment received from </w:t>
                            </w:r>
                            <w:proofErr w:type="spellStart"/>
                            <w:r>
                              <w:t>TGay</w:t>
                            </w:r>
                            <w:proofErr w:type="spellEnd"/>
                            <w:r>
                              <w:t xml:space="preserve"> comment collection (</w:t>
                            </w:r>
                            <w:proofErr w:type="spellStart"/>
                            <w:r>
                              <w:t>TGay</w:t>
                            </w:r>
                            <w:proofErr w:type="spellEnd"/>
                            <w:r>
                              <w:t xml:space="preserve"> Draft 0.3).</w:t>
                            </w:r>
                          </w:p>
                          <w:p w14:paraId="56F4043A" w14:textId="3F7B514F" w:rsidR="00B333A7" w:rsidRDefault="00B333A7" w:rsidP="003E5850">
                            <w:pPr>
                              <w:ind w:left="426"/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1</w:t>
                            </w:r>
                            <w:r>
                              <w:t>4 CID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t xml:space="preserve">: </w:t>
                            </w:r>
                            <w:r w:rsidRPr="00623B76">
                              <w:rPr>
                                <w:rFonts w:eastAsia="맑은 고딕"/>
                                <w:color w:val="000000"/>
                                <w:sz w:val="20"/>
                              </w:rPr>
                              <w:t>282, 283, 284, 285, 286, 287, 288, 289, 423, 424, 487, 488, 489, 490</w:t>
                            </w:r>
                          </w:p>
                          <w:p w14:paraId="57F2C7CA" w14:textId="527197E0" w:rsidR="00B333A7" w:rsidRDefault="00B333A7" w:rsidP="00F375D8">
                            <w:pPr>
                              <w:jc w:val="both"/>
                            </w:pPr>
                          </w:p>
                          <w:p w14:paraId="17E7764A" w14:textId="77777777" w:rsidR="00B333A7" w:rsidRDefault="00B333A7">
                            <w:pPr>
                              <w:pStyle w:val="T1"/>
                              <w:spacing w:after="120"/>
                            </w:pPr>
                          </w:p>
                          <w:p w14:paraId="492F41F4" w14:textId="420E46FF" w:rsidR="00B333A7" w:rsidRDefault="00B333A7" w:rsidP="00E53F38">
                            <w:pPr>
                              <w:pStyle w:val="T1"/>
                              <w:spacing w:after="12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7F4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pt;width:468pt;height:1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v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" o:allowincell="f" stroked="f">
                <v:textbox>
                  <w:txbxContent>
                    <w:p w14:paraId="5B402E8C" w14:textId="77777777" w:rsidR="00B333A7" w:rsidRDefault="00B333A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6D8F32" w14:textId="77777777" w:rsidR="00B333A7" w:rsidRDefault="00B333A7" w:rsidP="003E5850">
                      <w:pPr>
                        <w:pStyle w:val="T1"/>
                        <w:spacing w:after="120"/>
                      </w:pPr>
                    </w:p>
                    <w:p w14:paraId="5E1B435C" w14:textId="77777777" w:rsidR="00B333A7" w:rsidRDefault="00B333A7" w:rsidP="003E5850">
                      <w:pPr>
                        <w:jc w:val="both"/>
                      </w:pPr>
                      <w:r>
                        <w:t xml:space="preserve">This submission proposes resolution of comment received from 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comment collection (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Draft 0.3).</w:t>
                      </w:r>
                    </w:p>
                    <w:p w14:paraId="56F4043A" w14:textId="3F7B514F" w:rsidR="00B333A7" w:rsidRDefault="00B333A7" w:rsidP="003E5850">
                      <w:pPr>
                        <w:ind w:left="426"/>
                        <w:jc w:val="both"/>
                      </w:pPr>
                      <w:r>
                        <w:t>-</w:t>
                      </w:r>
                      <w:r>
                        <w:tab/>
                      </w:r>
                      <w:r>
                        <w:rPr>
                          <w:rFonts w:hint="eastAsia"/>
                          <w:lang w:eastAsia="ko-KR"/>
                        </w:rPr>
                        <w:t>1</w:t>
                      </w:r>
                      <w:r>
                        <w:t>4 CID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t xml:space="preserve">: </w:t>
                      </w:r>
                      <w:r w:rsidRPr="00623B76">
                        <w:rPr>
                          <w:rFonts w:eastAsia="맑은 고딕"/>
                          <w:color w:val="000000"/>
                          <w:sz w:val="20"/>
                        </w:rPr>
                        <w:t>282, 283, 284, 285, 286, 287, 288, 289, 423, 424, 487, 488, 489, 490</w:t>
                      </w:r>
                    </w:p>
                    <w:p w14:paraId="57F2C7CA" w14:textId="527197E0" w:rsidR="00B333A7" w:rsidRDefault="00B333A7" w:rsidP="00F375D8">
                      <w:pPr>
                        <w:jc w:val="both"/>
                      </w:pPr>
                    </w:p>
                    <w:p w14:paraId="17E7764A" w14:textId="77777777" w:rsidR="00B333A7" w:rsidRDefault="00B333A7">
                      <w:pPr>
                        <w:pStyle w:val="T1"/>
                        <w:spacing w:after="120"/>
                      </w:pPr>
                    </w:p>
                    <w:p w14:paraId="492F41F4" w14:textId="420E46FF" w:rsidR="00B333A7" w:rsidRDefault="00B333A7" w:rsidP="00E53F38">
                      <w:pPr>
                        <w:pStyle w:val="T1"/>
                        <w:spacing w:after="12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1538AB" w14:textId="6A58342B" w:rsidR="003E2E88" w:rsidRDefault="00CA09B2" w:rsidP="00F07067">
      <w:pPr>
        <w:rPr>
          <w:b/>
          <w:sz w:val="24"/>
        </w:rPr>
      </w:pPr>
      <w:r>
        <w:br w:type="page"/>
      </w:r>
    </w:p>
    <w:p w14:paraId="339CCFD1" w14:textId="77777777" w:rsidR="00DF0987" w:rsidRDefault="00DF0987" w:rsidP="00DF0987">
      <w:pPr>
        <w:pStyle w:val="af0"/>
        <w:numPr>
          <w:ilvl w:val="0"/>
          <w:numId w:val="24"/>
        </w:numPr>
        <w:rPr>
          <w:b/>
          <w:sz w:val="28"/>
        </w:rPr>
      </w:pPr>
      <w:r>
        <w:rPr>
          <w:b/>
          <w:sz w:val="28"/>
        </w:rPr>
        <w:lastRenderedPageBreak/>
        <w:t>Introduction</w:t>
      </w:r>
    </w:p>
    <w:p w14:paraId="21DD5B05" w14:textId="77777777" w:rsidR="00DF0987" w:rsidRDefault="00DF0987" w:rsidP="00DF0987">
      <w:pPr>
        <w:pStyle w:val="af0"/>
        <w:rPr>
          <w:b/>
          <w:sz w:val="28"/>
        </w:rPr>
      </w:pPr>
    </w:p>
    <w:p w14:paraId="43F99D57" w14:textId="77777777" w:rsidR="00DF0987" w:rsidRDefault="00DF0987" w:rsidP="00DF0987">
      <w:r>
        <w:t>Interpretation of a Motion to Adopt</w:t>
      </w:r>
    </w:p>
    <w:p w14:paraId="5A15FA3B" w14:textId="77777777" w:rsidR="00DF0987" w:rsidRDefault="00DF0987" w:rsidP="00DF0987">
      <w:pPr>
        <w:rPr>
          <w:lang w:eastAsia="ko-KR"/>
        </w:rPr>
      </w:pPr>
    </w:p>
    <w:p w14:paraId="182D8B4B" w14:textId="77777777" w:rsidR="00DF0987" w:rsidRDefault="00DF0987" w:rsidP="00DF0987">
      <w:pPr>
        <w:rPr>
          <w:lang w:eastAsia="ko-KR"/>
        </w:rPr>
      </w:pPr>
      <w:r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>
        <w:rPr>
          <w:lang w:eastAsia="ko-KR"/>
        </w:rPr>
        <w:t>TGay</w:t>
      </w:r>
      <w:proofErr w:type="spellEnd"/>
      <w:r>
        <w:rPr>
          <w:lang w:eastAsia="ko-KR"/>
        </w:rPr>
        <w:t xml:space="preserve"> Draft. The introduction and the explanation of the proposed changes are not part of the adopted material.</w:t>
      </w:r>
    </w:p>
    <w:p w14:paraId="26457844" w14:textId="77777777" w:rsidR="00DF0987" w:rsidRDefault="00DF0987" w:rsidP="00DF0987">
      <w:pPr>
        <w:rPr>
          <w:lang w:eastAsia="ko-KR"/>
        </w:rPr>
      </w:pPr>
    </w:p>
    <w:p w14:paraId="52238F23" w14:textId="77777777" w:rsidR="00DF0987" w:rsidRDefault="00DF0987" w:rsidP="00DF0987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93701AA" w14:textId="77777777" w:rsidR="00DF0987" w:rsidRDefault="00DF0987" w:rsidP="00DF0987">
      <w:pPr>
        <w:rPr>
          <w:lang w:eastAsia="ko-KR"/>
        </w:rPr>
      </w:pPr>
    </w:p>
    <w:p w14:paraId="0E47A955" w14:textId="77777777" w:rsidR="00DF0987" w:rsidRDefault="00DF0987" w:rsidP="00DF0987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draft. As a result of adopting the changes,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6E37DBCC" w14:textId="77777777" w:rsidR="00DF0987" w:rsidRDefault="00DF0987" w:rsidP="00DF0987">
      <w:pPr>
        <w:rPr>
          <w:b/>
          <w:bCs/>
          <w:i/>
          <w:iCs/>
          <w:lang w:eastAsia="ko-K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2318"/>
        <w:gridCol w:w="2212"/>
        <w:gridCol w:w="2281"/>
      </w:tblGrid>
      <w:tr w:rsidR="00DF0987" w:rsidRPr="00885AA9" w14:paraId="1DC0B1A1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0A9B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D2EC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6FE4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Line Number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5499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Comment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3218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Proposed Change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AB9F" w14:textId="77777777" w:rsidR="00DF0987" w:rsidRPr="00383CCD" w:rsidRDefault="00DF0987" w:rsidP="007E4876">
            <w:pPr>
              <w:rPr>
                <w:sz w:val="20"/>
              </w:rPr>
            </w:pPr>
            <w:r w:rsidRPr="00383CCD">
              <w:rPr>
                <w:sz w:val="20"/>
              </w:rPr>
              <w:t>Resolution</w:t>
            </w:r>
          </w:p>
        </w:tc>
      </w:tr>
      <w:tr w:rsidR="00581537" w:rsidRPr="00885AA9" w14:paraId="11FDA32D" w14:textId="77777777" w:rsidTr="00623B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514" w14:textId="0A664CA3" w:rsidR="00581537" w:rsidRPr="00A121E4" w:rsidRDefault="00623B76" w:rsidP="007E487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2859" w14:textId="3A6792F0" w:rsidR="00581537" w:rsidRPr="00A121E4" w:rsidRDefault="00623B76" w:rsidP="007E487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E21" w14:textId="04FCA8CB" w:rsidR="00581537" w:rsidRPr="00A121E4" w:rsidRDefault="00623B76" w:rsidP="007E487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12FD" w14:textId="2539DCCE" w:rsidR="00581537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EDMG STF for OFDM mode should be defined for NCB=1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3613" w14:textId="08F29A42" w:rsidR="00581537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EDMG STF for OFDM mode for NCB=1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B133" w14:textId="77777777" w:rsidR="00581537" w:rsidRDefault="00C73511" w:rsidP="00A121E4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2AD8B797" w14:textId="77777777" w:rsidR="00C73511" w:rsidRDefault="00C73511" w:rsidP="00A121E4">
            <w:pPr>
              <w:rPr>
                <w:sz w:val="20"/>
                <w:lang w:eastAsia="ko-KR"/>
              </w:rPr>
            </w:pPr>
          </w:p>
          <w:p w14:paraId="2C17394A" w14:textId="5DE11780" w:rsidR="00C73511" w:rsidRPr="00A121E4" w:rsidRDefault="00C73511" w:rsidP="00A121E4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EDMG-STF</w:t>
            </w:r>
            <w:r w:rsidR="009A3739">
              <w:rPr>
                <w:rFonts w:hint="eastAsia"/>
                <w:sz w:val="20"/>
                <w:lang w:eastAsia="ko-KR"/>
              </w:rPr>
              <w:t xml:space="preserve"> for NCB=1 case</w:t>
            </w:r>
            <w:r>
              <w:rPr>
                <w:rFonts w:hint="eastAsia"/>
                <w:sz w:val="20"/>
                <w:lang w:eastAsia="ko-KR"/>
              </w:rPr>
              <w:t xml:space="preserve"> is defined in </w:t>
            </w:r>
            <w:r w:rsidR="009A3739">
              <w:rPr>
                <w:rFonts w:hint="eastAsia"/>
                <w:sz w:val="20"/>
                <w:lang w:eastAsia="ko-KR"/>
              </w:rPr>
              <w:t xml:space="preserve">current draft D0.5 (chapter 30.6.3.2) </w:t>
            </w:r>
          </w:p>
        </w:tc>
      </w:tr>
      <w:tr w:rsidR="0016548D" w:rsidRPr="00885AA9" w14:paraId="15EC1595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7296" w14:textId="1196CE9A" w:rsidR="0016548D" w:rsidRDefault="00623B76" w:rsidP="007E487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C1A1" w14:textId="2F533E65" w:rsidR="0016548D" w:rsidRDefault="00623B76" w:rsidP="007E487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0EDD" w14:textId="6BE43588" w:rsidR="0016548D" w:rsidRDefault="00623B76" w:rsidP="007E487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F1CC" w14:textId="37D88D73" w:rsidR="0016548D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EDMG STF for OFDM mode should be defined for NCB=2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242F" w14:textId="5E149DFB" w:rsidR="0016548D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EDMG STF for OFDM mode for NCB=2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ABF4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79107B3D" w14:textId="77777777" w:rsidR="009A3739" w:rsidRDefault="009A3739" w:rsidP="009A3739">
            <w:pPr>
              <w:rPr>
                <w:sz w:val="20"/>
                <w:lang w:eastAsia="ko-KR"/>
              </w:rPr>
            </w:pPr>
          </w:p>
          <w:p w14:paraId="6908E953" w14:textId="0AB69542" w:rsidR="0016548D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EDMG-STF for NCB=2 case is defined in current draft D0.5 (chapter 30.6.3.2)</w:t>
            </w:r>
          </w:p>
        </w:tc>
      </w:tr>
      <w:tr w:rsidR="0016548D" w:rsidRPr="00885AA9" w14:paraId="0446DA25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984" w14:textId="6180A510" w:rsidR="0016548D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284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2172" w14:textId="278D6A8E" w:rsidR="0016548D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E3" w14:textId="2CE68EAE" w:rsidR="0016548D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CEC4" w14:textId="09B73A9D" w:rsidR="0016548D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EDMG STF for OFDM mode should be defined for NCB=3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087D" w14:textId="57FD9560" w:rsidR="0016548D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EDMG STF for OFDM mode for NCB=3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B639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40A57C7A" w14:textId="77777777" w:rsidR="009A3739" w:rsidRDefault="009A3739" w:rsidP="009A3739">
            <w:pPr>
              <w:rPr>
                <w:sz w:val="20"/>
                <w:lang w:eastAsia="ko-KR"/>
              </w:rPr>
            </w:pPr>
          </w:p>
          <w:p w14:paraId="5C8F65F2" w14:textId="7BA6D151" w:rsidR="0016548D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EDMG-STF  for NCB=3 case is defined in current draft D0.5 (chapter 30.6.3.2)</w:t>
            </w:r>
          </w:p>
        </w:tc>
      </w:tr>
      <w:tr w:rsidR="00623B76" w:rsidRPr="00885AA9" w14:paraId="172A0907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4162" w14:textId="1F493CB8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FF4" w14:textId="773D9676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0727" w14:textId="23FC6ED2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2FE4" w14:textId="55505799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EDMG STF for OFDM mode should be defined for NCB=4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3E07" w14:textId="365872FF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EDMG STF for OFDM mode for NCB=4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E7A8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05A4C7EA" w14:textId="77777777" w:rsidR="009A3739" w:rsidRPr="009A3739" w:rsidRDefault="009A3739" w:rsidP="009A3739">
            <w:pPr>
              <w:rPr>
                <w:sz w:val="20"/>
                <w:lang w:eastAsia="ko-KR"/>
              </w:rPr>
            </w:pPr>
          </w:p>
          <w:p w14:paraId="234E8AA8" w14:textId="5BFC1F71" w:rsidR="00623B76" w:rsidRPr="003C18EB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EDMG-STF for NCB=4 case is defined in current draft D0.5 (chapter 30.6.3.2)</w:t>
            </w:r>
          </w:p>
        </w:tc>
      </w:tr>
      <w:tr w:rsidR="00623B76" w:rsidRPr="00885AA9" w14:paraId="1BD3D6E3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923" w14:textId="57AB1384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4D9F" w14:textId="10C214A5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BAFA" w14:textId="26343E50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1084" w14:textId="063D7C20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EDMG CEF for OFDM mode should be defined for NCB=1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E5ED" w14:textId="130CB582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EDMG CEF for OFDM mode for NCB=1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BB68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2CD7601F" w14:textId="77777777" w:rsidR="009A3739" w:rsidRDefault="009A3739" w:rsidP="009A3739">
            <w:pPr>
              <w:rPr>
                <w:sz w:val="20"/>
                <w:lang w:eastAsia="ko-KR"/>
              </w:rPr>
            </w:pPr>
          </w:p>
          <w:p w14:paraId="053D4D87" w14:textId="6D36FD27" w:rsidR="00623B76" w:rsidRPr="003C18EB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EDMG-CEF for NCB=1 case is defined in current draft D0.5 (chapter 30.6.4.2)</w:t>
            </w:r>
          </w:p>
        </w:tc>
      </w:tr>
      <w:tr w:rsidR="00623B76" w:rsidRPr="00885AA9" w14:paraId="5D926858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5EAE" w14:textId="5918A364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B8F" w14:textId="009EC773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F8D" w14:textId="3D475C9A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1EB4" w14:textId="7FCF8E8B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EDMG CEF for OFDM mode should be defined for NCB=2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A800" w14:textId="699C01D5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EDMG CEF for OFDM mode for NCB=2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1D19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0EF51AE2" w14:textId="77777777" w:rsidR="009A3739" w:rsidRDefault="009A3739" w:rsidP="009A3739">
            <w:pPr>
              <w:rPr>
                <w:sz w:val="20"/>
                <w:lang w:eastAsia="ko-KR"/>
              </w:rPr>
            </w:pPr>
          </w:p>
          <w:p w14:paraId="3BEBBBDA" w14:textId="6C668A5F" w:rsidR="00623B76" w:rsidRPr="003C18EB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EDMG-CEF for NCB=2 case is defined in current draft D0.5 (chapter 30.6.4.2)</w:t>
            </w:r>
          </w:p>
        </w:tc>
      </w:tr>
      <w:tr w:rsidR="00623B76" w:rsidRPr="00885AA9" w14:paraId="40A9395A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193F" w14:textId="21411782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5589" w14:textId="66564185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45D6" w14:textId="75B85C1B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C6C8" w14:textId="589C702B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EDMG CEF for OFDM mode should be defined for NCB=3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CEA9" w14:textId="20FF3EC5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EDMG CEF for OFDM mode for NCB=3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D239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5B8EBFA1" w14:textId="77777777" w:rsidR="009A3739" w:rsidRDefault="009A3739" w:rsidP="009A3739">
            <w:pPr>
              <w:rPr>
                <w:sz w:val="20"/>
                <w:lang w:eastAsia="ko-KR"/>
              </w:rPr>
            </w:pPr>
          </w:p>
          <w:p w14:paraId="4D93F84B" w14:textId="16F7D14B" w:rsidR="00623B76" w:rsidRPr="003C18EB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OFDM EDMG-CEF for </w:t>
            </w:r>
            <w:r>
              <w:rPr>
                <w:rFonts w:hint="eastAsia"/>
                <w:sz w:val="20"/>
                <w:lang w:eastAsia="ko-KR"/>
              </w:rPr>
              <w:lastRenderedPageBreak/>
              <w:t>NCB=3 case is defined in current draft D0.5 (chapter 30.6.4.2)</w:t>
            </w:r>
          </w:p>
        </w:tc>
      </w:tr>
      <w:tr w:rsidR="00623B76" w:rsidRPr="00885AA9" w14:paraId="7A6C04F0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514E" w14:textId="592FAA72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lastRenderedPageBreak/>
              <w:t>289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E498" w14:textId="161C74BF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6B18" w14:textId="3CB261AF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4352" w14:textId="0487FD43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EDMG CEF for OFDM mode should be defined for NCB=4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8531" w14:textId="7B17BEBD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EDMG CEF for OFDM mode for NCB=4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DC74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6A174354" w14:textId="77777777" w:rsidR="009A3739" w:rsidRDefault="009A3739" w:rsidP="009A3739">
            <w:pPr>
              <w:rPr>
                <w:sz w:val="20"/>
                <w:lang w:eastAsia="ko-KR"/>
              </w:rPr>
            </w:pPr>
          </w:p>
          <w:p w14:paraId="357591ED" w14:textId="50B9BC6E" w:rsidR="00623B76" w:rsidRPr="003C18EB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EDMG-CEF for NCB=4 case is defined in current draft D0.5 (chapter 30.6.4.2)</w:t>
            </w:r>
          </w:p>
        </w:tc>
      </w:tr>
      <w:tr w:rsidR="00623B76" w:rsidRPr="00885AA9" w14:paraId="79DDD9C7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CCC" w14:textId="3A69B6A2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3B4A" w14:textId="5CB771C4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3CCD" w14:textId="225A4361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8A25" w14:textId="700BAC6F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 xml:space="preserve">Need </w:t>
            </w:r>
            <w:proofErr w:type="spellStart"/>
            <w:r w:rsidRPr="00623B76">
              <w:rPr>
                <w:rFonts w:eastAsia="맑은 고딕"/>
                <w:color w:val="000000"/>
                <w:sz w:val="20"/>
                <w:szCs w:val="22"/>
              </w:rPr>
              <w:t>definitin</w:t>
            </w:r>
            <w:proofErr w:type="spellEnd"/>
            <w:r w:rsidRPr="00623B76">
              <w:rPr>
                <w:rFonts w:eastAsia="맑은 고딕"/>
                <w:color w:val="000000"/>
                <w:sz w:val="20"/>
                <w:szCs w:val="22"/>
              </w:rPr>
              <w:t xml:space="preserve"> of 30.6.2 EDMG-STF definition. Currently blank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8914" w14:textId="58FD5B2F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and update text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7583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0685014E" w14:textId="77777777" w:rsidR="009A3739" w:rsidRDefault="009A3739" w:rsidP="009A3739">
            <w:pPr>
              <w:rPr>
                <w:sz w:val="20"/>
                <w:lang w:eastAsia="ko-KR"/>
              </w:rPr>
            </w:pPr>
          </w:p>
          <w:p w14:paraId="6AE8A3B9" w14:textId="46E04563" w:rsidR="00623B76" w:rsidRPr="003C18EB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EDMG-STF is defined in current draft D0.5 (chapter 30.6.3.2)</w:t>
            </w:r>
          </w:p>
        </w:tc>
      </w:tr>
      <w:tr w:rsidR="00623B76" w:rsidRPr="00885AA9" w14:paraId="75A1088D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389E" w14:textId="04902837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C6F7" w14:textId="049456C1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A2BB" w14:textId="7BD79AAE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D831" w14:textId="0AE307E7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 xml:space="preserve">Need </w:t>
            </w:r>
            <w:proofErr w:type="spellStart"/>
            <w:r w:rsidRPr="00623B76">
              <w:rPr>
                <w:rFonts w:eastAsia="맑은 고딕"/>
                <w:color w:val="000000"/>
                <w:sz w:val="20"/>
                <w:szCs w:val="22"/>
              </w:rPr>
              <w:t>definitin</w:t>
            </w:r>
            <w:proofErr w:type="spellEnd"/>
            <w:r w:rsidRPr="00623B76">
              <w:rPr>
                <w:rFonts w:eastAsia="맑은 고딕"/>
                <w:color w:val="000000"/>
                <w:sz w:val="20"/>
                <w:szCs w:val="22"/>
              </w:rPr>
              <w:t xml:space="preserve"> of 30.6.3 EDMG-CEF definition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FDF" w14:textId="77777777" w:rsidR="00C73511" w:rsidRPr="00C73511" w:rsidRDefault="00C73511" w:rsidP="00C73511">
            <w:pPr>
              <w:rPr>
                <w:rFonts w:eastAsia="맑은 고딕"/>
                <w:color w:val="000000"/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and update text</w:t>
            </w:r>
          </w:p>
          <w:p w14:paraId="4D65BE2B" w14:textId="77777777" w:rsidR="00623B76" w:rsidRPr="00C73511" w:rsidRDefault="00623B76" w:rsidP="0016548D">
            <w:pPr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6521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39408B70" w14:textId="77777777" w:rsidR="009A3739" w:rsidRDefault="009A3739" w:rsidP="009A3739">
            <w:pPr>
              <w:rPr>
                <w:sz w:val="20"/>
                <w:lang w:eastAsia="ko-KR"/>
              </w:rPr>
            </w:pPr>
          </w:p>
          <w:p w14:paraId="533D66E4" w14:textId="17713782" w:rsidR="009A3739" w:rsidRPr="003C18EB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EDMG-CEF is defined in current draft D0.5 (chapter 30.6.4.2)</w:t>
            </w:r>
          </w:p>
        </w:tc>
      </w:tr>
      <w:tr w:rsidR="00623B76" w:rsidRPr="00885AA9" w14:paraId="2B55888E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5C1B" w14:textId="296384C6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356" w14:textId="64F7DADC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17AD" w14:textId="0ABDF508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3518" w14:textId="42B2D9D9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Currently, there is no spec text for 30.6 EDMG OFDM mode.</w:t>
            </w:r>
            <w:r w:rsidRPr="00623B76">
              <w:rPr>
                <w:rFonts w:eastAsia="맑은 고딕"/>
                <w:color w:val="000000"/>
                <w:sz w:val="20"/>
                <w:szCs w:val="22"/>
              </w:rPr>
              <w:br/>
              <w:t>When EDMG OFDM tone plan is defined, the number and indices of pilot subcarriers should be define for each channel bonding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AD1C" w14:textId="0AA003F4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number and indices of pilot subcarrier for each channel bonding case(NCB=1, 2, 3, 4)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053" w14:textId="77777777" w:rsidR="00623B76" w:rsidRDefault="00C73511" w:rsidP="0016548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6D41E8E5" w14:textId="77777777" w:rsidR="009A3739" w:rsidRDefault="009A3739" w:rsidP="0016548D">
            <w:pPr>
              <w:rPr>
                <w:sz w:val="20"/>
                <w:lang w:eastAsia="ko-KR"/>
              </w:rPr>
            </w:pPr>
          </w:p>
          <w:p w14:paraId="2A2011BF" w14:textId="33561058" w:rsidR="009A3739" w:rsidRPr="003C18EB" w:rsidRDefault="00651631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Pilot tone indices for each channel bonding are defined in current draft D0.5(chapter 30.6.1.4 , table 61)</w:t>
            </w:r>
          </w:p>
        </w:tc>
      </w:tr>
      <w:tr w:rsidR="00623B76" w:rsidRPr="00885AA9" w14:paraId="061850F5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BF10" w14:textId="69E95BA5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965E" w14:textId="13940F14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478C" w14:textId="346DDE9E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B6ED" w14:textId="625C24C2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Currently, there is no spec text for 30.6 EDMG OFDM mode.</w:t>
            </w:r>
            <w:r w:rsidRPr="00623B76">
              <w:rPr>
                <w:rFonts w:eastAsia="맑은 고딕"/>
                <w:color w:val="000000"/>
                <w:sz w:val="20"/>
                <w:szCs w:val="22"/>
              </w:rPr>
              <w:br/>
              <w:t>When EDMG OFDM tone plan is defined, pilot sequences up to 8 spatial streams should be defined for each channel bonding case since the maximum number of spatial streams per STA is eight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7F9C" w14:textId="68638C4E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 xml:space="preserve">Define the pilot sequences up to 8 spatial </w:t>
            </w: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  <w:r w:rsidRPr="00C73511">
              <w:rPr>
                <w:rFonts w:eastAsia="맑은 고딕"/>
                <w:color w:val="000000"/>
                <w:sz w:val="20"/>
              </w:rPr>
              <w:t>streams for each channel bonding case(NCB=1, 2, 3, 4)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C38F" w14:textId="77777777" w:rsidR="00623B76" w:rsidRDefault="00C73511" w:rsidP="0016548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1603F249" w14:textId="77777777" w:rsidR="00651631" w:rsidRDefault="00651631" w:rsidP="0016548D">
            <w:pPr>
              <w:rPr>
                <w:sz w:val="20"/>
                <w:lang w:eastAsia="ko-KR"/>
              </w:rPr>
            </w:pPr>
          </w:p>
          <w:p w14:paraId="44E45186" w14:textId="270EBBDA" w:rsidR="00651631" w:rsidRPr="003C18EB" w:rsidRDefault="00651631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Pilot sequences up to 8 spatial streams for each channel bonding </w:t>
            </w:r>
            <w:r w:rsidR="00A0589B">
              <w:rPr>
                <w:rFonts w:hint="eastAsia"/>
                <w:sz w:val="20"/>
                <w:lang w:eastAsia="ko-KR"/>
              </w:rPr>
              <w:t>are defined in current draft D0.5(chapter 30.6.1.6, table 63 and table 64)</w:t>
            </w:r>
          </w:p>
        </w:tc>
      </w:tr>
      <w:tr w:rsidR="00623B76" w:rsidRPr="00885AA9" w14:paraId="4B22A023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94A8" w14:textId="386DC03A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D7D5" w14:textId="32132DFC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E84F" w14:textId="76021B67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080C" w14:textId="03FB18E5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Currently, there is no spec text for 30.6 EDMG OFDM mode.</w:t>
            </w:r>
            <w:r w:rsidRPr="00623B76">
              <w:rPr>
                <w:rFonts w:eastAsia="맑은 고딕"/>
                <w:color w:val="000000"/>
                <w:sz w:val="20"/>
                <w:szCs w:val="22"/>
              </w:rPr>
              <w:br/>
              <w:t>When EDMG OFDM tone plan is defined, the number and indices of DC and data subcarriers should be define for each channel bonding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D09" w14:textId="00F15635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number and indices of DC and data subcarriers for each channel bonding case(NCB=1, 2, 3, 4)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61AC" w14:textId="77777777" w:rsidR="00623B76" w:rsidRDefault="00C73511" w:rsidP="0016548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49350EA0" w14:textId="77777777" w:rsidR="00A0589B" w:rsidRDefault="00A0589B" w:rsidP="0016548D">
            <w:pPr>
              <w:rPr>
                <w:sz w:val="20"/>
                <w:lang w:eastAsia="ko-KR"/>
              </w:rPr>
            </w:pPr>
          </w:p>
          <w:p w14:paraId="069632AC" w14:textId="218FBA85" w:rsidR="00A0589B" w:rsidRPr="003C18EB" w:rsidRDefault="0015313D" w:rsidP="0016548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</w:t>
            </w:r>
            <w:r>
              <w:rPr>
                <w:rFonts w:hint="eastAsia"/>
                <w:sz w:val="20"/>
                <w:lang w:eastAsia="ko-KR"/>
              </w:rPr>
              <w:t xml:space="preserve">he number and indices of data subcarriers </w:t>
            </w:r>
            <w:r w:rsidR="00C025B7">
              <w:rPr>
                <w:rFonts w:hint="eastAsia"/>
                <w:sz w:val="20"/>
                <w:lang w:eastAsia="ko-KR"/>
              </w:rPr>
              <w:t xml:space="preserve">for each channel bonding </w:t>
            </w:r>
            <w:r>
              <w:rPr>
                <w:rFonts w:hint="eastAsia"/>
                <w:sz w:val="20"/>
                <w:lang w:eastAsia="ko-KR"/>
              </w:rPr>
              <w:t>are defined in current draft D0.5(table 59 and table 62 respectively)</w:t>
            </w:r>
          </w:p>
        </w:tc>
      </w:tr>
      <w:tr w:rsidR="0016548D" w:rsidRPr="00885AA9" w14:paraId="28737FCA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5E8C" w14:textId="65745180" w:rsidR="0016548D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1513" w14:textId="24D7ED79" w:rsidR="0016548D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492E" w14:textId="49E22D9C" w:rsidR="0016548D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23EE" w14:textId="52F6CAAE" w:rsidR="0016548D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Currently, there is no spec text for 30.6 EDMG OFDM mode.</w:t>
            </w:r>
            <w:r w:rsidRPr="00623B76">
              <w:rPr>
                <w:rFonts w:eastAsia="맑은 고딕"/>
                <w:color w:val="000000"/>
                <w:sz w:val="20"/>
                <w:szCs w:val="22"/>
              </w:rPr>
              <w:br/>
              <w:t>When EDMG OFDM tone plan is defined, the number and indices of guard subcarriers should be define for each channel bonding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D2BF" w14:textId="4584DA90" w:rsidR="0016548D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number and indices of guard subcarriers for each channel bonding case(NCB=1, 2, 3, 4)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157" w14:textId="77777777" w:rsidR="0016548D" w:rsidRDefault="00C73511" w:rsidP="0015313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 w:rsidR="0015313D">
              <w:rPr>
                <w:rFonts w:hint="eastAsia"/>
                <w:sz w:val="20"/>
                <w:lang w:eastAsia="ko-KR"/>
              </w:rPr>
              <w:t>evised</w:t>
            </w:r>
            <w:r>
              <w:rPr>
                <w:rFonts w:hint="eastAsia"/>
                <w:sz w:val="20"/>
                <w:lang w:eastAsia="ko-KR"/>
              </w:rPr>
              <w:t>-</w:t>
            </w:r>
          </w:p>
          <w:p w14:paraId="540C55F4" w14:textId="77777777" w:rsidR="0015313D" w:rsidRDefault="0015313D" w:rsidP="0015313D">
            <w:pPr>
              <w:rPr>
                <w:sz w:val="20"/>
                <w:lang w:eastAsia="ko-KR"/>
              </w:rPr>
            </w:pPr>
          </w:p>
          <w:p w14:paraId="522D21B8" w14:textId="41354090" w:rsidR="0015313D" w:rsidRPr="003C18EB" w:rsidRDefault="0015313D" w:rsidP="0015313D">
            <w:pPr>
              <w:rPr>
                <w:sz w:val="20"/>
                <w:lang w:eastAsia="ko-KR"/>
              </w:rPr>
            </w:pPr>
          </w:p>
        </w:tc>
      </w:tr>
    </w:tbl>
    <w:p w14:paraId="7CDC3F2A" w14:textId="77777777" w:rsidR="00E43849" w:rsidRDefault="00E43849" w:rsidP="00495165">
      <w:pPr>
        <w:rPr>
          <w:b/>
          <w:sz w:val="24"/>
        </w:rPr>
      </w:pPr>
    </w:p>
    <w:p w14:paraId="5C13C0C9" w14:textId="21A6F86E" w:rsidR="00492C6E" w:rsidRDefault="008806D2" w:rsidP="00E43849">
      <w:pPr>
        <w:rPr>
          <w:sz w:val="20"/>
          <w:lang w:eastAsia="ko-KR"/>
        </w:rPr>
      </w:pPr>
      <w:r w:rsidRPr="00766A5C">
        <w:rPr>
          <w:rFonts w:hint="eastAsia"/>
          <w:b/>
          <w:sz w:val="20"/>
          <w:lang w:eastAsia="ko-KR"/>
        </w:rPr>
        <w:lastRenderedPageBreak/>
        <w:t>Discussio</w:t>
      </w:r>
      <w:r w:rsidRPr="00616834">
        <w:rPr>
          <w:rFonts w:hint="eastAsia"/>
          <w:b/>
          <w:sz w:val="20"/>
          <w:lang w:eastAsia="ko-KR"/>
        </w:rPr>
        <w:t>n</w:t>
      </w:r>
      <w:r w:rsidR="00492C6E">
        <w:rPr>
          <w:rFonts w:hint="eastAsia"/>
          <w:b/>
          <w:sz w:val="20"/>
          <w:lang w:eastAsia="ko-KR"/>
        </w:rPr>
        <w:t xml:space="preserve"> for CID </w:t>
      </w:r>
      <w:proofErr w:type="gramStart"/>
      <w:r w:rsidR="00492C6E">
        <w:rPr>
          <w:rFonts w:hint="eastAsia"/>
          <w:b/>
          <w:sz w:val="20"/>
          <w:lang w:eastAsia="ko-KR"/>
        </w:rPr>
        <w:t>490 :</w:t>
      </w:r>
      <w:proofErr w:type="gramEnd"/>
    </w:p>
    <w:p w14:paraId="7C5F7ED6" w14:textId="77777777" w:rsidR="00492C6E" w:rsidRDefault="00492C6E" w:rsidP="00E43849">
      <w:pPr>
        <w:rPr>
          <w:sz w:val="20"/>
          <w:lang w:eastAsia="ko-KR"/>
        </w:rPr>
      </w:pPr>
    </w:p>
    <w:p w14:paraId="407BE5FE" w14:textId="6C33054E" w:rsidR="00492C6E" w:rsidRDefault="00492C6E" w:rsidP="00E43849">
      <w:pPr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>Propose solution: Revised</w:t>
      </w:r>
    </w:p>
    <w:p w14:paraId="0B4FCD60" w14:textId="1D9547A0" w:rsidR="008806D2" w:rsidRPr="00766A5C" w:rsidRDefault="00616834" w:rsidP="00E43849">
      <w:pPr>
        <w:rPr>
          <w:b/>
          <w:sz w:val="20"/>
          <w:u w:val="single"/>
          <w:lang w:eastAsia="ko-KR"/>
        </w:rPr>
      </w:pPr>
      <w:r>
        <w:rPr>
          <w:rFonts w:hint="eastAsia"/>
          <w:sz w:val="20"/>
          <w:lang w:eastAsia="ko-KR"/>
        </w:rPr>
        <w:t>T</w:t>
      </w:r>
      <w:r w:rsidRPr="00616834">
        <w:rPr>
          <w:rFonts w:hint="eastAsia"/>
          <w:sz w:val="20"/>
          <w:lang w:eastAsia="ko-KR"/>
        </w:rPr>
        <w:t xml:space="preserve">he number of </w:t>
      </w:r>
      <w:r w:rsidR="00492C6E">
        <w:rPr>
          <w:rFonts w:hint="eastAsia"/>
          <w:sz w:val="20"/>
          <w:lang w:eastAsia="ko-KR"/>
        </w:rPr>
        <w:t xml:space="preserve">left and right </w:t>
      </w:r>
      <w:r w:rsidRPr="00616834">
        <w:rPr>
          <w:rFonts w:hint="eastAsia"/>
          <w:sz w:val="20"/>
          <w:lang w:eastAsia="ko-KR"/>
        </w:rPr>
        <w:t xml:space="preserve">guard subcarriers should be defined for each channel bonding </w:t>
      </w:r>
      <w:proofErr w:type="spellStart"/>
      <w:r w:rsidRPr="00616834">
        <w:rPr>
          <w:rFonts w:hint="eastAsia"/>
          <w:sz w:val="20"/>
          <w:lang w:eastAsia="ko-KR"/>
        </w:rPr>
        <w:t>caese</w:t>
      </w:r>
      <w:proofErr w:type="spellEnd"/>
      <w:r w:rsidRPr="00616834">
        <w:rPr>
          <w:rFonts w:hint="eastAsia"/>
          <w:sz w:val="20"/>
          <w:lang w:eastAsia="ko-KR"/>
        </w:rPr>
        <w:t xml:space="preserve"> for clarification</w:t>
      </w:r>
    </w:p>
    <w:p w14:paraId="6206026C" w14:textId="77777777" w:rsidR="00766A5C" w:rsidRPr="00492C6E" w:rsidRDefault="00766A5C" w:rsidP="00E43849">
      <w:pPr>
        <w:rPr>
          <w:sz w:val="20"/>
          <w:lang w:eastAsia="ko-KR"/>
        </w:rPr>
      </w:pPr>
    </w:p>
    <w:p w14:paraId="70371472" w14:textId="77777777" w:rsidR="00616834" w:rsidRDefault="00616834" w:rsidP="00E43849">
      <w:pPr>
        <w:rPr>
          <w:sz w:val="20"/>
          <w:lang w:eastAsia="ko-KR"/>
        </w:rPr>
      </w:pPr>
    </w:p>
    <w:p w14:paraId="0C183A4D" w14:textId="63FB82EB" w:rsidR="00616834" w:rsidRPr="00492C6E" w:rsidRDefault="00F81278" w:rsidP="00E43849">
      <w:pPr>
        <w:rPr>
          <w:i/>
          <w:color w:val="2E74B5" w:themeColor="accent1" w:themeShade="BF"/>
          <w:sz w:val="20"/>
          <w:lang w:eastAsia="ko-KR"/>
        </w:rPr>
      </w:pPr>
      <w:r w:rsidRPr="00492C6E">
        <w:rPr>
          <w:rFonts w:hint="eastAsia"/>
          <w:i/>
          <w:color w:val="0070C0"/>
          <w:sz w:val="20"/>
          <w:lang w:eastAsia="ko-KR"/>
        </w:rPr>
        <w:t>Modify Table 59 as follows</w:t>
      </w:r>
    </w:p>
    <w:p w14:paraId="29DE2DA9" w14:textId="204AD727" w:rsidR="00766A5C" w:rsidRDefault="00492C6E" w:rsidP="00AA0EA8">
      <w:pPr>
        <w:pStyle w:val="IEEEStdsRegularTableCaption"/>
        <w:numPr>
          <w:ilvl w:val="0"/>
          <w:numId w:val="0"/>
        </w:numPr>
        <w:ind w:left="3600"/>
        <w:jc w:val="left"/>
      </w:pPr>
      <w:bookmarkStart w:id="0" w:name="_Ref481327370"/>
      <w:bookmarkStart w:id="1" w:name="_Toc483411404"/>
      <w:r>
        <w:rPr>
          <w:rFonts w:hint="eastAsia"/>
          <w:lang w:eastAsia="ko-KR"/>
        </w:rPr>
        <w:t>Table 59</w:t>
      </w:r>
      <w:r w:rsidR="00766A5C">
        <w:t>—Timing related parameters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1558"/>
        <w:gridCol w:w="1558"/>
        <w:gridCol w:w="1559"/>
        <w:gridCol w:w="1559"/>
      </w:tblGrid>
      <w:tr w:rsidR="00766A5C" w14:paraId="6758C508" w14:textId="77777777" w:rsidTr="00B333A7">
        <w:tc>
          <w:tcPr>
            <w:tcW w:w="3116" w:type="dxa"/>
            <w:vMerge w:val="restart"/>
            <w:shd w:val="clear" w:color="auto" w:fill="auto"/>
          </w:tcPr>
          <w:p w14:paraId="4B8A70F4" w14:textId="77777777" w:rsidR="00766A5C" w:rsidRDefault="00766A5C" w:rsidP="00B333A7">
            <w:pPr>
              <w:pStyle w:val="IEEEStdsTableColumnHead"/>
            </w:pPr>
            <w:r w:rsidRPr="00527013">
              <w:t>Parameter</w:t>
            </w:r>
          </w:p>
        </w:tc>
        <w:tc>
          <w:tcPr>
            <w:tcW w:w="6234" w:type="dxa"/>
            <w:gridSpan w:val="4"/>
            <w:shd w:val="clear" w:color="auto" w:fill="auto"/>
          </w:tcPr>
          <w:p w14:paraId="191C2233" w14:textId="77777777" w:rsidR="00766A5C" w:rsidRDefault="00766A5C" w:rsidP="00B333A7">
            <w:pPr>
              <w:pStyle w:val="IEEEStdsTableColumnHead"/>
            </w:pPr>
            <w:r w:rsidRPr="00527013">
              <w:t>Value</w:t>
            </w:r>
          </w:p>
        </w:tc>
      </w:tr>
      <w:tr w:rsidR="00766A5C" w14:paraId="3938E193" w14:textId="77777777" w:rsidTr="00B333A7">
        <w:tc>
          <w:tcPr>
            <w:tcW w:w="3116" w:type="dxa"/>
            <w:vMerge/>
            <w:shd w:val="clear" w:color="auto" w:fill="auto"/>
          </w:tcPr>
          <w:p w14:paraId="538BC12F" w14:textId="77777777" w:rsidR="00766A5C" w:rsidRDefault="00766A5C" w:rsidP="00B333A7">
            <w:pPr>
              <w:pStyle w:val="IEEEStdsTableData-Left"/>
            </w:pPr>
          </w:p>
        </w:tc>
        <w:tc>
          <w:tcPr>
            <w:tcW w:w="1558" w:type="dxa"/>
            <w:shd w:val="clear" w:color="auto" w:fill="auto"/>
          </w:tcPr>
          <w:p w14:paraId="337F1CE3" w14:textId="77777777" w:rsidR="00766A5C" w:rsidRDefault="00766A5C" w:rsidP="00B333A7">
            <w:pPr>
              <w:pStyle w:val="IEEEStdsTableData-Center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CB</w:t>
            </w:r>
            <w:r>
              <w:t xml:space="preserve"> = 1</w:t>
            </w:r>
          </w:p>
        </w:tc>
        <w:tc>
          <w:tcPr>
            <w:tcW w:w="1558" w:type="dxa"/>
            <w:shd w:val="clear" w:color="auto" w:fill="auto"/>
          </w:tcPr>
          <w:p w14:paraId="2E841120" w14:textId="77777777" w:rsidR="00766A5C" w:rsidRDefault="00766A5C" w:rsidP="00B333A7">
            <w:pPr>
              <w:pStyle w:val="IEEEStdsTableData-Center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CB</w:t>
            </w:r>
            <w:r>
              <w:t xml:space="preserve"> = 2</w:t>
            </w:r>
          </w:p>
        </w:tc>
        <w:tc>
          <w:tcPr>
            <w:tcW w:w="1559" w:type="dxa"/>
            <w:shd w:val="clear" w:color="auto" w:fill="auto"/>
          </w:tcPr>
          <w:p w14:paraId="1B91B83E" w14:textId="77777777" w:rsidR="00766A5C" w:rsidRDefault="00766A5C" w:rsidP="00B333A7">
            <w:pPr>
              <w:pStyle w:val="IEEEStdsTableData-Center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CB</w:t>
            </w:r>
            <w:r>
              <w:t xml:space="preserve"> = 3</w:t>
            </w:r>
          </w:p>
        </w:tc>
        <w:tc>
          <w:tcPr>
            <w:tcW w:w="1559" w:type="dxa"/>
            <w:shd w:val="clear" w:color="auto" w:fill="auto"/>
          </w:tcPr>
          <w:p w14:paraId="4055DE2B" w14:textId="77777777" w:rsidR="00766A5C" w:rsidRDefault="00766A5C" w:rsidP="00B333A7">
            <w:pPr>
              <w:pStyle w:val="IEEEStdsTableData-Center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CB</w:t>
            </w:r>
            <w:r>
              <w:t xml:space="preserve"> = 4</w:t>
            </w:r>
          </w:p>
        </w:tc>
      </w:tr>
      <w:tr w:rsidR="00766A5C" w14:paraId="13B15C07" w14:textId="77777777" w:rsidTr="00B333A7">
        <w:tc>
          <w:tcPr>
            <w:tcW w:w="3116" w:type="dxa"/>
            <w:shd w:val="clear" w:color="auto" w:fill="auto"/>
          </w:tcPr>
          <w:p w14:paraId="5632A8F5" w14:textId="77777777" w:rsidR="00766A5C" w:rsidRPr="00D53B82" w:rsidRDefault="00766A5C" w:rsidP="00B333A7">
            <w:pPr>
              <w:pStyle w:val="IEEEStdsTableData-Left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SD</w:t>
            </w:r>
            <w:r>
              <w:t>: Number of data subcarriers</w:t>
            </w:r>
          </w:p>
        </w:tc>
        <w:tc>
          <w:tcPr>
            <w:tcW w:w="1558" w:type="dxa"/>
            <w:shd w:val="clear" w:color="auto" w:fill="auto"/>
          </w:tcPr>
          <w:p w14:paraId="70888FB3" w14:textId="77777777" w:rsidR="00766A5C" w:rsidRDefault="00766A5C" w:rsidP="00B333A7">
            <w:pPr>
              <w:pStyle w:val="IEEEStdsTableData-Center"/>
            </w:pPr>
            <w:r>
              <w:t>336</w:t>
            </w:r>
          </w:p>
        </w:tc>
        <w:tc>
          <w:tcPr>
            <w:tcW w:w="1558" w:type="dxa"/>
            <w:shd w:val="clear" w:color="auto" w:fill="auto"/>
          </w:tcPr>
          <w:p w14:paraId="41FDB7EB" w14:textId="77777777" w:rsidR="00766A5C" w:rsidRDefault="00766A5C" w:rsidP="00B333A7">
            <w:pPr>
              <w:pStyle w:val="IEEEStdsTableData-Center"/>
            </w:pPr>
            <w:r>
              <w:t>734</w:t>
            </w:r>
          </w:p>
        </w:tc>
        <w:tc>
          <w:tcPr>
            <w:tcW w:w="1559" w:type="dxa"/>
            <w:shd w:val="clear" w:color="auto" w:fill="auto"/>
          </w:tcPr>
          <w:p w14:paraId="3D858FCF" w14:textId="77777777" w:rsidR="00766A5C" w:rsidRDefault="00766A5C" w:rsidP="00B333A7">
            <w:pPr>
              <w:pStyle w:val="IEEEStdsTableData-Center"/>
            </w:pPr>
            <w:r>
              <w:t>1134</w:t>
            </w:r>
          </w:p>
        </w:tc>
        <w:tc>
          <w:tcPr>
            <w:tcW w:w="1559" w:type="dxa"/>
            <w:shd w:val="clear" w:color="auto" w:fill="auto"/>
          </w:tcPr>
          <w:p w14:paraId="47EABF15" w14:textId="77777777" w:rsidR="00766A5C" w:rsidRDefault="00766A5C" w:rsidP="00B333A7">
            <w:pPr>
              <w:pStyle w:val="IEEEStdsTableData-Center"/>
            </w:pPr>
            <w:r>
              <w:t>1532</w:t>
            </w:r>
          </w:p>
        </w:tc>
      </w:tr>
      <w:tr w:rsidR="00766A5C" w14:paraId="2789788E" w14:textId="77777777" w:rsidTr="00B333A7">
        <w:tc>
          <w:tcPr>
            <w:tcW w:w="3116" w:type="dxa"/>
            <w:shd w:val="clear" w:color="auto" w:fill="auto"/>
          </w:tcPr>
          <w:p w14:paraId="16243264" w14:textId="77777777" w:rsidR="00766A5C" w:rsidRDefault="00766A5C" w:rsidP="00B333A7">
            <w:pPr>
              <w:pStyle w:val="IEEEStdsTableData-Left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SP</w:t>
            </w:r>
            <w:r>
              <w:t>: Number of pilot subcarriers</w:t>
            </w:r>
          </w:p>
        </w:tc>
        <w:tc>
          <w:tcPr>
            <w:tcW w:w="1558" w:type="dxa"/>
            <w:shd w:val="clear" w:color="auto" w:fill="auto"/>
          </w:tcPr>
          <w:p w14:paraId="05ADE280" w14:textId="77777777" w:rsidR="00766A5C" w:rsidRDefault="00766A5C" w:rsidP="00B333A7">
            <w:pPr>
              <w:pStyle w:val="IEEEStdsTableData-Center"/>
            </w:pPr>
            <w:r>
              <w:t>16</w:t>
            </w:r>
          </w:p>
        </w:tc>
        <w:tc>
          <w:tcPr>
            <w:tcW w:w="1558" w:type="dxa"/>
            <w:shd w:val="clear" w:color="auto" w:fill="auto"/>
          </w:tcPr>
          <w:p w14:paraId="7AD6F681" w14:textId="77777777" w:rsidR="00766A5C" w:rsidRDefault="00766A5C" w:rsidP="00B333A7">
            <w:pPr>
              <w:pStyle w:val="IEEEStdsTableData-Center"/>
            </w:pPr>
            <w:r>
              <w:t>36</w:t>
            </w:r>
          </w:p>
        </w:tc>
        <w:tc>
          <w:tcPr>
            <w:tcW w:w="1559" w:type="dxa"/>
            <w:shd w:val="clear" w:color="auto" w:fill="auto"/>
          </w:tcPr>
          <w:p w14:paraId="23BBA0EF" w14:textId="77777777" w:rsidR="00766A5C" w:rsidRDefault="00766A5C" w:rsidP="00B333A7">
            <w:pPr>
              <w:pStyle w:val="IEEEStdsTableData-Center"/>
            </w:pPr>
            <w:r>
              <w:t>56</w:t>
            </w:r>
          </w:p>
        </w:tc>
        <w:tc>
          <w:tcPr>
            <w:tcW w:w="1559" w:type="dxa"/>
            <w:shd w:val="clear" w:color="auto" w:fill="auto"/>
          </w:tcPr>
          <w:p w14:paraId="7019C438" w14:textId="77777777" w:rsidR="00766A5C" w:rsidRDefault="00766A5C" w:rsidP="00B333A7">
            <w:pPr>
              <w:pStyle w:val="IEEEStdsTableData-Center"/>
            </w:pPr>
            <w:r>
              <w:t>76</w:t>
            </w:r>
          </w:p>
        </w:tc>
      </w:tr>
      <w:tr w:rsidR="00766A5C" w14:paraId="59542BF7" w14:textId="77777777" w:rsidTr="00B333A7">
        <w:tc>
          <w:tcPr>
            <w:tcW w:w="3116" w:type="dxa"/>
            <w:shd w:val="clear" w:color="auto" w:fill="auto"/>
          </w:tcPr>
          <w:p w14:paraId="5FE29BC0" w14:textId="77777777" w:rsidR="00766A5C" w:rsidRDefault="00766A5C" w:rsidP="00B333A7">
            <w:pPr>
              <w:pStyle w:val="IEEEStdsTableData-Left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DC</w:t>
            </w:r>
            <w:r>
              <w:t>: Number of DC subcarriers</w:t>
            </w:r>
          </w:p>
        </w:tc>
        <w:tc>
          <w:tcPr>
            <w:tcW w:w="1558" w:type="dxa"/>
            <w:shd w:val="clear" w:color="auto" w:fill="auto"/>
          </w:tcPr>
          <w:p w14:paraId="137E0F7C" w14:textId="77777777" w:rsidR="00766A5C" w:rsidRDefault="00766A5C" w:rsidP="00B333A7">
            <w:pPr>
              <w:pStyle w:val="IEEEStdsTableData-Center"/>
            </w:pPr>
            <w:r>
              <w:t>3</w:t>
            </w:r>
          </w:p>
        </w:tc>
        <w:tc>
          <w:tcPr>
            <w:tcW w:w="1558" w:type="dxa"/>
            <w:shd w:val="clear" w:color="auto" w:fill="auto"/>
          </w:tcPr>
          <w:p w14:paraId="6624CFC0" w14:textId="77777777" w:rsidR="00766A5C" w:rsidRDefault="00766A5C" w:rsidP="00B333A7">
            <w:pPr>
              <w:pStyle w:val="IEEEStdsTableData-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14:paraId="2D42F26F" w14:textId="77777777" w:rsidR="00766A5C" w:rsidRDefault="00766A5C" w:rsidP="00B333A7">
            <w:pPr>
              <w:pStyle w:val="IEEEStdsTableData-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14:paraId="7C5B658F" w14:textId="77777777" w:rsidR="00766A5C" w:rsidRDefault="00766A5C" w:rsidP="00B333A7">
            <w:pPr>
              <w:pStyle w:val="IEEEStdsTableData-Center"/>
            </w:pPr>
            <w:r>
              <w:t>3</w:t>
            </w:r>
          </w:p>
        </w:tc>
      </w:tr>
      <w:tr w:rsidR="00766A5C" w14:paraId="38793478" w14:textId="77777777" w:rsidTr="00B333A7">
        <w:tc>
          <w:tcPr>
            <w:tcW w:w="3116" w:type="dxa"/>
            <w:shd w:val="clear" w:color="auto" w:fill="auto"/>
          </w:tcPr>
          <w:p w14:paraId="0D2776BA" w14:textId="77777777" w:rsidR="00766A5C" w:rsidRDefault="00766A5C" w:rsidP="00B333A7">
            <w:pPr>
              <w:pStyle w:val="IEEEStdsTableData-Left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ST</w:t>
            </w:r>
            <w:r>
              <w:t>: Total number of subcarriers</w:t>
            </w:r>
          </w:p>
        </w:tc>
        <w:tc>
          <w:tcPr>
            <w:tcW w:w="1558" w:type="dxa"/>
            <w:shd w:val="clear" w:color="auto" w:fill="auto"/>
          </w:tcPr>
          <w:p w14:paraId="3E0288CC" w14:textId="77777777" w:rsidR="00766A5C" w:rsidRDefault="00766A5C" w:rsidP="00B333A7">
            <w:pPr>
              <w:pStyle w:val="IEEEStdsTableData-Center"/>
            </w:pPr>
            <w:r>
              <w:t>355</w:t>
            </w:r>
          </w:p>
        </w:tc>
        <w:tc>
          <w:tcPr>
            <w:tcW w:w="1558" w:type="dxa"/>
            <w:shd w:val="clear" w:color="auto" w:fill="auto"/>
          </w:tcPr>
          <w:p w14:paraId="0246E20A" w14:textId="77777777" w:rsidR="00766A5C" w:rsidRDefault="00766A5C" w:rsidP="00B333A7">
            <w:pPr>
              <w:pStyle w:val="IEEEStdsTableData-Center"/>
            </w:pPr>
            <w:r>
              <w:t>773</w:t>
            </w:r>
          </w:p>
        </w:tc>
        <w:tc>
          <w:tcPr>
            <w:tcW w:w="1559" w:type="dxa"/>
            <w:shd w:val="clear" w:color="auto" w:fill="auto"/>
          </w:tcPr>
          <w:p w14:paraId="745A4AA2" w14:textId="77777777" w:rsidR="00766A5C" w:rsidRDefault="00766A5C" w:rsidP="00B333A7">
            <w:pPr>
              <w:pStyle w:val="IEEEStdsTableData-Center"/>
            </w:pPr>
            <w:r>
              <w:t>1193</w:t>
            </w:r>
          </w:p>
        </w:tc>
        <w:tc>
          <w:tcPr>
            <w:tcW w:w="1559" w:type="dxa"/>
            <w:shd w:val="clear" w:color="auto" w:fill="auto"/>
          </w:tcPr>
          <w:p w14:paraId="46EE211D" w14:textId="77777777" w:rsidR="00766A5C" w:rsidRDefault="00766A5C" w:rsidP="00B333A7">
            <w:pPr>
              <w:pStyle w:val="IEEEStdsTableData-Center"/>
            </w:pPr>
            <w:r>
              <w:t>1611</w:t>
            </w:r>
          </w:p>
        </w:tc>
      </w:tr>
      <w:tr w:rsidR="00766A5C" w14:paraId="7489B31F" w14:textId="77777777" w:rsidTr="00B333A7">
        <w:tc>
          <w:tcPr>
            <w:tcW w:w="3116" w:type="dxa"/>
            <w:shd w:val="clear" w:color="auto" w:fill="auto"/>
          </w:tcPr>
          <w:p w14:paraId="1CDEBEC1" w14:textId="77777777" w:rsidR="00766A5C" w:rsidRDefault="00766A5C" w:rsidP="00B333A7">
            <w:pPr>
              <w:pStyle w:val="IEEEStdsTableData-Left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SR</w:t>
            </w:r>
            <w:r>
              <w:t>: Number of subcarriers occupying half of the overall BW</w:t>
            </w:r>
          </w:p>
        </w:tc>
        <w:tc>
          <w:tcPr>
            <w:tcW w:w="1558" w:type="dxa"/>
            <w:shd w:val="clear" w:color="auto" w:fill="auto"/>
          </w:tcPr>
          <w:p w14:paraId="2848BFD1" w14:textId="77777777" w:rsidR="00766A5C" w:rsidRDefault="00766A5C" w:rsidP="00B333A7">
            <w:pPr>
              <w:pStyle w:val="IEEEStdsTableData-Center"/>
            </w:pPr>
            <w:r>
              <w:t>177</w:t>
            </w:r>
          </w:p>
        </w:tc>
        <w:tc>
          <w:tcPr>
            <w:tcW w:w="1558" w:type="dxa"/>
            <w:shd w:val="clear" w:color="auto" w:fill="auto"/>
          </w:tcPr>
          <w:p w14:paraId="09F37644" w14:textId="77777777" w:rsidR="00766A5C" w:rsidRDefault="00766A5C" w:rsidP="00B333A7">
            <w:pPr>
              <w:pStyle w:val="IEEEStdsTableData-Center"/>
            </w:pPr>
            <w:r>
              <w:t>386</w:t>
            </w:r>
          </w:p>
        </w:tc>
        <w:tc>
          <w:tcPr>
            <w:tcW w:w="1559" w:type="dxa"/>
            <w:shd w:val="clear" w:color="auto" w:fill="auto"/>
          </w:tcPr>
          <w:p w14:paraId="5C0CD12A" w14:textId="77777777" w:rsidR="00766A5C" w:rsidRDefault="00766A5C" w:rsidP="00B333A7">
            <w:pPr>
              <w:pStyle w:val="IEEEStdsTableData-Center"/>
            </w:pPr>
            <w:r>
              <w:t>596</w:t>
            </w:r>
          </w:p>
        </w:tc>
        <w:tc>
          <w:tcPr>
            <w:tcW w:w="1559" w:type="dxa"/>
            <w:shd w:val="clear" w:color="auto" w:fill="auto"/>
          </w:tcPr>
          <w:p w14:paraId="72C11684" w14:textId="77777777" w:rsidR="00766A5C" w:rsidRDefault="00766A5C" w:rsidP="00B333A7">
            <w:pPr>
              <w:pStyle w:val="IEEEStdsTableData-Center"/>
            </w:pPr>
            <w:r>
              <w:t>805</w:t>
            </w:r>
          </w:p>
        </w:tc>
      </w:tr>
      <w:tr w:rsidR="00766A5C" w14:paraId="6DEC6AEF" w14:textId="77777777" w:rsidTr="00B333A7">
        <w:tc>
          <w:tcPr>
            <w:tcW w:w="3116" w:type="dxa"/>
            <w:shd w:val="clear" w:color="auto" w:fill="auto"/>
          </w:tcPr>
          <w:p w14:paraId="528F6B0C" w14:textId="5BF73F80" w:rsidR="00766A5C" w:rsidRPr="00F81278" w:rsidRDefault="00E00753" w:rsidP="00B333A7">
            <w:pPr>
              <w:pStyle w:val="IEEEStdsTableData-Left"/>
              <w:rPr>
                <w:color w:val="FF0000"/>
                <w:lang w:eastAsia="ko-KR"/>
              </w:rPr>
            </w:pPr>
            <w:proofErr w:type="spellStart"/>
            <w:r w:rsidRPr="00F81278">
              <w:rPr>
                <w:rFonts w:hint="eastAsia"/>
                <w:color w:val="FF0000"/>
                <w:lang w:eastAsia="ko-KR"/>
              </w:rPr>
              <w:t>N</w:t>
            </w:r>
            <w:r w:rsidRPr="00F81278">
              <w:rPr>
                <w:rFonts w:hint="eastAsia"/>
                <w:color w:val="FF0000"/>
                <w:vertAlign w:val="subscript"/>
                <w:lang w:eastAsia="ko-KR"/>
              </w:rPr>
              <w:t>Guard,Left</w:t>
            </w:r>
            <w:proofErr w:type="spellEnd"/>
            <w:r w:rsidRPr="00F81278">
              <w:rPr>
                <w:rFonts w:hint="eastAsia"/>
                <w:color w:val="FF0000"/>
                <w:vertAlign w:val="subscript"/>
                <w:lang w:eastAsia="ko-KR"/>
              </w:rPr>
              <w:t xml:space="preserve"> </w:t>
            </w:r>
            <w:r w:rsidRPr="00F81278">
              <w:rPr>
                <w:rFonts w:hint="eastAsia"/>
                <w:color w:val="FF0000"/>
                <w:lang w:eastAsia="ko-KR"/>
              </w:rPr>
              <w:t>: Number of left guard subcarriers</w:t>
            </w:r>
          </w:p>
        </w:tc>
        <w:tc>
          <w:tcPr>
            <w:tcW w:w="1558" w:type="dxa"/>
            <w:shd w:val="clear" w:color="auto" w:fill="auto"/>
          </w:tcPr>
          <w:p w14:paraId="630A9CE0" w14:textId="35F08936" w:rsidR="00766A5C" w:rsidRPr="00F81278" w:rsidRDefault="00F81278" w:rsidP="00B333A7">
            <w:pPr>
              <w:pStyle w:val="IEEEStdsTableData-Center"/>
              <w:rPr>
                <w:color w:val="FF0000"/>
                <w:lang w:eastAsia="ko-KR"/>
              </w:rPr>
            </w:pPr>
            <w:r w:rsidRPr="00F81278">
              <w:rPr>
                <w:rFonts w:hint="eastAsia"/>
                <w:color w:val="FF0000"/>
                <w:lang w:eastAsia="ko-KR"/>
              </w:rPr>
              <w:t>79</w:t>
            </w:r>
          </w:p>
        </w:tc>
        <w:tc>
          <w:tcPr>
            <w:tcW w:w="1558" w:type="dxa"/>
            <w:shd w:val="clear" w:color="auto" w:fill="auto"/>
          </w:tcPr>
          <w:p w14:paraId="29311E55" w14:textId="31920E6C" w:rsidR="00766A5C" w:rsidRPr="00F81278" w:rsidRDefault="00F81278" w:rsidP="00B333A7">
            <w:pPr>
              <w:pStyle w:val="IEEEStdsTableData-Center"/>
              <w:rPr>
                <w:color w:val="FF0000"/>
                <w:lang w:eastAsia="ko-KR"/>
              </w:rPr>
            </w:pPr>
            <w:r w:rsidRPr="00F81278">
              <w:rPr>
                <w:rFonts w:hint="eastAsia"/>
                <w:color w:val="FF0000"/>
                <w:lang w:eastAsia="ko-KR"/>
              </w:rPr>
              <w:t>126</w:t>
            </w:r>
          </w:p>
        </w:tc>
        <w:tc>
          <w:tcPr>
            <w:tcW w:w="1559" w:type="dxa"/>
            <w:shd w:val="clear" w:color="auto" w:fill="auto"/>
          </w:tcPr>
          <w:p w14:paraId="5C657E5D" w14:textId="2B805F0E" w:rsidR="00766A5C" w:rsidRPr="00F81278" w:rsidRDefault="00F81278" w:rsidP="00B333A7">
            <w:pPr>
              <w:pStyle w:val="IEEEStdsTableData-Center"/>
              <w:rPr>
                <w:color w:val="FF0000"/>
                <w:lang w:eastAsia="ko-KR"/>
              </w:rPr>
            </w:pPr>
            <w:r w:rsidRPr="00F81278">
              <w:rPr>
                <w:rFonts w:hint="eastAsia"/>
                <w:color w:val="FF0000"/>
                <w:lang w:eastAsia="ko-KR"/>
              </w:rPr>
              <w:t>172</w:t>
            </w:r>
          </w:p>
        </w:tc>
        <w:tc>
          <w:tcPr>
            <w:tcW w:w="1559" w:type="dxa"/>
            <w:shd w:val="clear" w:color="auto" w:fill="auto"/>
          </w:tcPr>
          <w:p w14:paraId="3CADADAC" w14:textId="743610C3" w:rsidR="00766A5C" w:rsidRPr="00F81278" w:rsidRDefault="00F81278" w:rsidP="00B333A7">
            <w:pPr>
              <w:pStyle w:val="IEEEStdsTableData-Center"/>
              <w:rPr>
                <w:color w:val="FF0000"/>
                <w:lang w:eastAsia="ko-KR"/>
              </w:rPr>
            </w:pPr>
            <w:r w:rsidRPr="00F81278">
              <w:rPr>
                <w:rFonts w:hint="eastAsia"/>
                <w:color w:val="FF0000"/>
                <w:lang w:eastAsia="ko-KR"/>
              </w:rPr>
              <w:t>219</w:t>
            </w:r>
          </w:p>
        </w:tc>
      </w:tr>
      <w:tr w:rsidR="00766A5C" w14:paraId="52394995" w14:textId="77777777" w:rsidTr="00B333A7">
        <w:tc>
          <w:tcPr>
            <w:tcW w:w="3116" w:type="dxa"/>
            <w:shd w:val="clear" w:color="auto" w:fill="auto"/>
          </w:tcPr>
          <w:p w14:paraId="252032C8" w14:textId="04F21ACF" w:rsidR="00766A5C" w:rsidRPr="00F81278" w:rsidRDefault="00E00753" w:rsidP="00E00753">
            <w:pPr>
              <w:pStyle w:val="IEEEStdsTableData-Left"/>
              <w:rPr>
                <w:color w:val="FF0000"/>
                <w:lang w:eastAsia="ko-KR"/>
              </w:rPr>
            </w:pPr>
            <w:proofErr w:type="spellStart"/>
            <w:r w:rsidRPr="00F81278">
              <w:rPr>
                <w:rFonts w:hint="eastAsia"/>
                <w:color w:val="FF0000"/>
                <w:lang w:eastAsia="ko-KR"/>
              </w:rPr>
              <w:t>N</w:t>
            </w:r>
            <w:r w:rsidRPr="00F81278">
              <w:rPr>
                <w:rFonts w:hint="eastAsia"/>
                <w:color w:val="FF0000"/>
                <w:vertAlign w:val="subscript"/>
                <w:lang w:eastAsia="ko-KR"/>
              </w:rPr>
              <w:t>Guard,Right</w:t>
            </w:r>
            <w:proofErr w:type="spellEnd"/>
            <w:r w:rsidRPr="00F81278">
              <w:rPr>
                <w:rFonts w:hint="eastAsia"/>
                <w:color w:val="FF0000"/>
                <w:lang w:eastAsia="ko-KR"/>
              </w:rPr>
              <w:t>: Number of Right guard subcarriers</w:t>
            </w:r>
          </w:p>
        </w:tc>
        <w:tc>
          <w:tcPr>
            <w:tcW w:w="1558" w:type="dxa"/>
            <w:shd w:val="clear" w:color="auto" w:fill="auto"/>
          </w:tcPr>
          <w:p w14:paraId="5F48ED82" w14:textId="67CCA991" w:rsidR="00766A5C" w:rsidRPr="00F81278" w:rsidRDefault="00F81278" w:rsidP="00B333A7">
            <w:pPr>
              <w:pStyle w:val="IEEEStdsTableData-Center"/>
              <w:rPr>
                <w:color w:val="FF0000"/>
                <w:lang w:eastAsia="ko-KR"/>
              </w:rPr>
            </w:pPr>
            <w:r w:rsidRPr="00F81278">
              <w:rPr>
                <w:rFonts w:hint="eastAsia"/>
                <w:color w:val="FF0000"/>
                <w:lang w:eastAsia="ko-KR"/>
              </w:rPr>
              <w:t>78</w:t>
            </w:r>
          </w:p>
        </w:tc>
        <w:tc>
          <w:tcPr>
            <w:tcW w:w="1558" w:type="dxa"/>
            <w:shd w:val="clear" w:color="auto" w:fill="auto"/>
          </w:tcPr>
          <w:p w14:paraId="0BCC7FAD" w14:textId="4B400A8B" w:rsidR="00766A5C" w:rsidRPr="00F81278" w:rsidRDefault="00F81278" w:rsidP="00B333A7">
            <w:pPr>
              <w:pStyle w:val="IEEEStdsTableData-Center"/>
              <w:rPr>
                <w:color w:val="FF0000"/>
                <w:lang w:eastAsia="ko-KR"/>
              </w:rPr>
            </w:pPr>
            <w:r w:rsidRPr="00F81278">
              <w:rPr>
                <w:rFonts w:hint="eastAsia"/>
                <w:color w:val="FF0000"/>
                <w:lang w:eastAsia="ko-KR"/>
              </w:rPr>
              <w:t>125</w:t>
            </w:r>
          </w:p>
        </w:tc>
        <w:tc>
          <w:tcPr>
            <w:tcW w:w="1559" w:type="dxa"/>
            <w:shd w:val="clear" w:color="auto" w:fill="auto"/>
          </w:tcPr>
          <w:p w14:paraId="3F4AD575" w14:textId="76CB66DD" w:rsidR="00766A5C" w:rsidRPr="00F81278" w:rsidRDefault="00F81278" w:rsidP="00B333A7">
            <w:pPr>
              <w:pStyle w:val="IEEEStdsTableData-Center"/>
              <w:rPr>
                <w:color w:val="FF0000"/>
                <w:lang w:eastAsia="ko-KR"/>
              </w:rPr>
            </w:pPr>
            <w:r w:rsidRPr="00F81278">
              <w:rPr>
                <w:rFonts w:hint="eastAsia"/>
                <w:color w:val="FF0000"/>
                <w:lang w:eastAsia="ko-KR"/>
              </w:rPr>
              <w:t>171</w:t>
            </w:r>
          </w:p>
        </w:tc>
        <w:tc>
          <w:tcPr>
            <w:tcW w:w="1559" w:type="dxa"/>
            <w:shd w:val="clear" w:color="auto" w:fill="auto"/>
          </w:tcPr>
          <w:p w14:paraId="34EBB987" w14:textId="592DF902" w:rsidR="00766A5C" w:rsidRPr="00F81278" w:rsidRDefault="00F81278" w:rsidP="00B333A7">
            <w:pPr>
              <w:pStyle w:val="IEEEStdsTableData-Center"/>
              <w:rPr>
                <w:color w:val="FF0000"/>
                <w:lang w:eastAsia="ko-KR"/>
              </w:rPr>
            </w:pPr>
            <w:r w:rsidRPr="00F81278">
              <w:rPr>
                <w:rFonts w:hint="eastAsia"/>
                <w:color w:val="FF0000"/>
                <w:lang w:eastAsia="ko-KR"/>
              </w:rPr>
              <w:t>218</w:t>
            </w:r>
          </w:p>
        </w:tc>
      </w:tr>
      <w:tr w:rsidR="00766A5C" w14:paraId="01805533" w14:textId="77777777" w:rsidTr="00B333A7">
        <w:tc>
          <w:tcPr>
            <w:tcW w:w="3116" w:type="dxa"/>
            <w:shd w:val="clear" w:color="auto" w:fill="auto"/>
          </w:tcPr>
          <w:p w14:paraId="61A99F20" w14:textId="77777777" w:rsidR="00766A5C" w:rsidRDefault="00766A5C" w:rsidP="00B333A7">
            <w:pPr>
              <w:pStyle w:val="IEEEStdsTableData-Left"/>
            </w:pPr>
            <w:r>
              <w:t>∆</w:t>
            </w:r>
            <w:r w:rsidRPr="00A8594E">
              <w:rPr>
                <w:i/>
                <w:vertAlign w:val="subscript"/>
              </w:rPr>
              <w:t>F</w:t>
            </w:r>
            <w:r>
              <w:t>: Subcarrier frequency spacing</w:t>
            </w:r>
          </w:p>
        </w:tc>
        <w:tc>
          <w:tcPr>
            <w:tcW w:w="1558" w:type="dxa"/>
            <w:shd w:val="clear" w:color="auto" w:fill="auto"/>
          </w:tcPr>
          <w:p w14:paraId="434A79FF" w14:textId="77777777" w:rsidR="00766A5C" w:rsidRDefault="00766A5C" w:rsidP="00B333A7">
            <w:pPr>
              <w:pStyle w:val="IEEEStdsTableData-Center"/>
            </w:pPr>
            <w:r>
              <w:t>5.15625 MHz</w:t>
            </w:r>
          </w:p>
        </w:tc>
        <w:tc>
          <w:tcPr>
            <w:tcW w:w="1558" w:type="dxa"/>
            <w:shd w:val="clear" w:color="auto" w:fill="auto"/>
          </w:tcPr>
          <w:p w14:paraId="1B3710A5" w14:textId="77777777" w:rsidR="00766A5C" w:rsidRDefault="00766A5C" w:rsidP="00B333A7">
            <w:pPr>
              <w:pStyle w:val="IEEEStdsTableData-Center"/>
            </w:pPr>
            <w:r>
              <w:t>5.15625 MHz</w:t>
            </w:r>
          </w:p>
        </w:tc>
        <w:tc>
          <w:tcPr>
            <w:tcW w:w="1559" w:type="dxa"/>
            <w:shd w:val="clear" w:color="auto" w:fill="auto"/>
          </w:tcPr>
          <w:p w14:paraId="2A8637B9" w14:textId="77777777" w:rsidR="00766A5C" w:rsidRDefault="00766A5C" w:rsidP="00B333A7">
            <w:pPr>
              <w:pStyle w:val="IEEEStdsTableData-Center"/>
            </w:pPr>
            <w:r>
              <w:t>5.15625 MHz</w:t>
            </w:r>
          </w:p>
        </w:tc>
        <w:tc>
          <w:tcPr>
            <w:tcW w:w="1559" w:type="dxa"/>
            <w:shd w:val="clear" w:color="auto" w:fill="auto"/>
          </w:tcPr>
          <w:p w14:paraId="7A148D5E" w14:textId="77777777" w:rsidR="00766A5C" w:rsidRDefault="00766A5C" w:rsidP="00B333A7">
            <w:pPr>
              <w:pStyle w:val="IEEEStdsTableData-Center"/>
            </w:pPr>
            <w:r>
              <w:t>5.15625 MHz</w:t>
            </w:r>
          </w:p>
        </w:tc>
      </w:tr>
      <w:tr w:rsidR="00766A5C" w14:paraId="3DB4030F" w14:textId="77777777" w:rsidTr="00B333A7">
        <w:tc>
          <w:tcPr>
            <w:tcW w:w="3116" w:type="dxa"/>
            <w:shd w:val="clear" w:color="auto" w:fill="auto"/>
          </w:tcPr>
          <w:p w14:paraId="3351375B" w14:textId="77777777" w:rsidR="00766A5C" w:rsidRDefault="00766A5C" w:rsidP="00B333A7">
            <w:pPr>
              <w:pStyle w:val="IEEEStdsTableData-Left"/>
            </w:pPr>
            <w:r w:rsidRPr="00A8594E">
              <w:rPr>
                <w:i/>
              </w:rPr>
              <w:t>F</w:t>
            </w:r>
            <w:r w:rsidRPr="00A8594E">
              <w:rPr>
                <w:i/>
                <w:vertAlign w:val="subscript"/>
              </w:rPr>
              <w:t>s</w:t>
            </w:r>
            <w:r>
              <w:t>: OFDM sample rate</w:t>
            </w:r>
          </w:p>
        </w:tc>
        <w:tc>
          <w:tcPr>
            <w:tcW w:w="1558" w:type="dxa"/>
            <w:shd w:val="clear" w:color="auto" w:fill="auto"/>
          </w:tcPr>
          <w:p w14:paraId="4DC56FE2" w14:textId="77777777" w:rsidR="00766A5C" w:rsidRDefault="00766A5C" w:rsidP="00B333A7">
            <w:pPr>
              <w:pStyle w:val="IEEEStdsTableData-Center"/>
            </w:pPr>
            <w:r>
              <w:t>2.64 GHz</w:t>
            </w:r>
          </w:p>
        </w:tc>
        <w:tc>
          <w:tcPr>
            <w:tcW w:w="1558" w:type="dxa"/>
            <w:shd w:val="clear" w:color="auto" w:fill="auto"/>
          </w:tcPr>
          <w:p w14:paraId="2A61FD91" w14:textId="77777777" w:rsidR="00766A5C" w:rsidRDefault="00766A5C" w:rsidP="00B333A7">
            <w:pPr>
              <w:pStyle w:val="IEEEStdsTableData-Center"/>
            </w:pPr>
            <w:r w:rsidRPr="002A172D">
              <w:t>5</w:t>
            </w:r>
            <w:r>
              <w:t>.</w:t>
            </w:r>
            <w:r w:rsidRPr="002A172D">
              <w:t>28</w:t>
            </w:r>
            <w:r>
              <w:t xml:space="preserve"> GHz</w:t>
            </w:r>
          </w:p>
        </w:tc>
        <w:tc>
          <w:tcPr>
            <w:tcW w:w="1559" w:type="dxa"/>
            <w:shd w:val="clear" w:color="auto" w:fill="auto"/>
          </w:tcPr>
          <w:p w14:paraId="0C497859" w14:textId="77777777" w:rsidR="00766A5C" w:rsidRDefault="00766A5C" w:rsidP="00B333A7">
            <w:pPr>
              <w:pStyle w:val="IEEEStdsTableData-Center"/>
            </w:pPr>
            <w:r w:rsidRPr="002A172D">
              <w:t>7</w:t>
            </w:r>
            <w:r>
              <w:t>.</w:t>
            </w:r>
            <w:r w:rsidRPr="002A172D">
              <w:t>92</w:t>
            </w:r>
            <w:r>
              <w:t xml:space="preserve"> GHz</w:t>
            </w:r>
          </w:p>
        </w:tc>
        <w:tc>
          <w:tcPr>
            <w:tcW w:w="1559" w:type="dxa"/>
            <w:shd w:val="clear" w:color="auto" w:fill="auto"/>
          </w:tcPr>
          <w:p w14:paraId="799AAB8C" w14:textId="77777777" w:rsidR="00766A5C" w:rsidRDefault="00766A5C" w:rsidP="00B333A7">
            <w:pPr>
              <w:pStyle w:val="IEEEStdsTableData-Center"/>
            </w:pPr>
            <w:r w:rsidRPr="002A172D">
              <w:t>10</w:t>
            </w:r>
            <w:r>
              <w:t>.</w:t>
            </w:r>
            <w:r w:rsidRPr="002A172D">
              <w:t>56</w:t>
            </w:r>
            <w:r>
              <w:t xml:space="preserve"> GHz</w:t>
            </w:r>
          </w:p>
        </w:tc>
      </w:tr>
      <w:tr w:rsidR="00766A5C" w14:paraId="38042464" w14:textId="77777777" w:rsidTr="00B333A7">
        <w:tc>
          <w:tcPr>
            <w:tcW w:w="3116" w:type="dxa"/>
            <w:shd w:val="clear" w:color="auto" w:fill="auto"/>
          </w:tcPr>
          <w:p w14:paraId="3DE63130" w14:textId="77777777" w:rsidR="00766A5C" w:rsidRDefault="00766A5C" w:rsidP="00B333A7">
            <w:pPr>
              <w:pStyle w:val="IEEEStdsTableData-Left"/>
            </w:pPr>
            <w:proofErr w:type="spellStart"/>
            <w:r w:rsidRPr="00A8594E">
              <w:rPr>
                <w:i/>
              </w:rPr>
              <w:t>T</w:t>
            </w:r>
            <w:r w:rsidRPr="00A8594E">
              <w:rPr>
                <w:i/>
                <w:vertAlign w:val="subscript"/>
              </w:rPr>
              <w:t>s</w:t>
            </w:r>
            <w:proofErr w:type="spellEnd"/>
            <w:r>
              <w:t>: OFDM sample time</w:t>
            </w:r>
          </w:p>
        </w:tc>
        <w:tc>
          <w:tcPr>
            <w:tcW w:w="1558" w:type="dxa"/>
            <w:shd w:val="clear" w:color="auto" w:fill="auto"/>
          </w:tcPr>
          <w:p w14:paraId="42F9D701" w14:textId="77777777" w:rsidR="00766A5C" w:rsidRDefault="00766A5C" w:rsidP="00B333A7">
            <w:pPr>
              <w:pStyle w:val="IEEEStdsTableData-Center"/>
            </w:pPr>
            <w:r>
              <w:t>0.38 ns</w:t>
            </w:r>
          </w:p>
        </w:tc>
        <w:tc>
          <w:tcPr>
            <w:tcW w:w="1558" w:type="dxa"/>
            <w:shd w:val="clear" w:color="auto" w:fill="auto"/>
          </w:tcPr>
          <w:p w14:paraId="05BA0FAB" w14:textId="77777777" w:rsidR="00766A5C" w:rsidRDefault="00766A5C" w:rsidP="00B333A7">
            <w:pPr>
              <w:pStyle w:val="IEEEStdsTableData-Center"/>
            </w:pPr>
            <w:r>
              <w:t>0.19 ns</w:t>
            </w:r>
          </w:p>
        </w:tc>
        <w:tc>
          <w:tcPr>
            <w:tcW w:w="1559" w:type="dxa"/>
            <w:shd w:val="clear" w:color="auto" w:fill="auto"/>
          </w:tcPr>
          <w:p w14:paraId="4DF7BF7A" w14:textId="77777777" w:rsidR="00766A5C" w:rsidRDefault="00766A5C" w:rsidP="00B333A7">
            <w:pPr>
              <w:pStyle w:val="IEEEStdsTableData-Center"/>
            </w:pPr>
            <w:r>
              <w:t>0.13 ns</w:t>
            </w:r>
          </w:p>
        </w:tc>
        <w:tc>
          <w:tcPr>
            <w:tcW w:w="1559" w:type="dxa"/>
            <w:shd w:val="clear" w:color="auto" w:fill="auto"/>
          </w:tcPr>
          <w:p w14:paraId="3479998A" w14:textId="77777777" w:rsidR="00766A5C" w:rsidRDefault="00766A5C" w:rsidP="00B333A7">
            <w:pPr>
              <w:pStyle w:val="IEEEStdsTableData-Center"/>
            </w:pPr>
            <w:r>
              <w:t>0.09 ns</w:t>
            </w:r>
          </w:p>
        </w:tc>
      </w:tr>
      <w:tr w:rsidR="00766A5C" w14:paraId="7C70C59C" w14:textId="77777777" w:rsidTr="00B333A7">
        <w:tc>
          <w:tcPr>
            <w:tcW w:w="3116" w:type="dxa"/>
            <w:shd w:val="clear" w:color="auto" w:fill="auto"/>
          </w:tcPr>
          <w:p w14:paraId="11F4E154" w14:textId="77777777" w:rsidR="00766A5C" w:rsidRPr="00A8594E" w:rsidRDefault="00766A5C" w:rsidP="00B333A7">
            <w:pPr>
              <w:pStyle w:val="IEEEStdsTableData-Left"/>
              <w:rPr>
                <w:i/>
              </w:rPr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DFT</w:t>
            </w:r>
            <w:r w:rsidRPr="00A8594E">
              <w:rPr>
                <w:i/>
              </w:rPr>
              <w:t>:</w:t>
            </w:r>
            <w:r w:rsidRPr="00E9042B">
              <w:t xml:space="preserve"> DFT size</w:t>
            </w:r>
          </w:p>
        </w:tc>
        <w:tc>
          <w:tcPr>
            <w:tcW w:w="1558" w:type="dxa"/>
            <w:shd w:val="clear" w:color="auto" w:fill="auto"/>
          </w:tcPr>
          <w:p w14:paraId="7A75148D" w14:textId="77777777" w:rsidR="00766A5C" w:rsidRDefault="00766A5C" w:rsidP="00B333A7">
            <w:pPr>
              <w:pStyle w:val="IEEEStdsTableData-Center"/>
            </w:pPr>
            <w:r>
              <w:t>512</w:t>
            </w:r>
          </w:p>
        </w:tc>
        <w:tc>
          <w:tcPr>
            <w:tcW w:w="1558" w:type="dxa"/>
            <w:shd w:val="clear" w:color="auto" w:fill="auto"/>
          </w:tcPr>
          <w:p w14:paraId="78A25889" w14:textId="77777777" w:rsidR="00766A5C" w:rsidRDefault="00766A5C" w:rsidP="00B333A7">
            <w:pPr>
              <w:pStyle w:val="IEEEStdsTableData-Center"/>
            </w:pPr>
            <w:r>
              <w:t>1024</w:t>
            </w:r>
          </w:p>
        </w:tc>
        <w:tc>
          <w:tcPr>
            <w:tcW w:w="1559" w:type="dxa"/>
            <w:shd w:val="clear" w:color="auto" w:fill="auto"/>
          </w:tcPr>
          <w:p w14:paraId="072B6E98" w14:textId="77777777" w:rsidR="00766A5C" w:rsidRDefault="00766A5C" w:rsidP="00B333A7">
            <w:pPr>
              <w:pStyle w:val="IEEEStdsTableData-Center"/>
            </w:pPr>
            <w:r>
              <w:t>1536</w:t>
            </w:r>
          </w:p>
        </w:tc>
        <w:tc>
          <w:tcPr>
            <w:tcW w:w="1559" w:type="dxa"/>
            <w:shd w:val="clear" w:color="auto" w:fill="auto"/>
          </w:tcPr>
          <w:p w14:paraId="283E6336" w14:textId="77777777" w:rsidR="00766A5C" w:rsidRDefault="00766A5C" w:rsidP="00B333A7">
            <w:pPr>
              <w:pStyle w:val="IEEEStdsTableData-Center"/>
            </w:pPr>
            <w:r>
              <w:t>2048</w:t>
            </w:r>
          </w:p>
        </w:tc>
      </w:tr>
      <w:tr w:rsidR="00766A5C" w14:paraId="06719B39" w14:textId="77777777" w:rsidTr="00B333A7">
        <w:tc>
          <w:tcPr>
            <w:tcW w:w="3116" w:type="dxa"/>
            <w:shd w:val="clear" w:color="auto" w:fill="auto"/>
          </w:tcPr>
          <w:p w14:paraId="0D59FE51" w14:textId="77777777" w:rsidR="00766A5C" w:rsidRDefault="00766A5C" w:rsidP="00B333A7">
            <w:pPr>
              <w:pStyle w:val="IEEEStdsTableData-Left"/>
            </w:pPr>
            <w:r w:rsidRPr="00A8594E">
              <w:rPr>
                <w:i/>
              </w:rPr>
              <w:t>T</w:t>
            </w:r>
            <w:r w:rsidRPr="00A8594E">
              <w:rPr>
                <w:i/>
                <w:vertAlign w:val="subscript"/>
              </w:rPr>
              <w:t>DFT</w:t>
            </w:r>
            <w:r>
              <w:t>: OFDM IDFT/DFT period</w:t>
            </w:r>
          </w:p>
        </w:tc>
        <w:tc>
          <w:tcPr>
            <w:tcW w:w="1558" w:type="dxa"/>
            <w:shd w:val="clear" w:color="auto" w:fill="auto"/>
          </w:tcPr>
          <w:p w14:paraId="507E1AA7" w14:textId="77777777" w:rsidR="00766A5C" w:rsidRDefault="00766A5C" w:rsidP="00B333A7">
            <w:pPr>
              <w:pStyle w:val="IEEEStdsTableData-Center"/>
            </w:pPr>
            <w:r>
              <w:t>0.194 µs</w:t>
            </w:r>
          </w:p>
        </w:tc>
        <w:tc>
          <w:tcPr>
            <w:tcW w:w="1558" w:type="dxa"/>
            <w:shd w:val="clear" w:color="auto" w:fill="auto"/>
          </w:tcPr>
          <w:p w14:paraId="10D15F79" w14:textId="77777777" w:rsidR="00766A5C" w:rsidRDefault="00766A5C" w:rsidP="00B333A7">
            <w:pPr>
              <w:pStyle w:val="IEEEStdsTableData-Center"/>
            </w:pPr>
            <w:r>
              <w:t>0.194 µs</w:t>
            </w:r>
          </w:p>
        </w:tc>
        <w:tc>
          <w:tcPr>
            <w:tcW w:w="1559" w:type="dxa"/>
            <w:shd w:val="clear" w:color="auto" w:fill="auto"/>
          </w:tcPr>
          <w:p w14:paraId="4B486086" w14:textId="77777777" w:rsidR="00766A5C" w:rsidRDefault="00766A5C" w:rsidP="00B333A7">
            <w:pPr>
              <w:pStyle w:val="IEEEStdsTableData-Center"/>
            </w:pPr>
            <w:r>
              <w:t>0.194 µs</w:t>
            </w:r>
          </w:p>
        </w:tc>
        <w:tc>
          <w:tcPr>
            <w:tcW w:w="1559" w:type="dxa"/>
            <w:shd w:val="clear" w:color="auto" w:fill="auto"/>
          </w:tcPr>
          <w:p w14:paraId="32ABDE08" w14:textId="77777777" w:rsidR="00766A5C" w:rsidRDefault="00766A5C" w:rsidP="00B333A7">
            <w:pPr>
              <w:pStyle w:val="IEEEStdsTableData-Center"/>
            </w:pPr>
            <w:r>
              <w:t>0.194 µs</w:t>
            </w:r>
          </w:p>
        </w:tc>
      </w:tr>
      <w:tr w:rsidR="00766A5C" w14:paraId="47EFFC66" w14:textId="77777777" w:rsidTr="00B333A7">
        <w:tc>
          <w:tcPr>
            <w:tcW w:w="3116" w:type="dxa"/>
            <w:shd w:val="clear" w:color="auto" w:fill="auto"/>
          </w:tcPr>
          <w:p w14:paraId="4F5C83AB" w14:textId="77777777" w:rsidR="00766A5C" w:rsidRDefault="00766A5C" w:rsidP="00B333A7">
            <w:pPr>
              <w:pStyle w:val="IEEEStdsTableData-Left"/>
            </w:pPr>
            <w:r w:rsidRPr="00A8594E">
              <w:rPr>
                <w:i/>
              </w:rPr>
              <w:t>T</w:t>
            </w:r>
            <w:r w:rsidRPr="00A8594E">
              <w:rPr>
                <w:i/>
                <w:vertAlign w:val="subscript"/>
              </w:rPr>
              <w:t>GI short</w:t>
            </w:r>
            <w:r>
              <w:t>: short guard interval duration</w:t>
            </w:r>
          </w:p>
        </w:tc>
        <w:tc>
          <w:tcPr>
            <w:tcW w:w="1558" w:type="dxa"/>
            <w:shd w:val="clear" w:color="auto" w:fill="auto"/>
          </w:tcPr>
          <w:p w14:paraId="2B34062C" w14:textId="77777777" w:rsidR="00766A5C" w:rsidRDefault="00766A5C" w:rsidP="00B333A7">
            <w:pPr>
              <w:pStyle w:val="IEEEStdsTableData-Center"/>
            </w:pPr>
            <w:r>
              <w:t>18.18 ns</w:t>
            </w:r>
          </w:p>
        </w:tc>
        <w:tc>
          <w:tcPr>
            <w:tcW w:w="1558" w:type="dxa"/>
            <w:shd w:val="clear" w:color="auto" w:fill="auto"/>
          </w:tcPr>
          <w:p w14:paraId="05DD91AA" w14:textId="77777777" w:rsidR="00766A5C" w:rsidRDefault="00766A5C" w:rsidP="00B333A7">
            <w:pPr>
              <w:pStyle w:val="IEEEStdsTableData-Center"/>
            </w:pPr>
            <w:r>
              <w:t>18.18 ns</w:t>
            </w:r>
          </w:p>
        </w:tc>
        <w:tc>
          <w:tcPr>
            <w:tcW w:w="1559" w:type="dxa"/>
            <w:shd w:val="clear" w:color="auto" w:fill="auto"/>
          </w:tcPr>
          <w:p w14:paraId="2029EBC5" w14:textId="77777777" w:rsidR="00766A5C" w:rsidRDefault="00766A5C" w:rsidP="00B333A7">
            <w:pPr>
              <w:pStyle w:val="IEEEStdsTableData-Center"/>
            </w:pPr>
            <w:r>
              <w:t>18.18 ns</w:t>
            </w:r>
          </w:p>
        </w:tc>
        <w:tc>
          <w:tcPr>
            <w:tcW w:w="1559" w:type="dxa"/>
            <w:shd w:val="clear" w:color="auto" w:fill="auto"/>
          </w:tcPr>
          <w:p w14:paraId="0346A336" w14:textId="77777777" w:rsidR="00766A5C" w:rsidRDefault="00766A5C" w:rsidP="00B333A7">
            <w:pPr>
              <w:pStyle w:val="IEEEStdsTableData-Center"/>
            </w:pPr>
            <w:r>
              <w:t>18.18 ns</w:t>
            </w:r>
          </w:p>
        </w:tc>
      </w:tr>
      <w:tr w:rsidR="00766A5C" w14:paraId="5327F722" w14:textId="77777777" w:rsidTr="00B333A7">
        <w:tc>
          <w:tcPr>
            <w:tcW w:w="3116" w:type="dxa"/>
            <w:shd w:val="clear" w:color="auto" w:fill="auto"/>
          </w:tcPr>
          <w:p w14:paraId="5CB2AE38" w14:textId="77777777" w:rsidR="00766A5C" w:rsidRDefault="00766A5C" w:rsidP="00B333A7">
            <w:pPr>
              <w:pStyle w:val="IEEEStdsTableData-Left"/>
            </w:pPr>
            <w:r w:rsidRPr="00A8594E">
              <w:rPr>
                <w:i/>
              </w:rPr>
              <w:t>T</w:t>
            </w:r>
            <w:r w:rsidRPr="00A8594E">
              <w:rPr>
                <w:i/>
                <w:vertAlign w:val="subscript"/>
              </w:rPr>
              <w:t>GI normal</w:t>
            </w:r>
            <w:r>
              <w:t>: normal guard interval duration</w:t>
            </w:r>
          </w:p>
        </w:tc>
        <w:tc>
          <w:tcPr>
            <w:tcW w:w="1558" w:type="dxa"/>
            <w:shd w:val="clear" w:color="auto" w:fill="auto"/>
          </w:tcPr>
          <w:p w14:paraId="4DD29108" w14:textId="77777777" w:rsidR="00766A5C" w:rsidRDefault="00766A5C" w:rsidP="00B333A7">
            <w:pPr>
              <w:pStyle w:val="IEEEStdsTableData-Center"/>
            </w:pPr>
            <w:r>
              <w:t>36.36 ns</w:t>
            </w:r>
          </w:p>
        </w:tc>
        <w:tc>
          <w:tcPr>
            <w:tcW w:w="1558" w:type="dxa"/>
            <w:shd w:val="clear" w:color="auto" w:fill="auto"/>
          </w:tcPr>
          <w:p w14:paraId="2212AEF5" w14:textId="77777777" w:rsidR="00766A5C" w:rsidRDefault="00766A5C" w:rsidP="00B333A7">
            <w:pPr>
              <w:pStyle w:val="IEEEStdsTableData-Center"/>
            </w:pPr>
            <w:r>
              <w:t>36.36 ns</w:t>
            </w:r>
          </w:p>
        </w:tc>
        <w:tc>
          <w:tcPr>
            <w:tcW w:w="1559" w:type="dxa"/>
            <w:shd w:val="clear" w:color="auto" w:fill="auto"/>
          </w:tcPr>
          <w:p w14:paraId="41CEB8AF" w14:textId="77777777" w:rsidR="00766A5C" w:rsidRDefault="00766A5C" w:rsidP="00B333A7">
            <w:pPr>
              <w:pStyle w:val="IEEEStdsTableData-Center"/>
            </w:pPr>
            <w:r>
              <w:t>36.36 ns</w:t>
            </w:r>
          </w:p>
        </w:tc>
        <w:tc>
          <w:tcPr>
            <w:tcW w:w="1559" w:type="dxa"/>
            <w:shd w:val="clear" w:color="auto" w:fill="auto"/>
          </w:tcPr>
          <w:p w14:paraId="328FD696" w14:textId="77777777" w:rsidR="00766A5C" w:rsidRDefault="00766A5C" w:rsidP="00B333A7">
            <w:pPr>
              <w:pStyle w:val="IEEEStdsTableData-Center"/>
            </w:pPr>
            <w:r>
              <w:t>36.36 ns</w:t>
            </w:r>
          </w:p>
        </w:tc>
      </w:tr>
      <w:tr w:rsidR="00766A5C" w14:paraId="155E6A7B" w14:textId="77777777" w:rsidTr="00B333A7">
        <w:tc>
          <w:tcPr>
            <w:tcW w:w="3116" w:type="dxa"/>
            <w:shd w:val="clear" w:color="auto" w:fill="auto"/>
          </w:tcPr>
          <w:p w14:paraId="3F40A77F" w14:textId="77777777" w:rsidR="00766A5C" w:rsidRDefault="00766A5C" w:rsidP="00B333A7">
            <w:pPr>
              <w:pStyle w:val="IEEEStdsTableData-Left"/>
            </w:pPr>
            <w:r w:rsidRPr="00A8594E">
              <w:rPr>
                <w:i/>
              </w:rPr>
              <w:t>T</w:t>
            </w:r>
            <w:r w:rsidRPr="00A8594E">
              <w:rPr>
                <w:i/>
                <w:vertAlign w:val="subscript"/>
              </w:rPr>
              <w:t>GI long</w:t>
            </w:r>
            <w:r>
              <w:t>: long guard interval duration</w:t>
            </w:r>
          </w:p>
        </w:tc>
        <w:tc>
          <w:tcPr>
            <w:tcW w:w="1558" w:type="dxa"/>
            <w:shd w:val="clear" w:color="auto" w:fill="auto"/>
          </w:tcPr>
          <w:p w14:paraId="2E668C4E" w14:textId="77777777" w:rsidR="00766A5C" w:rsidRDefault="00766A5C" w:rsidP="00B333A7">
            <w:pPr>
              <w:pStyle w:val="IEEEStdsTableData-Center"/>
            </w:pPr>
            <w:r>
              <w:t>72.72 ns</w:t>
            </w:r>
          </w:p>
        </w:tc>
        <w:tc>
          <w:tcPr>
            <w:tcW w:w="1558" w:type="dxa"/>
            <w:shd w:val="clear" w:color="auto" w:fill="auto"/>
          </w:tcPr>
          <w:p w14:paraId="2F2145A8" w14:textId="77777777" w:rsidR="00766A5C" w:rsidRDefault="00766A5C" w:rsidP="00B333A7">
            <w:pPr>
              <w:pStyle w:val="IEEEStdsTableData-Center"/>
            </w:pPr>
            <w:r>
              <w:t>72.72 ns</w:t>
            </w:r>
          </w:p>
        </w:tc>
        <w:tc>
          <w:tcPr>
            <w:tcW w:w="1559" w:type="dxa"/>
            <w:shd w:val="clear" w:color="auto" w:fill="auto"/>
          </w:tcPr>
          <w:p w14:paraId="2A7A1626" w14:textId="77777777" w:rsidR="00766A5C" w:rsidRDefault="00766A5C" w:rsidP="00B333A7">
            <w:pPr>
              <w:pStyle w:val="IEEEStdsTableData-Center"/>
            </w:pPr>
            <w:r>
              <w:t>72.72 ns</w:t>
            </w:r>
          </w:p>
        </w:tc>
        <w:tc>
          <w:tcPr>
            <w:tcW w:w="1559" w:type="dxa"/>
            <w:shd w:val="clear" w:color="auto" w:fill="auto"/>
          </w:tcPr>
          <w:p w14:paraId="28B07AA9" w14:textId="77777777" w:rsidR="00766A5C" w:rsidRDefault="00766A5C" w:rsidP="00B333A7">
            <w:pPr>
              <w:pStyle w:val="IEEEStdsTableData-Center"/>
            </w:pPr>
            <w:r>
              <w:t>72.72 ns</w:t>
            </w:r>
          </w:p>
        </w:tc>
      </w:tr>
    </w:tbl>
    <w:p w14:paraId="1B97CE9D" w14:textId="77777777" w:rsidR="00766A5C" w:rsidRDefault="00766A5C" w:rsidP="00E43849">
      <w:pPr>
        <w:rPr>
          <w:sz w:val="20"/>
          <w:lang w:eastAsia="ko-KR"/>
        </w:rPr>
      </w:pPr>
    </w:p>
    <w:p w14:paraId="3AAEA4EB" w14:textId="77777777" w:rsidR="008806D2" w:rsidRDefault="008806D2" w:rsidP="00E43849">
      <w:pPr>
        <w:rPr>
          <w:b/>
          <w:color w:val="000000" w:themeColor="text1"/>
          <w:sz w:val="24"/>
          <w:lang w:eastAsia="ko-KR"/>
        </w:rPr>
      </w:pPr>
    </w:p>
    <w:p w14:paraId="18814A35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33088981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698FE0D1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4FB0B2A7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48C28CC1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6A9EAB04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6413AFAA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6246E638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54FAEDE6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39857E8D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5154B393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3979EBC4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15567E1F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32311C6A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211BEE58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479365A8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7CAFC701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7E725D8E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047C1BE2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284653FE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2D10F52A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7E9A2771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7AE81C6C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35975D89" w14:textId="77777777" w:rsidR="00616834" w:rsidRPr="003A3F2D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26D207BB" w14:textId="77777777" w:rsidR="00E43849" w:rsidRDefault="00E43849" w:rsidP="00E43849">
      <w:pPr>
        <w:rPr>
          <w:b/>
          <w:sz w:val="24"/>
        </w:rPr>
      </w:pPr>
      <w:r>
        <w:rPr>
          <w:b/>
          <w:sz w:val="24"/>
        </w:rPr>
        <w:t>References:</w:t>
      </w:r>
    </w:p>
    <w:p w14:paraId="627F65D3" w14:textId="77777777" w:rsidR="00E43849" w:rsidRPr="00A605A4" w:rsidRDefault="00E43849" w:rsidP="00E43849">
      <w:pPr>
        <w:rPr>
          <w:lang w:val="en-SG"/>
        </w:rPr>
      </w:pPr>
      <w:r w:rsidRPr="00A605A4">
        <w:rPr>
          <w:lang w:val="en-SG"/>
        </w:rPr>
        <w:t xml:space="preserve">[1] IEEE </w:t>
      </w:r>
      <w:r>
        <w:rPr>
          <w:lang w:val="en-SG"/>
        </w:rPr>
        <w:t>802.11ay D0.3</w:t>
      </w:r>
    </w:p>
    <w:p w14:paraId="287037E7" w14:textId="5689CB63" w:rsidR="00E43849" w:rsidRDefault="00E43849" w:rsidP="00495165">
      <w:pPr>
        <w:rPr>
          <w:b/>
          <w:sz w:val="24"/>
        </w:rPr>
      </w:pPr>
      <w:r w:rsidRPr="00A605A4">
        <w:rPr>
          <w:lang w:val="en-SG"/>
        </w:rPr>
        <w:t>[</w:t>
      </w:r>
      <w:r>
        <w:rPr>
          <w:lang w:val="en-SG"/>
        </w:rPr>
        <w:t>2</w:t>
      </w:r>
      <w:r w:rsidRPr="00A605A4">
        <w:rPr>
          <w:lang w:val="en-SG"/>
        </w:rPr>
        <w:t xml:space="preserve">] IEEE </w:t>
      </w:r>
      <w:r>
        <w:rPr>
          <w:lang w:val="en-SG"/>
        </w:rPr>
        <w:t>802.11ay D0.5</w:t>
      </w:r>
    </w:p>
    <w:p w14:paraId="18C85D67" w14:textId="77777777" w:rsidR="00495165" w:rsidRDefault="00495165" w:rsidP="00495165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</w:t>
      </w:r>
    </w:p>
    <w:p w14:paraId="0DEDCD76" w14:textId="0F1E7069" w:rsidR="00D72B89" w:rsidRDefault="00D72B89" w:rsidP="009C3747">
      <w:pPr>
        <w:rPr>
          <w:b/>
          <w:sz w:val="24"/>
        </w:rPr>
      </w:pPr>
    </w:p>
    <w:p w14:paraId="077E68FA" w14:textId="77777777" w:rsidR="00295FE7" w:rsidRDefault="00295FE7" w:rsidP="00295FE7">
      <w:pPr>
        <w:rPr>
          <w:b/>
          <w:color w:val="000000" w:themeColor="text1"/>
          <w:sz w:val="24"/>
          <w:lang w:eastAsia="ko-KR"/>
        </w:rPr>
      </w:pPr>
    </w:p>
    <w:p w14:paraId="178DF286" w14:textId="77777777" w:rsidR="00295FE7" w:rsidRDefault="00295FE7" w:rsidP="00295FE7">
      <w:pPr>
        <w:rPr>
          <w:rFonts w:hint="eastAsia"/>
          <w:b/>
          <w:color w:val="000000" w:themeColor="text1"/>
          <w:sz w:val="24"/>
          <w:lang w:eastAsia="ko-KR"/>
        </w:rPr>
      </w:pPr>
      <w:r>
        <w:rPr>
          <w:rFonts w:hint="eastAsia"/>
          <w:b/>
          <w:color w:val="000000" w:themeColor="text1"/>
          <w:sz w:val="24"/>
          <w:lang w:eastAsia="ko-KR"/>
        </w:rPr>
        <w:t>Straw Poll &amp; Motion:</w:t>
      </w:r>
    </w:p>
    <w:p w14:paraId="3B9DBEE5" w14:textId="5B0F0E32" w:rsidR="00295FE7" w:rsidRPr="00295FE7" w:rsidRDefault="00295FE7" w:rsidP="00295FE7">
      <w:pPr>
        <w:pStyle w:val="af0"/>
        <w:numPr>
          <w:ilvl w:val="0"/>
          <w:numId w:val="33"/>
        </w:numPr>
        <w:rPr>
          <w:rFonts w:hint="eastAsia"/>
          <w:b/>
          <w:color w:val="000000" w:themeColor="text1"/>
          <w:sz w:val="24"/>
          <w:lang w:eastAsia="ko-KR"/>
        </w:rPr>
      </w:pPr>
      <w:bookmarkStart w:id="2" w:name="_GoBack"/>
      <w:bookmarkEnd w:id="2"/>
      <w:r w:rsidRPr="00295FE7">
        <w:rPr>
          <w:b/>
          <w:color w:val="000000" w:themeColor="text1"/>
          <w:sz w:val="24"/>
          <w:lang w:eastAsia="ko-KR"/>
        </w:rPr>
        <w:t>Do you agree to accept comment resolution as proposed in doc 11-17-1404-00-00ay-Comment Resolutions on OFDM preamble and pilot?</w:t>
      </w:r>
    </w:p>
    <w:p w14:paraId="0679BE19" w14:textId="77777777" w:rsidR="00295FE7" w:rsidRPr="00295FE7" w:rsidRDefault="00295FE7" w:rsidP="009C3747">
      <w:pPr>
        <w:rPr>
          <w:b/>
          <w:sz w:val="24"/>
        </w:rPr>
      </w:pPr>
    </w:p>
    <w:sectPr w:rsidR="00295FE7" w:rsidRPr="00295FE7" w:rsidSect="002B08B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BABC3" w14:textId="77777777" w:rsidR="002C59B4" w:rsidRDefault="002C59B4">
      <w:r>
        <w:separator/>
      </w:r>
    </w:p>
  </w:endnote>
  <w:endnote w:type="continuationSeparator" w:id="0">
    <w:p w14:paraId="3DC2C56E" w14:textId="77777777" w:rsidR="002C59B4" w:rsidRDefault="002C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14FD6" w14:textId="774F6F82" w:rsidR="00B333A7" w:rsidRDefault="00B333A7" w:rsidP="005A557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95FE7">
      <w:rPr>
        <w:noProof/>
      </w:rPr>
      <w:t>5</w:t>
    </w:r>
    <w:r>
      <w:fldChar w:fldCharType="end"/>
    </w:r>
    <w:r>
      <w:tab/>
    </w:r>
    <w:r>
      <w:rPr>
        <w:rFonts w:hint="eastAsia"/>
        <w:lang w:eastAsia="ko-KR"/>
      </w:rPr>
      <w:t>Sunwoong Yun</w:t>
    </w:r>
    <w:r>
      <w:t xml:space="preserve"> (LG electronics)</w:t>
    </w:r>
  </w:p>
  <w:p w14:paraId="45D0AD6B" w14:textId="77777777" w:rsidR="00B333A7" w:rsidRDefault="00B333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16376" w14:textId="77777777" w:rsidR="002C59B4" w:rsidRDefault="002C59B4">
      <w:r>
        <w:separator/>
      </w:r>
    </w:p>
  </w:footnote>
  <w:footnote w:type="continuationSeparator" w:id="0">
    <w:p w14:paraId="2F248B85" w14:textId="77777777" w:rsidR="002C59B4" w:rsidRDefault="002C5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4FE50" w14:textId="55E5A278" w:rsidR="00B333A7" w:rsidRDefault="00B333A7" w:rsidP="00076962">
    <w:pPr>
      <w:pStyle w:val="a4"/>
      <w:tabs>
        <w:tab w:val="clear" w:pos="6480"/>
        <w:tab w:val="center" w:pos="4680"/>
        <w:tab w:val="left" w:pos="5405"/>
        <w:tab w:val="right" w:pos="9360"/>
      </w:tabs>
    </w:pPr>
    <w:r>
      <w:t>Sept 2017</w:t>
    </w:r>
    <w:r>
      <w:tab/>
    </w:r>
    <w:r>
      <w:tab/>
      <w:t xml:space="preserve">               IEEE 802.11-17/</w:t>
    </w:r>
    <w:r w:rsidR="00295FE7">
      <w:t>1404</w:t>
    </w:r>
    <w:r>
      <w:t>r0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4">
    <w:nsid w:val="0D680C7B"/>
    <w:multiLevelType w:val="hybridMultilevel"/>
    <w:tmpl w:val="EFC88582"/>
    <w:lvl w:ilvl="0" w:tplc="41E095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168CA"/>
    <w:multiLevelType w:val="hybridMultilevel"/>
    <w:tmpl w:val="8782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25F14004"/>
    <w:multiLevelType w:val="hybridMultilevel"/>
    <w:tmpl w:val="CDDAA1F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119D4"/>
    <w:multiLevelType w:val="multilevel"/>
    <w:tmpl w:val="3314D67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69E5FC8"/>
    <w:multiLevelType w:val="hybridMultilevel"/>
    <w:tmpl w:val="853E3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548B1682"/>
    <w:multiLevelType w:val="multilevel"/>
    <w:tmpl w:val="4DEE124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3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6CD50AA"/>
    <w:multiLevelType w:val="multilevel"/>
    <w:tmpl w:val="920C6264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65619"/>
    <w:multiLevelType w:val="hybridMultilevel"/>
    <w:tmpl w:val="5A1A10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F0674"/>
    <w:multiLevelType w:val="hybridMultilevel"/>
    <w:tmpl w:val="E938A846"/>
    <w:lvl w:ilvl="0" w:tplc="C8863BB4">
      <w:start w:val="7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7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42D6A"/>
    <w:multiLevelType w:val="hybridMultilevel"/>
    <w:tmpl w:val="DA64BE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8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7"/>
  </w:num>
  <w:num w:numId="11">
    <w:abstractNumId w:val="3"/>
  </w:num>
  <w:num w:numId="12">
    <w:abstractNumId w:val="10"/>
  </w:num>
  <w:num w:numId="13">
    <w:abstractNumId w:val="6"/>
  </w:num>
  <w:num w:numId="14">
    <w:abstractNumId w:val="12"/>
  </w:num>
  <w:num w:numId="15">
    <w:abstractNumId w:val="8"/>
  </w:num>
  <w:num w:numId="16">
    <w:abstractNumId w:val="0"/>
    <w:lvlOverride w:ilvl="0">
      <w:lvl w:ilvl="0">
        <w:start w:val="1"/>
        <w:numFmt w:val="bullet"/>
        <w:lvlText w:val="Figure 9-5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</w:num>
  <w:num w:numId="25">
    <w:abstractNumId w:val="19"/>
  </w:num>
  <w:num w:numId="26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15"/>
  </w:num>
  <w:num w:numId="30">
    <w:abstractNumId w:val="9"/>
  </w:num>
  <w:num w:numId="31">
    <w:abstractNumId w:val="4"/>
  </w:num>
  <w:num w:numId="32">
    <w:abstractNumId w:val="1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000C9E"/>
    <w:rsid w:val="00003CEF"/>
    <w:rsid w:val="000069F9"/>
    <w:rsid w:val="00007E89"/>
    <w:rsid w:val="0001141C"/>
    <w:rsid w:val="00011BD7"/>
    <w:rsid w:val="00012B09"/>
    <w:rsid w:val="00015278"/>
    <w:rsid w:val="00017DAE"/>
    <w:rsid w:val="0002008D"/>
    <w:rsid w:val="000221DE"/>
    <w:rsid w:val="0002355F"/>
    <w:rsid w:val="00026264"/>
    <w:rsid w:val="00027403"/>
    <w:rsid w:val="00027FC9"/>
    <w:rsid w:val="0003018E"/>
    <w:rsid w:val="0003143F"/>
    <w:rsid w:val="00031FD1"/>
    <w:rsid w:val="00037CAC"/>
    <w:rsid w:val="00037CB8"/>
    <w:rsid w:val="00037F71"/>
    <w:rsid w:val="0004079E"/>
    <w:rsid w:val="00040D31"/>
    <w:rsid w:val="00041219"/>
    <w:rsid w:val="000417EE"/>
    <w:rsid w:val="00041AC0"/>
    <w:rsid w:val="000426FA"/>
    <w:rsid w:val="00042EEC"/>
    <w:rsid w:val="000454AF"/>
    <w:rsid w:val="0004585B"/>
    <w:rsid w:val="00050E5F"/>
    <w:rsid w:val="00055992"/>
    <w:rsid w:val="000571E2"/>
    <w:rsid w:val="00057D1D"/>
    <w:rsid w:val="000626D9"/>
    <w:rsid w:val="00062715"/>
    <w:rsid w:val="00063075"/>
    <w:rsid w:val="00067A72"/>
    <w:rsid w:val="00070A7D"/>
    <w:rsid w:val="0007373A"/>
    <w:rsid w:val="000749B5"/>
    <w:rsid w:val="00074DB5"/>
    <w:rsid w:val="000759C7"/>
    <w:rsid w:val="00076726"/>
    <w:rsid w:val="00076962"/>
    <w:rsid w:val="00077698"/>
    <w:rsid w:val="000812A1"/>
    <w:rsid w:val="000857B0"/>
    <w:rsid w:val="00085A7C"/>
    <w:rsid w:val="0008745A"/>
    <w:rsid w:val="0008769F"/>
    <w:rsid w:val="000911A8"/>
    <w:rsid w:val="00092D2A"/>
    <w:rsid w:val="00096CD8"/>
    <w:rsid w:val="000A1CEB"/>
    <w:rsid w:val="000A7304"/>
    <w:rsid w:val="000B09E0"/>
    <w:rsid w:val="000B1786"/>
    <w:rsid w:val="000B20AF"/>
    <w:rsid w:val="000B5B51"/>
    <w:rsid w:val="000B7F8E"/>
    <w:rsid w:val="000B7FA9"/>
    <w:rsid w:val="000C10D1"/>
    <w:rsid w:val="000C1BF9"/>
    <w:rsid w:val="000C3B62"/>
    <w:rsid w:val="000C3DBD"/>
    <w:rsid w:val="000C6C6D"/>
    <w:rsid w:val="000C6EFB"/>
    <w:rsid w:val="000C7D67"/>
    <w:rsid w:val="000D04DC"/>
    <w:rsid w:val="000D057A"/>
    <w:rsid w:val="000D0DFD"/>
    <w:rsid w:val="000D1D58"/>
    <w:rsid w:val="000D7122"/>
    <w:rsid w:val="000D780F"/>
    <w:rsid w:val="000E37AD"/>
    <w:rsid w:val="000E4539"/>
    <w:rsid w:val="000F005C"/>
    <w:rsid w:val="000F5955"/>
    <w:rsid w:val="000F5C27"/>
    <w:rsid w:val="000F65B1"/>
    <w:rsid w:val="00103E7C"/>
    <w:rsid w:val="00104738"/>
    <w:rsid w:val="00104D0D"/>
    <w:rsid w:val="001069E4"/>
    <w:rsid w:val="00107299"/>
    <w:rsid w:val="001075DD"/>
    <w:rsid w:val="00107F0E"/>
    <w:rsid w:val="001219FA"/>
    <w:rsid w:val="001237F5"/>
    <w:rsid w:val="0012566E"/>
    <w:rsid w:val="001321D9"/>
    <w:rsid w:val="0013328C"/>
    <w:rsid w:val="001344AD"/>
    <w:rsid w:val="00135780"/>
    <w:rsid w:val="00140402"/>
    <w:rsid w:val="001437C7"/>
    <w:rsid w:val="00150071"/>
    <w:rsid w:val="00151965"/>
    <w:rsid w:val="0015313D"/>
    <w:rsid w:val="001538B9"/>
    <w:rsid w:val="00160166"/>
    <w:rsid w:val="0016548D"/>
    <w:rsid w:val="001657D6"/>
    <w:rsid w:val="00177930"/>
    <w:rsid w:val="0018052E"/>
    <w:rsid w:val="0018347C"/>
    <w:rsid w:val="001876E5"/>
    <w:rsid w:val="00187830"/>
    <w:rsid w:val="001911B9"/>
    <w:rsid w:val="00191409"/>
    <w:rsid w:val="001919D5"/>
    <w:rsid w:val="00191DBB"/>
    <w:rsid w:val="00192121"/>
    <w:rsid w:val="00194CF0"/>
    <w:rsid w:val="001A002C"/>
    <w:rsid w:val="001A2CC4"/>
    <w:rsid w:val="001B2DF4"/>
    <w:rsid w:val="001B4BCC"/>
    <w:rsid w:val="001B4D9C"/>
    <w:rsid w:val="001B6AA5"/>
    <w:rsid w:val="001C08C2"/>
    <w:rsid w:val="001C165C"/>
    <w:rsid w:val="001C3171"/>
    <w:rsid w:val="001C4D78"/>
    <w:rsid w:val="001D0468"/>
    <w:rsid w:val="001D29AC"/>
    <w:rsid w:val="001D402B"/>
    <w:rsid w:val="001D69E2"/>
    <w:rsid w:val="001D723B"/>
    <w:rsid w:val="001E38F5"/>
    <w:rsid w:val="001E4935"/>
    <w:rsid w:val="001E6AAA"/>
    <w:rsid w:val="001F1312"/>
    <w:rsid w:val="001F1CD1"/>
    <w:rsid w:val="001F3E39"/>
    <w:rsid w:val="001F50B7"/>
    <w:rsid w:val="001F5B4C"/>
    <w:rsid w:val="001F5DBC"/>
    <w:rsid w:val="001F60AF"/>
    <w:rsid w:val="001F7E73"/>
    <w:rsid w:val="00200AED"/>
    <w:rsid w:val="00202812"/>
    <w:rsid w:val="002050EA"/>
    <w:rsid w:val="00205D4F"/>
    <w:rsid w:val="00207FE6"/>
    <w:rsid w:val="00210BF2"/>
    <w:rsid w:val="002122A2"/>
    <w:rsid w:val="00214516"/>
    <w:rsid w:val="00217C11"/>
    <w:rsid w:val="00220B2E"/>
    <w:rsid w:val="00224572"/>
    <w:rsid w:val="002247FB"/>
    <w:rsid w:val="00227055"/>
    <w:rsid w:val="0023428E"/>
    <w:rsid w:val="002363C2"/>
    <w:rsid w:val="00236658"/>
    <w:rsid w:val="00236C09"/>
    <w:rsid w:val="00241185"/>
    <w:rsid w:val="00241D7A"/>
    <w:rsid w:val="00243035"/>
    <w:rsid w:val="00246F48"/>
    <w:rsid w:val="00250CF2"/>
    <w:rsid w:val="00251943"/>
    <w:rsid w:val="00251C8C"/>
    <w:rsid w:val="002574BC"/>
    <w:rsid w:val="002612E6"/>
    <w:rsid w:val="002618BC"/>
    <w:rsid w:val="00261BDA"/>
    <w:rsid w:val="002624E3"/>
    <w:rsid w:val="00262629"/>
    <w:rsid w:val="00264EBE"/>
    <w:rsid w:val="00271CF8"/>
    <w:rsid w:val="00275C14"/>
    <w:rsid w:val="002878D4"/>
    <w:rsid w:val="0029020B"/>
    <w:rsid w:val="00290EBA"/>
    <w:rsid w:val="00293382"/>
    <w:rsid w:val="00295FE7"/>
    <w:rsid w:val="00297A62"/>
    <w:rsid w:val="002A2291"/>
    <w:rsid w:val="002A266E"/>
    <w:rsid w:val="002A2BE8"/>
    <w:rsid w:val="002A3CBF"/>
    <w:rsid w:val="002A513B"/>
    <w:rsid w:val="002B07C6"/>
    <w:rsid w:val="002B08BA"/>
    <w:rsid w:val="002B0FAD"/>
    <w:rsid w:val="002B2376"/>
    <w:rsid w:val="002B428D"/>
    <w:rsid w:val="002B5174"/>
    <w:rsid w:val="002C1F0E"/>
    <w:rsid w:val="002C28DA"/>
    <w:rsid w:val="002C2BE1"/>
    <w:rsid w:val="002C352F"/>
    <w:rsid w:val="002C59B4"/>
    <w:rsid w:val="002C6620"/>
    <w:rsid w:val="002C6670"/>
    <w:rsid w:val="002D053B"/>
    <w:rsid w:val="002D22B7"/>
    <w:rsid w:val="002D44BE"/>
    <w:rsid w:val="002D4EEF"/>
    <w:rsid w:val="002D6731"/>
    <w:rsid w:val="002E16CE"/>
    <w:rsid w:val="002E30F8"/>
    <w:rsid w:val="002E3957"/>
    <w:rsid w:val="002E645A"/>
    <w:rsid w:val="002E652A"/>
    <w:rsid w:val="002F0B39"/>
    <w:rsid w:val="002F0C98"/>
    <w:rsid w:val="002F3F70"/>
    <w:rsid w:val="002F4A35"/>
    <w:rsid w:val="002F4B42"/>
    <w:rsid w:val="002F51B9"/>
    <w:rsid w:val="002F5DCA"/>
    <w:rsid w:val="002F7E4D"/>
    <w:rsid w:val="00301D23"/>
    <w:rsid w:val="00302D8C"/>
    <w:rsid w:val="00311433"/>
    <w:rsid w:val="003116DC"/>
    <w:rsid w:val="003125FE"/>
    <w:rsid w:val="00314428"/>
    <w:rsid w:val="00314658"/>
    <w:rsid w:val="003200FF"/>
    <w:rsid w:val="0032387F"/>
    <w:rsid w:val="00325060"/>
    <w:rsid w:val="00330FAF"/>
    <w:rsid w:val="00332A14"/>
    <w:rsid w:val="0033365E"/>
    <w:rsid w:val="00334D3A"/>
    <w:rsid w:val="00335DD8"/>
    <w:rsid w:val="00335F2F"/>
    <w:rsid w:val="00341FF7"/>
    <w:rsid w:val="003443BE"/>
    <w:rsid w:val="0034469C"/>
    <w:rsid w:val="00344828"/>
    <w:rsid w:val="00345D1E"/>
    <w:rsid w:val="0034704C"/>
    <w:rsid w:val="00350562"/>
    <w:rsid w:val="003512A5"/>
    <w:rsid w:val="00354B55"/>
    <w:rsid w:val="0036095B"/>
    <w:rsid w:val="0036266F"/>
    <w:rsid w:val="003642FB"/>
    <w:rsid w:val="003645BA"/>
    <w:rsid w:val="00364FC1"/>
    <w:rsid w:val="003652F0"/>
    <w:rsid w:val="00370361"/>
    <w:rsid w:val="00371B41"/>
    <w:rsid w:val="00372F16"/>
    <w:rsid w:val="00377D8B"/>
    <w:rsid w:val="00383CCD"/>
    <w:rsid w:val="00383DFF"/>
    <w:rsid w:val="00386075"/>
    <w:rsid w:val="003876DB"/>
    <w:rsid w:val="00390B66"/>
    <w:rsid w:val="00391987"/>
    <w:rsid w:val="003922EF"/>
    <w:rsid w:val="00394C87"/>
    <w:rsid w:val="00395603"/>
    <w:rsid w:val="003A263B"/>
    <w:rsid w:val="003A2D35"/>
    <w:rsid w:val="003A3F2D"/>
    <w:rsid w:val="003A6D44"/>
    <w:rsid w:val="003A6DD8"/>
    <w:rsid w:val="003B12D7"/>
    <w:rsid w:val="003B1D7C"/>
    <w:rsid w:val="003B43B9"/>
    <w:rsid w:val="003B66E2"/>
    <w:rsid w:val="003B6ED2"/>
    <w:rsid w:val="003C0891"/>
    <w:rsid w:val="003C15D0"/>
    <w:rsid w:val="003C18EB"/>
    <w:rsid w:val="003C5A56"/>
    <w:rsid w:val="003C602E"/>
    <w:rsid w:val="003D02D3"/>
    <w:rsid w:val="003D0856"/>
    <w:rsid w:val="003D48F2"/>
    <w:rsid w:val="003D56EB"/>
    <w:rsid w:val="003D6588"/>
    <w:rsid w:val="003E05F5"/>
    <w:rsid w:val="003E2E88"/>
    <w:rsid w:val="003E4251"/>
    <w:rsid w:val="003E5850"/>
    <w:rsid w:val="003E5AB5"/>
    <w:rsid w:val="003E618D"/>
    <w:rsid w:val="003E7A94"/>
    <w:rsid w:val="003F1519"/>
    <w:rsid w:val="003F1932"/>
    <w:rsid w:val="003F411E"/>
    <w:rsid w:val="003F4687"/>
    <w:rsid w:val="0040703D"/>
    <w:rsid w:val="00407395"/>
    <w:rsid w:val="00412A03"/>
    <w:rsid w:val="004167AB"/>
    <w:rsid w:val="00420336"/>
    <w:rsid w:val="00420ED5"/>
    <w:rsid w:val="004216B2"/>
    <w:rsid w:val="00424A31"/>
    <w:rsid w:val="00424F38"/>
    <w:rsid w:val="00427130"/>
    <w:rsid w:val="004329A4"/>
    <w:rsid w:val="00442037"/>
    <w:rsid w:val="0044421F"/>
    <w:rsid w:val="00444380"/>
    <w:rsid w:val="0044750A"/>
    <w:rsid w:val="00452892"/>
    <w:rsid w:val="004543A1"/>
    <w:rsid w:val="00455889"/>
    <w:rsid w:val="0046200B"/>
    <w:rsid w:val="004624FD"/>
    <w:rsid w:val="004635BB"/>
    <w:rsid w:val="00464181"/>
    <w:rsid w:val="00465FAD"/>
    <w:rsid w:val="00466999"/>
    <w:rsid w:val="00467386"/>
    <w:rsid w:val="0047096D"/>
    <w:rsid w:val="00471750"/>
    <w:rsid w:val="0047514B"/>
    <w:rsid w:val="0047549E"/>
    <w:rsid w:val="004779EE"/>
    <w:rsid w:val="00477D34"/>
    <w:rsid w:val="00480AD1"/>
    <w:rsid w:val="00480FCD"/>
    <w:rsid w:val="00481194"/>
    <w:rsid w:val="004830B6"/>
    <w:rsid w:val="004846AF"/>
    <w:rsid w:val="00485FB7"/>
    <w:rsid w:val="00486F54"/>
    <w:rsid w:val="00492C6E"/>
    <w:rsid w:val="00494F15"/>
    <w:rsid w:val="00495165"/>
    <w:rsid w:val="00495CC3"/>
    <w:rsid w:val="00497127"/>
    <w:rsid w:val="004974A8"/>
    <w:rsid w:val="004A0399"/>
    <w:rsid w:val="004A0DD9"/>
    <w:rsid w:val="004A2D57"/>
    <w:rsid w:val="004A2F2F"/>
    <w:rsid w:val="004A6FBD"/>
    <w:rsid w:val="004B064B"/>
    <w:rsid w:val="004B1180"/>
    <w:rsid w:val="004B1765"/>
    <w:rsid w:val="004B18D4"/>
    <w:rsid w:val="004B2260"/>
    <w:rsid w:val="004C0EFA"/>
    <w:rsid w:val="004C495B"/>
    <w:rsid w:val="004C59CC"/>
    <w:rsid w:val="004C727F"/>
    <w:rsid w:val="004D134B"/>
    <w:rsid w:val="004D6161"/>
    <w:rsid w:val="004D6396"/>
    <w:rsid w:val="004D64EA"/>
    <w:rsid w:val="004D7DB9"/>
    <w:rsid w:val="004E0B54"/>
    <w:rsid w:val="004E0E15"/>
    <w:rsid w:val="004E2F85"/>
    <w:rsid w:val="004E3C5B"/>
    <w:rsid w:val="004E50BA"/>
    <w:rsid w:val="004E57FA"/>
    <w:rsid w:val="004E6C15"/>
    <w:rsid w:val="004E76B1"/>
    <w:rsid w:val="004E7EF7"/>
    <w:rsid w:val="004F0095"/>
    <w:rsid w:val="004F0311"/>
    <w:rsid w:val="004F28BF"/>
    <w:rsid w:val="004F36B0"/>
    <w:rsid w:val="004F47C8"/>
    <w:rsid w:val="004F4EBF"/>
    <w:rsid w:val="004F55B0"/>
    <w:rsid w:val="00500E32"/>
    <w:rsid w:val="00502515"/>
    <w:rsid w:val="00506689"/>
    <w:rsid w:val="0050774D"/>
    <w:rsid w:val="00512AE0"/>
    <w:rsid w:val="00513F41"/>
    <w:rsid w:val="00514B9E"/>
    <w:rsid w:val="005202D8"/>
    <w:rsid w:val="005222B2"/>
    <w:rsid w:val="005230C6"/>
    <w:rsid w:val="0052442A"/>
    <w:rsid w:val="00532541"/>
    <w:rsid w:val="005338B6"/>
    <w:rsid w:val="005419D7"/>
    <w:rsid w:val="00542CDA"/>
    <w:rsid w:val="0054386D"/>
    <w:rsid w:val="0054428B"/>
    <w:rsid w:val="00545EF4"/>
    <w:rsid w:val="0054643B"/>
    <w:rsid w:val="00546F55"/>
    <w:rsid w:val="00547254"/>
    <w:rsid w:val="00550222"/>
    <w:rsid w:val="005520FF"/>
    <w:rsid w:val="00555657"/>
    <w:rsid w:val="00556072"/>
    <w:rsid w:val="00556741"/>
    <w:rsid w:val="0056467B"/>
    <w:rsid w:val="00571F94"/>
    <w:rsid w:val="00572E16"/>
    <w:rsid w:val="00574FCB"/>
    <w:rsid w:val="00575104"/>
    <w:rsid w:val="00577961"/>
    <w:rsid w:val="00581537"/>
    <w:rsid w:val="0058672C"/>
    <w:rsid w:val="005876F4"/>
    <w:rsid w:val="005905E7"/>
    <w:rsid w:val="00590DBC"/>
    <w:rsid w:val="0059330D"/>
    <w:rsid w:val="00594BBE"/>
    <w:rsid w:val="00594FB7"/>
    <w:rsid w:val="0059521A"/>
    <w:rsid w:val="00597829"/>
    <w:rsid w:val="005A03B6"/>
    <w:rsid w:val="005A0E1D"/>
    <w:rsid w:val="005A3A5F"/>
    <w:rsid w:val="005A4E06"/>
    <w:rsid w:val="005A4F21"/>
    <w:rsid w:val="005A557F"/>
    <w:rsid w:val="005A7797"/>
    <w:rsid w:val="005B0A02"/>
    <w:rsid w:val="005B2229"/>
    <w:rsid w:val="005B2F93"/>
    <w:rsid w:val="005B37F3"/>
    <w:rsid w:val="005B4BB0"/>
    <w:rsid w:val="005B5F50"/>
    <w:rsid w:val="005C0624"/>
    <w:rsid w:val="005C4ECF"/>
    <w:rsid w:val="005D01D9"/>
    <w:rsid w:val="005D70C5"/>
    <w:rsid w:val="005E0807"/>
    <w:rsid w:val="005E2C53"/>
    <w:rsid w:val="005E2C71"/>
    <w:rsid w:val="005E4B58"/>
    <w:rsid w:val="005F0439"/>
    <w:rsid w:val="005F1B58"/>
    <w:rsid w:val="005F2998"/>
    <w:rsid w:val="005F32DF"/>
    <w:rsid w:val="005F382F"/>
    <w:rsid w:val="005F4E90"/>
    <w:rsid w:val="005F6326"/>
    <w:rsid w:val="00601424"/>
    <w:rsid w:val="00601E03"/>
    <w:rsid w:val="006055CE"/>
    <w:rsid w:val="0060646C"/>
    <w:rsid w:val="006072DD"/>
    <w:rsid w:val="006073E6"/>
    <w:rsid w:val="00610B56"/>
    <w:rsid w:val="006132A6"/>
    <w:rsid w:val="00615E65"/>
    <w:rsid w:val="00616834"/>
    <w:rsid w:val="00617CB0"/>
    <w:rsid w:val="00621338"/>
    <w:rsid w:val="00623B76"/>
    <w:rsid w:val="00623D42"/>
    <w:rsid w:val="0062440B"/>
    <w:rsid w:val="006247FE"/>
    <w:rsid w:val="006307C2"/>
    <w:rsid w:val="00631924"/>
    <w:rsid w:val="00631F82"/>
    <w:rsid w:val="00632E9F"/>
    <w:rsid w:val="006356EB"/>
    <w:rsid w:val="00636033"/>
    <w:rsid w:val="0064271A"/>
    <w:rsid w:val="0064313F"/>
    <w:rsid w:val="006452A0"/>
    <w:rsid w:val="0064568C"/>
    <w:rsid w:val="00646316"/>
    <w:rsid w:val="00647757"/>
    <w:rsid w:val="00647B29"/>
    <w:rsid w:val="00651631"/>
    <w:rsid w:val="00651BFE"/>
    <w:rsid w:val="00656DF2"/>
    <w:rsid w:val="00656EA8"/>
    <w:rsid w:val="00663F51"/>
    <w:rsid w:val="00663FC1"/>
    <w:rsid w:val="006664C8"/>
    <w:rsid w:val="00667930"/>
    <w:rsid w:val="006716B2"/>
    <w:rsid w:val="00672480"/>
    <w:rsid w:val="00676214"/>
    <w:rsid w:val="00677655"/>
    <w:rsid w:val="00681A0A"/>
    <w:rsid w:val="006822FD"/>
    <w:rsid w:val="0068599F"/>
    <w:rsid w:val="00691406"/>
    <w:rsid w:val="006918D6"/>
    <w:rsid w:val="00691ECC"/>
    <w:rsid w:val="00693D54"/>
    <w:rsid w:val="00696B03"/>
    <w:rsid w:val="006A0BE2"/>
    <w:rsid w:val="006A0DFC"/>
    <w:rsid w:val="006A1E1C"/>
    <w:rsid w:val="006A2BB4"/>
    <w:rsid w:val="006A3F60"/>
    <w:rsid w:val="006A46A4"/>
    <w:rsid w:val="006A57D9"/>
    <w:rsid w:val="006B15D4"/>
    <w:rsid w:val="006B1FB9"/>
    <w:rsid w:val="006B3A26"/>
    <w:rsid w:val="006B3CA4"/>
    <w:rsid w:val="006B40C0"/>
    <w:rsid w:val="006B4EBC"/>
    <w:rsid w:val="006B6A33"/>
    <w:rsid w:val="006C02C7"/>
    <w:rsid w:val="006C0727"/>
    <w:rsid w:val="006C5055"/>
    <w:rsid w:val="006C5A9C"/>
    <w:rsid w:val="006C6ED6"/>
    <w:rsid w:val="006D46CC"/>
    <w:rsid w:val="006E0A0A"/>
    <w:rsid w:val="006E0E30"/>
    <w:rsid w:val="006E145F"/>
    <w:rsid w:val="006E5E6B"/>
    <w:rsid w:val="006E73F1"/>
    <w:rsid w:val="006F273C"/>
    <w:rsid w:val="006F46BC"/>
    <w:rsid w:val="006F763E"/>
    <w:rsid w:val="006F771E"/>
    <w:rsid w:val="00700FFC"/>
    <w:rsid w:val="0070669C"/>
    <w:rsid w:val="00707538"/>
    <w:rsid w:val="007077F6"/>
    <w:rsid w:val="00712E88"/>
    <w:rsid w:val="00714E67"/>
    <w:rsid w:val="00723167"/>
    <w:rsid w:val="00723364"/>
    <w:rsid w:val="007239AF"/>
    <w:rsid w:val="007241D3"/>
    <w:rsid w:val="007250FC"/>
    <w:rsid w:val="00726D71"/>
    <w:rsid w:val="0072737D"/>
    <w:rsid w:val="00733339"/>
    <w:rsid w:val="00736FD4"/>
    <w:rsid w:val="00737357"/>
    <w:rsid w:val="00745A86"/>
    <w:rsid w:val="00753CDD"/>
    <w:rsid w:val="0075432C"/>
    <w:rsid w:val="00756A28"/>
    <w:rsid w:val="0075756F"/>
    <w:rsid w:val="00763A5C"/>
    <w:rsid w:val="00763BA3"/>
    <w:rsid w:val="00765F7A"/>
    <w:rsid w:val="00766A5C"/>
    <w:rsid w:val="00766C68"/>
    <w:rsid w:val="00770572"/>
    <w:rsid w:val="0077119A"/>
    <w:rsid w:val="007714E5"/>
    <w:rsid w:val="00774027"/>
    <w:rsid w:val="007757C2"/>
    <w:rsid w:val="00777699"/>
    <w:rsid w:val="007811C5"/>
    <w:rsid w:val="00781850"/>
    <w:rsid w:val="00783F32"/>
    <w:rsid w:val="007851BC"/>
    <w:rsid w:val="00785EDF"/>
    <w:rsid w:val="00786B8F"/>
    <w:rsid w:val="00787D30"/>
    <w:rsid w:val="007914D0"/>
    <w:rsid w:val="0079164D"/>
    <w:rsid w:val="00792E15"/>
    <w:rsid w:val="007938FA"/>
    <w:rsid w:val="007943B3"/>
    <w:rsid w:val="007951A7"/>
    <w:rsid w:val="00795674"/>
    <w:rsid w:val="007A04C2"/>
    <w:rsid w:val="007A206A"/>
    <w:rsid w:val="007A3B28"/>
    <w:rsid w:val="007A4605"/>
    <w:rsid w:val="007A5F00"/>
    <w:rsid w:val="007A689A"/>
    <w:rsid w:val="007A7D00"/>
    <w:rsid w:val="007B1331"/>
    <w:rsid w:val="007B45CE"/>
    <w:rsid w:val="007B5346"/>
    <w:rsid w:val="007B559D"/>
    <w:rsid w:val="007B6901"/>
    <w:rsid w:val="007B78BE"/>
    <w:rsid w:val="007C05B8"/>
    <w:rsid w:val="007C07EA"/>
    <w:rsid w:val="007C302B"/>
    <w:rsid w:val="007C5107"/>
    <w:rsid w:val="007C6B74"/>
    <w:rsid w:val="007C7910"/>
    <w:rsid w:val="007D1A2D"/>
    <w:rsid w:val="007D1BB3"/>
    <w:rsid w:val="007D2EE2"/>
    <w:rsid w:val="007D631B"/>
    <w:rsid w:val="007D7DB3"/>
    <w:rsid w:val="007E2F7C"/>
    <w:rsid w:val="007E3D13"/>
    <w:rsid w:val="007E4802"/>
    <w:rsid w:val="007E4876"/>
    <w:rsid w:val="007E5078"/>
    <w:rsid w:val="007E5DFB"/>
    <w:rsid w:val="007E641A"/>
    <w:rsid w:val="007E6EA7"/>
    <w:rsid w:val="007E7B98"/>
    <w:rsid w:val="007F30F9"/>
    <w:rsid w:val="007F5157"/>
    <w:rsid w:val="007F5263"/>
    <w:rsid w:val="007F5E41"/>
    <w:rsid w:val="007F6E07"/>
    <w:rsid w:val="00800E9A"/>
    <w:rsid w:val="008024D9"/>
    <w:rsid w:val="0080428C"/>
    <w:rsid w:val="00804444"/>
    <w:rsid w:val="00806A14"/>
    <w:rsid w:val="0081078E"/>
    <w:rsid w:val="00811C93"/>
    <w:rsid w:val="0081401E"/>
    <w:rsid w:val="008151A0"/>
    <w:rsid w:val="008241EA"/>
    <w:rsid w:val="00825C58"/>
    <w:rsid w:val="00827F97"/>
    <w:rsid w:val="00827FE1"/>
    <w:rsid w:val="008325B2"/>
    <w:rsid w:val="008355D0"/>
    <w:rsid w:val="008355DC"/>
    <w:rsid w:val="00835F39"/>
    <w:rsid w:val="00836EFB"/>
    <w:rsid w:val="00841137"/>
    <w:rsid w:val="00842871"/>
    <w:rsid w:val="00845525"/>
    <w:rsid w:val="00845957"/>
    <w:rsid w:val="00845E9F"/>
    <w:rsid w:val="008529B2"/>
    <w:rsid w:val="00853752"/>
    <w:rsid w:val="00856BE4"/>
    <w:rsid w:val="0086032F"/>
    <w:rsid w:val="008606F2"/>
    <w:rsid w:val="00861FA5"/>
    <w:rsid w:val="0086429F"/>
    <w:rsid w:val="00865B8F"/>
    <w:rsid w:val="008674EA"/>
    <w:rsid w:val="008718B7"/>
    <w:rsid w:val="0087216A"/>
    <w:rsid w:val="0087232E"/>
    <w:rsid w:val="0087779F"/>
    <w:rsid w:val="008806D2"/>
    <w:rsid w:val="00882079"/>
    <w:rsid w:val="008832A0"/>
    <w:rsid w:val="008836FF"/>
    <w:rsid w:val="00883EFA"/>
    <w:rsid w:val="0088565E"/>
    <w:rsid w:val="0088573C"/>
    <w:rsid w:val="00886000"/>
    <w:rsid w:val="00886044"/>
    <w:rsid w:val="00890873"/>
    <w:rsid w:val="00891CA8"/>
    <w:rsid w:val="00892C48"/>
    <w:rsid w:val="008941AC"/>
    <w:rsid w:val="008948C3"/>
    <w:rsid w:val="0089539D"/>
    <w:rsid w:val="0089674C"/>
    <w:rsid w:val="008967A6"/>
    <w:rsid w:val="008A1403"/>
    <w:rsid w:val="008A336B"/>
    <w:rsid w:val="008A47BF"/>
    <w:rsid w:val="008B0D48"/>
    <w:rsid w:val="008B1E82"/>
    <w:rsid w:val="008B2C2F"/>
    <w:rsid w:val="008B3F7B"/>
    <w:rsid w:val="008B6F3C"/>
    <w:rsid w:val="008B7866"/>
    <w:rsid w:val="008C03B8"/>
    <w:rsid w:val="008C041A"/>
    <w:rsid w:val="008C17A8"/>
    <w:rsid w:val="008C5A54"/>
    <w:rsid w:val="008C72EA"/>
    <w:rsid w:val="008C777D"/>
    <w:rsid w:val="008D1FC1"/>
    <w:rsid w:val="008D4147"/>
    <w:rsid w:val="008D5144"/>
    <w:rsid w:val="008E20AE"/>
    <w:rsid w:val="008E2535"/>
    <w:rsid w:val="008F6821"/>
    <w:rsid w:val="008F7530"/>
    <w:rsid w:val="0090077E"/>
    <w:rsid w:val="009019F4"/>
    <w:rsid w:val="00902518"/>
    <w:rsid w:val="00903D49"/>
    <w:rsid w:val="0090609D"/>
    <w:rsid w:val="00906C7D"/>
    <w:rsid w:val="009071B2"/>
    <w:rsid w:val="00911B9E"/>
    <w:rsid w:val="00912695"/>
    <w:rsid w:val="00913ACA"/>
    <w:rsid w:val="009149CA"/>
    <w:rsid w:val="00914C2E"/>
    <w:rsid w:val="00922544"/>
    <w:rsid w:val="00922CDC"/>
    <w:rsid w:val="0092435D"/>
    <w:rsid w:val="00924F91"/>
    <w:rsid w:val="009317EB"/>
    <w:rsid w:val="009320C8"/>
    <w:rsid w:val="00932254"/>
    <w:rsid w:val="00932B37"/>
    <w:rsid w:val="00934659"/>
    <w:rsid w:val="00940688"/>
    <w:rsid w:val="009410EB"/>
    <w:rsid w:val="0094315A"/>
    <w:rsid w:val="009443B8"/>
    <w:rsid w:val="00951CB1"/>
    <w:rsid w:val="0095580E"/>
    <w:rsid w:val="009560B8"/>
    <w:rsid w:val="00956B85"/>
    <w:rsid w:val="00960344"/>
    <w:rsid w:val="009609E7"/>
    <w:rsid w:val="00960E8D"/>
    <w:rsid w:val="009622D5"/>
    <w:rsid w:val="009631A2"/>
    <w:rsid w:val="0096370C"/>
    <w:rsid w:val="009639A7"/>
    <w:rsid w:val="00963ECA"/>
    <w:rsid w:val="00967013"/>
    <w:rsid w:val="00967F6A"/>
    <w:rsid w:val="00967FE2"/>
    <w:rsid w:val="00970434"/>
    <w:rsid w:val="009711FF"/>
    <w:rsid w:val="009731FC"/>
    <w:rsid w:val="00977D81"/>
    <w:rsid w:val="009808CA"/>
    <w:rsid w:val="009822ED"/>
    <w:rsid w:val="009827E3"/>
    <w:rsid w:val="0099152B"/>
    <w:rsid w:val="009928C8"/>
    <w:rsid w:val="0099309C"/>
    <w:rsid w:val="00995BCC"/>
    <w:rsid w:val="00997E3A"/>
    <w:rsid w:val="009A1A02"/>
    <w:rsid w:val="009A1A37"/>
    <w:rsid w:val="009A3739"/>
    <w:rsid w:val="009B5493"/>
    <w:rsid w:val="009B567A"/>
    <w:rsid w:val="009C0467"/>
    <w:rsid w:val="009C1A1E"/>
    <w:rsid w:val="009C3747"/>
    <w:rsid w:val="009C3BD3"/>
    <w:rsid w:val="009D0F73"/>
    <w:rsid w:val="009D18F3"/>
    <w:rsid w:val="009D2705"/>
    <w:rsid w:val="009E51B8"/>
    <w:rsid w:val="009E7380"/>
    <w:rsid w:val="009F2FBC"/>
    <w:rsid w:val="00A00666"/>
    <w:rsid w:val="00A00D26"/>
    <w:rsid w:val="00A0242F"/>
    <w:rsid w:val="00A028C6"/>
    <w:rsid w:val="00A028CB"/>
    <w:rsid w:val="00A049B4"/>
    <w:rsid w:val="00A0589B"/>
    <w:rsid w:val="00A07933"/>
    <w:rsid w:val="00A07DC4"/>
    <w:rsid w:val="00A07EF9"/>
    <w:rsid w:val="00A114CE"/>
    <w:rsid w:val="00A121E4"/>
    <w:rsid w:val="00A12274"/>
    <w:rsid w:val="00A205E9"/>
    <w:rsid w:val="00A20C48"/>
    <w:rsid w:val="00A23541"/>
    <w:rsid w:val="00A23BF1"/>
    <w:rsid w:val="00A23C36"/>
    <w:rsid w:val="00A23D72"/>
    <w:rsid w:val="00A2714D"/>
    <w:rsid w:val="00A31C91"/>
    <w:rsid w:val="00A34849"/>
    <w:rsid w:val="00A35958"/>
    <w:rsid w:val="00A37323"/>
    <w:rsid w:val="00A37EE5"/>
    <w:rsid w:val="00A400AD"/>
    <w:rsid w:val="00A40C5C"/>
    <w:rsid w:val="00A43452"/>
    <w:rsid w:val="00A43F07"/>
    <w:rsid w:val="00A4410C"/>
    <w:rsid w:val="00A46227"/>
    <w:rsid w:val="00A51365"/>
    <w:rsid w:val="00A51BEF"/>
    <w:rsid w:val="00A5287F"/>
    <w:rsid w:val="00A55890"/>
    <w:rsid w:val="00A559E6"/>
    <w:rsid w:val="00A5664D"/>
    <w:rsid w:val="00A57299"/>
    <w:rsid w:val="00A577E7"/>
    <w:rsid w:val="00A60B30"/>
    <w:rsid w:val="00A6167B"/>
    <w:rsid w:val="00A63AAB"/>
    <w:rsid w:val="00A64486"/>
    <w:rsid w:val="00A72248"/>
    <w:rsid w:val="00A72AEC"/>
    <w:rsid w:val="00A75682"/>
    <w:rsid w:val="00A8018D"/>
    <w:rsid w:val="00A81193"/>
    <w:rsid w:val="00A84CB0"/>
    <w:rsid w:val="00A8591F"/>
    <w:rsid w:val="00A87492"/>
    <w:rsid w:val="00A878BE"/>
    <w:rsid w:val="00A87F8F"/>
    <w:rsid w:val="00A90BBA"/>
    <w:rsid w:val="00A90FF9"/>
    <w:rsid w:val="00A91AF4"/>
    <w:rsid w:val="00A94418"/>
    <w:rsid w:val="00A957D8"/>
    <w:rsid w:val="00A958F9"/>
    <w:rsid w:val="00A95B23"/>
    <w:rsid w:val="00AA0EA8"/>
    <w:rsid w:val="00AA34E9"/>
    <w:rsid w:val="00AA427C"/>
    <w:rsid w:val="00AA544D"/>
    <w:rsid w:val="00AA5C93"/>
    <w:rsid w:val="00AA63FD"/>
    <w:rsid w:val="00AB1C30"/>
    <w:rsid w:val="00AB2D88"/>
    <w:rsid w:val="00AB5B96"/>
    <w:rsid w:val="00AC19FE"/>
    <w:rsid w:val="00AC682A"/>
    <w:rsid w:val="00AC71DB"/>
    <w:rsid w:val="00AC7EB6"/>
    <w:rsid w:val="00AD138C"/>
    <w:rsid w:val="00AD3CE5"/>
    <w:rsid w:val="00AD430F"/>
    <w:rsid w:val="00AE013A"/>
    <w:rsid w:val="00AE1A55"/>
    <w:rsid w:val="00AE28CF"/>
    <w:rsid w:val="00AE29C8"/>
    <w:rsid w:val="00AE7A30"/>
    <w:rsid w:val="00AF0D8C"/>
    <w:rsid w:val="00AF2679"/>
    <w:rsid w:val="00AF2F42"/>
    <w:rsid w:val="00AF383D"/>
    <w:rsid w:val="00AF3E66"/>
    <w:rsid w:val="00AF46DF"/>
    <w:rsid w:val="00AF494C"/>
    <w:rsid w:val="00AF5BA6"/>
    <w:rsid w:val="00AF7AE9"/>
    <w:rsid w:val="00B0771E"/>
    <w:rsid w:val="00B10C45"/>
    <w:rsid w:val="00B15CE0"/>
    <w:rsid w:val="00B17091"/>
    <w:rsid w:val="00B1770A"/>
    <w:rsid w:val="00B22098"/>
    <w:rsid w:val="00B31AA9"/>
    <w:rsid w:val="00B326A1"/>
    <w:rsid w:val="00B32BB2"/>
    <w:rsid w:val="00B333A7"/>
    <w:rsid w:val="00B33E97"/>
    <w:rsid w:val="00B34C66"/>
    <w:rsid w:val="00B350F5"/>
    <w:rsid w:val="00B352BE"/>
    <w:rsid w:val="00B36C7F"/>
    <w:rsid w:val="00B36DAE"/>
    <w:rsid w:val="00B375BA"/>
    <w:rsid w:val="00B43BD9"/>
    <w:rsid w:val="00B469D3"/>
    <w:rsid w:val="00B46BE9"/>
    <w:rsid w:val="00B47A3F"/>
    <w:rsid w:val="00B50914"/>
    <w:rsid w:val="00B5128D"/>
    <w:rsid w:val="00B5351E"/>
    <w:rsid w:val="00B62CC7"/>
    <w:rsid w:val="00B6456A"/>
    <w:rsid w:val="00B663C8"/>
    <w:rsid w:val="00B667DF"/>
    <w:rsid w:val="00B67610"/>
    <w:rsid w:val="00B67829"/>
    <w:rsid w:val="00B70041"/>
    <w:rsid w:val="00B70526"/>
    <w:rsid w:val="00B75184"/>
    <w:rsid w:val="00B75C15"/>
    <w:rsid w:val="00B75E18"/>
    <w:rsid w:val="00B7723D"/>
    <w:rsid w:val="00B773F7"/>
    <w:rsid w:val="00B777C9"/>
    <w:rsid w:val="00B81378"/>
    <w:rsid w:val="00B85492"/>
    <w:rsid w:val="00B86134"/>
    <w:rsid w:val="00B873E1"/>
    <w:rsid w:val="00B91FAC"/>
    <w:rsid w:val="00B9273F"/>
    <w:rsid w:val="00B92E28"/>
    <w:rsid w:val="00BA00DE"/>
    <w:rsid w:val="00BA093A"/>
    <w:rsid w:val="00BA5F53"/>
    <w:rsid w:val="00BA67E2"/>
    <w:rsid w:val="00BB3529"/>
    <w:rsid w:val="00BB400F"/>
    <w:rsid w:val="00BB5E71"/>
    <w:rsid w:val="00BC0A84"/>
    <w:rsid w:val="00BC331D"/>
    <w:rsid w:val="00BC6644"/>
    <w:rsid w:val="00BC6F88"/>
    <w:rsid w:val="00BC75AC"/>
    <w:rsid w:val="00BD0515"/>
    <w:rsid w:val="00BD1DAD"/>
    <w:rsid w:val="00BD3848"/>
    <w:rsid w:val="00BD6E2D"/>
    <w:rsid w:val="00BE064F"/>
    <w:rsid w:val="00BE06AC"/>
    <w:rsid w:val="00BE223F"/>
    <w:rsid w:val="00BE4C9B"/>
    <w:rsid w:val="00BE68C2"/>
    <w:rsid w:val="00BE6BA9"/>
    <w:rsid w:val="00BE7B99"/>
    <w:rsid w:val="00BE7BB0"/>
    <w:rsid w:val="00BE7D8E"/>
    <w:rsid w:val="00BF0911"/>
    <w:rsid w:val="00BF2CA3"/>
    <w:rsid w:val="00BF3C5D"/>
    <w:rsid w:val="00BF3E7E"/>
    <w:rsid w:val="00BF7B07"/>
    <w:rsid w:val="00C025B7"/>
    <w:rsid w:val="00C12A4D"/>
    <w:rsid w:val="00C13913"/>
    <w:rsid w:val="00C14EDF"/>
    <w:rsid w:val="00C159D1"/>
    <w:rsid w:val="00C1779A"/>
    <w:rsid w:val="00C20044"/>
    <w:rsid w:val="00C2141B"/>
    <w:rsid w:val="00C214FA"/>
    <w:rsid w:val="00C2282C"/>
    <w:rsid w:val="00C22AEB"/>
    <w:rsid w:val="00C242CE"/>
    <w:rsid w:val="00C24524"/>
    <w:rsid w:val="00C249CD"/>
    <w:rsid w:val="00C26886"/>
    <w:rsid w:val="00C3257C"/>
    <w:rsid w:val="00C356D1"/>
    <w:rsid w:val="00C41264"/>
    <w:rsid w:val="00C4152B"/>
    <w:rsid w:val="00C42471"/>
    <w:rsid w:val="00C43799"/>
    <w:rsid w:val="00C44DA4"/>
    <w:rsid w:val="00C46251"/>
    <w:rsid w:val="00C513EF"/>
    <w:rsid w:val="00C5150F"/>
    <w:rsid w:val="00C531BB"/>
    <w:rsid w:val="00C531C0"/>
    <w:rsid w:val="00C578B1"/>
    <w:rsid w:val="00C57EB6"/>
    <w:rsid w:val="00C57FDD"/>
    <w:rsid w:val="00C71F75"/>
    <w:rsid w:val="00C73511"/>
    <w:rsid w:val="00C73CE4"/>
    <w:rsid w:val="00C7670C"/>
    <w:rsid w:val="00C77A5C"/>
    <w:rsid w:val="00C812C3"/>
    <w:rsid w:val="00C81876"/>
    <w:rsid w:val="00C820D8"/>
    <w:rsid w:val="00C8594F"/>
    <w:rsid w:val="00C903E1"/>
    <w:rsid w:val="00C93CC8"/>
    <w:rsid w:val="00CA09B2"/>
    <w:rsid w:val="00CA0EE4"/>
    <w:rsid w:val="00CA44EA"/>
    <w:rsid w:val="00CA6362"/>
    <w:rsid w:val="00CB0E2F"/>
    <w:rsid w:val="00CB4E27"/>
    <w:rsid w:val="00CC5678"/>
    <w:rsid w:val="00CC67D6"/>
    <w:rsid w:val="00CD13B0"/>
    <w:rsid w:val="00CD2FAE"/>
    <w:rsid w:val="00CD36B6"/>
    <w:rsid w:val="00CD3B34"/>
    <w:rsid w:val="00CD4C79"/>
    <w:rsid w:val="00CD661B"/>
    <w:rsid w:val="00CD69F4"/>
    <w:rsid w:val="00CE535B"/>
    <w:rsid w:val="00CE7B2C"/>
    <w:rsid w:val="00CE7C8D"/>
    <w:rsid w:val="00CF2A40"/>
    <w:rsid w:val="00CF361C"/>
    <w:rsid w:val="00CF3CA8"/>
    <w:rsid w:val="00CF51B9"/>
    <w:rsid w:val="00CF551C"/>
    <w:rsid w:val="00CF7ACA"/>
    <w:rsid w:val="00D060B4"/>
    <w:rsid w:val="00D06342"/>
    <w:rsid w:val="00D12C4D"/>
    <w:rsid w:val="00D136E6"/>
    <w:rsid w:val="00D14A3B"/>
    <w:rsid w:val="00D14B6E"/>
    <w:rsid w:val="00D14FBD"/>
    <w:rsid w:val="00D16358"/>
    <w:rsid w:val="00D20EA1"/>
    <w:rsid w:val="00D213B9"/>
    <w:rsid w:val="00D23945"/>
    <w:rsid w:val="00D26107"/>
    <w:rsid w:val="00D2693A"/>
    <w:rsid w:val="00D3103F"/>
    <w:rsid w:val="00D32135"/>
    <w:rsid w:val="00D34A84"/>
    <w:rsid w:val="00D357D5"/>
    <w:rsid w:val="00D41AC1"/>
    <w:rsid w:val="00D427F9"/>
    <w:rsid w:val="00D42913"/>
    <w:rsid w:val="00D464A3"/>
    <w:rsid w:val="00D47C27"/>
    <w:rsid w:val="00D506BF"/>
    <w:rsid w:val="00D52B6A"/>
    <w:rsid w:val="00D5599B"/>
    <w:rsid w:val="00D571C9"/>
    <w:rsid w:val="00D57D4C"/>
    <w:rsid w:val="00D60041"/>
    <w:rsid w:val="00D600C6"/>
    <w:rsid w:val="00D668B4"/>
    <w:rsid w:val="00D67496"/>
    <w:rsid w:val="00D72B89"/>
    <w:rsid w:val="00D73A96"/>
    <w:rsid w:val="00D740CD"/>
    <w:rsid w:val="00D75F71"/>
    <w:rsid w:val="00D77D4D"/>
    <w:rsid w:val="00D83185"/>
    <w:rsid w:val="00D83AE3"/>
    <w:rsid w:val="00D8513F"/>
    <w:rsid w:val="00D8525F"/>
    <w:rsid w:val="00D856C7"/>
    <w:rsid w:val="00D86328"/>
    <w:rsid w:val="00D90C90"/>
    <w:rsid w:val="00D91A6F"/>
    <w:rsid w:val="00D91C88"/>
    <w:rsid w:val="00D94EDC"/>
    <w:rsid w:val="00D961A3"/>
    <w:rsid w:val="00D963DD"/>
    <w:rsid w:val="00D971F8"/>
    <w:rsid w:val="00DA0541"/>
    <w:rsid w:val="00DA6F0C"/>
    <w:rsid w:val="00DB05CA"/>
    <w:rsid w:val="00DB0A08"/>
    <w:rsid w:val="00DB0B3F"/>
    <w:rsid w:val="00DB27EC"/>
    <w:rsid w:val="00DB6F6F"/>
    <w:rsid w:val="00DB736F"/>
    <w:rsid w:val="00DC07CF"/>
    <w:rsid w:val="00DC0DAA"/>
    <w:rsid w:val="00DC2F28"/>
    <w:rsid w:val="00DC36B7"/>
    <w:rsid w:val="00DC5154"/>
    <w:rsid w:val="00DC5A7B"/>
    <w:rsid w:val="00DC6CA4"/>
    <w:rsid w:val="00DC7997"/>
    <w:rsid w:val="00DD3957"/>
    <w:rsid w:val="00DD4276"/>
    <w:rsid w:val="00DD48B3"/>
    <w:rsid w:val="00DD59CD"/>
    <w:rsid w:val="00DD70FE"/>
    <w:rsid w:val="00DE00D9"/>
    <w:rsid w:val="00DE264E"/>
    <w:rsid w:val="00DE2ADD"/>
    <w:rsid w:val="00DF0822"/>
    <w:rsid w:val="00DF0987"/>
    <w:rsid w:val="00DF1377"/>
    <w:rsid w:val="00DF19BD"/>
    <w:rsid w:val="00DF1CEA"/>
    <w:rsid w:val="00DF29BC"/>
    <w:rsid w:val="00DF2D8F"/>
    <w:rsid w:val="00DF3AEB"/>
    <w:rsid w:val="00DF4084"/>
    <w:rsid w:val="00DF72D1"/>
    <w:rsid w:val="00DF73E2"/>
    <w:rsid w:val="00DF754C"/>
    <w:rsid w:val="00E00753"/>
    <w:rsid w:val="00E02C25"/>
    <w:rsid w:val="00E06EE2"/>
    <w:rsid w:val="00E10A30"/>
    <w:rsid w:val="00E10A4D"/>
    <w:rsid w:val="00E13495"/>
    <w:rsid w:val="00E1469B"/>
    <w:rsid w:val="00E15F0E"/>
    <w:rsid w:val="00E2059E"/>
    <w:rsid w:val="00E22AEA"/>
    <w:rsid w:val="00E2411A"/>
    <w:rsid w:val="00E24992"/>
    <w:rsid w:val="00E26FBD"/>
    <w:rsid w:val="00E271F6"/>
    <w:rsid w:val="00E27D39"/>
    <w:rsid w:val="00E31D80"/>
    <w:rsid w:val="00E322B2"/>
    <w:rsid w:val="00E33EB7"/>
    <w:rsid w:val="00E35361"/>
    <w:rsid w:val="00E37019"/>
    <w:rsid w:val="00E3721C"/>
    <w:rsid w:val="00E42A9F"/>
    <w:rsid w:val="00E43849"/>
    <w:rsid w:val="00E44E16"/>
    <w:rsid w:val="00E45DF0"/>
    <w:rsid w:val="00E46193"/>
    <w:rsid w:val="00E50D89"/>
    <w:rsid w:val="00E53DF8"/>
    <w:rsid w:val="00E53F38"/>
    <w:rsid w:val="00E542AE"/>
    <w:rsid w:val="00E56B14"/>
    <w:rsid w:val="00E5735A"/>
    <w:rsid w:val="00E577D0"/>
    <w:rsid w:val="00E63850"/>
    <w:rsid w:val="00E70513"/>
    <w:rsid w:val="00E71604"/>
    <w:rsid w:val="00E745A2"/>
    <w:rsid w:val="00E759A4"/>
    <w:rsid w:val="00E76BBC"/>
    <w:rsid w:val="00E776F3"/>
    <w:rsid w:val="00E80AAC"/>
    <w:rsid w:val="00E818D5"/>
    <w:rsid w:val="00E83308"/>
    <w:rsid w:val="00E84A0F"/>
    <w:rsid w:val="00E85991"/>
    <w:rsid w:val="00E86DE0"/>
    <w:rsid w:val="00E90578"/>
    <w:rsid w:val="00E93D22"/>
    <w:rsid w:val="00E95E7A"/>
    <w:rsid w:val="00E96688"/>
    <w:rsid w:val="00EA036C"/>
    <w:rsid w:val="00EA0AEB"/>
    <w:rsid w:val="00EA2BFC"/>
    <w:rsid w:val="00EA3C3E"/>
    <w:rsid w:val="00EA4635"/>
    <w:rsid w:val="00EA654A"/>
    <w:rsid w:val="00EA7313"/>
    <w:rsid w:val="00EB5272"/>
    <w:rsid w:val="00EB61EC"/>
    <w:rsid w:val="00EC0396"/>
    <w:rsid w:val="00EC0831"/>
    <w:rsid w:val="00EC270D"/>
    <w:rsid w:val="00EC44F7"/>
    <w:rsid w:val="00EC4A0A"/>
    <w:rsid w:val="00ED2A65"/>
    <w:rsid w:val="00ED3E2E"/>
    <w:rsid w:val="00ED5F79"/>
    <w:rsid w:val="00ED73AB"/>
    <w:rsid w:val="00ED7C07"/>
    <w:rsid w:val="00EE116A"/>
    <w:rsid w:val="00EE3D77"/>
    <w:rsid w:val="00EE4342"/>
    <w:rsid w:val="00EF24AA"/>
    <w:rsid w:val="00EF66E9"/>
    <w:rsid w:val="00EF6A2A"/>
    <w:rsid w:val="00EF6F70"/>
    <w:rsid w:val="00EF772D"/>
    <w:rsid w:val="00F001AC"/>
    <w:rsid w:val="00F01781"/>
    <w:rsid w:val="00F0309F"/>
    <w:rsid w:val="00F052A2"/>
    <w:rsid w:val="00F07067"/>
    <w:rsid w:val="00F078B2"/>
    <w:rsid w:val="00F106C6"/>
    <w:rsid w:val="00F11D1C"/>
    <w:rsid w:val="00F12A53"/>
    <w:rsid w:val="00F177B7"/>
    <w:rsid w:val="00F17BDA"/>
    <w:rsid w:val="00F20E91"/>
    <w:rsid w:val="00F23B77"/>
    <w:rsid w:val="00F30BA5"/>
    <w:rsid w:val="00F33A99"/>
    <w:rsid w:val="00F34ED4"/>
    <w:rsid w:val="00F35C79"/>
    <w:rsid w:val="00F375D8"/>
    <w:rsid w:val="00F37D2F"/>
    <w:rsid w:val="00F40275"/>
    <w:rsid w:val="00F45867"/>
    <w:rsid w:val="00F45906"/>
    <w:rsid w:val="00F459D9"/>
    <w:rsid w:val="00F47420"/>
    <w:rsid w:val="00F54274"/>
    <w:rsid w:val="00F55F6D"/>
    <w:rsid w:val="00F61114"/>
    <w:rsid w:val="00F612FE"/>
    <w:rsid w:val="00F61B13"/>
    <w:rsid w:val="00F64B67"/>
    <w:rsid w:val="00F64DCF"/>
    <w:rsid w:val="00F65226"/>
    <w:rsid w:val="00F70163"/>
    <w:rsid w:val="00F72750"/>
    <w:rsid w:val="00F73499"/>
    <w:rsid w:val="00F75552"/>
    <w:rsid w:val="00F81278"/>
    <w:rsid w:val="00F81EF3"/>
    <w:rsid w:val="00F83BEB"/>
    <w:rsid w:val="00F8482E"/>
    <w:rsid w:val="00F97FD3"/>
    <w:rsid w:val="00FA30B0"/>
    <w:rsid w:val="00FA686B"/>
    <w:rsid w:val="00FA6A09"/>
    <w:rsid w:val="00FB0C5E"/>
    <w:rsid w:val="00FB1ED8"/>
    <w:rsid w:val="00FB38B2"/>
    <w:rsid w:val="00FB4416"/>
    <w:rsid w:val="00FB5837"/>
    <w:rsid w:val="00FB6B16"/>
    <w:rsid w:val="00FB7BE5"/>
    <w:rsid w:val="00FC03D2"/>
    <w:rsid w:val="00FC0BD3"/>
    <w:rsid w:val="00FC1BEF"/>
    <w:rsid w:val="00FC2385"/>
    <w:rsid w:val="00FC285B"/>
    <w:rsid w:val="00FC5C49"/>
    <w:rsid w:val="00FD437F"/>
    <w:rsid w:val="00FD45D0"/>
    <w:rsid w:val="00FD5FDF"/>
    <w:rsid w:val="00FD692D"/>
    <w:rsid w:val="00FD6CEA"/>
    <w:rsid w:val="00FD7B03"/>
    <w:rsid w:val="00FE0DA8"/>
    <w:rsid w:val="00FE0E8A"/>
    <w:rsid w:val="00FE1774"/>
    <w:rsid w:val="00FE2672"/>
    <w:rsid w:val="00FE2B74"/>
    <w:rsid w:val="00FE2E45"/>
    <w:rsid w:val="00FE4D91"/>
    <w:rsid w:val="00FE5037"/>
    <w:rsid w:val="00FE5D78"/>
    <w:rsid w:val="00FF0DD0"/>
    <w:rsid w:val="00FF2961"/>
    <w:rsid w:val="00FF4D74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490AF"/>
  <w15:docId w15:val="{68FD1CFD-89FF-4DEC-8504-75901A9B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00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86000"/>
    <w:pPr>
      <w:ind w:left="720" w:hanging="720"/>
    </w:pPr>
  </w:style>
  <w:style w:type="character" w:styleId="a6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a7">
    <w:name w:val="Balloon Text"/>
    <w:basedOn w:val="a"/>
    <w:link w:val="Char"/>
    <w:rsid w:val="006B6A3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8">
    <w:name w:val="Table Grid"/>
    <w:basedOn w:val="a1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a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a9">
    <w:name w:val="Normal (Web)"/>
    <w:basedOn w:val="a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aa">
    <w:name w:val="annotation reference"/>
    <w:basedOn w:val="a0"/>
    <w:semiHidden/>
    <w:unhideWhenUsed/>
    <w:rsid w:val="00D52B6A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D52B6A"/>
    <w:rPr>
      <w:sz w:val="20"/>
    </w:rPr>
  </w:style>
  <w:style w:type="character" w:customStyle="1" w:styleId="Char0">
    <w:name w:val="메모 텍스트 Char"/>
    <w:basedOn w:val="a0"/>
    <w:link w:val="ab"/>
    <w:semiHidden/>
    <w:rsid w:val="00D52B6A"/>
    <w:rPr>
      <w:lang w:val="en-GB" w:eastAsia="en-US"/>
    </w:rPr>
  </w:style>
  <w:style w:type="paragraph" w:styleId="ac">
    <w:name w:val="annotation subject"/>
    <w:basedOn w:val="ab"/>
    <w:next w:val="ab"/>
    <w:link w:val="Char1"/>
    <w:semiHidden/>
    <w:unhideWhenUsed/>
    <w:rsid w:val="00D52B6A"/>
    <w:rPr>
      <w:b/>
      <w:bCs/>
    </w:rPr>
  </w:style>
  <w:style w:type="character" w:customStyle="1" w:styleId="Char1">
    <w:name w:val="메모 주제 Char"/>
    <w:basedOn w:val="Char0"/>
    <w:link w:val="ac"/>
    <w:semiHidden/>
    <w:rsid w:val="00D52B6A"/>
    <w:rPr>
      <w:b/>
      <w:bCs/>
      <w:lang w:val="en-GB" w:eastAsia="en-US"/>
    </w:rPr>
  </w:style>
  <w:style w:type="paragraph" w:styleId="ad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TableTitle">
    <w:name w:val="TableTitle"/>
    <w:next w:val="a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  <w:lang w:val="x-none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ae">
    <w:name w:val="Emphasis"/>
    <w:basedOn w:val="a0"/>
    <w:qFormat/>
    <w:rsid w:val="00332A14"/>
    <w:rPr>
      <w:i/>
      <w:iCs/>
    </w:rPr>
  </w:style>
  <w:style w:type="character" w:styleId="af">
    <w:name w:val="Strong"/>
    <w:basedOn w:val="a0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af0">
    <w:name w:val="List Paragraph"/>
    <w:basedOn w:val="a"/>
    <w:uiPriority w:val="34"/>
    <w:qFormat/>
    <w:rsid w:val="001344AD"/>
    <w:pPr>
      <w:ind w:left="720"/>
      <w:contextualSpacing/>
      <w:jc w:val="both"/>
    </w:pPr>
    <w:rPr>
      <w:rFonts w:eastAsiaTheme="minorEastAsia"/>
    </w:rPr>
  </w:style>
  <w:style w:type="character" w:styleId="af1">
    <w:name w:val="Placeholder Text"/>
    <w:basedOn w:val="a0"/>
    <w:uiPriority w:val="99"/>
    <w:semiHidden/>
    <w:rsid w:val="007E48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5E480-C994-4DAB-B15A-8FB445CB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Jinmin Kim</dc:creator>
  <cp:keywords>December 2016</cp:keywords>
  <cp:lastModifiedBy>김진민/선임연구원/차세대표준(연)IoT팀(jinmin1230.kim@lge.com)</cp:lastModifiedBy>
  <cp:revision>8</cp:revision>
  <cp:lastPrinted>2017-04-25T01:58:00Z</cp:lastPrinted>
  <dcterms:created xsi:type="dcterms:W3CDTF">2017-09-04T06:56:00Z</dcterms:created>
  <dcterms:modified xsi:type="dcterms:W3CDTF">2017-09-11T23:49:00Z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