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72467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E614D">
            <w:pPr>
              <w:pStyle w:val="T2"/>
            </w:pPr>
            <w:r w:rsidRPr="007E614D">
              <w:t>Resolutions</w:t>
            </w:r>
            <w:r>
              <w:t xml:space="preserve"> </w:t>
            </w:r>
            <w:r w:rsidRPr="007E614D">
              <w:t>for</w:t>
            </w:r>
            <w:r>
              <w:t xml:space="preserve"> </w:t>
            </w:r>
            <w:r w:rsidRPr="007E614D">
              <w:t>CIDs</w:t>
            </w:r>
            <w:r>
              <w:t>: 2</w:t>
            </w:r>
            <w:r w:rsidRPr="007E614D">
              <w:t>055</w:t>
            </w:r>
            <w:r>
              <w:t>, 2</w:t>
            </w:r>
            <w:r w:rsidRPr="007E614D">
              <w:t>073</w:t>
            </w:r>
            <w:r>
              <w:t xml:space="preserve">, and </w:t>
            </w:r>
            <w:r w:rsidRPr="007E614D">
              <w:t>2075</w:t>
            </w:r>
          </w:p>
        </w:tc>
      </w:tr>
      <w:tr w:rsidR="00CA09B2" w:rsidTr="0072467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E227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E2272">
              <w:rPr>
                <w:b w:val="0"/>
                <w:sz w:val="20"/>
              </w:rPr>
              <w:t>2017-07-12</w:t>
            </w:r>
          </w:p>
        </w:tc>
      </w:tr>
      <w:tr w:rsidR="00CA09B2" w:rsidTr="0072467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2467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2467C" w:rsidTr="0072467C">
        <w:trPr>
          <w:jc w:val="center"/>
        </w:trPr>
        <w:tc>
          <w:tcPr>
            <w:tcW w:w="1336" w:type="dxa"/>
            <w:vAlign w:val="center"/>
          </w:tcPr>
          <w:p w:rsidR="0072467C" w:rsidRDefault="0072467C" w:rsidP="000931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:rsidR="0072467C" w:rsidRDefault="0072467C" w:rsidP="000931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InterDigital, Inc.</w:t>
            </w:r>
          </w:p>
        </w:tc>
        <w:tc>
          <w:tcPr>
            <w:tcW w:w="2814" w:type="dxa"/>
            <w:vAlign w:val="center"/>
          </w:tcPr>
          <w:p w:rsidR="0072467C" w:rsidRDefault="0072467C" w:rsidP="000931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 Huntington Quadrangle, </w:t>
            </w:r>
            <w:r>
              <w:rPr>
                <w:b w:val="0"/>
                <w:sz w:val="20"/>
              </w:rPr>
              <w:br/>
              <w:t>4</w:t>
            </w:r>
            <w:r w:rsidRPr="002E2272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Floor, South wing</w:t>
            </w:r>
            <w:r>
              <w:rPr>
                <w:b w:val="0"/>
                <w:sz w:val="20"/>
              </w:rPr>
              <w:br/>
              <w:t>Melville, NY 11747</w:t>
            </w:r>
          </w:p>
        </w:tc>
        <w:tc>
          <w:tcPr>
            <w:tcW w:w="1715" w:type="dxa"/>
            <w:vAlign w:val="center"/>
          </w:tcPr>
          <w:p w:rsidR="0072467C" w:rsidRDefault="0072467C" w:rsidP="000931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+1 631 662 4139</w:t>
            </w:r>
          </w:p>
        </w:tc>
        <w:tc>
          <w:tcPr>
            <w:tcW w:w="1647" w:type="dxa"/>
            <w:vAlign w:val="center"/>
          </w:tcPr>
          <w:p w:rsidR="0072467C" w:rsidRDefault="0072467C" w:rsidP="0009314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joseph.levy@interdigital.com</w:t>
            </w:r>
          </w:p>
        </w:tc>
      </w:tr>
    </w:tbl>
    <w:p w:rsidR="00CA09B2" w:rsidRDefault="0094572D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E2272" w:rsidRDefault="002E2272">
                            <w:pPr>
                              <w:jc w:val="both"/>
                            </w:pPr>
                            <w:r>
                              <w:t xml:space="preserve">This document contains </w:t>
                            </w:r>
                            <w:r w:rsidR="007E614D">
                              <w:t>proposed resolutions for CIDs: 2</w:t>
                            </w:r>
                            <w:r w:rsidR="007E614D" w:rsidRPr="007E614D">
                              <w:t>055</w:t>
                            </w:r>
                            <w:r w:rsidR="007E614D">
                              <w:t>, 2</w:t>
                            </w:r>
                            <w:r w:rsidR="007E614D" w:rsidRPr="007E614D">
                              <w:t>073</w:t>
                            </w:r>
                            <w:r w:rsidR="007E614D">
                              <w:t xml:space="preserve">, and </w:t>
                            </w:r>
                            <w:r w:rsidR="007E614D" w:rsidRPr="007E614D">
                              <w:t>2075</w:t>
                            </w:r>
                            <w:r w:rsidR="007E59FF">
                              <w:t>.</w:t>
                            </w:r>
                            <w:r w:rsidR="007E614D">
                              <w:t xml:space="preserve">  Addressing comments provided in response to the initial sponsor ballot on P802.11ak D4.0, related to </w:t>
                            </w:r>
                            <w:r w:rsidR="00F65745">
                              <w:t>clauses</w:t>
                            </w:r>
                            <w:r w:rsidR="007E614D">
                              <w:t>: 4.3.27.4.3 and 9.3.1.8.7.</w:t>
                            </w:r>
                            <w:r w:rsidR="0032067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E2272" w:rsidRDefault="002E2272">
                      <w:pPr>
                        <w:jc w:val="both"/>
                      </w:pPr>
                      <w:r>
                        <w:t xml:space="preserve">This document contains </w:t>
                      </w:r>
                      <w:r w:rsidR="007E614D">
                        <w:t>proposed resolutions for CIDs: 2</w:t>
                      </w:r>
                      <w:r w:rsidR="007E614D" w:rsidRPr="007E614D">
                        <w:t>055</w:t>
                      </w:r>
                      <w:r w:rsidR="007E614D">
                        <w:t>, 2</w:t>
                      </w:r>
                      <w:r w:rsidR="007E614D" w:rsidRPr="007E614D">
                        <w:t>073</w:t>
                      </w:r>
                      <w:r w:rsidR="007E614D">
                        <w:t xml:space="preserve">, and </w:t>
                      </w:r>
                      <w:r w:rsidR="007E614D" w:rsidRPr="007E614D">
                        <w:t>2075</w:t>
                      </w:r>
                      <w:r w:rsidR="007E59FF">
                        <w:t>.</w:t>
                      </w:r>
                      <w:r w:rsidR="007E614D">
                        <w:t xml:space="preserve">  Addressing comments provided in response to the initial sponsor ballot on P802.11ak D4.0, related to </w:t>
                      </w:r>
                      <w:r w:rsidR="00F65745">
                        <w:t>clauses</w:t>
                      </w:r>
                      <w:r w:rsidR="007E614D">
                        <w:t>: 4.3.27.4.3 and 9.3.1.8.7.</w:t>
                      </w:r>
                      <w:r w:rsidR="0032067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D1582" w:rsidRDefault="00CA09B2">
      <w:r>
        <w:br w:type="page"/>
      </w:r>
    </w:p>
    <w:p w:rsidR="007E614D" w:rsidRDefault="007E614D"/>
    <w:p w:rsidR="007E614D" w:rsidRDefault="007E614D">
      <w:r>
        <w:t>CIDs 2</w:t>
      </w:r>
      <w:r w:rsidRPr="007E614D">
        <w:t>055</w:t>
      </w:r>
      <w:r>
        <w:t>, 2</w:t>
      </w:r>
      <w:r w:rsidRPr="007E614D">
        <w:t>073</w:t>
      </w:r>
      <w:r>
        <w:t xml:space="preserve">, and </w:t>
      </w:r>
      <w:r w:rsidRPr="007E614D">
        <w:t>2075</w:t>
      </w:r>
      <w:r>
        <w:t xml:space="preserve"> as copied from [1]</w:t>
      </w:r>
      <w:r w:rsidR="00B63D41">
        <w:t xml:space="preserve">, </w:t>
      </w:r>
      <w:r w:rsidR="004B55C1">
        <w:t>9</w:t>
      </w:r>
      <w:r w:rsidR="00B63D41">
        <w:t xml:space="preserve">note </w:t>
      </w:r>
      <w:r w:rsidR="004B55C1">
        <w:t>these</w:t>
      </w:r>
      <w:r w:rsidR="00B63D41">
        <w:t xml:space="preserve"> comments are technical and part of a “No Vote”</w:t>
      </w:r>
      <w:r w:rsidR="004B55C1">
        <w:t>)</w:t>
      </w:r>
      <w:r>
        <w:t>.</w:t>
      </w:r>
    </w:p>
    <w:p w:rsidR="00B63D41" w:rsidRDefault="00B63D41"/>
    <w:tbl>
      <w:tblPr>
        <w:tblW w:w="9810" w:type="dxa"/>
        <w:tblLook w:val="04A0" w:firstRow="1" w:lastRow="0" w:firstColumn="1" w:lastColumn="0" w:noHBand="0" w:noVBand="1"/>
      </w:tblPr>
      <w:tblGrid>
        <w:gridCol w:w="616"/>
        <w:gridCol w:w="1205"/>
        <w:gridCol w:w="666"/>
        <w:gridCol w:w="3543"/>
        <w:gridCol w:w="3780"/>
      </w:tblGrid>
      <w:tr w:rsidR="00B63D41" w:rsidRPr="00B63D41" w:rsidTr="00B63D41">
        <w:trPr>
          <w:trHeight w:val="7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b/>
                <w:bCs/>
                <w:sz w:val="20"/>
                <w:lang w:val="en-US"/>
              </w:rPr>
            </w:pPr>
            <w:r w:rsidRPr="00B63D41">
              <w:rPr>
                <w:rFonts w:ascii="MS Sans Serif" w:hAnsi="MS Sans Serif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b/>
                <w:bCs/>
                <w:sz w:val="20"/>
                <w:lang w:val="en-US"/>
              </w:rPr>
            </w:pPr>
            <w:r w:rsidRPr="00B63D41">
              <w:rPr>
                <w:rFonts w:ascii="MS Sans Serif" w:hAnsi="MS Sans Serif"/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b/>
                <w:bCs/>
                <w:sz w:val="20"/>
                <w:lang w:val="en-US"/>
              </w:rPr>
            </w:pPr>
            <w:r w:rsidRPr="00B63D41">
              <w:rPr>
                <w:rFonts w:ascii="MS Sans Serif" w:hAnsi="MS Sans Serif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b/>
                <w:bCs/>
                <w:sz w:val="20"/>
                <w:lang w:val="en-US"/>
              </w:rPr>
            </w:pPr>
            <w:r w:rsidRPr="00B63D41">
              <w:rPr>
                <w:rFonts w:ascii="MS Sans Serif" w:hAnsi="MS Sans Serif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b/>
                <w:bCs/>
                <w:sz w:val="20"/>
                <w:lang w:val="en-US"/>
              </w:rPr>
            </w:pPr>
            <w:r w:rsidRPr="00B63D41">
              <w:rPr>
                <w:rFonts w:ascii="MS Sans Serif" w:hAnsi="MS Sans Serif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B63D41" w:rsidRPr="00B63D41" w:rsidTr="00B63D41">
        <w:trPr>
          <w:trHeight w:val="178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jc w:val="right"/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2055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4.3.27.4.3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jc w:val="right"/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12.03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Figure 4-13c confuses what an "ESS" is.  It implies that only the non-GLK STAs/AP are part of an ESS.  Nothing else in the text says that a BSS with some GLK STAs isn't also part of an ESS.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Clarify what the "ESS" box in Figure 4-13c represents.  As this clarifies whether GLK STAs are part of an ESS, check that all the text (including baseline text) is consistent with this view.</w:t>
            </w:r>
          </w:p>
        </w:tc>
      </w:tr>
      <w:tr w:rsidR="00B63D41" w:rsidRPr="00B63D41" w:rsidTr="00B63D41">
        <w:trPr>
          <w:trHeight w:val="5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jc w:val="right"/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2073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9.3.1.8.7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jc w:val="right"/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44.01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Default="00B63D41" w:rsidP="00B63D41">
            <w:pPr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This is for the "GLK-GCR BlockAcqReq" variant.</w:t>
            </w:r>
          </w:p>
          <w:p w:rsidR="00B63D41" w:rsidRPr="00B63D41" w:rsidRDefault="00B63D41" w:rsidP="00B63D41">
            <w:pPr>
              <w:rPr>
                <w:rFonts w:ascii="MS Sans Serif" w:hAnsi="MS Sans Serif"/>
                <w:sz w:val="20"/>
                <w:lang w:val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Add "GLK-GCR" before "BlockAcqReq"</w:t>
            </w:r>
          </w:p>
        </w:tc>
      </w:tr>
      <w:tr w:rsidR="00B63D41" w:rsidRPr="00B63D41" w:rsidTr="00B63D41">
        <w:trPr>
          <w:trHeight w:val="7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jc w:val="right"/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2075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9.3.1.8.7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jc w:val="right"/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44.19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There is no Fragment Number subfield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D41" w:rsidRPr="00B63D41" w:rsidRDefault="00B63D41" w:rsidP="00B63D41">
            <w:pPr>
              <w:rPr>
                <w:rFonts w:ascii="MS Sans Serif" w:hAnsi="MS Sans Serif"/>
                <w:sz w:val="20"/>
                <w:lang w:val="en-US"/>
              </w:rPr>
            </w:pPr>
            <w:r w:rsidRPr="00B63D41">
              <w:rPr>
                <w:rFonts w:ascii="MS Sans Serif" w:hAnsi="MS Sans Serif"/>
                <w:sz w:val="20"/>
                <w:lang w:val="en-US"/>
              </w:rPr>
              <w:t>Delete the last sentence of this paragraph.  Same thing in 9.3.1.9.7.</w:t>
            </w:r>
          </w:p>
        </w:tc>
      </w:tr>
    </w:tbl>
    <w:p w:rsidR="00B63D41" w:rsidRDefault="00B63D41"/>
    <w:p w:rsidR="00F834A7" w:rsidRPr="00F834A7" w:rsidRDefault="00F834A7">
      <w:pPr>
        <w:rPr>
          <w:b/>
        </w:rPr>
      </w:pPr>
      <w:r w:rsidRPr="00F834A7">
        <w:rPr>
          <w:b/>
        </w:rPr>
        <w:t>CID 2055:</w:t>
      </w:r>
    </w:p>
    <w:p w:rsidR="00045EBC" w:rsidRDefault="00045EBC"/>
    <w:p w:rsidR="00F834A7" w:rsidRDefault="00F834A7">
      <w:r>
        <w:t xml:space="preserve">Discussion: </w:t>
      </w:r>
    </w:p>
    <w:p w:rsidR="00120625" w:rsidRDefault="00F834A7" w:rsidP="001C0289">
      <w:pPr>
        <w:autoSpaceDE w:val="0"/>
        <w:autoSpaceDN w:val="0"/>
        <w:adjustRightInd w:val="0"/>
      </w:pPr>
      <w:r>
        <w:t xml:space="preserve">Significant changes have been made to Figure 4-13c in response to other comments and discussions held at various </w:t>
      </w:r>
      <w:r w:rsidR="00C50A5F">
        <w:t>802.11 TGak meetings (F2F and Teleconferences)</w:t>
      </w:r>
      <w:r w:rsidR="004B55C1">
        <w:t xml:space="preserve"> [2]</w:t>
      </w:r>
      <w:r w:rsidR="003D79EF">
        <w:t xml:space="preserve"> and it is also proposed to make changes to the associated text as shown in </w:t>
      </w:r>
      <w:r w:rsidR="003D79EF">
        <w:t>11-17/1389</w:t>
      </w:r>
      <w:r w:rsidR="00C50A5F">
        <w:t xml:space="preserve">.  However, the portion of the figure which shows the ESS has not </w:t>
      </w:r>
      <w:r w:rsidR="00F65745">
        <w:t>fundamentally</w:t>
      </w:r>
      <w:r w:rsidR="00C50A5F">
        <w:t xml:space="preserve"> changed.  This is because during the discussions it was agreed that general link</w:t>
      </w:r>
      <w:r w:rsidR="004B55C1">
        <w:t>s are</w:t>
      </w:r>
      <w:r w:rsidR="00C50A5F">
        <w:t xml:space="preserve"> not part of an ESS</w:t>
      </w:r>
      <w:r w:rsidR="004B55C1">
        <w:t xml:space="preserve"> and there is no such thing as a GLK ESS</w:t>
      </w:r>
      <w:r w:rsidR="00C50A5F">
        <w:t xml:space="preserve">.  802.11 defines an ESS as: </w:t>
      </w:r>
      <w:r w:rsidR="00C50A5F" w:rsidRPr="004B55C1">
        <w:t>“</w:t>
      </w:r>
      <w:r w:rsidR="001C0289" w:rsidRPr="001C0289">
        <w:rPr>
          <w:b/>
        </w:rPr>
        <w:t>extended service set (ESS)</w:t>
      </w:r>
      <w:r w:rsidR="001C0289" w:rsidRPr="001C0289">
        <w:t>: A set of one or more interconnected basic service sets (BSSs) that appears as a single BSS to the logical link control (LLC) layer at any station (STA) associated with one of those BSSs.</w:t>
      </w:r>
      <w:r w:rsidR="00C50A5F" w:rsidRPr="004B55C1">
        <w:t>”</w:t>
      </w:r>
      <w:r w:rsidR="004B55C1" w:rsidRPr="004B55C1">
        <w:t xml:space="preserve"> [3].  A general link is defined as: “</w:t>
      </w:r>
      <w:r w:rsidR="004B55C1" w:rsidRPr="004B55C1">
        <w:rPr>
          <w:b/>
        </w:rPr>
        <w:t>general link (GLK)</w:t>
      </w:r>
      <w:r w:rsidR="004B55C1" w:rsidRPr="004B55C1">
        <w:t>: A point to point connection between two instances of the IE</w:t>
      </w:r>
      <w:r w:rsidR="004B55C1">
        <w:t>EE Std 802.1D</w:t>
      </w:r>
      <w:r w:rsidR="004B55C1" w:rsidRPr="004B55C1">
        <w:t xml:space="preserve"> Internal Sublayer Service that uses an IEEE Std 802.11 wireless link between stations (STAs). A general link is suitable for use in an IEEE Std 802.1Q bridged network.</w:t>
      </w:r>
      <w:r w:rsidR="004B55C1">
        <w:t>” [4].</w:t>
      </w:r>
      <w:r w:rsidR="00045EBC">
        <w:t xml:space="preserve">  Hence</w:t>
      </w:r>
      <w:r w:rsidR="003D79EF">
        <w:t xml:space="preserve"> the</w:t>
      </w:r>
      <w:r w:rsidR="00045EBC">
        <w:t xml:space="preserve"> ISS to ISS GLK is a point to point link which does not have any of the properties usually associated with </w:t>
      </w:r>
      <w:r w:rsidR="00F65745">
        <w:t>an</w:t>
      </w:r>
      <w:r w:rsidR="00045EBC">
        <w:t xml:space="preserve"> 802.11 link within ESS, which would include the ability to freely move between BSSs in the ESS without reassociation or loss of an assigned IP address. </w:t>
      </w:r>
      <w:r w:rsidR="003D79EF">
        <w:t xml:space="preserve"> Assuming the proposed text in 11-17/1389 is agreed or modified and then agreed these text changes should clarify what is meant by the ESS shown in the figure.  </w:t>
      </w:r>
      <w:bookmarkStart w:id="0" w:name="_GoBack"/>
      <w:bookmarkEnd w:id="0"/>
    </w:p>
    <w:p w:rsidR="00120625" w:rsidRDefault="00120625" w:rsidP="001C0289">
      <w:pPr>
        <w:autoSpaceDE w:val="0"/>
        <w:autoSpaceDN w:val="0"/>
        <w:adjustRightInd w:val="0"/>
      </w:pPr>
    </w:p>
    <w:p w:rsidR="00120625" w:rsidRDefault="00120625" w:rsidP="001C0289">
      <w:pPr>
        <w:autoSpaceDE w:val="0"/>
        <w:autoSpaceDN w:val="0"/>
        <w:adjustRightInd w:val="0"/>
      </w:pPr>
      <w:r>
        <w:t>Proposed Resolution:</w:t>
      </w:r>
    </w:p>
    <w:p w:rsidR="00045EBC" w:rsidRDefault="00120625" w:rsidP="001C0289">
      <w:pPr>
        <w:autoSpaceDE w:val="0"/>
        <w:autoSpaceDN w:val="0"/>
        <w:adjustRightInd w:val="0"/>
      </w:pPr>
      <w:r>
        <w:t xml:space="preserve">Revised – the description </w:t>
      </w:r>
      <w:r w:rsidR="0088578B">
        <w:t>of what</w:t>
      </w:r>
      <w:r>
        <w:t xml:space="preserve"> is in the “ESS” box in Figure 4-13c has been updated in 11-17/1389</w:t>
      </w:r>
      <w:r w:rsidR="00477719">
        <w:t xml:space="preserve"> to clarify whether GLK STAs are part of an ESS. </w:t>
      </w:r>
    </w:p>
    <w:p w:rsidR="00477719" w:rsidRDefault="00477719" w:rsidP="001C0289">
      <w:pPr>
        <w:autoSpaceDE w:val="0"/>
        <w:autoSpaceDN w:val="0"/>
        <w:adjustRightInd w:val="0"/>
      </w:pPr>
    </w:p>
    <w:p w:rsidR="00477719" w:rsidRDefault="00477719" w:rsidP="001C0289">
      <w:pPr>
        <w:autoSpaceDE w:val="0"/>
        <w:autoSpaceDN w:val="0"/>
        <w:adjustRightInd w:val="0"/>
        <w:rPr>
          <w:b/>
        </w:rPr>
      </w:pPr>
    </w:p>
    <w:p w:rsidR="00477719" w:rsidRPr="00477719" w:rsidRDefault="00477719" w:rsidP="001C0289">
      <w:pPr>
        <w:autoSpaceDE w:val="0"/>
        <w:autoSpaceDN w:val="0"/>
        <w:adjustRightInd w:val="0"/>
        <w:rPr>
          <w:b/>
        </w:rPr>
      </w:pPr>
      <w:r w:rsidRPr="00477719">
        <w:rPr>
          <w:b/>
        </w:rPr>
        <w:t>CID 2073:</w:t>
      </w:r>
    </w:p>
    <w:p w:rsidR="00477719" w:rsidRDefault="00477719" w:rsidP="001C0289">
      <w:pPr>
        <w:autoSpaceDE w:val="0"/>
        <w:autoSpaceDN w:val="0"/>
        <w:adjustRightInd w:val="0"/>
      </w:pPr>
    </w:p>
    <w:p w:rsidR="00477719" w:rsidRDefault="00477719" w:rsidP="001C0289">
      <w:pPr>
        <w:autoSpaceDE w:val="0"/>
        <w:autoSpaceDN w:val="0"/>
        <w:adjustRightInd w:val="0"/>
      </w:pPr>
      <w:r>
        <w:t>Discussion:</w:t>
      </w:r>
      <w:r w:rsidR="00767D6B">
        <w:t xml:space="preserve"> This addition of “GLK-GCR” before “BlockAcqReq” is </w:t>
      </w:r>
      <w:r w:rsidR="00F65745">
        <w:t>consistent</w:t>
      </w:r>
      <w:r w:rsidR="00767D6B">
        <w:t xml:space="preserve"> with the text in </w:t>
      </w:r>
      <w:r w:rsidR="00B31598">
        <w:t>all</w:t>
      </w:r>
      <w:r w:rsidR="00767D6B">
        <w:t xml:space="preserve"> the other BlockAcqReq sections in 802.11-2016.  </w:t>
      </w:r>
      <w:r w:rsidR="00B31598">
        <w:t>Therefore,</w:t>
      </w:r>
      <w:r w:rsidR="00767D6B">
        <w:t xml:space="preserve"> this correcti</w:t>
      </w:r>
      <w:r w:rsidR="00B31598">
        <w:t>o</w:t>
      </w:r>
      <w:r w:rsidR="00767D6B">
        <w:t>n should be made.</w:t>
      </w:r>
    </w:p>
    <w:p w:rsidR="00767D6B" w:rsidRDefault="00767D6B" w:rsidP="001C0289">
      <w:pPr>
        <w:autoSpaceDE w:val="0"/>
        <w:autoSpaceDN w:val="0"/>
        <w:adjustRightInd w:val="0"/>
      </w:pPr>
    </w:p>
    <w:p w:rsidR="00767D6B" w:rsidRDefault="00767D6B" w:rsidP="001C0289">
      <w:pPr>
        <w:autoSpaceDE w:val="0"/>
        <w:autoSpaceDN w:val="0"/>
        <w:adjustRightInd w:val="0"/>
      </w:pPr>
      <w:r>
        <w:t xml:space="preserve">Proposed Resolution: </w:t>
      </w:r>
    </w:p>
    <w:p w:rsidR="00767D6B" w:rsidRDefault="00767D6B" w:rsidP="001C0289">
      <w:pPr>
        <w:autoSpaceDE w:val="0"/>
        <w:autoSpaceDN w:val="0"/>
        <w:adjustRightInd w:val="0"/>
      </w:pPr>
      <w:r>
        <w:t>Acce</w:t>
      </w:r>
      <w:r w:rsidR="009422B9">
        <w:t>pt</w:t>
      </w:r>
    </w:p>
    <w:p w:rsidR="009422B9" w:rsidRDefault="009422B9" w:rsidP="001C0289">
      <w:pPr>
        <w:autoSpaceDE w:val="0"/>
        <w:autoSpaceDN w:val="0"/>
        <w:adjustRightInd w:val="0"/>
        <w:rPr>
          <w:color w:val="212121"/>
          <w:szCs w:val="22"/>
        </w:rPr>
      </w:pPr>
      <w:r>
        <w:t>Change: “</w:t>
      </w:r>
      <w:r>
        <w:rPr>
          <w:color w:val="212121"/>
          <w:szCs w:val="22"/>
        </w:rPr>
        <w:t>For the BlockAcqReq variant, the TID_INFO subfield in the BAR Control field in the GLK-GCR BlockAckReq frame is 0.</w:t>
      </w:r>
      <w:r>
        <w:rPr>
          <w:color w:val="212121"/>
          <w:szCs w:val="22"/>
        </w:rPr>
        <w:t>”</w:t>
      </w:r>
    </w:p>
    <w:p w:rsidR="009422B9" w:rsidRDefault="009422B9" w:rsidP="001C0289">
      <w:pPr>
        <w:autoSpaceDE w:val="0"/>
        <w:autoSpaceDN w:val="0"/>
        <w:adjustRightInd w:val="0"/>
        <w:rPr>
          <w:color w:val="212121"/>
          <w:szCs w:val="22"/>
        </w:rPr>
      </w:pPr>
      <w:r>
        <w:rPr>
          <w:color w:val="212121"/>
          <w:szCs w:val="22"/>
        </w:rPr>
        <w:lastRenderedPageBreak/>
        <w:t xml:space="preserve">To: </w:t>
      </w:r>
      <w:r>
        <w:t>“</w:t>
      </w:r>
      <w:r>
        <w:rPr>
          <w:color w:val="212121"/>
          <w:szCs w:val="22"/>
        </w:rPr>
        <w:t xml:space="preserve">For the </w:t>
      </w:r>
      <w:r w:rsidRPr="009422B9">
        <w:rPr>
          <w:color w:val="212121"/>
          <w:szCs w:val="22"/>
          <w:u w:val="single"/>
        </w:rPr>
        <w:t>GLK-GCR</w:t>
      </w:r>
      <w:r>
        <w:rPr>
          <w:color w:val="212121"/>
          <w:szCs w:val="22"/>
        </w:rPr>
        <w:t xml:space="preserve"> </w:t>
      </w:r>
      <w:r>
        <w:rPr>
          <w:color w:val="212121"/>
          <w:szCs w:val="22"/>
        </w:rPr>
        <w:t>BlockAcqReq variant, the TID_INFO subfield in the BAR Control field in the GLK-GCR BlockAckReq frame is 0.”</w:t>
      </w:r>
    </w:p>
    <w:p w:rsidR="009422B9" w:rsidRDefault="009422B9" w:rsidP="001C0289">
      <w:pPr>
        <w:autoSpaceDE w:val="0"/>
        <w:autoSpaceDN w:val="0"/>
        <w:adjustRightInd w:val="0"/>
        <w:rPr>
          <w:color w:val="212121"/>
          <w:szCs w:val="22"/>
        </w:rPr>
      </w:pPr>
    </w:p>
    <w:p w:rsidR="009422B9" w:rsidRDefault="009422B9" w:rsidP="001C0289">
      <w:pPr>
        <w:autoSpaceDE w:val="0"/>
        <w:autoSpaceDN w:val="0"/>
        <w:adjustRightInd w:val="0"/>
      </w:pPr>
    </w:p>
    <w:p w:rsidR="009422B9" w:rsidRPr="00477719" w:rsidRDefault="009422B9" w:rsidP="009422B9">
      <w:pPr>
        <w:autoSpaceDE w:val="0"/>
        <w:autoSpaceDN w:val="0"/>
        <w:adjustRightInd w:val="0"/>
        <w:rPr>
          <w:b/>
        </w:rPr>
      </w:pPr>
      <w:r w:rsidRPr="00477719">
        <w:rPr>
          <w:b/>
        </w:rPr>
        <w:t>CID 207</w:t>
      </w:r>
      <w:r>
        <w:rPr>
          <w:b/>
        </w:rPr>
        <w:t>5</w:t>
      </w:r>
      <w:r w:rsidRPr="00477719">
        <w:rPr>
          <w:b/>
        </w:rPr>
        <w:t>:</w:t>
      </w:r>
    </w:p>
    <w:p w:rsidR="00045EBC" w:rsidRDefault="00045EBC" w:rsidP="001C0289">
      <w:pPr>
        <w:autoSpaceDE w:val="0"/>
        <w:autoSpaceDN w:val="0"/>
        <w:adjustRightInd w:val="0"/>
      </w:pPr>
    </w:p>
    <w:p w:rsidR="00C50A5F" w:rsidRPr="004B55C1" w:rsidRDefault="00867079" w:rsidP="001C0289">
      <w:pPr>
        <w:autoSpaceDE w:val="0"/>
        <w:autoSpaceDN w:val="0"/>
        <w:adjustRightInd w:val="0"/>
      </w:pPr>
      <w:r>
        <w:t>Discussion:  All BlockAcqReq variants contain a statement that the Fragment Number subfield in the Block Ack Starting Sequence Control subfield is 0.  I believe that this is due to the definition of the Block Ack Starting Sequence Control</w:t>
      </w:r>
      <w:r w:rsidR="00B31598">
        <w:t>,</w:t>
      </w:r>
      <w:r>
        <w:t xml:space="preserve"> which is provided in the Bas</w:t>
      </w:r>
      <w:r w:rsidR="00C42BE4">
        <w:t>i</w:t>
      </w:r>
      <w:r>
        <w:t xml:space="preserve">c BlockAckReq variant (9.3.1.8.2) </w:t>
      </w:r>
      <w:r w:rsidR="00B31598">
        <w:t>clause</w:t>
      </w:r>
      <w:r w:rsidR="00C42BE4">
        <w:t xml:space="preserve"> Figure 9-28</w:t>
      </w:r>
      <w:r w:rsidR="00B31598">
        <w:t>.</w:t>
      </w:r>
      <w:r w:rsidR="004B55C1">
        <w:t xml:space="preserve">  </w:t>
      </w:r>
      <w:r w:rsidR="00B31598">
        <w:t xml:space="preserve">Note that this is not the best way to define a subfield that is used by all the BlockAcqReq variants, but it seems to be the only place where the specification defines the </w:t>
      </w:r>
      <w:r w:rsidR="00B31598" w:rsidRPr="00B31598">
        <w:t>Starting Sequence Number subfield</w:t>
      </w:r>
      <w:r w:rsidR="00C42BE4">
        <w:t xml:space="preserve"> and all other variants do refer to this figure to define the subfield, see </w:t>
      </w:r>
      <w:r w:rsidR="00C42BE4" w:rsidRPr="00C42BE4">
        <w:rPr>
          <w:highlight w:val="yellow"/>
        </w:rPr>
        <w:t>highlighted</w:t>
      </w:r>
      <w:r w:rsidR="00C42BE4">
        <w:t xml:space="preserve"> text below.  </w:t>
      </w:r>
      <w:r w:rsidR="00F65745">
        <w:t>Therefore,</w:t>
      </w:r>
      <w:r w:rsidR="00C42BE4">
        <w:t xml:space="preserve"> the issue is that the current GLK-GCR BlockACKReq variant text is in error</w:t>
      </w:r>
      <w:r w:rsidR="00F00DBF">
        <w:t xml:space="preserve"> when it references F</w:t>
      </w:r>
      <w:r w:rsidR="00C42BE4">
        <w:t>igure 9-31</w:t>
      </w:r>
      <w:r w:rsidR="00F00DBF">
        <w:t xml:space="preserve">a as </w:t>
      </w:r>
      <w:r w:rsidR="00C42BE4">
        <w:t xml:space="preserve">to </w:t>
      </w:r>
      <w:r w:rsidR="00F00DBF">
        <w:t xml:space="preserve">where the </w:t>
      </w:r>
      <w:r w:rsidR="00F00DBF">
        <w:t>Block Ack Starting Sequence Control subfield</w:t>
      </w:r>
      <w:r w:rsidR="00F00DBF">
        <w:t xml:space="preserve"> is shown.  Figure 9-31a shows the BAR </w:t>
      </w:r>
      <w:r w:rsidR="00F65745">
        <w:t>Information</w:t>
      </w:r>
      <w:r w:rsidR="00F00DBF">
        <w:t xml:space="preserve"> Field format.  The text should reference the</w:t>
      </w:r>
      <w:r w:rsidR="00F00DBF">
        <w:t xml:space="preserve"> Block Ack Starting Sequence Control subfield</w:t>
      </w:r>
      <w:r w:rsidR="00F00DBF">
        <w:t xml:space="preserve"> Figure 9-28 as </w:t>
      </w:r>
      <w:r w:rsidR="00F65745">
        <w:t>all</w:t>
      </w:r>
      <w:r w:rsidR="00F00DBF">
        <w:t xml:space="preserve"> the other BA variants do. </w:t>
      </w:r>
    </w:p>
    <w:p w:rsidR="00C50A5F" w:rsidRDefault="00C50A5F" w:rsidP="00C50A5F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sz w:val="20"/>
          <w:lang w:val="en-US"/>
        </w:rPr>
      </w:pPr>
    </w:p>
    <w:p w:rsidR="00C50A5F" w:rsidRDefault="00867079" w:rsidP="00C50A5F">
      <w:pPr>
        <w:autoSpaceDE w:val="0"/>
        <w:autoSpaceDN w:val="0"/>
        <w:adjustRightInd w:val="0"/>
      </w:pPr>
      <w:r>
        <w:t>As taken from 802.11-2016:</w:t>
      </w:r>
    </w:p>
    <w:p w:rsidR="00867079" w:rsidRDefault="00867079" w:rsidP="00C50A5F">
      <w:pPr>
        <w:autoSpaceDE w:val="0"/>
        <w:autoSpaceDN w:val="0"/>
        <w:adjustRightInd w:val="0"/>
      </w:pPr>
    </w:p>
    <w:p w:rsidR="00867079" w:rsidRDefault="00867079" w:rsidP="00B31598">
      <w:pPr>
        <w:autoSpaceDE w:val="0"/>
        <w:autoSpaceDN w:val="0"/>
        <w:adjustRightInd w:val="0"/>
        <w:ind w:left="72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9.3.1.8.2 Basic BlockAckReq variant</w:t>
      </w:r>
    </w:p>
    <w:p w:rsidR="00867079" w:rsidRDefault="00867079" w:rsidP="00B31598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  <w:r>
        <w:rPr>
          <w:rFonts w:ascii="TimesNewRomanPSMT" w:eastAsia="TimesNewRomanPSMT" w:hAnsi="Arial-BoldMT" w:cs="TimesNewRomanPSMT"/>
          <w:sz w:val="20"/>
          <w:lang w:val="en-US"/>
        </w:rPr>
        <w:t>The use of the basic BlockAckReq variant is obsolete. Consequently, this subclause might be removed in a</w:t>
      </w:r>
      <w:r>
        <w:rPr>
          <w:rFonts w:ascii="TimesNewRomanPSMT" w:eastAsia="TimesNewRomanPSMT" w:hAnsi="Arial-BoldMT" w:cs="TimesNewRomanPSMT"/>
          <w:sz w:val="20"/>
          <w:lang w:val="en-US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/>
        </w:rPr>
        <w:t>later revision of the standard.</w:t>
      </w:r>
    </w:p>
    <w:p w:rsidR="00867079" w:rsidRDefault="00867079" w:rsidP="00B31598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</w:p>
    <w:p w:rsidR="00867079" w:rsidRDefault="00867079" w:rsidP="00B31598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  <w:r>
        <w:rPr>
          <w:rFonts w:ascii="TimesNewRomanPSMT" w:eastAsia="TimesNewRomanPSMT" w:hAnsi="Arial-BoldMT" w:cs="TimesNewRomanPSMT"/>
          <w:sz w:val="20"/>
          <w:lang w:val="en-US"/>
        </w:rPr>
        <w:t>The TID_INFO subfield of the BAR Control field of the Basic BlockAckReq frame contains the TID for</w:t>
      </w:r>
      <w:r w:rsidR="00B31598">
        <w:rPr>
          <w:rFonts w:ascii="TimesNewRomanPSMT" w:eastAsia="TimesNewRomanPSMT" w:hAnsi="Arial-BoldMT" w:cs="TimesNewRomanPSMT"/>
          <w:sz w:val="20"/>
          <w:lang w:val="en-US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/>
        </w:rPr>
        <w:t>which a Basic BlockAck frame is requested.</w:t>
      </w:r>
    </w:p>
    <w:p w:rsidR="00867079" w:rsidRDefault="00867079" w:rsidP="00B31598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</w:p>
    <w:p w:rsidR="00867079" w:rsidRDefault="00867079" w:rsidP="00B31598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  <w:r>
        <w:rPr>
          <w:rFonts w:ascii="TimesNewRomanPSMT" w:eastAsia="TimesNewRomanPSMT" w:hAnsi="Arial-BoldMT" w:cs="TimesNewRomanPSMT"/>
          <w:sz w:val="20"/>
          <w:lang w:val="en-US"/>
        </w:rPr>
        <w:t>The BAR Information field of the Basic BlockAckReq frame contains the Block Ack Starting Sequence</w:t>
      </w:r>
      <w:r w:rsidR="00B31598">
        <w:rPr>
          <w:rFonts w:ascii="TimesNewRomanPSMT" w:eastAsia="TimesNewRomanPSMT" w:hAnsi="Arial-BoldMT" w:cs="TimesNewRomanPSMT"/>
          <w:sz w:val="20"/>
          <w:lang w:val="en-US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/>
        </w:rPr>
        <w:t>Control subfield, as shown in Figure 9-28. The Starting Sequence Number subfield of the Block Ack</w:t>
      </w:r>
      <w:r w:rsidR="00B31598">
        <w:rPr>
          <w:rFonts w:ascii="TimesNewRomanPSMT" w:eastAsia="TimesNewRomanPSMT" w:hAnsi="Arial-BoldMT" w:cs="TimesNewRomanPSMT"/>
          <w:sz w:val="20"/>
          <w:lang w:val="en-US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/>
        </w:rPr>
        <w:t>Starting Sequence Control subfield contains the sequence number of the first MSDU for which this Basic</w:t>
      </w:r>
      <w:r>
        <w:rPr>
          <w:rFonts w:ascii="TimesNewRomanPSMT" w:eastAsia="TimesNewRomanPSMT" w:hAnsi="Arial-BoldMT" w:cs="TimesNewRomanPSMT"/>
          <w:sz w:val="20"/>
          <w:lang w:val="en-US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/>
        </w:rPr>
        <w:t>BlockAckReq frame is sent. The Fragment Number subfield is set to 0.</w:t>
      </w:r>
    </w:p>
    <w:p w:rsidR="00867079" w:rsidRDefault="00867079" w:rsidP="00B31598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  <w:r w:rsidRPr="00867079">
        <w:rPr>
          <w:rFonts w:ascii="TimesNewRomanPSMT" w:eastAsia="TimesNewRomanPSMT" w:hAnsi="Arial-BoldMT" w:cs="TimesNewRomanPSMT"/>
          <w:noProof/>
          <w:sz w:val="20"/>
          <w:lang w:val="en-US"/>
        </w:rPr>
        <w:drawing>
          <wp:inline distT="0" distB="0" distL="0" distR="0">
            <wp:extent cx="5943600" cy="1807657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BE4" w:rsidRDefault="00C42BE4" w:rsidP="00B31598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  <w:r>
        <w:rPr>
          <w:rFonts w:ascii="TimesNewRomanPSMT" w:eastAsia="TimesNewRomanPSMT" w:hAnsi="Arial-BoldMT" w:cs="TimesNewRomanPSMT"/>
          <w:sz w:val="20"/>
          <w:lang w:val="en-US"/>
        </w:rPr>
        <w:t>……</w:t>
      </w:r>
    </w:p>
    <w:p w:rsidR="00C42BE4" w:rsidRDefault="00C42BE4" w:rsidP="00B31598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</w:p>
    <w:p w:rsidR="00C42BE4" w:rsidRDefault="00C42BE4" w:rsidP="00C42BE4">
      <w:pPr>
        <w:autoSpaceDE w:val="0"/>
        <w:autoSpaceDN w:val="0"/>
        <w:adjustRightInd w:val="0"/>
        <w:ind w:left="72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9.3.1.8.6 GCR BlockAckReq variant</w:t>
      </w:r>
    </w:p>
    <w:p w:rsidR="00C42BE4" w:rsidRDefault="00C42BE4" w:rsidP="00C42BE4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  <w:r>
        <w:rPr>
          <w:rFonts w:ascii="TimesNewRomanPSMT" w:eastAsia="TimesNewRomanPSMT" w:hAnsi="Arial-BoldMT" w:cs="TimesNewRomanPSMT"/>
          <w:sz w:val="20"/>
          <w:lang w:val="en-US"/>
        </w:rPr>
        <w:t>The TID_INFO subfield of the BAR Control field of the GCR BlockAckReq frame is set to 0.</w:t>
      </w:r>
    </w:p>
    <w:p w:rsidR="00C42BE4" w:rsidRDefault="00C42BE4" w:rsidP="00C42BE4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</w:p>
    <w:p w:rsidR="00C42BE4" w:rsidRDefault="00C42BE4" w:rsidP="00C42BE4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  <w:r>
        <w:rPr>
          <w:rFonts w:ascii="TimesNewRomanPSMT" w:eastAsia="TimesNewRomanPSMT" w:hAnsi="Arial-BoldMT" w:cs="TimesNewRomanPSMT"/>
          <w:sz w:val="20"/>
          <w:lang w:val="en-US"/>
        </w:rPr>
        <w:lastRenderedPageBreak/>
        <w:t>The BAR Information field of the GCR BlockAckReq frame contains the Block Ack Starting Sequence</w:t>
      </w:r>
      <w:r>
        <w:rPr>
          <w:rFonts w:ascii="TimesNewRomanPSMT" w:eastAsia="TimesNewRomanPSMT" w:hAnsi="Arial-BoldMT" w:cs="TimesNewRomanPSMT"/>
          <w:sz w:val="20"/>
          <w:lang w:val="en-US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/>
        </w:rPr>
        <w:t xml:space="preserve">Control subfield and GCR Group Address subfield, as shown in Figure 9-31. </w:t>
      </w:r>
      <w:r w:rsidRPr="00C42BE4">
        <w:rPr>
          <w:rFonts w:ascii="TimesNewRomanPSMT" w:eastAsia="TimesNewRomanPSMT" w:hAnsi="Arial-BoldMT" w:cs="TimesNewRomanPSMT"/>
          <w:sz w:val="20"/>
          <w:highlight w:val="yellow"/>
          <w:lang w:val="en-US"/>
        </w:rPr>
        <w:t>The Block Ack Starting</w:t>
      </w:r>
      <w:r w:rsidRPr="00C42BE4">
        <w:rPr>
          <w:rFonts w:ascii="TimesNewRomanPSMT" w:eastAsia="TimesNewRomanPSMT" w:hAnsi="Arial-BoldMT" w:cs="TimesNewRomanPSMT"/>
          <w:sz w:val="20"/>
          <w:highlight w:val="yellow"/>
          <w:lang w:val="en-US"/>
        </w:rPr>
        <w:t xml:space="preserve"> </w:t>
      </w:r>
      <w:r w:rsidRPr="00C42BE4">
        <w:rPr>
          <w:rFonts w:ascii="TimesNewRomanPSMT" w:eastAsia="TimesNewRomanPSMT" w:hAnsi="Arial-BoldMT" w:cs="TimesNewRomanPSMT"/>
          <w:sz w:val="20"/>
          <w:highlight w:val="yellow"/>
          <w:lang w:val="en-US"/>
        </w:rPr>
        <w:t>Sequence Control subfield is shown in Figure 9-28.</w:t>
      </w:r>
      <w:r>
        <w:rPr>
          <w:rFonts w:ascii="TimesNewRomanPSMT" w:eastAsia="TimesNewRomanPSMT" w:hAnsi="Arial-BoldMT" w:cs="TimesNewRomanPSMT"/>
          <w:sz w:val="20"/>
          <w:lang w:val="en-US"/>
        </w:rPr>
        <w:t xml:space="preserve"> The Starting Sequence Number subfield of the Block</w:t>
      </w:r>
      <w:r>
        <w:rPr>
          <w:rFonts w:ascii="TimesNewRomanPSMT" w:eastAsia="TimesNewRomanPSMT" w:hAnsi="Arial-BoldMT" w:cs="TimesNewRomanPSMT"/>
          <w:sz w:val="20"/>
          <w:lang w:val="en-US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/>
        </w:rPr>
        <w:t>Ack Starting Sequence Control subfield contains the sequence number of the first MSDU or A-MSDU for</w:t>
      </w:r>
      <w:r>
        <w:rPr>
          <w:rFonts w:ascii="TimesNewRomanPSMT" w:eastAsia="TimesNewRomanPSMT" w:hAnsi="Arial-BoldMT" w:cs="TimesNewRomanPSMT"/>
          <w:sz w:val="20"/>
          <w:lang w:val="en-US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/>
        </w:rPr>
        <w:t>which this BlockAckReq frame is sent. The Fragment Number subfield of the Block Ack Starting Sequence</w:t>
      </w:r>
      <w:r>
        <w:rPr>
          <w:rFonts w:ascii="TimesNewRomanPSMT" w:eastAsia="TimesNewRomanPSMT" w:hAnsi="Arial-BoldMT" w:cs="TimesNewRomanPSMT"/>
          <w:sz w:val="20"/>
          <w:lang w:val="en-US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/>
        </w:rPr>
        <w:t>Control subfield is set to 0.</w:t>
      </w:r>
    </w:p>
    <w:p w:rsidR="00C42BE4" w:rsidRDefault="00C42BE4" w:rsidP="00B31598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</w:p>
    <w:p w:rsidR="00C42BE4" w:rsidRDefault="00C42BE4" w:rsidP="00B31598">
      <w:pPr>
        <w:autoSpaceDE w:val="0"/>
        <w:autoSpaceDN w:val="0"/>
        <w:adjustRightInd w:val="0"/>
        <w:ind w:left="720"/>
        <w:rPr>
          <w:rFonts w:ascii="TimesNewRomanPSMT" w:eastAsia="TimesNewRomanPSMT" w:hAnsi="Arial-BoldMT" w:cs="TimesNewRomanPSMT"/>
          <w:sz w:val="20"/>
          <w:lang w:val="en-US"/>
        </w:rPr>
      </w:pPr>
    </w:p>
    <w:p w:rsidR="00B31598" w:rsidRDefault="00B31598" w:rsidP="00B31598">
      <w:pPr>
        <w:autoSpaceDE w:val="0"/>
        <w:autoSpaceDN w:val="0"/>
        <w:adjustRightInd w:val="0"/>
      </w:pPr>
      <w:r>
        <w:t xml:space="preserve">Proposed Resolution: </w:t>
      </w:r>
    </w:p>
    <w:p w:rsidR="00F00DBF" w:rsidRDefault="0088578B" w:rsidP="00B31598">
      <w:pPr>
        <w:autoSpaceDE w:val="0"/>
        <w:autoSpaceDN w:val="0"/>
        <w:adjustRightInd w:val="0"/>
      </w:pPr>
      <w:r>
        <w:t xml:space="preserve">Revised – </w:t>
      </w:r>
      <w:r w:rsidR="00B31598">
        <w:t xml:space="preserve"> </w:t>
      </w:r>
      <w:r w:rsidR="00F00DBF">
        <w:t xml:space="preserve">Correctly reference the </w:t>
      </w:r>
      <w:r w:rsidR="00B31598">
        <w:t>Block Ack Starting Sequence Control subfield</w:t>
      </w:r>
      <w:r w:rsidR="00F00DBF">
        <w:t xml:space="preserve"> </w:t>
      </w:r>
      <w:r w:rsidR="00F65745">
        <w:t xml:space="preserve">which is </w:t>
      </w:r>
      <w:r w:rsidR="00F00DBF">
        <w:t>de</w:t>
      </w:r>
      <w:r w:rsidR="00F65745">
        <w:t xml:space="preserve">fined in Figure 9-28 not Figure 9-31a.  Figure 9-31a defines the BAR information field format (GLK-GCR BlockAckReq). </w:t>
      </w:r>
    </w:p>
    <w:p w:rsidR="00B31598" w:rsidRDefault="00F00DBF" w:rsidP="00B31598">
      <w:pPr>
        <w:autoSpaceDE w:val="0"/>
        <w:autoSpaceDN w:val="0"/>
        <w:adjustRightInd w:val="0"/>
      </w:pPr>
      <w:r>
        <w:t>Change</w:t>
      </w:r>
      <w:r w:rsidR="00F65745">
        <w:t>: “</w:t>
      </w:r>
      <w:r w:rsidR="00F65745">
        <w:rPr>
          <w:color w:val="212121"/>
          <w:szCs w:val="22"/>
        </w:rPr>
        <w:t>The Block Ack Starting Sequence Control subfield is shown in Figure 9-31a (Block Ack Starting Sequence Control subfield).</w:t>
      </w:r>
      <w:r w:rsidR="00F65745">
        <w:rPr>
          <w:color w:val="212121"/>
          <w:szCs w:val="22"/>
        </w:rPr>
        <w:t>”</w:t>
      </w:r>
      <w:r>
        <w:t xml:space="preserve"> </w:t>
      </w:r>
    </w:p>
    <w:p w:rsidR="00F65745" w:rsidRDefault="00F65745" w:rsidP="00B31598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/>
        </w:rPr>
      </w:pPr>
      <w:r>
        <w:t xml:space="preserve">To: </w:t>
      </w:r>
      <w:r>
        <w:t>“</w:t>
      </w:r>
      <w:r>
        <w:rPr>
          <w:color w:val="212121"/>
          <w:szCs w:val="22"/>
        </w:rPr>
        <w:t>The Block Ack Starting Sequence Control subfield is shown in Figure 9-</w:t>
      </w:r>
      <w:r>
        <w:rPr>
          <w:color w:val="212121"/>
          <w:szCs w:val="22"/>
        </w:rPr>
        <w:t>28</w:t>
      </w:r>
      <w:r>
        <w:rPr>
          <w:color w:val="212121"/>
          <w:szCs w:val="22"/>
        </w:rPr>
        <w:t xml:space="preserve"> (Block Ack Starting Sequence Control subfield).”</w:t>
      </w:r>
    </w:p>
    <w:p w:rsidR="00CA09B2" w:rsidRDefault="00CA09B2" w:rsidP="00B31598">
      <w:pPr>
        <w:autoSpaceDE w:val="0"/>
        <w:autoSpaceDN w:val="0"/>
        <w:adjustRightInd w:val="0"/>
        <w:ind w:left="720"/>
        <w:rPr>
          <w:b/>
          <w:sz w:val="24"/>
        </w:rPr>
      </w:pPr>
      <w:r w:rsidRPr="007E614D">
        <w:br w:type="page"/>
      </w:r>
      <w:r>
        <w:rPr>
          <w:b/>
          <w:sz w:val="24"/>
        </w:rPr>
        <w:lastRenderedPageBreak/>
        <w:t>References:</w:t>
      </w:r>
    </w:p>
    <w:p w:rsidR="001C0289" w:rsidRPr="00045EBC" w:rsidRDefault="001C0289">
      <w:pPr>
        <w:rPr>
          <w:b/>
          <w:szCs w:val="22"/>
        </w:rPr>
      </w:pPr>
      <w:r w:rsidRPr="00045EBC">
        <w:rPr>
          <w:b/>
          <w:szCs w:val="22"/>
        </w:rPr>
        <w:t xml:space="preserve">[1] </w:t>
      </w:r>
      <w:r w:rsidRPr="00045EBC">
        <w:rPr>
          <w:szCs w:val="22"/>
        </w:rPr>
        <w:t>11-17/0898r</w:t>
      </w:r>
      <w:r w:rsidR="00CD5608" w:rsidRPr="00045EBC">
        <w:rPr>
          <w:szCs w:val="22"/>
        </w:rPr>
        <w:t xml:space="preserve">6, </w:t>
      </w:r>
      <w:r w:rsidRPr="00045EBC">
        <w:rPr>
          <w:szCs w:val="22"/>
        </w:rPr>
        <w:t>“ak Sponsor Ballot Comment Resolutions”</w:t>
      </w:r>
      <w:r w:rsidR="00CD5608" w:rsidRPr="00045EBC">
        <w:rPr>
          <w:szCs w:val="22"/>
        </w:rPr>
        <w:t>,</w:t>
      </w:r>
      <w:r w:rsidR="00CD5608" w:rsidRPr="00045EBC">
        <w:rPr>
          <w:b/>
          <w:szCs w:val="22"/>
        </w:rPr>
        <w:t xml:space="preserve"> </w:t>
      </w:r>
      <w:hyperlink r:id="rId7" w:history="1">
        <w:r w:rsidR="00CD5608" w:rsidRPr="00045EBC">
          <w:rPr>
            <w:rStyle w:val="Hyperlink"/>
            <w:szCs w:val="22"/>
          </w:rPr>
          <w:t>11-17/0898r6</w:t>
        </w:r>
      </w:hyperlink>
      <w:r w:rsidRPr="00045EBC">
        <w:rPr>
          <w:b/>
          <w:szCs w:val="22"/>
        </w:rPr>
        <w:t xml:space="preserve"> </w:t>
      </w:r>
    </w:p>
    <w:p w:rsidR="00CD5608" w:rsidRPr="00045EBC" w:rsidRDefault="00CD5608" w:rsidP="00CD5608">
      <w:pPr>
        <w:rPr>
          <w:b/>
          <w:szCs w:val="22"/>
        </w:rPr>
      </w:pPr>
      <w:r w:rsidRPr="00045EBC">
        <w:rPr>
          <w:b/>
          <w:szCs w:val="22"/>
        </w:rPr>
        <w:t>[2]</w:t>
      </w:r>
      <w:r w:rsidRPr="00045EBC">
        <w:rPr>
          <w:szCs w:val="22"/>
        </w:rPr>
        <w:t xml:space="preserve"> 11-17/0932r6, “802.11ak Figs 4-13”, </w:t>
      </w:r>
      <w:hyperlink r:id="rId8" w:history="1">
        <w:r w:rsidRPr="00045EBC">
          <w:rPr>
            <w:rStyle w:val="Hyperlink"/>
            <w:szCs w:val="22"/>
          </w:rPr>
          <w:t>11-17/0932r6</w:t>
        </w:r>
      </w:hyperlink>
      <w:r w:rsidRPr="00045EBC">
        <w:rPr>
          <w:szCs w:val="22"/>
        </w:rPr>
        <w:t xml:space="preserve"> </w:t>
      </w:r>
    </w:p>
    <w:p w:rsidR="001C0289" w:rsidRPr="00045EBC" w:rsidRDefault="001C0289" w:rsidP="001C0289">
      <w:pPr>
        <w:autoSpaceDE w:val="0"/>
        <w:autoSpaceDN w:val="0"/>
        <w:adjustRightInd w:val="0"/>
        <w:rPr>
          <w:szCs w:val="22"/>
        </w:rPr>
      </w:pPr>
      <w:r w:rsidRPr="00045EBC">
        <w:rPr>
          <w:b/>
          <w:szCs w:val="22"/>
        </w:rPr>
        <w:t>[</w:t>
      </w:r>
      <w:r w:rsidR="00CD5608" w:rsidRPr="00045EBC">
        <w:rPr>
          <w:b/>
          <w:szCs w:val="22"/>
        </w:rPr>
        <w:t>3</w:t>
      </w:r>
      <w:r w:rsidRPr="00045EBC">
        <w:rPr>
          <w:b/>
          <w:szCs w:val="22"/>
        </w:rPr>
        <w:t xml:space="preserve">] </w:t>
      </w:r>
      <w:r w:rsidRPr="00045EBC">
        <w:rPr>
          <w:szCs w:val="22"/>
        </w:rPr>
        <w:t>IEEE Std 802.11™-2016 (Revision of IEEE Std 802.11-2012), “IEEE Standard for Information technology—Telecommunications and information exchange between systems</w:t>
      </w:r>
    </w:p>
    <w:p w:rsidR="001C0289" w:rsidRPr="00045EBC" w:rsidRDefault="001C0289" w:rsidP="001C0289">
      <w:pPr>
        <w:autoSpaceDE w:val="0"/>
        <w:autoSpaceDN w:val="0"/>
        <w:adjustRightInd w:val="0"/>
        <w:rPr>
          <w:szCs w:val="22"/>
        </w:rPr>
      </w:pPr>
      <w:r w:rsidRPr="00045EBC">
        <w:rPr>
          <w:szCs w:val="22"/>
        </w:rPr>
        <w:t>Local and metropolitan area networks—Specific requirements Part 11: Wireless LAN Medium Access Control (MAC) and Physical Layer (PHY) Specifications”, Approved 7 December 2016</w:t>
      </w:r>
    </w:p>
    <w:p w:rsidR="001C0289" w:rsidRPr="00045EBC" w:rsidRDefault="00CD5608" w:rsidP="00CD560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45EBC">
        <w:rPr>
          <w:rFonts w:ascii="Times New Roman" w:hAnsi="Times New Roman" w:cs="Times New Roman"/>
          <w:b/>
          <w:sz w:val="22"/>
          <w:szCs w:val="22"/>
        </w:rPr>
        <w:t>[4</w:t>
      </w:r>
      <w:r w:rsidR="001C0289" w:rsidRPr="00045EBC">
        <w:rPr>
          <w:rFonts w:ascii="Times New Roman" w:hAnsi="Times New Roman" w:cs="Times New Roman"/>
          <w:b/>
          <w:sz w:val="22"/>
          <w:szCs w:val="22"/>
        </w:rPr>
        <w:t>]</w:t>
      </w:r>
      <w:r w:rsidRPr="00045EBC">
        <w:rPr>
          <w:sz w:val="22"/>
          <w:szCs w:val="22"/>
        </w:rPr>
        <w:t xml:space="preserve"> </w:t>
      </w:r>
      <w:r w:rsidRPr="00045EBC">
        <w:rPr>
          <w:rFonts w:ascii="Times New Roman" w:hAnsi="Times New Roman" w:cs="Times New Roman"/>
          <w:color w:val="auto"/>
          <w:sz w:val="22"/>
          <w:szCs w:val="22"/>
          <w:lang w:val="en-GB"/>
        </w:rPr>
        <w:t>P802.11ak/D4.0, March 2017, “</w:t>
      </w:r>
      <w:r w:rsidRPr="00045EBC">
        <w:rPr>
          <w:sz w:val="22"/>
          <w:szCs w:val="22"/>
        </w:rPr>
        <w:t xml:space="preserve">IEEE P802.11ak™/D4.0 </w:t>
      </w:r>
      <w:r w:rsidRPr="00045EBC">
        <w:rPr>
          <w:rFonts w:ascii="Times New Roman" w:hAnsi="Times New Roman" w:cs="Times New Roman"/>
          <w:sz w:val="22"/>
          <w:szCs w:val="22"/>
        </w:rPr>
        <w:t xml:space="preserve"> </w:t>
      </w:r>
      <w:r w:rsidRPr="00045EBC">
        <w:rPr>
          <w:sz w:val="22"/>
          <w:szCs w:val="22"/>
        </w:rPr>
        <w:t xml:space="preserve">Draft Standard Telecommunications and information </w:t>
      </w:r>
      <w:r w:rsidRPr="00045EBC">
        <w:rPr>
          <w:rFonts w:ascii="Times New Roman" w:hAnsi="Times New Roman" w:cs="Times New Roman"/>
          <w:sz w:val="22"/>
          <w:szCs w:val="22"/>
        </w:rPr>
        <w:t xml:space="preserve"> </w:t>
      </w:r>
      <w:r w:rsidRPr="00045EBC">
        <w:rPr>
          <w:sz w:val="22"/>
          <w:szCs w:val="22"/>
        </w:rPr>
        <w:t xml:space="preserve">exchange between systems – Local and metropolitan area networks Part 11: Wireless LAN Medium Access Control (MAC) and Physical Layer (PHY) Specifications Amendment 4: Enhancements For Transit Links Within </w:t>
      </w:r>
      <w:r w:rsidRPr="00045EBC">
        <w:rPr>
          <w:rFonts w:ascii="Times New Roman" w:hAnsi="Times New Roman" w:cs="Times New Roman"/>
          <w:sz w:val="22"/>
          <w:szCs w:val="22"/>
        </w:rPr>
        <w:t xml:space="preserve">8 </w:t>
      </w:r>
      <w:r w:rsidRPr="00045EBC">
        <w:rPr>
          <w:sz w:val="22"/>
          <w:szCs w:val="22"/>
        </w:rPr>
        <w:t>Bridged Networks”,</w:t>
      </w:r>
      <w:r w:rsidR="00045EBC">
        <w:rPr>
          <w:sz w:val="22"/>
          <w:szCs w:val="22"/>
        </w:rPr>
        <w:br/>
      </w:r>
      <w:hyperlink r:id="rId9" w:history="1">
        <w:r w:rsidR="00045EBC" w:rsidRPr="00045EBC">
          <w:rPr>
            <w:rStyle w:val="Hyperlink"/>
            <w:sz w:val="22"/>
            <w:szCs w:val="22"/>
          </w:rPr>
          <w:t>Draft P802.11ak_D4.0</w:t>
        </w:r>
      </w:hyperlink>
      <w:r w:rsidRPr="00045EBC">
        <w:rPr>
          <w:b/>
          <w:sz w:val="22"/>
          <w:szCs w:val="22"/>
        </w:rPr>
        <w:t xml:space="preserve"> </w:t>
      </w:r>
    </w:p>
    <w:p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4B" w:rsidRDefault="0086554B">
      <w:r>
        <w:separator/>
      </w:r>
    </w:p>
  </w:endnote>
  <w:endnote w:type="continuationSeparator" w:id="0">
    <w:p w:rsidR="0086554B" w:rsidRDefault="0086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TimesNewRomanPS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C0175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4572D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D79EF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94572D">
        <w:t>Joseph Levy (InterDigital)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4B" w:rsidRDefault="0086554B">
      <w:r>
        <w:separator/>
      </w:r>
    </w:p>
  </w:footnote>
  <w:footnote w:type="continuationSeparator" w:id="0">
    <w:p w:rsidR="0086554B" w:rsidRDefault="0086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C0175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511E5">
        <w:t>September 2017</w:t>
      </w:r>
    </w:fldSimple>
    <w:r w:rsidR="0029020B">
      <w:tab/>
    </w:r>
    <w:r w:rsidR="0029020B">
      <w:tab/>
    </w:r>
    <w:fldSimple w:instr=" TITLE  \* MERGEFORMAT ">
      <w:r w:rsidR="007511E5">
        <w:t>doc.: IEEE 802.11-17/1391r0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2D"/>
    <w:rsid w:val="00045EBC"/>
    <w:rsid w:val="00071A3B"/>
    <w:rsid w:val="00120625"/>
    <w:rsid w:val="001C0289"/>
    <w:rsid w:val="001D723B"/>
    <w:rsid w:val="0022373E"/>
    <w:rsid w:val="0029020B"/>
    <w:rsid w:val="002D1582"/>
    <w:rsid w:val="002D44BE"/>
    <w:rsid w:val="002E2272"/>
    <w:rsid w:val="0032067D"/>
    <w:rsid w:val="0033515D"/>
    <w:rsid w:val="003D79EF"/>
    <w:rsid w:val="00442037"/>
    <w:rsid w:val="00477719"/>
    <w:rsid w:val="004B064B"/>
    <w:rsid w:val="004B55C1"/>
    <w:rsid w:val="0062440B"/>
    <w:rsid w:val="00640877"/>
    <w:rsid w:val="00644366"/>
    <w:rsid w:val="006C0727"/>
    <w:rsid w:val="006E145F"/>
    <w:rsid w:val="0072467C"/>
    <w:rsid w:val="007511E5"/>
    <w:rsid w:val="00767D6B"/>
    <w:rsid w:val="00770572"/>
    <w:rsid w:val="007E59FF"/>
    <w:rsid w:val="007E614D"/>
    <w:rsid w:val="0086554B"/>
    <w:rsid w:val="00867079"/>
    <w:rsid w:val="0088578B"/>
    <w:rsid w:val="008918F7"/>
    <w:rsid w:val="009422B9"/>
    <w:rsid w:val="0094572D"/>
    <w:rsid w:val="009F2FBC"/>
    <w:rsid w:val="00AA427C"/>
    <w:rsid w:val="00AA6FD7"/>
    <w:rsid w:val="00B31598"/>
    <w:rsid w:val="00B63D41"/>
    <w:rsid w:val="00B66EF8"/>
    <w:rsid w:val="00BE68C2"/>
    <w:rsid w:val="00C0175B"/>
    <w:rsid w:val="00C42BE4"/>
    <w:rsid w:val="00C50A5F"/>
    <w:rsid w:val="00CA09B2"/>
    <w:rsid w:val="00CD5608"/>
    <w:rsid w:val="00DC5A7B"/>
    <w:rsid w:val="00DD5322"/>
    <w:rsid w:val="00F00DBF"/>
    <w:rsid w:val="00F65745"/>
    <w:rsid w:val="00F834A7"/>
    <w:rsid w:val="00F8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9C84E1"/>
  <w15:chartTrackingRefBased/>
  <w15:docId w15:val="{134FFA2C-5653-485C-83EA-8745B9F6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C0289"/>
    <w:rPr>
      <w:color w:val="2B579A"/>
      <w:shd w:val="clear" w:color="auto" w:fill="E6E6E6"/>
    </w:rPr>
  </w:style>
  <w:style w:type="paragraph" w:customStyle="1" w:styleId="Default">
    <w:name w:val="Default"/>
    <w:rsid w:val="00CD5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0932-06-00ak-802-11ak-fig-4-13c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ntor.ieee.org/802.11/dcn/17/11-17-0898-06-00ak-sponsor-ballot-comment-resolutions.xls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eee802.org/11/private/Draft_Standards/11ak/Draft%20P802.11ak_D4.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7_07_Berlin\Working\ak\11-17-1140-00-00ak-GLK-Architecture-Drawings-(Visio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11-17-1140-00-00ak-GLK-Architecture-Drawings-(Visio)</Template>
  <TotalTime>207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802.11-17/1140r0</vt:lpstr>
    </vt:vector>
  </TitlesOfParts>
  <Company>Some Company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802.11-17/1391r0</dc:title>
  <dc:subject>Submission</dc:subject>
  <dc:creator>Levy, Joseph</dc:creator>
  <cp:keywords>September 2017</cp:keywords>
  <dc:description>Joseph Levy (InterDigital)</dc:description>
  <cp:lastModifiedBy>Levy, Joseph</cp:lastModifiedBy>
  <cp:revision>7</cp:revision>
  <cp:lastPrinted>1900-01-01T05:00:00Z</cp:lastPrinted>
  <dcterms:created xsi:type="dcterms:W3CDTF">2017-08-31T19:09:00Z</dcterms:created>
  <dcterms:modified xsi:type="dcterms:W3CDTF">2017-09-07T22:13:00Z</dcterms:modified>
</cp:coreProperties>
</file>