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647E57">
            <w:pPr>
              <w:pStyle w:val="T2"/>
            </w:pPr>
            <w:r>
              <w:rPr>
                <w:rFonts w:hint="eastAsia"/>
                <w:lang w:eastAsia="ko-KR"/>
              </w:rPr>
              <w:t>LB225</w:t>
            </w:r>
            <w:r w:rsidR="00825CCE">
              <w:rPr>
                <w:lang w:eastAsia="ko-KR"/>
              </w:rPr>
              <w:t xml:space="preserve"> CR </w:t>
            </w:r>
            <w:r w:rsidR="00453193">
              <w:rPr>
                <w:lang w:eastAsia="ko-KR"/>
              </w:rPr>
              <w:t xml:space="preserve">CID </w:t>
            </w:r>
            <w:r w:rsidR="00647E57">
              <w:rPr>
                <w:lang w:eastAsia="ko-KR"/>
              </w:rPr>
              <w:t>8358 and 9377</w:t>
            </w:r>
          </w:p>
        </w:tc>
      </w:tr>
      <w:tr w:rsidR="005E768D" w:rsidRPr="00183F4C" w:rsidTr="00CF2532">
        <w:trPr>
          <w:trHeight w:val="359"/>
          <w:jc w:val="center"/>
        </w:trPr>
        <w:tc>
          <w:tcPr>
            <w:tcW w:w="9576" w:type="dxa"/>
            <w:gridSpan w:val="5"/>
            <w:vAlign w:val="center"/>
          </w:tcPr>
          <w:p w:rsidR="005E768D" w:rsidRPr="00183F4C" w:rsidRDefault="005E768D" w:rsidP="007B3429">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7B3429">
              <w:rPr>
                <w:b w:val="0"/>
                <w:sz w:val="20"/>
                <w:lang w:eastAsia="ko-KR"/>
              </w:rPr>
              <w:t>8</w:t>
            </w:r>
            <w:r w:rsidR="0088012D">
              <w:rPr>
                <w:rFonts w:hint="eastAsia"/>
                <w:b w:val="0"/>
                <w:sz w:val="20"/>
                <w:lang w:eastAsia="ko-KR"/>
              </w:rPr>
              <w:t>-</w:t>
            </w:r>
            <w:r w:rsidR="007B3429">
              <w:rPr>
                <w:b w:val="0"/>
                <w:sz w:val="20"/>
                <w:lang w:eastAsia="ko-KR"/>
              </w:rPr>
              <w:t>31</w:t>
            </w:r>
            <w:bookmarkStart w:id="0" w:name="_GoBack"/>
            <w:bookmarkEnd w:id="0"/>
          </w:p>
        </w:tc>
      </w:tr>
      <w:tr w:rsidR="005E768D" w:rsidRPr="00183F4C" w:rsidTr="00CF2532">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591B3A"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pPr>
          </w:p>
        </w:tc>
      </w:tr>
      <w:tr w:rsidR="00CF2532" w:rsidRPr="00183F4C" w:rsidTr="00CF2532">
        <w:trPr>
          <w:jc w:val="center"/>
        </w:trPr>
        <w:tc>
          <w:tcPr>
            <w:tcW w:w="1548" w:type="dxa"/>
            <w:vAlign w:val="center"/>
          </w:tcPr>
          <w:p w:rsidR="00CF2532" w:rsidRDefault="00CF2532" w:rsidP="00CF2532">
            <w:pPr>
              <w:pStyle w:val="T2"/>
              <w:spacing w:after="0"/>
              <w:ind w:left="0" w:right="0"/>
              <w:jc w:val="left"/>
              <w:rPr>
                <w:b w:val="0"/>
                <w:sz w:val="18"/>
                <w:szCs w:val="18"/>
                <w:lang w:eastAsia="ko-KR"/>
              </w:rPr>
            </w:pPr>
          </w:p>
        </w:tc>
        <w:tc>
          <w:tcPr>
            <w:tcW w:w="1440" w:type="dxa"/>
            <w:vAlign w:val="center"/>
          </w:tcPr>
          <w:p w:rsidR="00CF2532" w:rsidRDefault="00CF2532" w:rsidP="00CF2532">
            <w:pPr>
              <w:pStyle w:val="T2"/>
              <w:spacing w:after="0"/>
              <w:ind w:left="0" w:right="0"/>
              <w:jc w:val="left"/>
              <w:rPr>
                <w:b w:val="0"/>
                <w:sz w:val="18"/>
                <w:szCs w:val="18"/>
                <w:lang w:eastAsia="ko-KR"/>
              </w:rPr>
            </w:pPr>
          </w:p>
        </w:tc>
        <w:tc>
          <w:tcPr>
            <w:tcW w:w="2880" w:type="dxa"/>
            <w:vAlign w:val="center"/>
          </w:tcPr>
          <w:p w:rsidR="00CF2532" w:rsidRPr="00CB4F2F" w:rsidRDefault="00CF2532" w:rsidP="00CF2532">
            <w:pPr>
              <w:pStyle w:val="T2"/>
              <w:spacing w:after="0"/>
              <w:ind w:left="0" w:right="0"/>
              <w:jc w:val="left"/>
              <w:rPr>
                <w:b w:val="0"/>
                <w:sz w:val="18"/>
                <w:szCs w:val="18"/>
              </w:rPr>
            </w:pPr>
          </w:p>
        </w:tc>
        <w:tc>
          <w:tcPr>
            <w:tcW w:w="1186" w:type="dxa"/>
            <w:vAlign w:val="center"/>
          </w:tcPr>
          <w:p w:rsidR="00CF2532" w:rsidRPr="00183F4C" w:rsidRDefault="00CF2532" w:rsidP="00CF2532">
            <w:pPr>
              <w:pStyle w:val="T2"/>
              <w:spacing w:after="0"/>
              <w:ind w:left="0" w:right="0"/>
              <w:rPr>
                <w:b w:val="0"/>
                <w:sz w:val="18"/>
                <w:szCs w:val="18"/>
                <w:lang w:eastAsia="ko-KR"/>
              </w:rPr>
            </w:pPr>
          </w:p>
        </w:tc>
        <w:tc>
          <w:tcPr>
            <w:tcW w:w="2522" w:type="dxa"/>
            <w:vAlign w:val="center"/>
          </w:tcPr>
          <w:p w:rsidR="00CF2532" w:rsidRDefault="00CF2532" w:rsidP="00CF2532">
            <w:pPr>
              <w:pStyle w:val="T2"/>
              <w:spacing w:after="0"/>
              <w:ind w:left="0" w:right="0"/>
              <w:jc w:val="left"/>
              <w:rPr>
                <w:b w:val="0"/>
                <w:sz w:val="18"/>
                <w:szCs w:val="18"/>
                <w:lang w:eastAsia="ko-KR"/>
              </w:rPr>
            </w:pP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214117">
                              <w:rPr>
                                <w:lang w:eastAsia="ko-KR"/>
                              </w:rPr>
                              <w:t>4</w:t>
                            </w:r>
                            <w:r>
                              <w:rPr>
                                <w:rFonts w:hint="eastAsia"/>
                                <w:lang w:eastAsia="ko-KR"/>
                              </w:rPr>
                              <w:t>.</w:t>
                            </w:r>
                            <w:r>
                              <w:rPr>
                                <w:lang w:eastAsia="ko-KR"/>
                              </w:rPr>
                              <w:t>)</w:t>
                            </w:r>
                          </w:p>
                          <w:p w:rsidR="00BA7246" w:rsidRDefault="00BA7246" w:rsidP="00FA69AE">
                            <w:pPr>
                              <w:pStyle w:val="ListParagraph"/>
                              <w:numPr>
                                <w:ilvl w:val="0"/>
                                <w:numId w:val="1"/>
                              </w:numPr>
                              <w:ind w:leftChars="0"/>
                              <w:jc w:val="both"/>
                              <w:rPr>
                                <w:lang w:eastAsia="ko-KR"/>
                              </w:rPr>
                            </w:pPr>
                            <w:r>
                              <w:rPr>
                                <w:rFonts w:hint="eastAsia"/>
                                <w:lang w:eastAsia="ko-KR"/>
                              </w:rPr>
                              <w:t xml:space="preserve">CIDs: </w:t>
                            </w:r>
                            <w:r w:rsidR="00647E57">
                              <w:rPr>
                                <w:lang w:eastAsia="ko-KR"/>
                              </w:rPr>
                              <w:t>8358, 9377</w:t>
                            </w:r>
                            <w:r>
                              <w:rPr>
                                <w:lang w:eastAsia="ko-KR"/>
                              </w:rPr>
                              <w:t xml:space="preserve"> </w:t>
                            </w:r>
                            <w:r>
                              <w:rPr>
                                <w:rFonts w:hint="eastAsia"/>
                                <w:lang w:eastAsia="ko-KR"/>
                              </w:rPr>
                              <w:t>(</w:t>
                            </w:r>
                            <w:r w:rsidR="00647E57">
                              <w:rPr>
                                <w:lang w:eastAsia="ko-KR"/>
                              </w:rPr>
                              <w:t>2</w:t>
                            </w:r>
                            <w:r>
                              <w:rPr>
                                <w:rFonts w:hint="eastAsia"/>
                                <w:lang w:eastAsia="ko-KR"/>
                              </w:rPr>
                              <w:t xml:space="preserve"> CID) </w:t>
                            </w:r>
                          </w:p>
                          <w:p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w:t>
                      </w:r>
                      <w:r w:rsidR="00214117">
                        <w:rPr>
                          <w:lang w:eastAsia="ko-KR"/>
                        </w:rPr>
                        <w:t>4</w:t>
                      </w:r>
                      <w:r>
                        <w:rPr>
                          <w:rFonts w:hint="eastAsia"/>
                          <w:lang w:eastAsia="ko-KR"/>
                        </w:rPr>
                        <w:t>.</w:t>
                      </w:r>
                      <w:r>
                        <w:rPr>
                          <w:lang w:eastAsia="ko-KR"/>
                        </w:rPr>
                        <w:t>)</w:t>
                      </w:r>
                    </w:p>
                    <w:p w:rsidR="00BA7246" w:rsidRDefault="00BA7246" w:rsidP="00FA69AE">
                      <w:pPr>
                        <w:pStyle w:val="ListParagraph"/>
                        <w:numPr>
                          <w:ilvl w:val="0"/>
                          <w:numId w:val="1"/>
                        </w:numPr>
                        <w:ind w:leftChars="0"/>
                        <w:jc w:val="both"/>
                        <w:rPr>
                          <w:lang w:eastAsia="ko-KR"/>
                        </w:rPr>
                      </w:pPr>
                      <w:r>
                        <w:rPr>
                          <w:rFonts w:hint="eastAsia"/>
                          <w:lang w:eastAsia="ko-KR"/>
                        </w:rPr>
                        <w:t xml:space="preserve">CIDs: </w:t>
                      </w:r>
                      <w:bookmarkStart w:id="1" w:name="_GoBack"/>
                      <w:r w:rsidR="00647E57">
                        <w:rPr>
                          <w:lang w:eastAsia="ko-KR"/>
                        </w:rPr>
                        <w:t>8358, 9377</w:t>
                      </w:r>
                      <w:r>
                        <w:rPr>
                          <w:lang w:eastAsia="ko-KR"/>
                        </w:rPr>
                        <w:t xml:space="preserve"> </w:t>
                      </w:r>
                      <w:bookmarkEnd w:id="1"/>
                      <w:r>
                        <w:rPr>
                          <w:rFonts w:hint="eastAsia"/>
                          <w:lang w:eastAsia="ko-KR"/>
                        </w:rPr>
                        <w:t>(</w:t>
                      </w:r>
                      <w:r w:rsidR="00647E57">
                        <w:rPr>
                          <w:lang w:eastAsia="ko-KR"/>
                        </w:rPr>
                        <w:t>2</w:t>
                      </w:r>
                      <w:r>
                        <w:rPr>
                          <w:rFonts w:hint="eastAsia"/>
                          <w:lang w:eastAsia="ko-KR"/>
                        </w:rPr>
                        <w:t xml:space="preserve"> CID) </w:t>
                      </w:r>
                    </w:p>
                    <w:p w:rsidR="00BA7246" w:rsidRDefault="00BA7246"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CB4F2F" w:rsidRDefault="00CB4F2F" w:rsidP="00F2637D"/>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Pr="00CB4F2F" w:rsidRDefault="00CB4F2F" w:rsidP="00CB4F2F"/>
    <w:p w:rsidR="00CB4F2F" w:rsidRDefault="00CB4F2F" w:rsidP="00F2637D"/>
    <w:p w:rsidR="00CB4F2F" w:rsidRDefault="00CB4F2F" w:rsidP="00F2637D"/>
    <w:p w:rsidR="00CB4F2F" w:rsidRDefault="00CB4F2F" w:rsidP="00CB4F2F">
      <w:pPr>
        <w:tabs>
          <w:tab w:val="left" w:pos="7303"/>
        </w:tabs>
      </w:pPr>
      <w:r>
        <w:tab/>
      </w:r>
    </w:p>
    <w:p w:rsidR="00F2637D" w:rsidRPr="004F3AF6" w:rsidRDefault="005E768D" w:rsidP="00F2637D">
      <w:r w:rsidRPr="00CB4F2F">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47E57" w:rsidRPr="00BB14B1" w:rsidTr="00BA724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47E57" w:rsidRPr="00BB14B1" w:rsidRDefault="00647E57" w:rsidP="00647E57">
            <w:pPr>
              <w:jc w:val="right"/>
              <w:rPr>
                <w:rFonts w:ascii="Arial" w:eastAsia="Gulim" w:hAnsi="Arial" w:cs="Arial"/>
                <w:sz w:val="20"/>
                <w:lang w:val="en-US" w:eastAsia="ko-KR"/>
              </w:rPr>
            </w:pPr>
            <w:r>
              <w:rPr>
                <w:rFonts w:ascii="Arial" w:hAnsi="Arial" w:cs="Arial"/>
                <w:sz w:val="20"/>
              </w:rPr>
              <w:t>8358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jc w:val="right"/>
              <w:rPr>
                <w:rFonts w:ascii="Arial" w:hAnsi="Arial" w:cs="Arial"/>
                <w:sz w:val="20"/>
              </w:rPr>
            </w:pPr>
            <w:r>
              <w:rPr>
                <w:rFonts w:ascii="Arial" w:hAnsi="Arial" w:cs="Arial"/>
                <w:sz w:val="20"/>
              </w:rPr>
              <w:t>16.20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rPr>
                <w:rFonts w:ascii="Arial" w:hAnsi="Arial" w:cs="Arial"/>
                <w:sz w:val="20"/>
                <w:lang w:eastAsia="ko-KR"/>
              </w:rPr>
            </w:pPr>
            <w:r>
              <w:rPr>
                <w:rFonts w:ascii="Arial" w:hAnsi="Arial" w:cs="Arial"/>
                <w:sz w:val="20"/>
              </w:rPr>
              <w:t>8.3.5.12.2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rPr>
                <w:rFonts w:ascii="Arial" w:hAnsi="Arial" w:cs="Arial"/>
                <w:sz w:val="20"/>
                <w:lang w:eastAsia="ko-KR"/>
              </w:rPr>
            </w:pPr>
            <w:r>
              <w:rPr>
                <w:rFonts w:ascii="Arial" w:hAnsi="Arial" w:cs="Arial"/>
                <w:sz w:val="20"/>
              </w:rPr>
              <w:t>The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rPr>
                <w:rFonts w:ascii="Arial" w:eastAsia="Gulim" w:hAnsi="Arial" w:cs="Arial"/>
                <w:color w:val="000000"/>
                <w:sz w:val="20"/>
                <w:lang w:val="en-US" w:eastAsia="ko-KR"/>
              </w:rPr>
            </w:pPr>
            <w:r>
              <w:rPr>
                <w:rFonts w:ascii="Arial" w:hAnsi="Arial" w:cs="Arial"/>
                <w:sz w:val="20"/>
              </w:rPr>
              <w:t>In order to enable the MAC to understand which of the 20 MHz channels other than the primary 20 MHz are actually busy, add three more channel-list elements for HE STAs:</w:t>
            </w:r>
            <w:r>
              <w:rPr>
                <w:rFonts w:ascii="Arial" w:hAnsi="Arial" w:cs="Arial"/>
                <w:sz w:val="20"/>
              </w:rPr>
              <w:br/>
              <w:t>primary20: In an HE STA, indicates that the primary 20 MHz channel is busy but the rest of the 20 MHz channels within  the operating channel width are idle.</w:t>
            </w:r>
            <w:r>
              <w:rPr>
                <w:rFonts w:ascii="Arial" w:hAnsi="Arial" w:cs="Arial"/>
                <w:sz w:val="20"/>
              </w:rPr>
              <w:br/>
              <w:t xml:space="preserve">primary40: In an HE STA, indicates that the primary 40 MHz channel is busy but the rest of the 20 MHz channels </w:t>
            </w:r>
            <w:proofErr w:type="gramStart"/>
            <w:r>
              <w:rPr>
                <w:rFonts w:ascii="Arial" w:hAnsi="Arial" w:cs="Arial"/>
                <w:sz w:val="20"/>
              </w:rPr>
              <w:t>within  the</w:t>
            </w:r>
            <w:proofErr w:type="gramEnd"/>
            <w:r>
              <w:rPr>
                <w:rFonts w:ascii="Arial" w:hAnsi="Arial" w:cs="Arial"/>
                <w:sz w:val="20"/>
              </w:rPr>
              <w:t xml:space="preserve"> operating channel width are idle.</w:t>
            </w:r>
            <w:r>
              <w:rPr>
                <w:rFonts w:ascii="Arial" w:hAnsi="Arial" w:cs="Arial"/>
                <w:sz w:val="20"/>
              </w:rPr>
              <w:br/>
              <w:t xml:space="preserve">primary80: In an HE STA, indicates that the primary 80 MHz channel is busy but the rest of the 20 MHz channels </w:t>
            </w:r>
            <w:proofErr w:type="gramStart"/>
            <w:r>
              <w:rPr>
                <w:rFonts w:ascii="Arial" w:hAnsi="Arial" w:cs="Arial"/>
                <w:sz w:val="20"/>
              </w:rPr>
              <w:t>within  the</w:t>
            </w:r>
            <w:proofErr w:type="gramEnd"/>
            <w:r>
              <w:rPr>
                <w:rFonts w:ascii="Arial" w:hAnsi="Arial" w:cs="Arial"/>
                <w:sz w:val="20"/>
              </w:rPr>
              <w:t xml:space="preserve"> operating channel width are idle.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47E57" w:rsidRDefault="00647E57" w:rsidP="00647E57">
            <w:r w:rsidRPr="00214117">
              <w:t>Re</w:t>
            </w:r>
            <w:r>
              <w:t xml:space="preserve">vised- </w:t>
            </w:r>
          </w:p>
          <w:p w:rsidR="00647E57" w:rsidRDefault="00647E57" w:rsidP="00647E57">
            <w:r>
              <w:t xml:space="preserve">Agree in principle. </w:t>
            </w:r>
          </w:p>
          <w:p w:rsidR="00647E57" w:rsidRDefault="00647E57" w:rsidP="00647E57">
            <w:pPr>
              <w:rPr>
                <w:rFonts w:eastAsia="Gulim"/>
                <w:szCs w:val="22"/>
                <w:lang w:val="en-US" w:eastAsia="ko-KR"/>
              </w:rPr>
            </w:pPr>
          </w:p>
          <w:p w:rsidR="00647E57" w:rsidRDefault="00647E57" w:rsidP="00647E57">
            <w:pPr>
              <w:rPr>
                <w:rFonts w:eastAsia="Gulim"/>
                <w:szCs w:val="22"/>
                <w:lang w:val="en-US" w:eastAsia="ko-KR"/>
              </w:rPr>
            </w:pPr>
            <w:r>
              <w:rPr>
                <w:rFonts w:eastAsia="Gulim"/>
                <w:szCs w:val="22"/>
                <w:lang w:val="en-US" w:eastAsia="ko-KR"/>
              </w:rPr>
              <w:t xml:space="preserve">As the comment, the CCA indication mechanism for per-20MHz independent on the </w:t>
            </w:r>
            <w:proofErr w:type="spellStart"/>
            <w:r>
              <w:rPr>
                <w:rFonts w:eastAsia="Gulim"/>
                <w:szCs w:val="22"/>
                <w:lang w:val="en-US" w:eastAsia="ko-KR"/>
              </w:rPr>
              <w:t>primiary</w:t>
            </w:r>
            <w:proofErr w:type="spellEnd"/>
            <w:r>
              <w:rPr>
                <w:rFonts w:eastAsia="Gulim"/>
                <w:szCs w:val="22"/>
                <w:lang w:val="en-US" w:eastAsia="ko-KR"/>
              </w:rPr>
              <w:t xml:space="preserve"> channel was proposed in 11-17/209r2 and accepted in March 2017 F2F meeting. </w:t>
            </w:r>
          </w:p>
          <w:p w:rsidR="00647E57" w:rsidRDefault="00647E57" w:rsidP="00647E57">
            <w:pPr>
              <w:rPr>
                <w:rFonts w:eastAsia="Gulim"/>
                <w:szCs w:val="22"/>
                <w:lang w:val="en-US" w:eastAsia="ko-KR"/>
              </w:rPr>
            </w:pPr>
          </w:p>
          <w:p w:rsidR="00647E57" w:rsidRDefault="00647E57" w:rsidP="00647E57">
            <w:pPr>
              <w:rPr>
                <w:rFonts w:eastAsia="Gulim"/>
                <w:szCs w:val="22"/>
                <w:lang w:val="en-US" w:eastAsia="ko-KR"/>
              </w:rPr>
            </w:pPr>
            <w:r w:rsidRPr="00647E57">
              <w:rPr>
                <w:rFonts w:eastAsia="Gulim"/>
                <w:szCs w:val="22"/>
                <w:lang w:val="en-US" w:eastAsia="ko-KR"/>
              </w:rPr>
              <w:t xml:space="preserve">Please refer the description in 11-17/209r2 when the dot11HECCAIndicationMode </w:t>
            </w:r>
            <w:r>
              <w:rPr>
                <w:rFonts w:eastAsia="Gulim"/>
                <w:szCs w:val="22"/>
                <w:lang w:val="en-US" w:eastAsia="ko-KR"/>
              </w:rPr>
              <w:t>is equal to 2 (per20bitmapsifs).</w:t>
            </w:r>
          </w:p>
          <w:p w:rsidR="00647E57" w:rsidRDefault="00647E57" w:rsidP="00647E57">
            <w:pPr>
              <w:rPr>
                <w:rFonts w:eastAsia="Gulim"/>
                <w:szCs w:val="22"/>
                <w:lang w:val="en-US" w:eastAsia="ko-KR"/>
              </w:rPr>
            </w:pPr>
          </w:p>
          <w:p w:rsidR="00647E57" w:rsidRPr="00F642AE" w:rsidRDefault="00647E57" w:rsidP="00F642AE">
            <w:pPr>
              <w:rPr>
                <w:b/>
                <w:szCs w:val="22"/>
                <w:lang w:val="en-US"/>
              </w:rPr>
            </w:pPr>
            <w:r w:rsidRPr="00F642AE">
              <w:rPr>
                <w:b/>
                <w:szCs w:val="22"/>
                <w:highlight w:val="yellow"/>
                <w:lang w:val="en-US"/>
              </w:rPr>
              <w:t>Note to Editor: No further changes are required for this instruction as these changes are already incorporated in D1.4.</w:t>
            </w:r>
            <w:r w:rsidRPr="00F642AE">
              <w:rPr>
                <w:b/>
                <w:szCs w:val="22"/>
                <w:lang w:val="en-US"/>
              </w:rPr>
              <w:t xml:space="preserve"> </w:t>
            </w:r>
          </w:p>
        </w:tc>
      </w:tr>
      <w:tr w:rsidR="00647E57" w:rsidRPr="00214117" w:rsidTr="00647E5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47E57" w:rsidRPr="00647E57" w:rsidRDefault="00647E57" w:rsidP="00647E57">
            <w:pPr>
              <w:jc w:val="right"/>
              <w:rPr>
                <w:rFonts w:ascii="Arial" w:hAnsi="Arial" w:cs="Arial"/>
                <w:sz w:val="20"/>
              </w:rPr>
            </w:pPr>
            <w:r>
              <w:rPr>
                <w:rFonts w:ascii="Arial" w:hAnsi="Arial" w:cs="Arial"/>
                <w:sz w:val="20"/>
              </w:rPr>
              <w:t>9377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jc w:val="right"/>
              <w:rPr>
                <w:rFonts w:ascii="Arial" w:hAnsi="Arial" w:cs="Arial"/>
                <w:sz w:val="20"/>
              </w:rPr>
            </w:pPr>
            <w:r>
              <w:rPr>
                <w:rFonts w:ascii="Arial" w:hAnsi="Arial" w:cs="Arial"/>
                <w:sz w:val="20"/>
              </w:rPr>
              <w:t>134.40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47E57" w:rsidRPr="00647E57" w:rsidRDefault="00647E57" w:rsidP="00647E57">
            <w:r>
              <w:rPr>
                <w:rFonts w:ascii="Arial" w:hAnsi="Arial" w:cs="Arial"/>
                <w:sz w:val="20"/>
              </w:rPr>
              <w:t>10.24.10.3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47E57" w:rsidRPr="00214117" w:rsidRDefault="00647E57" w:rsidP="00647E57">
            <w:pPr>
              <w:rPr>
                <w:rFonts w:ascii="Arial" w:hAnsi="Arial" w:cs="Arial"/>
                <w:sz w:val="20"/>
              </w:rPr>
            </w:pPr>
            <w:r>
              <w:rPr>
                <w:rFonts w:ascii="Arial" w:hAnsi="Arial" w:cs="Arial"/>
                <w:sz w:val="20"/>
              </w:rPr>
              <w:t xml:space="preserve">Change "MU BAR" to "GCR MU BAR" in 10.24.10.3 GCR block </w:t>
            </w:r>
            <w:proofErr w:type="spellStart"/>
            <w:r>
              <w:rPr>
                <w:rFonts w:ascii="Arial" w:hAnsi="Arial" w:cs="Arial"/>
                <w:sz w:val="20"/>
              </w:rPr>
              <w:t>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xml:space="preserve"> and </w:t>
            </w:r>
            <w:proofErr w:type="spellStart"/>
            <w:r>
              <w:rPr>
                <w:rFonts w:ascii="Arial" w:hAnsi="Arial" w:cs="Arial"/>
                <w:sz w:val="20"/>
              </w:rPr>
              <w:t>BlockAck</w:t>
            </w:r>
            <w:proofErr w:type="spellEnd"/>
            <w:r>
              <w:rPr>
                <w:rFonts w:ascii="Arial" w:hAnsi="Arial" w:cs="Arial"/>
                <w:sz w:val="20"/>
              </w:rPr>
              <w:t xml:space="preserve"> frame exchanges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47E57" w:rsidRPr="00647E57" w:rsidRDefault="00647E57" w:rsidP="00647E57">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47E57" w:rsidRDefault="00647E57" w:rsidP="00647E57">
            <w:r>
              <w:t xml:space="preserve">Revised- </w:t>
            </w:r>
          </w:p>
          <w:p w:rsidR="00647E57" w:rsidRDefault="00647E57" w:rsidP="00647E57">
            <w:r>
              <w:t xml:space="preserve">Agree in principle. </w:t>
            </w:r>
          </w:p>
          <w:p w:rsidR="00647E57" w:rsidRDefault="00647E57" w:rsidP="00647E57"/>
          <w:p w:rsidR="00647E57" w:rsidRPr="00F642AE" w:rsidRDefault="00647E57" w:rsidP="00647E57">
            <w:r>
              <w:t xml:space="preserve">But, the proposed change was approved from </w:t>
            </w:r>
            <w:r>
              <w:rPr>
                <w:rFonts w:eastAsia="Gulim"/>
                <w:szCs w:val="22"/>
                <w:lang w:val="en-US" w:eastAsia="ko-KR"/>
              </w:rPr>
              <w:t xml:space="preserve">11-17/384r2.  </w:t>
            </w:r>
          </w:p>
          <w:p w:rsidR="00647E57" w:rsidRPr="00F642AE" w:rsidRDefault="00647E57" w:rsidP="00647E57">
            <w:pPr>
              <w:rPr>
                <w:lang w:val="en-US"/>
              </w:rPr>
            </w:pPr>
          </w:p>
          <w:p w:rsidR="00647E57" w:rsidRDefault="00647E57" w:rsidP="00647E57">
            <w:r w:rsidRPr="00647E57">
              <w:t xml:space="preserve">Meanwhile, when an HE STA sends a </w:t>
            </w:r>
            <w:proofErr w:type="spellStart"/>
            <w:r w:rsidRPr="00647E57">
              <w:t>BlockAck</w:t>
            </w:r>
            <w:proofErr w:type="spellEnd"/>
            <w:r w:rsidRPr="00647E57">
              <w:t xml:space="preserve"> frame after receiving a GCR MU-BAR Trigger frame, a description of the GCR Group Address subfield should be </w:t>
            </w:r>
            <w:r w:rsidRPr="00647E57">
              <w:lastRenderedPageBreak/>
              <w:t>changed. Because the GCR MU-BAR Trigger frame does not have the Group Address subfield.</w:t>
            </w:r>
          </w:p>
          <w:p w:rsidR="00647E57" w:rsidRDefault="00647E57" w:rsidP="00647E57"/>
          <w:p w:rsidR="00647E57" w:rsidRPr="00647E57" w:rsidRDefault="00647E57" w:rsidP="00DF0619">
            <w:proofErr w:type="spellStart"/>
            <w:r w:rsidRPr="00647E57">
              <w:t>TGax</w:t>
            </w:r>
            <w:proofErr w:type="spellEnd"/>
            <w:r w:rsidRPr="00647E57">
              <w:t xml:space="preserve"> editor makes changes as shown in the as specified in 11-17/</w:t>
            </w:r>
            <w:r w:rsidR="00DF0619">
              <w:t>1313</w:t>
            </w:r>
            <w:r w:rsidRPr="00647E57">
              <w:t xml:space="preserve">r0. </w:t>
            </w:r>
          </w:p>
        </w:tc>
      </w:tr>
    </w:tbl>
    <w:p w:rsidR="00B02F74" w:rsidRDefault="00B02F74" w:rsidP="00AE2D6F">
      <w:pPr>
        <w:pStyle w:val="ListParagraph"/>
        <w:ind w:leftChars="0" w:left="0"/>
        <w:rPr>
          <w:b/>
          <w:bCs/>
          <w:iCs/>
          <w:lang w:val="en-US" w:eastAsia="ko-KR"/>
        </w:rPr>
      </w:pPr>
    </w:p>
    <w:p w:rsidR="00E44CFA" w:rsidRDefault="00E44CFA" w:rsidP="00DA1207">
      <w:pPr>
        <w:autoSpaceDE w:val="0"/>
        <w:autoSpaceDN w:val="0"/>
        <w:adjustRightInd w:val="0"/>
        <w:jc w:val="both"/>
        <w:rPr>
          <w:rFonts w:eastAsiaTheme="minorEastAsia"/>
          <w:color w:val="FF0000"/>
          <w:lang w:val="en-US" w:eastAsia="ko-KR"/>
        </w:rPr>
      </w:pPr>
    </w:p>
    <w:p w:rsidR="00E44CFA" w:rsidRDefault="00647E57" w:rsidP="00DA1207">
      <w:pPr>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 xml:space="preserve">9.3.1.9.6 GCR Block </w:t>
      </w:r>
      <w:proofErr w:type="spellStart"/>
      <w:r>
        <w:rPr>
          <w:rFonts w:ascii="Arial-BoldMT" w:hAnsi="Arial-BoldMT" w:cs="Arial-BoldMT"/>
          <w:b/>
          <w:bCs/>
          <w:sz w:val="20"/>
          <w:lang w:val="en-US" w:eastAsia="ko-KR"/>
        </w:rPr>
        <w:t>Ack</w:t>
      </w:r>
      <w:proofErr w:type="spellEnd"/>
      <w:r>
        <w:rPr>
          <w:rFonts w:ascii="Arial-BoldMT" w:hAnsi="Arial-BoldMT" w:cs="Arial-BoldMT"/>
          <w:b/>
          <w:bCs/>
          <w:sz w:val="20"/>
          <w:lang w:val="en-US" w:eastAsia="ko-KR"/>
        </w:rPr>
        <w:t xml:space="preserve"> variant</w:t>
      </w:r>
    </w:p>
    <w:p w:rsidR="00647E57" w:rsidRDefault="00647E57" w:rsidP="00647E57">
      <w:pPr>
        <w:pStyle w:val="ListParagraph"/>
        <w:ind w:leftChars="0" w:left="0"/>
        <w:rPr>
          <w:b/>
          <w:bCs/>
          <w:i/>
          <w:iCs/>
          <w:highlight w:val="yellow"/>
          <w:lang w:eastAsia="ko-KR"/>
        </w:rPr>
      </w:pPr>
    </w:p>
    <w:p w:rsidR="00647E57" w:rsidRDefault="00647E57" w:rsidP="00647E57">
      <w:pPr>
        <w:pStyle w:val="ListParagraph"/>
        <w:ind w:leftChars="0" w:left="0"/>
        <w:rPr>
          <w:b/>
          <w:bCs/>
          <w:i/>
          <w:iCs/>
          <w:lang w:eastAsia="ko-KR"/>
        </w:rPr>
      </w:pPr>
      <w:proofErr w:type="spellStart"/>
      <w:r w:rsidRPr="008D1A0B">
        <w:rPr>
          <w:b/>
          <w:bCs/>
          <w:i/>
          <w:iCs/>
          <w:highlight w:val="yellow"/>
          <w:lang w:eastAsia="ko-KR"/>
        </w:rPr>
        <w:t>TGax</w:t>
      </w:r>
      <w:proofErr w:type="spellEnd"/>
      <w:r w:rsidRPr="008D1A0B">
        <w:rPr>
          <w:b/>
          <w:bCs/>
          <w:i/>
          <w:iCs/>
          <w:highlight w:val="yellow"/>
          <w:lang w:eastAsia="ko-KR"/>
        </w:rPr>
        <w:t xml:space="preserve"> editor: </w:t>
      </w:r>
      <w:r w:rsidRPr="00543190">
        <w:rPr>
          <w:b/>
          <w:bCs/>
          <w:i/>
          <w:iCs/>
          <w:highlight w:val="yellow"/>
          <w:lang w:eastAsia="ko-KR"/>
        </w:rPr>
        <w:t xml:space="preserve">change </w:t>
      </w:r>
      <w:r>
        <w:rPr>
          <w:b/>
          <w:bCs/>
          <w:i/>
          <w:iCs/>
          <w:highlight w:val="yellow"/>
          <w:lang w:eastAsia="ko-KR"/>
        </w:rPr>
        <w:t xml:space="preserve">sub-clause 9.3.1.9.6 </w:t>
      </w:r>
      <w:r w:rsidRPr="00543190">
        <w:rPr>
          <w:b/>
          <w:bCs/>
          <w:i/>
          <w:iCs/>
          <w:highlight w:val="yellow"/>
          <w:lang w:eastAsia="ko-KR"/>
        </w:rPr>
        <w:t>as the following:</w:t>
      </w:r>
    </w:p>
    <w:p w:rsidR="00E44CFA" w:rsidRDefault="00E44CFA" w:rsidP="00DA1207">
      <w:pPr>
        <w:autoSpaceDE w:val="0"/>
        <w:autoSpaceDN w:val="0"/>
        <w:adjustRightInd w:val="0"/>
        <w:jc w:val="both"/>
        <w:rPr>
          <w:rFonts w:eastAsiaTheme="minorEastAsia"/>
          <w:color w:val="FF0000"/>
          <w:lang w:val="en-US" w:eastAsia="ko-KR"/>
        </w:rPr>
      </w:pPr>
    </w:p>
    <w:p w:rsidR="00647E57" w:rsidRDefault="00647E57" w:rsidP="00647E57">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GCR Group Address subfield is set to the value from the Group Address subfield of the GCR BAR</w:t>
      </w:r>
    </w:p>
    <w:p w:rsidR="00E44CFA" w:rsidRPr="00F642AE" w:rsidRDefault="00647E57" w:rsidP="00F642AE">
      <w:pPr>
        <w:autoSpaceDE w:val="0"/>
        <w:autoSpaceDN w:val="0"/>
        <w:adjustRightInd w:val="0"/>
        <w:rPr>
          <w:rFonts w:eastAsiaTheme="minorEastAsia"/>
          <w:color w:val="FF0000"/>
          <w:u w:val="single"/>
          <w:lang w:val="en-US" w:eastAsia="ko-KR"/>
        </w:rPr>
      </w:pPr>
      <w:r>
        <w:rPr>
          <w:rFonts w:ascii="TimesNewRomanPSMT" w:eastAsia="TimesNewRomanPSMT" w:cs="TimesNewRomanPSMT"/>
          <w:sz w:val="20"/>
          <w:lang w:val="en-US" w:eastAsia="ko-KR"/>
        </w:rPr>
        <w:t xml:space="preserve">Information field in the </w:t>
      </w:r>
      <w:proofErr w:type="spellStart"/>
      <w:r>
        <w:rPr>
          <w:rFonts w:ascii="TimesNewRomanPSMT" w:eastAsia="TimesNewRomanPSMT" w:cs="TimesNewRomanPSMT"/>
          <w:sz w:val="20"/>
          <w:lang w:val="en-US" w:eastAsia="ko-KR"/>
        </w:rPr>
        <w:t>BlockAckReq</w:t>
      </w:r>
      <w:proofErr w:type="spellEnd"/>
      <w:r>
        <w:rPr>
          <w:rFonts w:ascii="TimesNewRomanPSMT" w:eastAsia="TimesNewRomanPSMT" w:cs="TimesNewRomanPSMT"/>
          <w:sz w:val="20"/>
          <w:lang w:val="en-US" w:eastAsia="ko-KR"/>
        </w:rPr>
        <w:t xml:space="preserve"> frame to which the </w:t>
      </w:r>
      <w:proofErr w:type="spellStart"/>
      <w:r>
        <w:rPr>
          <w:rFonts w:ascii="TimesNewRomanPSMT" w:eastAsia="TimesNewRomanPSMT" w:cs="TimesNewRomanPSMT"/>
          <w:sz w:val="20"/>
          <w:lang w:val="en-US" w:eastAsia="ko-KR"/>
        </w:rPr>
        <w:t>BlockAck</w:t>
      </w:r>
      <w:proofErr w:type="spellEnd"/>
      <w:r>
        <w:rPr>
          <w:rFonts w:ascii="TimesNewRomanPSMT" w:eastAsia="TimesNewRomanPSMT" w:cs="TimesNewRomanPSMT"/>
          <w:sz w:val="20"/>
          <w:lang w:val="en-US" w:eastAsia="ko-KR"/>
        </w:rPr>
        <w:t xml:space="preserve"> frame is sent in response. </w:t>
      </w:r>
      <w:r w:rsidRPr="00F642AE">
        <w:rPr>
          <w:rFonts w:ascii="TimesNewRomanPSMT" w:eastAsia="TimesNewRomanPSMT" w:cs="TimesNewRomanPSMT"/>
          <w:sz w:val="20"/>
          <w:highlight w:val="yellow"/>
          <w:u w:val="single"/>
          <w:lang w:val="en-US" w:eastAsia="ko-KR"/>
        </w:rPr>
        <w:t xml:space="preserve">When the </w:t>
      </w:r>
      <w:proofErr w:type="spellStart"/>
      <w:r w:rsidRPr="00F642AE">
        <w:rPr>
          <w:rFonts w:ascii="TimesNewRomanPSMT" w:eastAsia="TimesNewRomanPSMT" w:cs="TimesNewRomanPSMT"/>
          <w:sz w:val="20"/>
          <w:highlight w:val="yellow"/>
          <w:u w:val="single"/>
          <w:lang w:val="en-US" w:eastAsia="ko-KR"/>
        </w:rPr>
        <w:t>BlockAck</w:t>
      </w:r>
      <w:proofErr w:type="spellEnd"/>
      <w:r w:rsidRPr="00F642AE">
        <w:rPr>
          <w:rFonts w:ascii="TimesNewRomanPSMT" w:eastAsia="TimesNewRomanPSMT" w:cs="TimesNewRomanPSMT"/>
          <w:sz w:val="20"/>
          <w:highlight w:val="yellow"/>
          <w:u w:val="single"/>
          <w:lang w:val="en-US" w:eastAsia="ko-KR"/>
        </w:rPr>
        <w:t xml:space="preserve"> frame is sent in response to the </w:t>
      </w:r>
      <w:r w:rsidRPr="00F642AE">
        <w:rPr>
          <w:sz w:val="20"/>
          <w:highlight w:val="yellow"/>
          <w:u w:val="single"/>
        </w:rPr>
        <w:t xml:space="preserve">GCR MU-BAR Trigger frame, </w:t>
      </w:r>
      <w:r w:rsidRPr="00F642AE">
        <w:rPr>
          <w:rFonts w:ascii="TimesNewRomanPSMT" w:eastAsia="TimesNewRomanPSMT" w:cs="TimesNewRomanPSMT"/>
          <w:sz w:val="20"/>
          <w:highlight w:val="yellow"/>
          <w:u w:val="single"/>
          <w:lang w:val="en-US" w:eastAsia="ko-KR"/>
        </w:rPr>
        <w:t xml:space="preserve">the GCR Group Address subfield is set to the value from the RA field in the </w:t>
      </w:r>
      <w:r w:rsidRPr="00F642AE">
        <w:rPr>
          <w:sz w:val="20"/>
          <w:highlight w:val="yellow"/>
          <w:u w:val="single"/>
        </w:rPr>
        <w:t>GCR MU-BAR Trigger frame.</w:t>
      </w:r>
    </w:p>
    <w:sectPr w:rsidR="00E44CFA" w:rsidRPr="00F642AE"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3A" w:rsidRDefault="00591B3A">
      <w:r>
        <w:separator/>
      </w:r>
    </w:p>
  </w:endnote>
  <w:endnote w:type="continuationSeparator" w:id="0">
    <w:p w:rsidR="00591B3A" w:rsidRDefault="0059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FF745B">
    <w:pPr>
      <w:pStyle w:val="Footer"/>
      <w:tabs>
        <w:tab w:val="clear" w:pos="6480"/>
        <w:tab w:val="center" w:pos="4680"/>
        <w:tab w:val="right" w:pos="9360"/>
      </w:tabs>
    </w:pPr>
    <w:fldSimple w:instr=" SUBJECT  \* MERGEFORMAT ">
      <w:r w:rsidR="00BA7246">
        <w:t>Submission</w:t>
      </w:r>
    </w:fldSimple>
    <w:r w:rsidR="00BA7246">
      <w:tab/>
      <w:t xml:space="preserve">page </w:t>
    </w:r>
    <w:r w:rsidR="00BA7246">
      <w:fldChar w:fldCharType="begin"/>
    </w:r>
    <w:r w:rsidR="00BA7246">
      <w:instrText xml:space="preserve">page </w:instrText>
    </w:r>
    <w:r w:rsidR="00BA7246">
      <w:fldChar w:fldCharType="separate"/>
    </w:r>
    <w:r w:rsidR="00954D83">
      <w:rPr>
        <w:noProof/>
      </w:rPr>
      <w:t>3</w:t>
    </w:r>
    <w:r w:rsidR="00BA7246">
      <w:rPr>
        <w:noProof/>
      </w:rPr>
      <w:fldChar w:fldCharType="end"/>
    </w:r>
    <w:r w:rsidR="00BA7246">
      <w:tab/>
    </w:r>
    <w:r w:rsidR="00BA7246">
      <w:rPr>
        <w:rFonts w:hint="eastAsia"/>
        <w:lang w:eastAsia="ko-KR"/>
      </w:rPr>
      <w:t>Yongho Seok</w:t>
    </w:r>
    <w:r w:rsidR="00BA7246">
      <w:t xml:space="preserve">, </w:t>
    </w:r>
    <w:proofErr w:type="spellStart"/>
    <w:r w:rsidR="00BA7246">
      <w:t>MediaTek</w:t>
    </w:r>
    <w:proofErr w:type="spellEnd"/>
    <w:r w:rsidR="00BA7246">
      <w:t xml:space="preserve"> Inc. </w:t>
    </w:r>
  </w:p>
  <w:p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3A" w:rsidRDefault="00591B3A">
      <w:r>
        <w:separator/>
      </w:r>
    </w:p>
  </w:footnote>
  <w:footnote w:type="continuationSeparator" w:id="0">
    <w:p w:rsidR="00591B3A" w:rsidRDefault="0059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246" w:rsidRDefault="00214117">
    <w:pPr>
      <w:pStyle w:val="Header"/>
      <w:tabs>
        <w:tab w:val="clear" w:pos="6480"/>
        <w:tab w:val="center" w:pos="4680"/>
        <w:tab w:val="right" w:pos="9360"/>
      </w:tabs>
      <w:rPr>
        <w:lang w:eastAsia="ko-KR"/>
      </w:rPr>
    </w:pPr>
    <w:r>
      <w:rPr>
        <w:lang w:eastAsia="ko-KR"/>
      </w:rPr>
      <w:t xml:space="preserve">September </w:t>
    </w:r>
    <w:r w:rsidR="00BA7246">
      <w:rPr>
        <w:rFonts w:hint="eastAsia"/>
        <w:lang w:eastAsia="ko-KR"/>
      </w:rPr>
      <w:t>2017</w:t>
    </w:r>
    <w:r w:rsidR="00BA7246">
      <w:tab/>
    </w:r>
    <w:r w:rsidR="00BA7246">
      <w:tab/>
    </w:r>
    <w:fldSimple w:instr=" TITLE  \* MERGEFORMAT ">
      <w:r w:rsidR="00BA7246">
        <w:t>doc.: IEEE 802.11-1</w:t>
      </w:r>
      <w:r w:rsidR="00BA7246">
        <w:rPr>
          <w:rFonts w:hint="eastAsia"/>
          <w:lang w:eastAsia="ko-KR"/>
        </w:rPr>
        <w:t>7</w:t>
      </w:r>
      <w:r w:rsidR="00BA7246">
        <w:t>/</w:t>
      </w:r>
      <w:r w:rsidR="00DF0619">
        <w:t>1313</w:t>
      </w:r>
      <w:r w:rsidR="00BA7246">
        <w:t>r</w:t>
      </w:r>
    </w:fldSimple>
    <w:r w:rsidR="00BA724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2781180"/>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DD87C33"/>
    <w:multiLevelType w:val="hybridMultilevel"/>
    <w:tmpl w:val="4E20A060"/>
    <w:lvl w:ilvl="0" w:tplc="D5B66176">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DC2996"/>
    <w:multiLevelType w:val="hybridMultilevel"/>
    <w:tmpl w:val="2294C9A4"/>
    <w:lvl w:ilvl="0" w:tplc="4B824514">
      <w:start w:val="1"/>
      <w:numFmt w:val="bullet"/>
      <w:lvlText w:val=""/>
      <w:lvlJc w:val="left"/>
      <w:pPr>
        <w:tabs>
          <w:tab w:val="num" w:pos="720"/>
        </w:tabs>
        <w:ind w:left="720" w:hanging="360"/>
      </w:pPr>
      <w:rPr>
        <w:rFonts w:ascii="Wingdings" w:hAnsi="Wingdings" w:hint="default"/>
      </w:rPr>
    </w:lvl>
    <w:lvl w:ilvl="1" w:tplc="A680FDA0">
      <w:start w:val="96"/>
      <w:numFmt w:val="bullet"/>
      <w:lvlText w:val="–"/>
      <w:lvlJc w:val="left"/>
      <w:pPr>
        <w:tabs>
          <w:tab w:val="num" w:pos="1440"/>
        </w:tabs>
        <w:ind w:left="1440" w:hanging="360"/>
      </w:pPr>
      <w:rPr>
        <w:rFonts w:ascii="Arial" w:hAnsi="Arial" w:hint="default"/>
      </w:rPr>
    </w:lvl>
    <w:lvl w:ilvl="2" w:tplc="A386B32A" w:tentative="1">
      <w:start w:val="1"/>
      <w:numFmt w:val="bullet"/>
      <w:lvlText w:val=""/>
      <w:lvlJc w:val="left"/>
      <w:pPr>
        <w:tabs>
          <w:tab w:val="num" w:pos="2160"/>
        </w:tabs>
        <w:ind w:left="2160" w:hanging="360"/>
      </w:pPr>
      <w:rPr>
        <w:rFonts w:ascii="Wingdings" w:hAnsi="Wingdings" w:hint="default"/>
      </w:rPr>
    </w:lvl>
    <w:lvl w:ilvl="3" w:tplc="CFF0D24C" w:tentative="1">
      <w:start w:val="1"/>
      <w:numFmt w:val="bullet"/>
      <w:lvlText w:val=""/>
      <w:lvlJc w:val="left"/>
      <w:pPr>
        <w:tabs>
          <w:tab w:val="num" w:pos="2880"/>
        </w:tabs>
        <w:ind w:left="2880" w:hanging="360"/>
      </w:pPr>
      <w:rPr>
        <w:rFonts w:ascii="Wingdings" w:hAnsi="Wingdings" w:hint="default"/>
      </w:rPr>
    </w:lvl>
    <w:lvl w:ilvl="4" w:tplc="5EC4ECC8" w:tentative="1">
      <w:start w:val="1"/>
      <w:numFmt w:val="bullet"/>
      <w:lvlText w:val=""/>
      <w:lvlJc w:val="left"/>
      <w:pPr>
        <w:tabs>
          <w:tab w:val="num" w:pos="3600"/>
        </w:tabs>
        <w:ind w:left="3600" w:hanging="360"/>
      </w:pPr>
      <w:rPr>
        <w:rFonts w:ascii="Wingdings" w:hAnsi="Wingdings" w:hint="default"/>
      </w:rPr>
    </w:lvl>
    <w:lvl w:ilvl="5" w:tplc="488C9462" w:tentative="1">
      <w:start w:val="1"/>
      <w:numFmt w:val="bullet"/>
      <w:lvlText w:val=""/>
      <w:lvlJc w:val="left"/>
      <w:pPr>
        <w:tabs>
          <w:tab w:val="num" w:pos="4320"/>
        </w:tabs>
        <w:ind w:left="4320" w:hanging="360"/>
      </w:pPr>
      <w:rPr>
        <w:rFonts w:ascii="Wingdings" w:hAnsi="Wingdings" w:hint="default"/>
      </w:rPr>
    </w:lvl>
    <w:lvl w:ilvl="6" w:tplc="0F92CF40" w:tentative="1">
      <w:start w:val="1"/>
      <w:numFmt w:val="bullet"/>
      <w:lvlText w:val=""/>
      <w:lvlJc w:val="left"/>
      <w:pPr>
        <w:tabs>
          <w:tab w:val="num" w:pos="5040"/>
        </w:tabs>
        <w:ind w:left="5040" w:hanging="360"/>
      </w:pPr>
      <w:rPr>
        <w:rFonts w:ascii="Wingdings" w:hAnsi="Wingdings" w:hint="default"/>
      </w:rPr>
    </w:lvl>
    <w:lvl w:ilvl="7" w:tplc="47B69BD4" w:tentative="1">
      <w:start w:val="1"/>
      <w:numFmt w:val="bullet"/>
      <w:lvlText w:val=""/>
      <w:lvlJc w:val="left"/>
      <w:pPr>
        <w:tabs>
          <w:tab w:val="num" w:pos="5760"/>
        </w:tabs>
        <w:ind w:left="5760" w:hanging="360"/>
      </w:pPr>
      <w:rPr>
        <w:rFonts w:ascii="Wingdings" w:hAnsi="Wingdings" w:hint="default"/>
      </w:rPr>
    </w:lvl>
    <w:lvl w:ilvl="8" w:tplc="B12A09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B207B"/>
    <w:multiLevelType w:val="hybridMultilevel"/>
    <w:tmpl w:val="9306BFBE"/>
    <w:lvl w:ilvl="0" w:tplc="80CA5D6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93F5B"/>
    <w:multiLevelType w:val="hybridMultilevel"/>
    <w:tmpl w:val="AFA0FA94"/>
    <w:lvl w:ilvl="0" w:tplc="BE5A3E56">
      <w:start w:val="1"/>
      <w:numFmt w:val="bullet"/>
      <w:lvlText w:val=""/>
      <w:lvlJc w:val="left"/>
      <w:pPr>
        <w:tabs>
          <w:tab w:val="num" w:pos="720"/>
        </w:tabs>
        <w:ind w:left="720" w:hanging="360"/>
      </w:pPr>
      <w:rPr>
        <w:rFonts w:ascii="Wingdings" w:hAnsi="Wingdings" w:hint="default"/>
      </w:rPr>
    </w:lvl>
    <w:lvl w:ilvl="1" w:tplc="C3784AD6">
      <w:start w:val="96"/>
      <w:numFmt w:val="bullet"/>
      <w:lvlText w:val="–"/>
      <w:lvlJc w:val="left"/>
      <w:pPr>
        <w:tabs>
          <w:tab w:val="num" w:pos="1440"/>
        </w:tabs>
        <w:ind w:left="1440" w:hanging="360"/>
      </w:pPr>
      <w:rPr>
        <w:rFonts w:ascii="Arial" w:hAnsi="Arial" w:hint="default"/>
      </w:rPr>
    </w:lvl>
    <w:lvl w:ilvl="2" w:tplc="898C63F0">
      <w:start w:val="96"/>
      <w:numFmt w:val="bullet"/>
      <w:lvlText w:val=""/>
      <w:lvlJc w:val="left"/>
      <w:pPr>
        <w:tabs>
          <w:tab w:val="num" w:pos="2160"/>
        </w:tabs>
        <w:ind w:left="2160" w:hanging="360"/>
      </w:pPr>
      <w:rPr>
        <w:rFonts w:ascii="Wingdings" w:hAnsi="Wingdings" w:hint="default"/>
      </w:rPr>
    </w:lvl>
    <w:lvl w:ilvl="3" w:tplc="501CB4F4" w:tentative="1">
      <w:start w:val="1"/>
      <w:numFmt w:val="bullet"/>
      <w:lvlText w:val=""/>
      <w:lvlJc w:val="left"/>
      <w:pPr>
        <w:tabs>
          <w:tab w:val="num" w:pos="2880"/>
        </w:tabs>
        <w:ind w:left="2880" w:hanging="360"/>
      </w:pPr>
      <w:rPr>
        <w:rFonts w:ascii="Wingdings" w:hAnsi="Wingdings" w:hint="default"/>
      </w:rPr>
    </w:lvl>
    <w:lvl w:ilvl="4" w:tplc="656EC1F4" w:tentative="1">
      <w:start w:val="1"/>
      <w:numFmt w:val="bullet"/>
      <w:lvlText w:val=""/>
      <w:lvlJc w:val="left"/>
      <w:pPr>
        <w:tabs>
          <w:tab w:val="num" w:pos="3600"/>
        </w:tabs>
        <w:ind w:left="3600" w:hanging="360"/>
      </w:pPr>
      <w:rPr>
        <w:rFonts w:ascii="Wingdings" w:hAnsi="Wingdings" w:hint="default"/>
      </w:rPr>
    </w:lvl>
    <w:lvl w:ilvl="5" w:tplc="3DFC7A62" w:tentative="1">
      <w:start w:val="1"/>
      <w:numFmt w:val="bullet"/>
      <w:lvlText w:val=""/>
      <w:lvlJc w:val="left"/>
      <w:pPr>
        <w:tabs>
          <w:tab w:val="num" w:pos="4320"/>
        </w:tabs>
        <w:ind w:left="4320" w:hanging="360"/>
      </w:pPr>
      <w:rPr>
        <w:rFonts w:ascii="Wingdings" w:hAnsi="Wingdings" w:hint="default"/>
      </w:rPr>
    </w:lvl>
    <w:lvl w:ilvl="6" w:tplc="747C1ABC" w:tentative="1">
      <w:start w:val="1"/>
      <w:numFmt w:val="bullet"/>
      <w:lvlText w:val=""/>
      <w:lvlJc w:val="left"/>
      <w:pPr>
        <w:tabs>
          <w:tab w:val="num" w:pos="5040"/>
        </w:tabs>
        <w:ind w:left="5040" w:hanging="360"/>
      </w:pPr>
      <w:rPr>
        <w:rFonts w:ascii="Wingdings" w:hAnsi="Wingdings" w:hint="default"/>
      </w:rPr>
    </w:lvl>
    <w:lvl w:ilvl="7" w:tplc="E8A0049C" w:tentative="1">
      <w:start w:val="1"/>
      <w:numFmt w:val="bullet"/>
      <w:lvlText w:val=""/>
      <w:lvlJc w:val="left"/>
      <w:pPr>
        <w:tabs>
          <w:tab w:val="num" w:pos="5760"/>
        </w:tabs>
        <w:ind w:left="5760" w:hanging="360"/>
      </w:pPr>
      <w:rPr>
        <w:rFonts w:ascii="Wingdings" w:hAnsi="Wingdings" w:hint="default"/>
      </w:rPr>
    </w:lvl>
    <w:lvl w:ilvl="8" w:tplc="2F7068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C4FCA"/>
    <w:multiLevelType w:val="hybridMultilevel"/>
    <w:tmpl w:val="796C89C6"/>
    <w:lvl w:ilvl="0" w:tplc="03563D38">
      <w:start w:val="1"/>
      <w:numFmt w:val="bullet"/>
      <w:lvlText w:val=""/>
      <w:lvlJc w:val="left"/>
      <w:pPr>
        <w:tabs>
          <w:tab w:val="num" w:pos="720"/>
        </w:tabs>
        <w:ind w:left="720" w:hanging="360"/>
      </w:pPr>
      <w:rPr>
        <w:rFonts w:ascii="Wingdings" w:hAnsi="Wingdings" w:hint="default"/>
      </w:rPr>
    </w:lvl>
    <w:lvl w:ilvl="1" w:tplc="F842AD8C">
      <w:start w:val="96"/>
      <w:numFmt w:val="bullet"/>
      <w:lvlText w:val="–"/>
      <w:lvlJc w:val="left"/>
      <w:pPr>
        <w:tabs>
          <w:tab w:val="num" w:pos="1440"/>
        </w:tabs>
        <w:ind w:left="1440" w:hanging="360"/>
      </w:pPr>
      <w:rPr>
        <w:rFonts w:ascii="Arial" w:hAnsi="Arial" w:hint="default"/>
      </w:rPr>
    </w:lvl>
    <w:lvl w:ilvl="2" w:tplc="529A2ED4" w:tentative="1">
      <w:start w:val="1"/>
      <w:numFmt w:val="bullet"/>
      <w:lvlText w:val=""/>
      <w:lvlJc w:val="left"/>
      <w:pPr>
        <w:tabs>
          <w:tab w:val="num" w:pos="2160"/>
        </w:tabs>
        <w:ind w:left="2160" w:hanging="360"/>
      </w:pPr>
      <w:rPr>
        <w:rFonts w:ascii="Wingdings" w:hAnsi="Wingdings" w:hint="default"/>
      </w:rPr>
    </w:lvl>
    <w:lvl w:ilvl="3" w:tplc="C0E83A8C" w:tentative="1">
      <w:start w:val="1"/>
      <w:numFmt w:val="bullet"/>
      <w:lvlText w:val=""/>
      <w:lvlJc w:val="left"/>
      <w:pPr>
        <w:tabs>
          <w:tab w:val="num" w:pos="2880"/>
        </w:tabs>
        <w:ind w:left="2880" w:hanging="360"/>
      </w:pPr>
      <w:rPr>
        <w:rFonts w:ascii="Wingdings" w:hAnsi="Wingdings" w:hint="default"/>
      </w:rPr>
    </w:lvl>
    <w:lvl w:ilvl="4" w:tplc="7BF86F42" w:tentative="1">
      <w:start w:val="1"/>
      <w:numFmt w:val="bullet"/>
      <w:lvlText w:val=""/>
      <w:lvlJc w:val="left"/>
      <w:pPr>
        <w:tabs>
          <w:tab w:val="num" w:pos="3600"/>
        </w:tabs>
        <w:ind w:left="3600" w:hanging="360"/>
      </w:pPr>
      <w:rPr>
        <w:rFonts w:ascii="Wingdings" w:hAnsi="Wingdings" w:hint="default"/>
      </w:rPr>
    </w:lvl>
    <w:lvl w:ilvl="5" w:tplc="AF5CD834" w:tentative="1">
      <w:start w:val="1"/>
      <w:numFmt w:val="bullet"/>
      <w:lvlText w:val=""/>
      <w:lvlJc w:val="left"/>
      <w:pPr>
        <w:tabs>
          <w:tab w:val="num" w:pos="4320"/>
        </w:tabs>
        <w:ind w:left="4320" w:hanging="360"/>
      </w:pPr>
      <w:rPr>
        <w:rFonts w:ascii="Wingdings" w:hAnsi="Wingdings" w:hint="default"/>
      </w:rPr>
    </w:lvl>
    <w:lvl w:ilvl="6" w:tplc="E84E9496" w:tentative="1">
      <w:start w:val="1"/>
      <w:numFmt w:val="bullet"/>
      <w:lvlText w:val=""/>
      <w:lvlJc w:val="left"/>
      <w:pPr>
        <w:tabs>
          <w:tab w:val="num" w:pos="5040"/>
        </w:tabs>
        <w:ind w:left="5040" w:hanging="360"/>
      </w:pPr>
      <w:rPr>
        <w:rFonts w:ascii="Wingdings" w:hAnsi="Wingdings" w:hint="default"/>
      </w:rPr>
    </w:lvl>
    <w:lvl w:ilvl="7" w:tplc="B492B75E" w:tentative="1">
      <w:start w:val="1"/>
      <w:numFmt w:val="bullet"/>
      <w:lvlText w:val=""/>
      <w:lvlJc w:val="left"/>
      <w:pPr>
        <w:tabs>
          <w:tab w:val="num" w:pos="5760"/>
        </w:tabs>
        <w:ind w:left="5760" w:hanging="360"/>
      </w:pPr>
      <w:rPr>
        <w:rFonts w:ascii="Wingdings" w:hAnsi="Wingdings" w:hint="default"/>
      </w:rPr>
    </w:lvl>
    <w:lvl w:ilvl="8" w:tplc="40A421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1F5173"/>
    <w:multiLevelType w:val="hybridMultilevel"/>
    <w:tmpl w:val="E132D3B6"/>
    <w:lvl w:ilvl="0" w:tplc="71286580">
      <w:start w:val="1"/>
      <w:numFmt w:val="bullet"/>
      <w:lvlText w:val=""/>
      <w:lvlJc w:val="left"/>
      <w:pPr>
        <w:tabs>
          <w:tab w:val="num" w:pos="560"/>
        </w:tabs>
        <w:ind w:left="560" w:hanging="360"/>
      </w:pPr>
      <w:rPr>
        <w:rFonts w:ascii="Wingdings" w:hAnsi="Wingdings" w:hint="default"/>
      </w:rPr>
    </w:lvl>
    <w:lvl w:ilvl="1" w:tplc="778A6B32">
      <w:start w:val="96"/>
      <w:numFmt w:val="bullet"/>
      <w:lvlText w:val="–"/>
      <w:lvlJc w:val="left"/>
      <w:pPr>
        <w:tabs>
          <w:tab w:val="num" w:pos="1280"/>
        </w:tabs>
        <w:ind w:left="1280" w:hanging="360"/>
      </w:pPr>
      <w:rPr>
        <w:rFonts w:ascii="Arial" w:hAnsi="Arial" w:hint="default"/>
      </w:rPr>
    </w:lvl>
    <w:lvl w:ilvl="2" w:tplc="BF826BCA">
      <w:start w:val="96"/>
      <w:numFmt w:val="bullet"/>
      <w:lvlText w:val=""/>
      <w:lvlJc w:val="left"/>
      <w:pPr>
        <w:tabs>
          <w:tab w:val="num" w:pos="2000"/>
        </w:tabs>
        <w:ind w:left="2000" w:hanging="360"/>
      </w:pPr>
      <w:rPr>
        <w:rFonts w:ascii="Wingdings" w:hAnsi="Wingdings" w:hint="default"/>
      </w:rPr>
    </w:lvl>
    <w:lvl w:ilvl="3" w:tplc="9A74C62C" w:tentative="1">
      <w:start w:val="1"/>
      <w:numFmt w:val="bullet"/>
      <w:lvlText w:val=""/>
      <w:lvlJc w:val="left"/>
      <w:pPr>
        <w:tabs>
          <w:tab w:val="num" w:pos="2720"/>
        </w:tabs>
        <w:ind w:left="2720" w:hanging="360"/>
      </w:pPr>
      <w:rPr>
        <w:rFonts w:ascii="Wingdings" w:hAnsi="Wingdings" w:hint="default"/>
      </w:rPr>
    </w:lvl>
    <w:lvl w:ilvl="4" w:tplc="0DCA5DE4" w:tentative="1">
      <w:start w:val="1"/>
      <w:numFmt w:val="bullet"/>
      <w:lvlText w:val=""/>
      <w:lvlJc w:val="left"/>
      <w:pPr>
        <w:tabs>
          <w:tab w:val="num" w:pos="3440"/>
        </w:tabs>
        <w:ind w:left="3440" w:hanging="360"/>
      </w:pPr>
      <w:rPr>
        <w:rFonts w:ascii="Wingdings" w:hAnsi="Wingdings" w:hint="default"/>
      </w:rPr>
    </w:lvl>
    <w:lvl w:ilvl="5" w:tplc="87B25596" w:tentative="1">
      <w:start w:val="1"/>
      <w:numFmt w:val="bullet"/>
      <w:lvlText w:val=""/>
      <w:lvlJc w:val="left"/>
      <w:pPr>
        <w:tabs>
          <w:tab w:val="num" w:pos="4160"/>
        </w:tabs>
        <w:ind w:left="4160" w:hanging="360"/>
      </w:pPr>
      <w:rPr>
        <w:rFonts w:ascii="Wingdings" w:hAnsi="Wingdings" w:hint="default"/>
      </w:rPr>
    </w:lvl>
    <w:lvl w:ilvl="6" w:tplc="C20A87AA" w:tentative="1">
      <w:start w:val="1"/>
      <w:numFmt w:val="bullet"/>
      <w:lvlText w:val=""/>
      <w:lvlJc w:val="left"/>
      <w:pPr>
        <w:tabs>
          <w:tab w:val="num" w:pos="4880"/>
        </w:tabs>
        <w:ind w:left="4880" w:hanging="360"/>
      </w:pPr>
      <w:rPr>
        <w:rFonts w:ascii="Wingdings" w:hAnsi="Wingdings" w:hint="default"/>
      </w:rPr>
    </w:lvl>
    <w:lvl w:ilvl="7" w:tplc="19D2EB9C" w:tentative="1">
      <w:start w:val="1"/>
      <w:numFmt w:val="bullet"/>
      <w:lvlText w:val=""/>
      <w:lvlJc w:val="left"/>
      <w:pPr>
        <w:tabs>
          <w:tab w:val="num" w:pos="5600"/>
        </w:tabs>
        <w:ind w:left="5600" w:hanging="360"/>
      </w:pPr>
      <w:rPr>
        <w:rFonts w:ascii="Wingdings" w:hAnsi="Wingdings" w:hint="default"/>
      </w:rPr>
    </w:lvl>
    <w:lvl w:ilvl="8" w:tplc="67B27436" w:tentative="1">
      <w:start w:val="1"/>
      <w:numFmt w:val="bullet"/>
      <w:lvlText w:val=""/>
      <w:lvlJc w:val="left"/>
      <w:pPr>
        <w:tabs>
          <w:tab w:val="num" w:pos="6320"/>
        </w:tabs>
        <w:ind w:left="6320" w:hanging="360"/>
      </w:pPr>
      <w:rPr>
        <w:rFonts w:ascii="Wingdings" w:hAnsi="Wingdings" w:hint="default"/>
      </w:rPr>
    </w:lvl>
  </w:abstractNum>
  <w:abstractNum w:abstractNumId="12" w15:restartNumberingAfterBreak="0">
    <w:nsid w:val="5672192E"/>
    <w:multiLevelType w:val="hybridMultilevel"/>
    <w:tmpl w:val="B4BE7F62"/>
    <w:lvl w:ilvl="0" w:tplc="969EC54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0CA3"/>
    <w:multiLevelType w:val="hybridMultilevel"/>
    <w:tmpl w:val="DF7668FE"/>
    <w:lvl w:ilvl="0" w:tplc="4AEA4AC2">
      <w:start w:val="1"/>
      <w:numFmt w:val="bullet"/>
      <w:lvlText w:val=""/>
      <w:lvlJc w:val="left"/>
      <w:pPr>
        <w:tabs>
          <w:tab w:val="num" w:pos="720"/>
        </w:tabs>
        <w:ind w:left="720" w:hanging="360"/>
      </w:pPr>
      <w:rPr>
        <w:rFonts w:ascii="Wingdings" w:hAnsi="Wingdings" w:hint="default"/>
      </w:rPr>
    </w:lvl>
    <w:lvl w:ilvl="1" w:tplc="5A00262E">
      <w:start w:val="96"/>
      <w:numFmt w:val="bullet"/>
      <w:lvlText w:val="–"/>
      <w:lvlJc w:val="left"/>
      <w:pPr>
        <w:tabs>
          <w:tab w:val="num" w:pos="1440"/>
        </w:tabs>
        <w:ind w:left="1440" w:hanging="360"/>
      </w:pPr>
      <w:rPr>
        <w:rFonts w:ascii="Arial" w:hAnsi="Arial" w:hint="default"/>
      </w:rPr>
    </w:lvl>
    <w:lvl w:ilvl="2" w:tplc="1C94BB2C">
      <w:start w:val="96"/>
      <w:numFmt w:val="bullet"/>
      <w:lvlText w:val=""/>
      <w:lvlJc w:val="left"/>
      <w:pPr>
        <w:tabs>
          <w:tab w:val="num" w:pos="2160"/>
        </w:tabs>
        <w:ind w:left="2160" w:hanging="360"/>
      </w:pPr>
      <w:rPr>
        <w:rFonts w:ascii="Wingdings" w:hAnsi="Wingdings" w:hint="default"/>
      </w:rPr>
    </w:lvl>
    <w:lvl w:ilvl="3" w:tplc="18A866C2" w:tentative="1">
      <w:start w:val="1"/>
      <w:numFmt w:val="bullet"/>
      <w:lvlText w:val=""/>
      <w:lvlJc w:val="left"/>
      <w:pPr>
        <w:tabs>
          <w:tab w:val="num" w:pos="2880"/>
        </w:tabs>
        <w:ind w:left="2880" w:hanging="360"/>
      </w:pPr>
      <w:rPr>
        <w:rFonts w:ascii="Wingdings" w:hAnsi="Wingdings" w:hint="default"/>
      </w:rPr>
    </w:lvl>
    <w:lvl w:ilvl="4" w:tplc="B80AE6C6" w:tentative="1">
      <w:start w:val="1"/>
      <w:numFmt w:val="bullet"/>
      <w:lvlText w:val=""/>
      <w:lvlJc w:val="left"/>
      <w:pPr>
        <w:tabs>
          <w:tab w:val="num" w:pos="3600"/>
        </w:tabs>
        <w:ind w:left="3600" w:hanging="360"/>
      </w:pPr>
      <w:rPr>
        <w:rFonts w:ascii="Wingdings" w:hAnsi="Wingdings" w:hint="default"/>
      </w:rPr>
    </w:lvl>
    <w:lvl w:ilvl="5" w:tplc="D528F8EC" w:tentative="1">
      <w:start w:val="1"/>
      <w:numFmt w:val="bullet"/>
      <w:lvlText w:val=""/>
      <w:lvlJc w:val="left"/>
      <w:pPr>
        <w:tabs>
          <w:tab w:val="num" w:pos="4320"/>
        </w:tabs>
        <w:ind w:left="4320" w:hanging="360"/>
      </w:pPr>
      <w:rPr>
        <w:rFonts w:ascii="Wingdings" w:hAnsi="Wingdings" w:hint="default"/>
      </w:rPr>
    </w:lvl>
    <w:lvl w:ilvl="6" w:tplc="131C6B4A" w:tentative="1">
      <w:start w:val="1"/>
      <w:numFmt w:val="bullet"/>
      <w:lvlText w:val=""/>
      <w:lvlJc w:val="left"/>
      <w:pPr>
        <w:tabs>
          <w:tab w:val="num" w:pos="5040"/>
        </w:tabs>
        <w:ind w:left="5040" w:hanging="360"/>
      </w:pPr>
      <w:rPr>
        <w:rFonts w:ascii="Wingdings" w:hAnsi="Wingdings" w:hint="default"/>
      </w:rPr>
    </w:lvl>
    <w:lvl w:ilvl="7" w:tplc="4CA015D2" w:tentative="1">
      <w:start w:val="1"/>
      <w:numFmt w:val="bullet"/>
      <w:lvlText w:val=""/>
      <w:lvlJc w:val="left"/>
      <w:pPr>
        <w:tabs>
          <w:tab w:val="num" w:pos="5760"/>
        </w:tabs>
        <w:ind w:left="5760" w:hanging="360"/>
      </w:pPr>
      <w:rPr>
        <w:rFonts w:ascii="Wingdings" w:hAnsi="Wingdings" w:hint="default"/>
      </w:rPr>
    </w:lvl>
    <w:lvl w:ilvl="8" w:tplc="926CE0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6058F1"/>
    <w:multiLevelType w:val="hybridMultilevel"/>
    <w:tmpl w:val="A9BC0ED4"/>
    <w:lvl w:ilvl="0" w:tplc="538222AE">
      <w:start w:val="1"/>
      <w:numFmt w:val="bullet"/>
      <w:lvlText w:val=""/>
      <w:lvlJc w:val="left"/>
      <w:pPr>
        <w:tabs>
          <w:tab w:val="num" w:pos="720"/>
        </w:tabs>
        <w:ind w:left="720" w:hanging="360"/>
      </w:pPr>
      <w:rPr>
        <w:rFonts w:ascii="Wingdings" w:hAnsi="Wingdings" w:hint="default"/>
      </w:rPr>
    </w:lvl>
    <w:lvl w:ilvl="1" w:tplc="B1466A1C">
      <w:start w:val="96"/>
      <w:numFmt w:val="bullet"/>
      <w:lvlText w:val="–"/>
      <w:lvlJc w:val="left"/>
      <w:pPr>
        <w:tabs>
          <w:tab w:val="num" w:pos="1440"/>
        </w:tabs>
        <w:ind w:left="1440" w:hanging="360"/>
      </w:pPr>
      <w:rPr>
        <w:rFonts w:ascii="Arial" w:hAnsi="Arial" w:hint="default"/>
      </w:rPr>
    </w:lvl>
    <w:lvl w:ilvl="2" w:tplc="54747C06">
      <w:start w:val="96"/>
      <w:numFmt w:val="bullet"/>
      <w:lvlText w:val=""/>
      <w:lvlJc w:val="left"/>
      <w:pPr>
        <w:tabs>
          <w:tab w:val="num" w:pos="2160"/>
        </w:tabs>
        <w:ind w:left="2160" w:hanging="360"/>
      </w:pPr>
      <w:rPr>
        <w:rFonts w:ascii="Wingdings" w:hAnsi="Wingdings" w:hint="default"/>
      </w:rPr>
    </w:lvl>
    <w:lvl w:ilvl="3" w:tplc="5E6E0392">
      <w:start w:val="96"/>
      <w:numFmt w:val="bullet"/>
      <w:lvlText w:val="–"/>
      <w:lvlJc w:val="left"/>
      <w:pPr>
        <w:tabs>
          <w:tab w:val="num" w:pos="2880"/>
        </w:tabs>
        <w:ind w:left="2880" w:hanging="360"/>
      </w:pPr>
      <w:rPr>
        <w:rFonts w:ascii="Arial" w:hAnsi="Arial" w:hint="default"/>
      </w:rPr>
    </w:lvl>
    <w:lvl w:ilvl="4" w:tplc="687CD4EC" w:tentative="1">
      <w:start w:val="1"/>
      <w:numFmt w:val="bullet"/>
      <w:lvlText w:val=""/>
      <w:lvlJc w:val="left"/>
      <w:pPr>
        <w:tabs>
          <w:tab w:val="num" w:pos="3600"/>
        </w:tabs>
        <w:ind w:left="3600" w:hanging="360"/>
      </w:pPr>
      <w:rPr>
        <w:rFonts w:ascii="Wingdings" w:hAnsi="Wingdings" w:hint="default"/>
      </w:rPr>
    </w:lvl>
    <w:lvl w:ilvl="5" w:tplc="F012609E" w:tentative="1">
      <w:start w:val="1"/>
      <w:numFmt w:val="bullet"/>
      <w:lvlText w:val=""/>
      <w:lvlJc w:val="left"/>
      <w:pPr>
        <w:tabs>
          <w:tab w:val="num" w:pos="4320"/>
        </w:tabs>
        <w:ind w:left="4320" w:hanging="360"/>
      </w:pPr>
      <w:rPr>
        <w:rFonts w:ascii="Wingdings" w:hAnsi="Wingdings" w:hint="default"/>
      </w:rPr>
    </w:lvl>
    <w:lvl w:ilvl="6" w:tplc="FB50AFDA" w:tentative="1">
      <w:start w:val="1"/>
      <w:numFmt w:val="bullet"/>
      <w:lvlText w:val=""/>
      <w:lvlJc w:val="left"/>
      <w:pPr>
        <w:tabs>
          <w:tab w:val="num" w:pos="5040"/>
        </w:tabs>
        <w:ind w:left="5040" w:hanging="360"/>
      </w:pPr>
      <w:rPr>
        <w:rFonts w:ascii="Wingdings" w:hAnsi="Wingdings" w:hint="default"/>
      </w:rPr>
    </w:lvl>
    <w:lvl w:ilvl="7" w:tplc="C908F6E0" w:tentative="1">
      <w:start w:val="1"/>
      <w:numFmt w:val="bullet"/>
      <w:lvlText w:val=""/>
      <w:lvlJc w:val="left"/>
      <w:pPr>
        <w:tabs>
          <w:tab w:val="num" w:pos="5760"/>
        </w:tabs>
        <w:ind w:left="5760" w:hanging="360"/>
      </w:pPr>
      <w:rPr>
        <w:rFonts w:ascii="Wingdings" w:hAnsi="Wingdings" w:hint="default"/>
      </w:rPr>
    </w:lvl>
    <w:lvl w:ilvl="8" w:tplc="B65EA5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014CD"/>
    <w:multiLevelType w:val="hybridMultilevel"/>
    <w:tmpl w:val="83024F1C"/>
    <w:lvl w:ilvl="0" w:tplc="39640F7E">
      <w:start w:val="1"/>
      <w:numFmt w:val="bullet"/>
      <w:lvlText w:val=""/>
      <w:lvlJc w:val="left"/>
      <w:pPr>
        <w:tabs>
          <w:tab w:val="num" w:pos="360"/>
        </w:tabs>
        <w:ind w:left="360" w:hanging="360"/>
      </w:pPr>
      <w:rPr>
        <w:rFonts w:ascii="Wingdings" w:hAnsi="Wingdings" w:hint="default"/>
      </w:rPr>
    </w:lvl>
    <w:lvl w:ilvl="1" w:tplc="D78E141C">
      <w:start w:val="96"/>
      <w:numFmt w:val="bullet"/>
      <w:lvlText w:val="–"/>
      <w:lvlJc w:val="left"/>
      <w:pPr>
        <w:tabs>
          <w:tab w:val="num" w:pos="1080"/>
        </w:tabs>
        <w:ind w:left="1080" w:hanging="360"/>
      </w:pPr>
      <w:rPr>
        <w:rFonts w:ascii="Arial" w:hAnsi="Arial" w:hint="default"/>
      </w:rPr>
    </w:lvl>
    <w:lvl w:ilvl="2" w:tplc="F490C1D8" w:tentative="1">
      <w:start w:val="1"/>
      <w:numFmt w:val="bullet"/>
      <w:lvlText w:val=""/>
      <w:lvlJc w:val="left"/>
      <w:pPr>
        <w:tabs>
          <w:tab w:val="num" w:pos="1800"/>
        </w:tabs>
        <w:ind w:left="1800" w:hanging="360"/>
      </w:pPr>
      <w:rPr>
        <w:rFonts w:ascii="Wingdings" w:hAnsi="Wingdings" w:hint="default"/>
      </w:rPr>
    </w:lvl>
    <w:lvl w:ilvl="3" w:tplc="2C6A66C4" w:tentative="1">
      <w:start w:val="1"/>
      <w:numFmt w:val="bullet"/>
      <w:lvlText w:val=""/>
      <w:lvlJc w:val="left"/>
      <w:pPr>
        <w:tabs>
          <w:tab w:val="num" w:pos="2520"/>
        </w:tabs>
        <w:ind w:left="2520" w:hanging="360"/>
      </w:pPr>
      <w:rPr>
        <w:rFonts w:ascii="Wingdings" w:hAnsi="Wingdings" w:hint="default"/>
      </w:rPr>
    </w:lvl>
    <w:lvl w:ilvl="4" w:tplc="0076111E" w:tentative="1">
      <w:start w:val="1"/>
      <w:numFmt w:val="bullet"/>
      <w:lvlText w:val=""/>
      <w:lvlJc w:val="left"/>
      <w:pPr>
        <w:tabs>
          <w:tab w:val="num" w:pos="3240"/>
        </w:tabs>
        <w:ind w:left="3240" w:hanging="360"/>
      </w:pPr>
      <w:rPr>
        <w:rFonts w:ascii="Wingdings" w:hAnsi="Wingdings" w:hint="default"/>
      </w:rPr>
    </w:lvl>
    <w:lvl w:ilvl="5" w:tplc="1026D2C4" w:tentative="1">
      <w:start w:val="1"/>
      <w:numFmt w:val="bullet"/>
      <w:lvlText w:val=""/>
      <w:lvlJc w:val="left"/>
      <w:pPr>
        <w:tabs>
          <w:tab w:val="num" w:pos="3960"/>
        </w:tabs>
        <w:ind w:left="3960" w:hanging="360"/>
      </w:pPr>
      <w:rPr>
        <w:rFonts w:ascii="Wingdings" w:hAnsi="Wingdings" w:hint="default"/>
      </w:rPr>
    </w:lvl>
    <w:lvl w:ilvl="6" w:tplc="347E217C" w:tentative="1">
      <w:start w:val="1"/>
      <w:numFmt w:val="bullet"/>
      <w:lvlText w:val=""/>
      <w:lvlJc w:val="left"/>
      <w:pPr>
        <w:tabs>
          <w:tab w:val="num" w:pos="4680"/>
        </w:tabs>
        <w:ind w:left="4680" w:hanging="360"/>
      </w:pPr>
      <w:rPr>
        <w:rFonts w:ascii="Wingdings" w:hAnsi="Wingdings" w:hint="default"/>
      </w:rPr>
    </w:lvl>
    <w:lvl w:ilvl="7" w:tplc="E26252A6" w:tentative="1">
      <w:start w:val="1"/>
      <w:numFmt w:val="bullet"/>
      <w:lvlText w:val=""/>
      <w:lvlJc w:val="left"/>
      <w:pPr>
        <w:tabs>
          <w:tab w:val="num" w:pos="5400"/>
        </w:tabs>
        <w:ind w:left="5400" w:hanging="360"/>
      </w:pPr>
      <w:rPr>
        <w:rFonts w:ascii="Wingdings" w:hAnsi="Wingdings" w:hint="default"/>
      </w:rPr>
    </w:lvl>
    <w:lvl w:ilvl="8" w:tplc="0534035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16"/>
  </w:num>
  <w:num w:numId="12">
    <w:abstractNumId w:val="3"/>
  </w:num>
  <w:num w:numId="13">
    <w:abstractNumId w:val="6"/>
  </w:num>
  <w:num w:numId="14">
    <w:abstractNumId w:val="14"/>
  </w:num>
  <w:num w:numId="15">
    <w:abstractNumId w:val="13"/>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18">
    <w:abstractNumId w:val="2"/>
  </w:num>
  <w:num w:numId="19">
    <w:abstractNumId w:val="12"/>
  </w:num>
  <w:num w:numId="20">
    <w:abstractNumId w:val="11"/>
  </w:num>
  <w:num w:numId="21">
    <w:abstractNumId w:val="5"/>
  </w:num>
  <w:num w:numId="22">
    <w:abstractNumId w:val="15"/>
  </w:num>
  <w:num w:numId="23">
    <w:abstractNumId w:val="18"/>
  </w:num>
  <w:num w:numId="24">
    <w:abstractNumId w:val="9"/>
  </w:num>
  <w:num w:numId="25">
    <w:abstractNumId w:val="17"/>
  </w:num>
  <w:num w:numId="26">
    <w:abstractNumId w:val="8"/>
  </w:num>
  <w:num w:numId="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D58"/>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68A4"/>
    <w:rsid w:val="000668F0"/>
    <w:rsid w:val="0006732A"/>
    <w:rsid w:val="00070E86"/>
    <w:rsid w:val="00072C05"/>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2FD6"/>
    <w:rsid w:val="001332EF"/>
    <w:rsid w:val="001333F3"/>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9BB"/>
    <w:rsid w:val="00157985"/>
    <w:rsid w:val="00160189"/>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7B5"/>
    <w:rsid w:val="00176AEC"/>
    <w:rsid w:val="00176EB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22B"/>
    <w:rsid w:val="001B63BC"/>
    <w:rsid w:val="001B6F1D"/>
    <w:rsid w:val="001B6F32"/>
    <w:rsid w:val="001B7206"/>
    <w:rsid w:val="001C0D36"/>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3F22"/>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112D"/>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02BE"/>
    <w:rsid w:val="00342077"/>
    <w:rsid w:val="00343DD3"/>
    <w:rsid w:val="003449F9"/>
    <w:rsid w:val="003464D2"/>
    <w:rsid w:val="003479E4"/>
    <w:rsid w:val="00347C43"/>
    <w:rsid w:val="0035125F"/>
    <w:rsid w:val="00351CF9"/>
    <w:rsid w:val="0035278B"/>
    <w:rsid w:val="003527BB"/>
    <w:rsid w:val="0035320E"/>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B4"/>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477D2"/>
    <w:rsid w:val="00450015"/>
    <w:rsid w:val="00450026"/>
    <w:rsid w:val="0045014E"/>
    <w:rsid w:val="004507E7"/>
    <w:rsid w:val="00450CC0"/>
    <w:rsid w:val="004521A1"/>
    <w:rsid w:val="00453193"/>
    <w:rsid w:val="00454BFF"/>
    <w:rsid w:val="00457028"/>
    <w:rsid w:val="00457FA3"/>
    <w:rsid w:val="00460A83"/>
    <w:rsid w:val="00462172"/>
    <w:rsid w:val="0046344D"/>
    <w:rsid w:val="004639C6"/>
    <w:rsid w:val="0046410C"/>
    <w:rsid w:val="0046734F"/>
    <w:rsid w:val="00467DA6"/>
    <w:rsid w:val="00471300"/>
    <w:rsid w:val="0047267B"/>
    <w:rsid w:val="00472E84"/>
    <w:rsid w:val="00472F4C"/>
    <w:rsid w:val="00473515"/>
    <w:rsid w:val="00473852"/>
    <w:rsid w:val="00475A71"/>
    <w:rsid w:val="00476B5F"/>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7F3B"/>
    <w:rsid w:val="004B15DF"/>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190"/>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29FA"/>
    <w:rsid w:val="00583212"/>
    <w:rsid w:val="005843C7"/>
    <w:rsid w:val="00585D8F"/>
    <w:rsid w:val="00586072"/>
    <w:rsid w:val="0058644C"/>
    <w:rsid w:val="0058745C"/>
    <w:rsid w:val="00587F10"/>
    <w:rsid w:val="00591351"/>
    <w:rsid w:val="00591B3A"/>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47449"/>
    <w:rsid w:val="00647E5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80308"/>
    <w:rsid w:val="0068429C"/>
    <w:rsid w:val="00687476"/>
    <w:rsid w:val="0069038E"/>
    <w:rsid w:val="006905F2"/>
    <w:rsid w:val="00693202"/>
    <w:rsid w:val="00693F63"/>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55EC"/>
    <w:rsid w:val="0074579F"/>
    <w:rsid w:val="00745852"/>
    <w:rsid w:val="00745EC3"/>
    <w:rsid w:val="0074621F"/>
    <w:rsid w:val="007463A1"/>
    <w:rsid w:val="007463FB"/>
    <w:rsid w:val="007467C4"/>
    <w:rsid w:val="00747A58"/>
    <w:rsid w:val="007513CD"/>
    <w:rsid w:val="00751F59"/>
    <w:rsid w:val="00753F20"/>
    <w:rsid w:val="0075544F"/>
    <w:rsid w:val="00756932"/>
    <w:rsid w:val="00756A2F"/>
    <w:rsid w:val="007578B7"/>
    <w:rsid w:val="0076063E"/>
    <w:rsid w:val="007610C4"/>
    <w:rsid w:val="0076196C"/>
    <w:rsid w:val="007646A9"/>
    <w:rsid w:val="007647B5"/>
    <w:rsid w:val="00765BBE"/>
    <w:rsid w:val="0076623B"/>
    <w:rsid w:val="00766B1A"/>
    <w:rsid w:val="00766DFE"/>
    <w:rsid w:val="00772569"/>
    <w:rsid w:val="00774236"/>
    <w:rsid w:val="00776054"/>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429"/>
    <w:rsid w:val="007B3934"/>
    <w:rsid w:val="007B53F5"/>
    <w:rsid w:val="007C03E5"/>
    <w:rsid w:val="007C0795"/>
    <w:rsid w:val="007C14AD"/>
    <w:rsid w:val="007C28EB"/>
    <w:rsid w:val="007C30D3"/>
    <w:rsid w:val="007C5225"/>
    <w:rsid w:val="007C6C61"/>
    <w:rsid w:val="007C72D2"/>
    <w:rsid w:val="007C77AA"/>
    <w:rsid w:val="007D185D"/>
    <w:rsid w:val="007D3D37"/>
    <w:rsid w:val="007D448E"/>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4FFE"/>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4FD"/>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1A0B"/>
    <w:rsid w:val="008D22F2"/>
    <w:rsid w:val="008D30A5"/>
    <w:rsid w:val="008D4617"/>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4F4D"/>
    <w:rsid w:val="00947134"/>
    <w:rsid w:val="00950632"/>
    <w:rsid w:val="00950FE6"/>
    <w:rsid w:val="009516DB"/>
    <w:rsid w:val="00951AE7"/>
    <w:rsid w:val="00951CE8"/>
    <w:rsid w:val="00953565"/>
    <w:rsid w:val="0095413F"/>
    <w:rsid w:val="00954C90"/>
    <w:rsid w:val="00954D83"/>
    <w:rsid w:val="009564B6"/>
    <w:rsid w:val="00957AE2"/>
    <w:rsid w:val="00957E82"/>
    <w:rsid w:val="00961783"/>
    <w:rsid w:val="00961912"/>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49F6"/>
    <w:rsid w:val="009B56FD"/>
    <w:rsid w:val="009C119A"/>
    <w:rsid w:val="009C1B98"/>
    <w:rsid w:val="009C30AA"/>
    <w:rsid w:val="009C3126"/>
    <w:rsid w:val="009C43D1"/>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553A"/>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6329"/>
    <w:rsid w:val="00A477E6"/>
    <w:rsid w:val="00A47C1B"/>
    <w:rsid w:val="00A47C9B"/>
    <w:rsid w:val="00A5046C"/>
    <w:rsid w:val="00A52550"/>
    <w:rsid w:val="00A5337D"/>
    <w:rsid w:val="00A53CFE"/>
    <w:rsid w:val="00A54850"/>
    <w:rsid w:val="00A55B41"/>
    <w:rsid w:val="00A57364"/>
    <w:rsid w:val="00A57CE8"/>
    <w:rsid w:val="00A6539B"/>
    <w:rsid w:val="00A66CBC"/>
    <w:rsid w:val="00A67457"/>
    <w:rsid w:val="00A70990"/>
    <w:rsid w:val="00A714A4"/>
    <w:rsid w:val="00A7354C"/>
    <w:rsid w:val="00A7431B"/>
    <w:rsid w:val="00A75276"/>
    <w:rsid w:val="00A759DC"/>
    <w:rsid w:val="00A75E8E"/>
    <w:rsid w:val="00A763B2"/>
    <w:rsid w:val="00A77111"/>
    <w:rsid w:val="00A82B85"/>
    <w:rsid w:val="00A844CE"/>
    <w:rsid w:val="00A84A33"/>
    <w:rsid w:val="00A850CD"/>
    <w:rsid w:val="00A8578E"/>
    <w:rsid w:val="00A85DD4"/>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F11F1"/>
    <w:rsid w:val="00AF3A73"/>
    <w:rsid w:val="00AF59CD"/>
    <w:rsid w:val="00AF7B72"/>
    <w:rsid w:val="00B0051A"/>
    <w:rsid w:val="00B007A3"/>
    <w:rsid w:val="00B02F74"/>
    <w:rsid w:val="00B038A3"/>
    <w:rsid w:val="00B03DB7"/>
    <w:rsid w:val="00B04957"/>
    <w:rsid w:val="00B04CB8"/>
    <w:rsid w:val="00B04F13"/>
    <w:rsid w:val="00B07789"/>
    <w:rsid w:val="00B11981"/>
    <w:rsid w:val="00B12B50"/>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F9D"/>
    <w:rsid w:val="00B24659"/>
    <w:rsid w:val="00B27D97"/>
    <w:rsid w:val="00B3231D"/>
    <w:rsid w:val="00B32B5E"/>
    <w:rsid w:val="00B33A15"/>
    <w:rsid w:val="00B344F8"/>
    <w:rsid w:val="00B35539"/>
    <w:rsid w:val="00B359BA"/>
    <w:rsid w:val="00B4050B"/>
    <w:rsid w:val="00B43647"/>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2A6"/>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246"/>
    <w:rsid w:val="00BA787B"/>
    <w:rsid w:val="00BB14B1"/>
    <w:rsid w:val="00BB14CB"/>
    <w:rsid w:val="00BB20F2"/>
    <w:rsid w:val="00BB2906"/>
    <w:rsid w:val="00BB45CA"/>
    <w:rsid w:val="00BB4CD8"/>
    <w:rsid w:val="00BB67AE"/>
    <w:rsid w:val="00BB73F7"/>
    <w:rsid w:val="00BC44BD"/>
    <w:rsid w:val="00BC4B12"/>
    <w:rsid w:val="00BC5869"/>
    <w:rsid w:val="00BC5AAC"/>
    <w:rsid w:val="00BC5C48"/>
    <w:rsid w:val="00BC762E"/>
    <w:rsid w:val="00BC7CC3"/>
    <w:rsid w:val="00BD003A"/>
    <w:rsid w:val="00BD1C1A"/>
    <w:rsid w:val="00BD1D45"/>
    <w:rsid w:val="00BD23B5"/>
    <w:rsid w:val="00BD3044"/>
    <w:rsid w:val="00BD3E62"/>
    <w:rsid w:val="00BD48BA"/>
    <w:rsid w:val="00BD67ED"/>
    <w:rsid w:val="00BE1875"/>
    <w:rsid w:val="00BE1C1A"/>
    <w:rsid w:val="00BE43BF"/>
    <w:rsid w:val="00BE4462"/>
    <w:rsid w:val="00BE4486"/>
    <w:rsid w:val="00BE4D7C"/>
    <w:rsid w:val="00BE5557"/>
    <w:rsid w:val="00BE5CFF"/>
    <w:rsid w:val="00BF06C2"/>
    <w:rsid w:val="00BF12F2"/>
    <w:rsid w:val="00BF13F3"/>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27B7"/>
    <w:rsid w:val="00C03B8D"/>
    <w:rsid w:val="00C04532"/>
    <w:rsid w:val="00C06D1A"/>
    <w:rsid w:val="00C07416"/>
    <w:rsid w:val="00C078F3"/>
    <w:rsid w:val="00C1034F"/>
    <w:rsid w:val="00C1178F"/>
    <w:rsid w:val="00C124C0"/>
    <w:rsid w:val="00C1356B"/>
    <w:rsid w:val="00C13E5A"/>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35B4"/>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79D"/>
    <w:rsid w:val="00CA10F0"/>
    <w:rsid w:val="00CA1649"/>
    <w:rsid w:val="00CA2591"/>
    <w:rsid w:val="00CA2B4B"/>
    <w:rsid w:val="00CA48A6"/>
    <w:rsid w:val="00CA6934"/>
    <w:rsid w:val="00CA6C80"/>
    <w:rsid w:val="00CB1029"/>
    <w:rsid w:val="00CB1ED2"/>
    <w:rsid w:val="00CB285C"/>
    <w:rsid w:val="00CB3E0A"/>
    <w:rsid w:val="00CB4F2F"/>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2532"/>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3FD7"/>
    <w:rsid w:val="00D45EA6"/>
    <w:rsid w:val="00D4623C"/>
    <w:rsid w:val="00D50D09"/>
    <w:rsid w:val="00D50D9B"/>
    <w:rsid w:val="00D514EF"/>
    <w:rsid w:val="00D5337E"/>
    <w:rsid w:val="00D5432B"/>
    <w:rsid w:val="00D5494D"/>
    <w:rsid w:val="00D551B5"/>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1207"/>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0619"/>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CFA"/>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3F43"/>
    <w:rsid w:val="00E841C2"/>
    <w:rsid w:val="00E873C2"/>
    <w:rsid w:val="00E874AD"/>
    <w:rsid w:val="00E87FD6"/>
    <w:rsid w:val="00E91460"/>
    <w:rsid w:val="00E91A99"/>
    <w:rsid w:val="00E9535F"/>
    <w:rsid w:val="00E955A3"/>
    <w:rsid w:val="00E970A2"/>
    <w:rsid w:val="00E97A06"/>
    <w:rsid w:val="00EA048A"/>
    <w:rsid w:val="00EA180E"/>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21D7"/>
    <w:rsid w:val="00ED4EAB"/>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6FF1"/>
    <w:rsid w:val="00F07E17"/>
    <w:rsid w:val="00F07F25"/>
    <w:rsid w:val="00F109FC"/>
    <w:rsid w:val="00F1129A"/>
    <w:rsid w:val="00F12B75"/>
    <w:rsid w:val="00F13E62"/>
    <w:rsid w:val="00F15600"/>
    <w:rsid w:val="00F17329"/>
    <w:rsid w:val="00F2243B"/>
    <w:rsid w:val="00F22531"/>
    <w:rsid w:val="00F22D8C"/>
    <w:rsid w:val="00F231EE"/>
    <w:rsid w:val="00F2321E"/>
    <w:rsid w:val="00F2445F"/>
    <w:rsid w:val="00F2561F"/>
    <w:rsid w:val="00F26006"/>
    <w:rsid w:val="00F2637D"/>
    <w:rsid w:val="00F27ADC"/>
    <w:rsid w:val="00F30AB8"/>
    <w:rsid w:val="00F31F66"/>
    <w:rsid w:val="00F336C3"/>
    <w:rsid w:val="00F342FD"/>
    <w:rsid w:val="00F34E9E"/>
    <w:rsid w:val="00F36B71"/>
    <w:rsid w:val="00F37788"/>
    <w:rsid w:val="00F41684"/>
    <w:rsid w:val="00F44755"/>
    <w:rsid w:val="00F455E0"/>
    <w:rsid w:val="00F45775"/>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2AE"/>
    <w:rsid w:val="00F64753"/>
    <w:rsid w:val="00F655B9"/>
    <w:rsid w:val="00F659E1"/>
    <w:rsid w:val="00F65F6D"/>
    <w:rsid w:val="00F66F1E"/>
    <w:rsid w:val="00F727CB"/>
    <w:rsid w:val="00F75211"/>
    <w:rsid w:val="00F76674"/>
    <w:rsid w:val="00F76C88"/>
    <w:rsid w:val="00F77ABA"/>
    <w:rsid w:val="00F808C5"/>
    <w:rsid w:val="00F832E1"/>
    <w:rsid w:val="00F85369"/>
    <w:rsid w:val="00F9051A"/>
    <w:rsid w:val="00F90DF1"/>
    <w:rsid w:val="00F93DC9"/>
    <w:rsid w:val="00F94872"/>
    <w:rsid w:val="00F95A9C"/>
    <w:rsid w:val="00F95B94"/>
    <w:rsid w:val="00F95FC2"/>
    <w:rsid w:val="00F967E0"/>
    <w:rsid w:val="00F96A6A"/>
    <w:rsid w:val="00FA089B"/>
    <w:rsid w:val="00FA3243"/>
    <w:rsid w:val="00FA57AD"/>
    <w:rsid w:val="00FA5D88"/>
    <w:rsid w:val="00FA61E5"/>
    <w:rsid w:val="00FA69AE"/>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45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452">
      <w:bodyDiv w:val="1"/>
      <w:marLeft w:val="0"/>
      <w:marRight w:val="0"/>
      <w:marTop w:val="0"/>
      <w:marBottom w:val="0"/>
      <w:divBdr>
        <w:top w:val="none" w:sz="0" w:space="0" w:color="auto"/>
        <w:left w:val="none" w:sz="0" w:space="0" w:color="auto"/>
        <w:bottom w:val="none" w:sz="0" w:space="0" w:color="auto"/>
        <w:right w:val="none" w:sz="0" w:space="0" w:color="auto"/>
      </w:divBdr>
      <w:divsChild>
        <w:div w:id="1517036870">
          <w:marLeft w:val="1166"/>
          <w:marRight w:val="0"/>
          <w:marTop w:val="134"/>
          <w:marBottom w:val="0"/>
          <w:divBdr>
            <w:top w:val="none" w:sz="0" w:space="0" w:color="auto"/>
            <w:left w:val="none" w:sz="0" w:space="0" w:color="auto"/>
            <w:bottom w:val="none" w:sz="0" w:space="0" w:color="auto"/>
            <w:right w:val="none" w:sz="0" w:space="0" w:color="auto"/>
          </w:divBdr>
        </w:div>
      </w:divsChild>
    </w:div>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1431313">
      <w:bodyDiv w:val="1"/>
      <w:marLeft w:val="0"/>
      <w:marRight w:val="0"/>
      <w:marTop w:val="0"/>
      <w:marBottom w:val="0"/>
      <w:divBdr>
        <w:top w:val="none" w:sz="0" w:space="0" w:color="auto"/>
        <w:left w:val="none" w:sz="0" w:space="0" w:color="auto"/>
        <w:bottom w:val="none" w:sz="0" w:space="0" w:color="auto"/>
        <w:right w:val="none" w:sz="0" w:space="0" w:color="auto"/>
      </w:divBdr>
      <w:divsChild>
        <w:div w:id="100732018">
          <w:marLeft w:val="547"/>
          <w:marRight w:val="0"/>
          <w:marTop w:val="154"/>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60404626">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98498149">
      <w:bodyDiv w:val="1"/>
      <w:marLeft w:val="0"/>
      <w:marRight w:val="0"/>
      <w:marTop w:val="0"/>
      <w:marBottom w:val="0"/>
      <w:divBdr>
        <w:top w:val="none" w:sz="0" w:space="0" w:color="auto"/>
        <w:left w:val="none" w:sz="0" w:space="0" w:color="auto"/>
        <w:bottom w:val="none" w:sz="0" w:space="0" w:color="auto"/>
        <w:right w:val="none" w:sz="0" w:space="0" w:color="auto"/>
      </w:divBdr>
      <w:divsChild>
        <w:div w:id="1534685954">
          <w:marLeft w:val="547"/>
          <w:marRight w:val="0"/>
          <w:marTop w:val="154"/>
          <w:marBottom w:val="0"/>
          <w:divBdr>
            <w:top w:val="none" w:sz="0" w:space="0" w:color="auto"/>
            <w:left w:val="none" w:sz="0" w:space="0" w:color="auto"/>
            <w:bottom w:val="none" w:sz="0" w:space="0" w:color="auto"/>
            <w:right w:val="none" w:sz="0" w:space="0" w:color="auto"/>
          </w:divBdr>
        </w:div>
        <w:div w:id="326983831">
          <w:marLeft w:val="1166"/>
          <w:marRight w:val="0"/>
          <w:marTop w:val="134"/>
          <w:marBottom w:val="0"/>
          <w:divBdr>
            <w:top w:val="none" w:sz="0" w:space="0" w:color="auto"/>
            <w:left w:val="none" w:sz="0" w:space="0" w:color="auto"/>
            <w:bottom w:val="none" w:sz="0" w:space="0" w:color="auto"/>
            <w:right w:val="none" w:sz="0" w:space="0" w:color="auto"/>
          </w:divBdr>
        </w:div>
        <w:div w:id="385763222">
          <w:marLeft w:val="1166"/>
          <w:marRight w:val="0"/>
          <w:marTop w:val="134"/>
          <w:marBottom w:val="0"/>
          <w:divBdr>
            <w:top w:val="none" w:sz="0" w:space="0" w:color="auto"/>
            <w:left w:val="none" w:sz="0" w:space="0" w:color="auto"/>
            <w:bottom w:val="none" w:sz="0" w:space="0" w:color="auto"/>
            <w:right w:val="none" w:sz="0" w:space="0" w:color="auto"/>
          </w:divBdr>
        </w:div>
        <w:div w:id="1154221247">
          <w:marLeft w:val="1800"/>
          <w:marRight w:val="0"/>
          <w:marTop w:val="115"/>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2779741">
      <w:bodyDiv w:val="1"/>
      <w:marLeft w:val="0"/>
      <w:marRight w:val="0"/>
      <w:marTop w:val="0"/>
      <w:marBottom w:val="0"/>
      <w:divBdr>
        <w:top w:val="none" w:sz="0" w:space="0" w:color="auto"/>
        <w:left w:val="none" w:sz="0" w:space="0" w:color="auto"/>
        <w:bottom w:val="none" w:sz="0" w:space="0" w:color="auto"/>
        <w:right w:val="none" w:sz="0" w:space="0" w:color="auto"/>
      </w:divBdr>
      <w:divsChild>
        <w:div w:id="470563474">
          <w:marLeft w:val="547"/>
          <w:marRight w:val="0"/>
          <w:marTop w:val="154"/>
          <w:marBottom w:val="0"/>
          <w:divBdr>
            <w:top w:val="none" w:sz="0" w:space="0" w:color="auto"/>
            <w:left w:val="none" w:sz="0" w:space="0" w:color="auto"/>
            <w:bottom w:val="none" w:sz="0" w:space="0" w:color="auto"/>
            <w:right w:val="none" w:sz="0" w:space="0" w:color="auto"/>
          </w:divBdr>
        </w:div>
        <w:div w:id="1970477085">
          <w:marLeft w:val="1166"/>
          <w:marRight w:val="0"/>
          <w:marTop w:val="134"/>
          <w:marBottom w:val="0"/>
          <w:divBdr>
            <w:top w:val="none" w:sz="0" w:space="0" w:color="auto"/>
            <w:left w:val="none" w:sz="0" w:space="0" w:color="auto"/>
            <w:bottom w:val="none" w:sz="0" w:space="0" w:color="auto"/>
            <w:right w:val="none" w:sz="0" w:space="0" w:color="auto"/>
          </w:divBdr>
        </w:div>
      </w:divsChild>
    </w:div>
    <w:div w:id="688020294">
      <w:bodyDiv w:val="1"/>
      <w:marLeft w:val="0"/>
      <w:marRight w:val="0"/>
      <w:marTop w:val="0"/>
      <w:marBottom w:val="0"/>
      <w:divBdr>
        <w:top w:val="none" w:sz="0" w:space="0" w:color="auto"/>
        <w:left w:val="none" w:sz="0" w:space="0" w:color="auto"/>
        <w:bottom w:val="none" w:sz="0" w:space="0" w:color="auto"/>
        <w:right w:val="none" w:sz="0" w:space="0" w:color="auto"/>
      </w:divBdr>
      <w:divsChild>
        <w:div w:id="313460307">
          <w:marLeft w:val="547"/>
          <w:marRight w:val="0"/>
          <w:marTop w:val="144"/>
          <w:marBottom w:val="0"/>
          <w:divBdr>
            <w:top w:val="none" w:sz="0" w:space="0" w:color="auto"/>
            <w:left w:val="none" w:sz="0" w:space="0" w:color="auto"/>
            <w:bottom w:val="none" w:sz="0" w:space="0" w:color="auto"/>
            <w:right w:val="none" w:sz="0" w:space="0" w:color="auto"/>
          </w:divBdr>
        </w:div>
        <w:div w:id="1682901299">
          <w:marLeft w:val="1166"/>
          <w:marRight w:val="0"/>
          <w:marTop w:val="125"/>
          <w:marBottom w:val="0"/>
          <w:divBdr>
            <w:top w:val="none" w:sz="0" w:space="0" w:color="auto"/>
            <w:left w:val="none" w:sz="0" w:space="0" w:color="auto"/>
            <w:bottom w:val="none" w:sz="0" w:space="0" w:color="auto"/>
            <w:right w:val="none" w:sz="0" w:space="0" w:color="auto"/>
          </w:divBdr>
        </w:div>
        <w:div w:id="340397328">
          <w:marLeft w:val="1800"/>
          <w:marRight w:val="0"/>
          <w:marTop w:val="106"/>
          <w:marBottom w:val="0"/>
          <w:divBdr>
            <w:top w:val="none" w:sz="0" w:space="0" w:color="auto"/>
            <w:left w:val="none" w:sz="0" w:space="0" w:color="auto"/>
            <w:bottom w:val="none" w:sz="0" w:space="0" w:color="auto"/>
            <w:right w:val="none" w:sz="0" w:space="0" w:color="auto"/>
          </w:divBdr>
        </w:div>
      </w:divsChild>
    </w:div>
    <w:div w:id="713425668">
      <w:bodyDiv w:val="1"/>
      <w:marLeft w:val="0"/>
      <w:marRight w:val="0"/>
      <w:marTop w:val="0"/>
      <w:marBottom w:val="0"/>
      <w:divBdr>
        <w:top w:val="none" w:sz="0" w:space="0" w:color="auto"/>
        <w:left w:val="none" w:sz="0" w:space="0" w:color="auto"/>
        <w:bottom w:val="none" w:sz="0" w:space="0" w:color="auto"/>
        <w:right w:val="none" w:sz="0" w:space="0" w:color="auto"/>
      </w:divBdr>
      <w:divsChild>
        <w:div w:id="981272443">
          <w:marLeft w:val="547"/>
          <w:marRight w:val="0"/>
          <w:marTop w:val="154"/>
          <w:marBottom w:val="0"/>
          <w:divBdr>
            <w:top w:val="none" w:sz="0" w:space="0" w:color="auto"/>
            <w:left w:val="none" w:sz="0" w:space="0" w:color="auto"/>
            <w:bottom w:val="none" w:sz="0" w:space="0" w:color="auto"/>
            <w:right w:val="none" w:sz="0" w:space="0" w:color="auto"/>
          </w:divBdr>
        </w:div>
        <w:div w:id="629748600">
          <w:marLeft w:val="1166"/>
          <w:marRight w:val="0"/>
          <w:marTop w:val="134"/>
          <w:marBottom w:val="0"/>
          <w:divBdr>
            <w:top w:val="none" w:sz="0" w:space="0" w:color="auto"/>
            <w:left w:val="none" w:sz="0" w:space="0" w:color="auto"/>
            <w:bottom w:val="none" w:sz="0" w:space="0" w:color="auto"/>
            <w:right w:val="none" w:sz="0" w:space="0" w:color="auto"/>
          </w:divBdr>
        </w:div>
        <w:div w:id="322322440">
          <w:marLeft w:val="1800"/>
          <w:marRight w:val="0"/>
          <w:marTop w:val="115"/>
          <w:marBottom w:val="0"/>
          <w:divBdr>
            <w:top w:val="none" w:sz="0" w:space="0" w:color="auto"/>
            <w:left w:val="none" w:sz="0" w:space="0" w:color="auto"/>
            <w:bottom w:val="none" w:sz="0" w:space="0" w:color="auto"/>
            <w:right w:val="none" w:sz="0" w:space="0" w:color="auto"/>
          </w:divBdr>
        </w:div>
        <w:div w:id="1827165234">
          <w:marLeft w:val="1800"/>
          <w:marRight w:val="0"/>
          <w:marTop w:val="115"/>
          <w:marBottom w:val="0"/>
          <w:divBdr>
            <w:top w:val="none" w:sz="0" w:space="0" w:color="auto"/>
            <w:left w:val="none" w:sz="0" w:space="0" w:color="auto"/>
            <w:bottom w:val="none" w:sz="0" w:space="0" w:color="auto"/>
            <w:right w:val="none" w:sz="0" w:space="0" w:color="auto"/>
          </w:divBdr>
        </w:div>
      </w:divsChild>
    </w:div>
    <w:div w:id="733544715">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9754576">
      <w:bodyDiv w:val="1"/>
      <w:marLeft w:val="0"/>
      <w:marRight w:val="0"/>
      <w:marTop w:val="0"/>
      <w:marBottom w:val="0"/>
      <w:divBdr>
        <w:top w:val="none" w:sz="0" w:space="0" w:color="auto"/>
        <w:left w:val="none" w:sz="0" w:space="0" w:color="auto"/>
        <w:bottom w:val="none" w:sz="0" w:space="0" w:color="auto"/>
        <w:right w:val="none" w:sz="0" w:space="0" w:color="auto"/>
      </w:divBdr>
      <w:divsChild>
        <w:div w:id="1141846617">
          <w:marLeft w:val="547"/>
          <w:marRight w:val="0"/>
          <w:marTop w:val="154"/>
          <w:marBottom w:val="0"/>
          <w:divBdr>
            <w:top w:val="none" w:sz="0" w:space="0" w:color="auto"/>
            <w:left w:val="none" w:sz="0" w:space="0" w:color="auto"/>
            <w:bottom w:val="none" w:sz="0" w:space="0" w:color="auto"/>
            <w:right w:val="none" w:sz="0" w:space="0" w:color="auto"/>
          </w:divBdr>
        </w:div>
        <w:div w:id="404571970">
          <w:marLeft w:val="1166"/>
          <w:marRight w:val="0"/>
          <w:marTop w:val="134"/>
          <w:marBottom w:val="0"/>
          <w:divBdr>
            <w:top w:val="none" w:sz="0" w:space="0" w:color="auto"/>
            <w:left w:val="none" w:sz="0" w:space="0" w:color="auto"/>
            <w:bottom w:val="none" w:sz="0" w:space="0" w:color="auto"/>
            <w:right w:val="none" w:sz="0" w:space="0" w:color="auto"/>
          </w:divBdr>
        </w:div>
        <w:div w:id="1496187685">
          <w:marLeft w:val="1800"/>
          <w:marRight w:val="0"/>
          <w:marTop w:val="115"/>
          <w:marBottom w:val="0"/>
          <w:divBdr>
            <w:top w:val="none" w:sz="0" w:space="0" w:color="auto"/>
            <w:left w:val="none" w:sz="0" w:space="0" w:color="auto"/>
            <w:bottom w:val="none" w:sz="0" w:space="0" w:color="auto"/>
            <w:right w:val="none" w:sz="0" w:space="0" w:color="auto"/>
          </w:divBdr>
        </w:div>
        <w:div w:id="113643720">
          <w:marLeft w:val="2520"/>
          <w:marRight w:val="0"/>
          <w:marTop w:val="96"/>
          <w:marBottom w:val="0"/>
          <w:divBdr>
            <w:top w:val="none" w:sz="0" w:space="0" w:color="auto"/>
            <w:left w:val="none" w:sz="0" w:space="0" w:color="auto"/>
            <w:bottom w:val="none" w:sz="0" w:space="0" w:color="auto"/>
            <w:right w:val="none" w:sz="0" w:space="0" w:color="auto"/>
          </w:divBdr>
        </w:div>
      </w:divsChild>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23809417">
      <w:bodyDiv w:val="1"/>
      <w:marLeft w:val="0"/>
      <w:marRight w:val="0"/>
      <w:marTop w:val="0"/>
      <w:marBottom w:val="0"/>
      <w:divBdr>
        <w:top w:val="none" w:sz="0" w:space="0" w:color="auto"/>
        <w:left w:val="none" w:sz="0" w:space="0" w:color="auto"/>
        <w:bottom w:val="none" w:sz="0" w:space="0" w:color="auto"/>
        <w:right w:val="none" w:sz="0" w:space="0" w:color="auto"/>
      </w:divBdr>
      <w:divsChild>
        <w:div w:id="1543667558">
          <w:marLeft w:val="547"/>
          <w:marRight w:val="0"/>
          <w:marTop w:val="154"/>
          <w:marBottom w:val="0"/>
          <w:divBdr>
            <w:top w:val="none" w:sz="0" w:space="0" w:color="auto"/>
            <w:left w:val="none" w:sz="0" w:space="0" w:color="auto"/>
            <w:bottom w:val="none" w:sz="0" w:space="0" w:color="auto"/>
            <w:right w:val="none" w:sz="0" w:space="0" w:color="auto"/>
          </w:divBdr>
        </w:div>
        <w:div w:id="2049792846">
          <w:marLeft w:val="1166"/>
          <w:marRight w:val="0"/>
          <w:marTop w:val="134"/>
          <w:marBottom w:val="0"/>
          <w:divBdr>
            <w:top w:val="none" w:sz="0" w:space="0" w:color="auto"/>
            <w:left w:val="none" w:sz="0" w:space="0" w:color="auto"/>
            <w:bottom w:val="none" w:sz="0" w:space="0" w:color="auto"/>
            <w:right w:val="none" w:sz="0" w:space="0" w:color="auto"/>
          </w:divBdr>
        </w:div>
        <w:div w:id="255674256">
          <w:marLeft w:val="1166"/>
          <w:marRight w:val="0"/>
          <w:marTop w:val="134"/>
          <w:marBottom w:val="0"/>
          <w:divBdr>
            <w:top w:val="none" w:sz="0" w:space="0" w:color="auto"/>
            <w:left w:val="none" w:sz="0" w:space="0" w:color="auto"/>
            <w:bottom w:val="none" w:sz="0" w:space="0" w:color="auto"/>
            <w:right w:val="none" w:sz="0" w:space="0" w:color="auto"/>
          </w:divBdr>
        </w:div>
      </w:divsChild>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 w:id="2143184362">
      <w:bodyDiv w:val="1"/>
      <w:marLeft w:val="0"/>
      <w:marRight w:val="0"/>
      <w:marTop w:val="0"/>
      <w:marBottom w:val="0"/>
      <w:divBdr>
        <w:top w:val="none" w:sz="0" w:space="0" w:color="auto"/>
        <w:left w:val="none" w:sz="0" w:space="0" w:color="auto"/>
        <w:bottom w:val="none" w:sz="0" w:space="0" w:color="auto"/>
        <w:right w:val="none" w:sz="0" w:space="0" w:color="auto"/>
      </w:divBdr>
      <w:divsChild>
        <w:div w:id="1460996268">
          <w:marLeft w:val="547"/>
          <w:marRight w:val="0"/>
          <w:marTop w:val="154"/>
          <w:marBottom w:val="0"/>
          <w:divBdr>
            <w:top w:val="none" w:sz="0" w:space="0" w:color="auto"/>
            <w:left w:val="none" w:sz="0" w:space="0" w:color="auto"/>
            <w:bottom w:val="none" w:sz="0" w:space="0" w:color="auto"/>
            <w:right w:val="none" w:sz="0" w:space="0" w:color="auto"/>
          </w:divBdr>
        </w:div>
        <w:div w:id="1283804143">
          <w:marLeft w:val="1166"/>
          <w:marRight w:val="0"/>
          <w:marTop w:val="134"/>
          <w:marBottom w:val="0"/>
          <w:divBdr>
            <w:top w:val="none" w:sz="0" w:space="0" w:color="auto"/>
            <w:left w:val="none" w:sz="0" w:space="0" w:color="auto"/>
            <w:bottom w:val="none" w:sz="0" w:space="0" w:color="auto"/>
            <w:right w:val="none" w:sz="0" w:space="0" w:color="auto"/>
          </w:divBdr>
        </w:div>
        <w:div w:id="96377938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E3EB-D524-456F-A9CB-CC354AAD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3</Pages>
  <Words>563</Words>
  <Characters>3210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3766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91</cp:revision>
  <cp:lastPrinted>2010-05-04T00:47:00Z</cp:lastPrinted>
  <dcterms:created xsi:type="dcterms:W3CDTF">2017-07-14T23:45:00Z</dcterms:created>
  <dcterms:modified xsi:type="dcterms:W3CDTF">2017-08-31T20:19:00Z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