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2C40E047" w:rsidR="00C723BC" w:rsidRPr="00183F4C" w:rsidRDefault="00E163E8" w:rsidP="00374E5A">
            <w:pPr>
              <w:pStyle w:val="T2"/>
            </w:pPr>
            <w:r>
              <w:rPr>
                <w:lang w:eastAsia="ko-KR"/>
              </w:rPr>
              <w:t xml:space="preserve">Comment Resolutions </w:t>
            </w:r>
            <w:r w:rsidR="00953D56">
              <w:rPr>
                <w:lang w:eastAsia="ko-KR"/>
              </w:rPr>
              <w:t xml:space="preserve">on </w:t>
            </w:r>
            <w:r w:rsidR="00320337">
              <w:rPr>
                <w:lang w:eastAsia="ko-KR"/>
              </w:rPr>
              <w:t>Miscellaneous Comments</w:t>
            </w:r>
          </w:p>
        </w:tc>
      </w:tr>
      <w:tr w:rsidR="00C723BC" w:rsidRPr="00183F4C" w14:paraId="5B9F14D2" w14:textId="77777777" w:rsidTr="00D74DE9">
        <w:trPr>
          <w:trHeight w:val="359"/>
          <w:jc w:val="center"/>
        </w:trPr>
        <w:tc>
          <w:tcPr>
            <w:tcW w:w="9576" w:type="dxa"/>
            <w:gridSpan w:val="5"/>
            <w:vAlign w:val="center"/>
          </w:tcPr>
          <w:p w14:paraId="03728683" w14:textId="65CC5027"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20337">
              <w:rPr>
                <w:b w:val="0"/>
                <w:sz w:val="20"/>
                <w:lang w:eastAsia="ko-KR"/>
              </w:rPr>
              <w:t>7</w:t>
            </w:r>
            <w:r w:rsidRPr="00183F4C">
              <w:rPr>
                <w:b w:val="0"/>
                <w:sz w:val="20"/>
              </w:rPr>
              <w:t>-</w:t>
            </w:r>
            <w:r w:rsidR="00320337">
              <w:rPr>
                <w:b w:val="0"/>
                <w:sz w:val="20"/>
                <w:lang w:eastAsia="ko-KR"/>
              </w:rPr>
              <w:t>09</w:t>
            </w:r>
            <w:r>
              <w:rPr>
                <w:rFonts w:hint="eastAsia"/>
                <w:b w:val="0"/>
                <w:sz w:val="20"/>
                <w:lang w:eastAsia="ko-KR"/>
              </w:rPr>
              <w:t>-</w:t>
            </w:r>
            <w:r w:rsidR="00320337">
              <w:rPr>
                <w:b w:val="0"/>
                <w:sz w:val="20"/>
                <w:lang w:eastAsia="ko-KR"/>
              </w:rPr>
              <w:t>12</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77777777" w:rsidR="00492A82" w:rsidRDefault="00777246"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507" w:type="dxa"/>
            <w:vAlign w:val="center"/>
          </w:tcPr>
          <w:p w14:paraId="489F33FB" w14:textId="77777777" w:rsidR="00492A82" w:rsidRPr="002C60AE" w:rsidRDefault="00492A82" w:rsidP="00777246">
            <w:pPr>
              <w:pStyle w:val="T2"/>
              <w:spacing w:after="0"/>
              <w:ind w:left="0" w:right="0"/>
              <w:jc w:val="left"/>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471" w:type="dxa"/>
            <w:vAlign w:val="center"/>
          </w:tcPr>
          <w:p w14:paraId="1E99EE37" w14:textId="77777777" w:rsidR="00492A82" w:rsidRDefault="00777246" w:rsidP="00492A82">
            <w:pPr>
              <w:pStyle w:val="T2"/>
              <w:spacing w:after="0"/>
              <w:ind w:left="0" w:right="0"/>
              <w:jc w:val="left"/>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7D0D36FE" w14:textId="77777777" w:rsidTr="00374E5A">
        <w:trPr>
          <w:trHeight w:val="359"/>
          <w:jc w:val="center"/>
        </w:trPr>
        <w:tc>
          <w:tcPr>
            <w:tcW w:w="1548" w:type="dxa"/>
            <w:vAlign w:val="center"/>
          </w:tcPr>
          <w:p w14:paraId="4DB826A8" w14:textId="7D20FB40" w:rsidR="00906247" w:rsidRDefault="00906247" w:rsidP="00492A82">
            <w:pPr>
              <w:pStyle w:val="T2"/>
              <w:spacing w:after="0"/>
              <w:ind w:left="0" w:right="0"/>
              <w:jc w:val="left"/>
              <w:rPr>
                <w:b w:val="0"/>
                <w:sz w:val="18"/>
                <w:szCs w:val="18"/>
                <w:lang w:eastAsia="ko-KR"/>
              </w:rPr>
            </w:pPr>
          </w:p>
        </w:tc>
        <w:tc>
          <w:tcPr>
            <w:tcW w:w="1440" w:type="dxa"/>
            <w:vAlign w:val="center"/>
          </w:tcPr>
          <w:p w14:paraId="2CAFC6EF" w14:textId="7E86315F" w:rsidR="00906247" w:rsidRDefault="00906247" w:rsidP="00492A82">
            <w:pPr>
              <w:pStyle w:val="T2"/>
              <w:spacing w:after="0"/>
              <w:ind w:left="0" w:right="0"/>
              <w:jc w:val="left"/>
              <w:rPr>
                <w:b w:val="0"/>
                <w:sz w:val="18"/>
                <w:szCs w:val="18"/>
                <w:lang w:eastAsia="ko-KR"/>
              </w:rPr>
            </w:pPr>
          </w:p>
        </w:tc>
        <w:tc>
          <w:tcPr>
            <w:tcW w:w="2610" w:type="dxa"/>
            <w:vAlign w:val="center"/>
          </w:tcPr>
          <w:p w14:paraId="6E6F98BC" w14:textId="4457FCB3" w:rsidR="00906247" w:rsidRPr="002C60AE" w:rsidRDefault="00906247" w:rsidP="00492A82">
            <w:pPr>
              <w:pStyle w:val="T2"/>
              <w:spacing w:after="0"/>
              <w:ind w:left="0" w:right="0"/>
              <w:jc w:val="left"/>
              <w:rPr>
                <w:b w:val="0"/>
                <w:sz w:val="18"/>
                <w:szCs w:val="18"/>
                <w:lang w:eastAsia="ko-KR"/>
              </w:rPr>
            </w:pPr>
          </w:p>
        </w:tc>
        <w:tc>
          <w:tcPr>
            <w:tcW w:w="1507" w:type="dxa"/>
            <w:vAlign w:val="center"/>
          </w:tcPr>
          <w:p w14:paraId="4A43634D" w14:textId="72ABD003" w:rsidR="00906247" w:rsidRPr="002C60AE" w:rsidRDefault="00906247" w:rsidP="00492A82">
            <w:pPr>
              <w:pStyle w:val="T2"/>
              <w:spacing w:after="0"/>
              <w:ind w:left="0" w:right="0"/>
              <w:jc w:val="left"/>
              <w:rPr>
                <w:b w:val="0"/>
                <w:sz w:val="18"/>
                <w:szCs w:val="18"/>
                <w:lang w:eastAsia="ko-KR"/>
              </w:rPr>
            </w:pPr>
          </w:p>
        </w:tc>
        <w:tc>
          <w:tcPr>
            <w:tcW w:w="2471" w:type="dxa"/>
            <w:vAlign w:val="center"/>
          </w:tcPr>
          <w:p w14:paraId="16455652" w14:textId="6CA435AB" w:rsidR="00906247" w:rsidRPr="001D7948" w:rsidRDefault="00906247" w:rsidP="00492A82">
            <w:pPr>
              <w:pStyle w:val="T2"/>
              <w:spacing w:after="0"/>
              <w:ind w:left="0" w:right="0"/>
              <w:jc w:val="left"/>
              <w:rPr>
                <w:b w:val="0"/>
                <w:sz w:val="18"/>
                <w:szCs w:val="18"/>
                <w:lang w:eastAsia="ko-KR"/>
              </w:rPr>
            </w:pPr>
          </w:p>
        </w:tc>
      </w:tr>
      <w:tr w:rsidR="00D46843" w:rsidRPr="00183F4C" w14:paraId="3EE770A7" w14:textId="77777777" w:rsidTr="00374E5A">
        <w:trPr>
          <w:trHeight w:val="359"/>
          <w:jc w:val="center"/>
        </w:trPr>
        <w:tc>
          <w:tcPr>
            <w:tcW w:w="1548" w:type="dxa"/>
            <w:vAlign w:val="center"/>
          </w:tcPr>
          <w:p w14:paraId="7F0398BE" w14:textId="0D45A0C5" w:rsidR="00D46843" w:rsidRDefault="00D46843" w:rsidP="00492A82">
            <w:pPr>
              <w:pStyle w:val="T2"/>
              <w:spacing w:after="0"/>
              <w:ind w:left="0" w:right="0"/>
              <w:jc w:val="left"/>
              <w:rPr>
                <w:b w:val="0"/>
                <w:sz w:val="18"/>
                <w:szCs w:val="18"/>
                <w:lang w:eastAsia="ko-KR"/>
              </w:rPr>
            </w:pPr>
          </w:p>
        </w:tc>
        <w:tc>
          <w:tcPr>
            <w:tcW w:w="1440" w:type="dxa"/>
            <w:vAlign w:val="center"/>
          </w:tcPr>
          <w:p w14:paraId="4807B592" w14:textId="286A337A" w:rsidR="00D46843" w:rsidRDefault="00D46843" w:rsidP="00492A82">
            <w:pPr>
              <w:pStyle w:val="T2"/>
              <w:spacing w:after="0"/>
              <w:ind w:left="0" w:right="0"/>
              <w:jc w:val="left"/>
              <w:rPr>
                <w:b w:val="0"/>
                <w:sz w:val="18"/>
                <w:szCs w:val="18"/>
                <w:lang w:eastAsia="ko-KR"/>
              </w:rPr>
            </w:pPr>
          </w:p>
        </w:tc>
        <w:tc>
          <w:tcPr>
            <w:tcW w:w="2610" w:type="dxa"/>
            <w:vAlign w:val="center"/>
          </w:tcPr>
          <w:p w14:paraId="6ACD8850"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69F362F1"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39279763" w14:textId="7553BC42" w:rsidR="00D46843" w:rsidRPr="00777246" w:rsidRDefault="00D46843"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6C197AB0"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73324F4F"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4C4E10" w:rsidRDefault="00D46843" w:rsidP="00492A82">
            <w:pPr>
              <w:pStyle w:val="T2"/>
              <w:spacing w:after="0"/>
              <w:ind w:left="0" w:right="0"/>
              <w:jc w:val="left"/>
              <w:rPr>
                <w:rStyle w:val="SubtleReference"/>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43356A0D"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.1</w:t>
      </w:r>
      <w:r w:rsidR="00627C25">
        <w:rPr>
          <w:lang w:eastAsia="ko-KR"/>
        </w:rPr>
        <w:t xml:space="preserve"> as follows</w:t>
      </w:r>
      <w:r w:rsidR="00C3596F">
        <w:rPr>
          <w:lang w:eastAsia="ko-KR"/>
        </w:rPr>
        <w:t>:</w:t>
      </w:r>
    </w:p>
    <w:p w14:paraId="40D023E6" w14:textId="1698BF53" w:rsidR="00EA4986" w:rsidRDefault="00320337" w:rsidP="007E41CB">
      <w:pPr>
        <w:jc w:val="both"/>
        <w:rPr>
          <w:lang w:eastAsia="ko-KR"/>
        </w:rPr>
      </w:pPr>
      <w:r>
        <w:rPr>
          <w:lang w:eastAsia="ko-KR"/>
        </w:rPr>
        <w:t>3430, 10346, 10347, 10348</w:t>
      </w:r>
      <w:r w:rsidR="0060675B">
        <w:rPr>
          <w:lang w:eastAsia="ko-KR"/>
        </w:rPr>
        <w:t>, 8869</w:t>
      </w:r>
      <w:r w:rsidR="00BC3772">
        <w:rPr>
          <w:lang w:eastAsia="ko-KR"/>
        </w:rPr>
        <w:t>, 7849</w:t>
      </w:r>
    </w:p>
    <w:p w14:paraId="7CF0A01A" w14:textId="3FC0C471" w:rsidR="00BC3772" w:rsidRDefault="00BC3772" w:rsidP="007E41CB">
      <w:pPr>
        <w:jc w:val="both"/>
        <w:rPr>
          <w:lang w:eastAsia="ko-KR"/>
        </w:rPr>
      </w:pPr>
    </w:p>
    <w:p w14:paraId="613D056E" w14:textId="1ABA0BB9" w:rsidR="00BC3772" w:rsidRDefault="00BC3772" w:rsidP="007E41CB">
      <w:pPr>
        <w:jc w:val="both"/>
        <w:rPr>
          <w:lang w:eastAsia="ko-KR"/>
        </w:rPr>
      </w:pPr>
      <w:r>
        <w:rPr>
          <w:lang w:eastAsia="ko-KR"/>
        </w:rPr>
        <w:t>In this contribution</w:t>
      </w:r>
      <w:r w:rsidR="004C4E10">
        <w:rPr>
          <w:lang w:eastAsia="ko-KR"/>
        </w:rPr>
        <w:t>,</w:t>
      </w:r>
      <w:r>
        <w:rPr>
          <w:lang w:eastAsia="ko-KR"/>
        </w:rPr>
        <w:t xml:space="preserve"> we suggest </w:t>
      </w:r>
      <w:proofErr w:type="gramStart"/>
      <w:r>
        <w:rPr>
          <w:lang w:eastAsia="ko-KR"/>
        </w:rPr>
        <w:t>to separate</w:t>
      </w:r>
      <w:proofErr w:type="gramEnd"/>
      <w:r>
        <w:rPr>
          <w:lang w:eastAsia="ko-KR"/>
        </w:rPr>
        <w:t xml:space="preserve"> “</w:t>
      </w:r>
      <w:r w:rsidRPr="00A7340C">
        <w:rPr>
          <w:sz w:val="20"/>
        </w:rPr>
        <w:t>HE SU PPDU And HE ER SU PPDU With 1x HE-LTF And 0.8 us GI”</w:t>
      </w:r>
      <w:r>
        <w:rPr>
          <w:sz w:val="20"/>
        </w:rPr>
        <w:t xml:space="preserve"> HE PHY Ca</w:t>
      </w:r>
      <w:r w:rsidR="004C4E10">
        <w:rPr>
          <w:sz w:val="20"/>
        </w:rPr>
        <w:t>pability into two separate bits to be consistent with other definitions for HE SU and HE ER SU PPDUs in HE PHY Capabilities (e.g., 4x HE-LTF + 0.8 us GI Support).</w:t>
      </w:r>
    </w:p>
    <w:p w14:paraId="15CEDE53" w14:textId="77777777" w:rsidR="00C3596F" w:rsidRDefault="00C3596F"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FA6372" w:rsidRPr="001F620B" w14:paraId="5DD5147D" w14:textId="77777777" w:rsidTr="00ED4C68">
        <w:trPr>
          <w:trHeight w:val="336"/>
        </w:trPr>
        <w:tc>
          <w:tcPr>
            <w:tcW w:w="666" w:type="dxa"/>
            <w:shd w:val="clear" w:color="auto" w:fill="auto"/>
          </w:tcPr>
          <w:p w14:paraId="53996EC7" w14:textId="3A28DDDB" w:rsidR="00FA6372" w:rsidRDefault="00FA6372" w:rsidP="00FA6372">
            <w:pPr>
              <w:jc w:val="center"/>
              <w:rPr>
                <w:sz w:val="20"/>
                <w:lang w:val="en-US"/>
              </w:rPr>
            </w:pPr>
            <w:r>
              <w:rPr>
                <w:sz w:val="20"/>
                <w:lang w:val="en-US"/>
              </w:rPr>
              <w:t>3430</w:t>
            </w:r>
          </w:p>
        </w:tc>
        <w:tc>
          <w:tcPr>
            <w:tcW w:w="931" w:type="dxa"/>
            <w:shd w:val="clear" w:color="auto" w:fill="auto"/>
          </w:tcPr>
          <w:p w14:paraId="403BB158" w14:textId="2C07BC24" w:rsidR="00FA6372" w:rsidRDefault="00FA6372" w:rsidP="00FA6372">
            <w:pPr>
              <w:jc w:val="center"/>
              <w:rPr>
                <w:sz w:val="20"/>
                <w:lang w:val="en-US"/>
              </w:rPr>
            </w:pPr>
            <w:r>
              <w:rPr>
                <w:sz w:val="20"/>
                <w:lang w:val="en-US"/>
              </w:rPr>
              <w:t>9.4.1.63</w:t>
            </w:r>
          </w:p>
        </w:tc>
        <w:tc>
          <w:tcPr>
            <w:tcW w:w="720" w:type="dxa"/>
            <w:shd w:val="clear" w:color="auto" w:fill="auto"/>
          </w:tcPr>
          <w:p w14:paraId="4D0F49C5" w14:textId="50E3DA5D" w:rsidR="00FA6372" w:rsidRDefault="00FA6372" w:rsidP="00FA6372">
            <w:pPr>
              <w:jc w:val="center"/>
              <w:rPr>
                <w:sz w:val="20"/>
                <w:lang w:val="en-US"/>
              </w:rPr>
            </w:pPr>
            <w:r>
              <w:rPr>
                <w:sz w:val="20"/>
                <w:lang w:val="en-US"/>
              </w:rPr>
              <w:t>59.38</w:t>
            </w:r>
          </w:p>
        </w:tc>
        <w:tc>
          <w:tcPr>
            <w:tcW w:w="3048" w:type="dxa"/>
            <w:shd w:val="clear" w:color="auto" w:fill="auto"/>
          </w:tcPr>
          <w:p w14:paraId="5E8DEB5F" w14:textId="30F3BA16" w:rsidR="00FA6372" w:rsidRPr="00FA6372" w:rsidRDefault="00FA6372" w:rsidP="00FA6372">
            <w:pPr>
              <w:rPr>
                <w:sz w:val="20"/>
              </w:rPr>
            </w:pPr>
            <w:r w:rsidRPr="00FA6372">
              <w:rPr>
                <w:sz w:val="20"/>
              </w:rPr>
              <w:t>The S-tone and E-tone description needs clarification when comparing and referencing tables 9-76c and 9-76d.</w:t>
            </w:r>
          </w:p>
        </w:tc>
        <w:tc>
          <w:tcPr>
            <w:tcW w:w="2409" w:type="dxa"/>
            <w:shd w:val="clear" w:color="auto" w:fill="auto"/>
          </w:tcPr>
          <w:p w14:paraId="058B8F6E" w14:textId="1136BC55" w:rsidR="00FA6372" w:rsidRPr="00FA6372" w:rsidRDefault="00FA6372" w:rsidP="00FA6372">
            <w:pPr>
              <w:rPr>
                <w:sz w:val="20"/>
                <w:lang w:val="en-US"/>
              </w:rPr>
            </w:pPr>
            <w:r w:rsidRPr="00FA6372">
              <w:rPr>
                <w:sz w:val="20"/>
              </w:rPr>
              <w:t>Should read  as follows lines 38 to 49:</w:t>
            </w:r>
            <w:r w:rsidRPr="00FA6372">
              <w:rPr>
                <w:sz w:val="20"/>
              </w:rPr>
              <w:br/>
            </w:r>
            <w:r w:rsidRPr="00FA6372">
              <w:rPr>
                <w:sz w:val="20"/>
              </w:rPr>
              <w:br/>
              <w:t>The S-tone and E-tone corresponding to the possible RU indices for 20MHz, 40MHz and 80 MHz channels are listed in Table 9-76c and Table 9-76d. Feedback subcarrier indices indicating start 26-tone RU index and end 26-tone RU index for Ng = 4  are shown in Table 9-76c, and for Ng = 16 in Table 9-76d.</w:t>
            </w:r>
            <w:r w:rsidRPr="00FA6372">
              <w:rPr>
                <w:sz w:val="20"/>
              </w:rPr>
              <w:br/>
            </w:r>
            <w:r w:rsidRPr="00FA6372">
              <w:rPr>
                <w:sz w:val="20"/>
              </w:rPr>
              <w:br/>
              <w:t xml:space="preserve">For 160 MHz, to determine the S-tone and E-tone, RUs 37 to 73 occupying the higher 80 MHz use the same entries in Table 9-76c  for Ng = 4 and Table 9-76d  Ng = 16 as RUs 0 to 36 occupying the lower 80 </w:t>
            </w:r>
            <w:proofErr w:type="spellStart"/>
            <w:r w:rsidRPr="00FA6372">
              <w:rPr>
                <w:sz w:val="20"/>
              </w:rPr>
              <w:t>MHz.</w:t>
            </w:r>
            <w:proofErr w:type="spellEnd"/>
            <w:r w:rsidRPr="00FA6372">
              <w:rPr>
                <w:sz w:val="20"/>
              </w:rPr>
              <w:br/>
              <w:t xml:space="preserve">For 20 MHz, </w:t>
            </w:r>
            <w:proofErr w:type="spellStart"/>
            <w:r w:rsidRPr="00FA6372">
              <w:rPr>
                <w:sz w:val="20"/>
              </w:rPr>
              <w:t>scidx</w:t>
            </w:r>
            <w:proofErr w:type="spellEnd"/>
            <w:r w:rsidRPr="00FA6372">
              <w:rPr>
                <w:sz w:val="20"/>
              </w:rPr>
              <w:t>(</w:t>
            </w:r>
            <w:proofErr w:type="spellStart"/>
            <w:r w:rsidRPr="00FA6372">
              <w:rPr>
                <w:sz w:val="20"/>
              </w:rPr>
              <w:t>i</w:t>
            </w:r>
            <w:proofErr w:type="spellEnd"/>
            <w:r w:rsidRPr="00FA6372">
              <w:rPr>
                <w:sz w:val="20"/>
              </w:rPr>
              <w:t xml:space="preserve">), where 1 ╘δ± </w:t>
            </w:r>
            <w:proofErr w:type="spellStart"/>
            <w:r w:rsidRPr="00FA6372">
              <w:rPr>
                <w:sz w:val="20"/>
              </w:rPr>
              <w:t>i</w:t>
            </w:r>
            <w:proofErr w:type="spellEnd"/>
            <w:r w:rsidRPr="00FA6372">
              <w:rPr>
                <w:sz w:val="20"/>
              </w:rPr>
              <w:t xml:space="preserve"> ╘δ± Ns ╘δ± 2, includes all subcarrier indices between the S-tone and the E-tone subcarrier indices described in Table 9-76e (Feedback subcarrier indices for 20 MHz bandwidth for Ng = 4 and Ng = 16) for Ng = 4 and Ng = 16.</w:t>
            </w:r>
          </w:p>
        </w:tc>
        <w:tc>
          <w:tcPr>
            <w:tcW w:w="3453" w:type="dxa"/>
            <w:shd w:val="clear" w:color="auto" w:fill="auto"/>
            <w:vAlign w:val="center"/>
          </w:tcPr>
          <w:p w14:paraId="0B7B4083" w14:textId="77777777" w:rsidR="00FA6372" w:rsidRDefault="00FA6372" w:rsidP="00FA6372">
            <w:pPr>
              <w:rPr>
                <w:sz w:val="20"/>
              </w:rPr>
            </w:pPr>
            <w:r>
              <w:rPr>
                <w:sz w:val="20"/>
              </w:rPr>
              <w:t>Reject:</w:t>
            </w:r>
          </w:p>
          <w:p w14:paraId="560A225C" w14:textId="1E0F4107" w:rsidR="00FA6372" w:rsidRDefault="00FA6372" w:rsidP="00FA6372">
            <w:pPr>
              <w:rPr>
                <w:sz w:val="20"/>
              </w:rPr>
            </w:pPr>
            <w:r>
              <w:rPr>
                <w:sz w:val="20"/>
              </w:rPr>
              <w:t>This is a duplicate of CID 3539, which is resolved in 11-17/303r2 (Motion 195)</w:t>
            </w:r>
          </w:p>
        </w:tc>
      </w:tr>
      <w:tr w:rsidR="0082189C" w:rsidRPr="001F620B" w14:paraId="77BCA714" w14:textId="77777777" w:rsidTr="00ED4C68">
        <w:trPr>
          <w:trHeight w:val="336"/>
        </w:trPr>
        <w:tc>
          <w:tcPr>
            <w:tcW w:w="666" w:type="dxa"/>
            <w:shd w:val="clear" w:color="auto" w:fill="auto"/>
          </w:tcPr>
          <w:p w14:paraId="143CC3FE" w14:textId="7FB7B1A8" w:rsidR="0082189C" w:rsidRDefault="0082189C" w:rsidP="0082189C">
            <w:pPr>
              <w:jc w:val="center"/>
              <w:rPr>
                <w:sz w:val="20"/>
                <w:lang w:val="en-US"/>
              </w:rPr>
            </w:pPr>
            <w:r>
              <w:rPr>
                <w:sz w:val="20"/>
                <w:lang w:val="en-US"/>
              </w:rPr>
              <w:t>10346</w:t>
            </w:r>
          </w:p>
        </w:tc>
        <w:tc>
          <w:tcPr>
            <w:tcW w:w="931" w:type="dxa"/>
            <w:shd w:val="clear" w:color="auto" w:fill="auto"/>
          </w:tcPr>
          <w:p w14:paraId="7A37A0E4" w14:textId="6B428ABE" w:rsidR="0082189C" w:rsidRDefault="0082189C" w:rsidP="0082189C">
            <w:pPr>
              <w:jc w:val="center"/>
              <w:rPr>
                <w:sz w:val="20"/>
                <w:lang w:val="en-US"/>
              </w:rPr>
            </w:pPr>
            <w:r>
              <w:rPr>
                <w:sz w:val="20"/>
                <w:lang w:val="en-US"/>
              </w:rPr>
              <w:t>9.4.1.63</w:t>
            </w:r>
          </w:p>
        </w:tc>
        <w:tc>
          <w:tcPr>
            <w:tcW w:w="720" w:type="dxa"/>
            <w:shd w:val="clear" w:color="auto" w:fill="auto"/>
          </w:tcPr>
          <w:p w14:paraId="43243ED1" w14:textId="1024BBD1" w:rsidR="0082189C" w:rsidRDefault="0082189C" w:rsidP="0082189C">
            <w:pPr>
              <w:jc w:val="center"/>
              <w:rPr>
                <w:sz w:val="20"/>
                <w:lang w:val="en-US"/>
              </w:rPr>
            </w:pPr>
            <w:r>
              <w:rPr>
                <w:sz w:val="20"/>
                <w:lang w:val="en-US"/>
              </w:rPr>
              <w:t>58.04</w:t>
            </w:r>
          </w:p>
        </w:tc>
        <w:tc>
          <w:tcPr>
            <w:tcW w:w="3048" w:type="dxa"/>
            <w:shd w:val="clear" w:color="auto" w:fill="auto"/>
          </w:tcPr>
          <w:p w14:paraId="608AB8A8" w14:textId="794D5E73" w:rsidR="0082189C" w:rsidRPr="0082189C" w:rsidRDefault="0082189C" w:rsidP="0082189C">
            <w:pPr>
              <w:rPr>
                <w:sz w:val="20"/>
              </w:rPr>
            </w:pPr>
            <w:r w:rsidRPr="0082189C">
              <w:rPr>
                <w:sz w:val="20"/>
              </w:rPr>
              <w:t xml:space="preserve">"possibly zero-length)." Not clear the need for zero length reference. </w:t>
            </w:r>
          </w:p>
        </w:tc>
        <w:tc>
          <w:tcPr>
            <w:tcW w:w="2409" w:type="dxa"/>
            <w:shd w:val="clear" w:color="auto" w:fill="auto"/>
          </w:tcPr>
          <w:p w14:paraId="44DAF1FA" w14:textId="282D5159" w:rsidR="0082189C" w:rsidRPr="0082189C" w:rsidRDefault="0082189C" w:rsidP="0082189C">
            <w:pPr>
              <w:rPr>
                <w:sz w:val="20"/>
                <w:lang w:val="en-US"/>
              </w:rPr>
            </w:pPr>
            <w:r w:rsidRPr="0082189C">
              <w:rPr>
                <w:sz w:val="20"/>
              </w:rPr>
              <w:t>Clarify the need for the term "zero length" or remove this. This comment is applicable to other sentences in the spec.</w:t>
            </w:r>
          </w:p>
        </w:tc>
        <w:tc>
          <w:tcPr>
            <w:tcW w:w="3453" w:type="dxa"/>
            <w:shd w:val="clear" w:color="auto" w:fill="auto"/>
            <w:vAlign w:val="center"/>
          </w:tcPr>
          <w:p w14:paraId="2B349C57" w14:textId="77777777" w:rsidR="0082189C" w:rsidRDefault="0082189C" w:rsidP="0082189C">
            <w:pPr>
              <w:rPr>
                <w:sz w:val="20"/>
              </w:rPr>
            </w:pPr>
            <w:r>
              <w:rPr>
                <w:sz w:val="20"/>
              </w:rPr>
              <w:t>Reject:</w:t>
            </w:r>
          </w:p>
          <w:p w14:paraId="0B9C10F0" w14:textId="77777777" w:rsidR="0005789B" w:rsidRDefault="0005789B" w:rsidP="0082189C">
            <w:pPr>
              <w:rPr>
                <w:sz w:val="20"/>
              </w:rPr>
            </w:pPr>
            <w:r>
              <w:rPr>
                <w:sz w:val="20"/>
              </w:rPr>
              <w:t>In case the beamforming feedback exceeds the maximum MPDU length, the beamforming feedback is split into up to 8 feedback segments.</w:t>
            </w:r>
            <w:r w:rsidR="00A53833">
              <w:rPr>
                <w:sz w:val="20"/>
              </w:rPr>
              <w:t xml:space="preserve"> Each feedback segment is sent in a different </w:t>
            </w:r>
            <w:r w:rsidR="00A53833">
              <w:rPr>
                <w:sz w:val="20"/>
              </w:rPr>
              <w:lastRenderedPageBreak/>
              <w:t>feedback frame and contains successive beamforming feedback information.</w:t>
            </w:r>
          </w:p>
          <w:p w14:paraId="09003BFC" w14:textId="77777777" w:rsidR="00A53833" w:rsidRDefault="00A53833" w:rsidP="0082189C">
            <w:pPr>
              <w:rPr>
                <w:sz w:val="20"/>
              </w:rPr>
            </w:pPr>
          </w:p>
          <w:p w14:paraId="6978AF93" w14:textId="77777777" w:rsidR="00A53833" w:rsidRDefault="00A53833" w:rsidP="0082189C">
            <w:pPr>
              <w:rPr>
                <w:sz w:val="20"/>
              </w:rPr>
            </w:pPr>
            <w:r>
              <w:rPr>
                <w:sz w:val="20"/>
              </w:rPr>
              <w:t xml:space="preserve">A beamformer </w:t>
            </w:r>
            <w:proofErr w:type="gramStart"/>
            <w:r>
              <w:rPr>
                <w:sz w:val="20"/>
              </w:rPr>
              <w:t>through the use of</w:t>
            </w:r>
            <w:proofErr w:type="gramEnd"/>
            <w:r>
              <w:rPr>
                <w:sz w:val="20"/>
              </w:rPr>
              <w:t xml:space="preserve"> a bitmap can ask retransmission of certain segments. A </w:t>
            </w:r>
            <w:proofErr w:type="spellStart"/>
            <w:r>
              <w:rPr>
                <w:sz w:val="20"/>
              </w:rPr>
              <w:t>beamformee</w:t>
            </w:r>
            <w:proofErr w:type="spellEnd"/>
            <w:r>
              <w:rPr>
                <w:sz w:val="20"/>
              </w:rPr>
              <w:t xml:space="preserve"> has two options</w:t>
            </w:r>
          </w:p>
          <w:p w14:paraId="7B055FB0" w14:textId="77777777" w:rsidR="00A53833" w:rsidRDefault="00A53833" w:rsidP="00A53833">
            <w:pPr>
              <w:pStyle w:val="ListParagraph"/>
              <w:numPr>
                <w:ilvl w:val="0"/>
                <w:numId w:val="24"/>
              </w:numPr>
              <w:ind w:leftChars="0"/>
              <w:rPr>
                <w:sz w:val="20"/>
              </w:rPr>
            </w:pPr>
            <w:r>
              <w:rPr>
                <w:sz w:val="20"/>
              </w:rPr>
              <w:t xml:space="preserve">Transmit feedback segments indicated in the bitmap excluding the indicated segments that do not exist at the </w:t>
            </w:r>
            <w:proofErr w:type="spellStart"/>
            <w:r>
              <w:rPr>
                <w:sz w:val="20"/>
              </w:rPr>
              <w:t>beamformee</w:t>
            </w:r>
            <w:proofErr w:type="spellEnd"/>
            <w:r>
              <w:rPr>
                <w:sz w:val="20"/>
              </w:rPr>
              <w:t xml:space="preserve"> anymore</w:t>
            </w:r>
          </w:p>
          <w:p w14:paraId="432426BC" w14:textId="77777777" w:rsidR="00A53833" w:rsidRDefault="004C15B1" w:rsidP="004C15B1">
            <w:pPr>
              <w:pStyle w:val="ListParagraph"/>
              <w:numPr>
                <w:ilvl w:val="0"/>
                <w:numId w:val="24"/>
              </w:numPr>
              <w:ind w:leftChars="0"/>
              <w:rPr>
                <w:sz w:val="20"/>
              </w:rPr>
            </w:pPr>
            <w:r>
              <w:rPr>
                <w:sz w:val="20"/>
              </w:rPr>
              <w:t xml:space="preserve">Transmit </w:t>
            </w:r>
            <w:proofErr w:type="gramStart"/>
            <w:r>
              <w:rPr>
                <w:sz w:val="20"/>
              </w:rPr>
              <w:t>all of</w:t>
            </w:r>
            <w:proofErr w:type="gramEnd"/>
            <w:r>
              <w:rPr>
                <w:sz w:val="20"/>
              </w:rPr>
              <w:t xml:space="preserve"> the feedback segments that exist at the </w:t>
            </w:r>
            <w:proofErr w:type="spellStart"/>
            <w:r>
              <w:rPr>
                <w:sz w:val="20"/>
              </w:rPr>
              <w:t>beamformee</w:t>
            </w:r>
            <w:proofErr w:type="spellEnd"/>
            <w:r>
              <w:rPr>
                <w:sz w:val="20"/>
              </w:rPr>
              <w:t xml:space="preserve"> disregarding the bitmap.</w:t>
            </w:r>
          </w:p>
          <w:p w14:paraId="1E81E1B5" w14:textId="43A201D0" w:rsidR="004C15B1" w:rsidRPr="004C15B1" w:rsidRDefault="004C15B1" w:rsidP="004C15B1">
            <w:pPr>
              <w:rPr>
                <w:sz w:val="20"/>
              </w:rPr>
            </w:pPr>
            <w:r>
              <w:rPr>
                <w:sz w:val="20"/>
              </w:rPr>
              <w:t xml:space="preserve">In both the above cases, if none of the segments exist at the </w:t>
            </w:r>
            <w:proofErr w:type="spellStart"/>
            <w:r>
              <w:rPr>
                <w:sz w:val="20"/>
              </w:rPr>
              <w:t>beamformee</w:t>
            </w:r>
            <w:proofErr w:type="spellEnd"/>
            <w:r>
              <w:rPr>
                <w:sz w:val="20"/>
              </w:rPr>
              <w:t xml:space="preserve">, then zero-length of beamforming report </w:t>
            </w:r>
            <w:r w:rsidR="00523C7E">
              <w:rPr>
                <w:sz w:val="20"/>
              </w:rPr>
              <w:t xml:space="preserve">information </w:t>
            </w:r>
            <w:r>
              <w:rPr>
                <w:sz w:val="20"/>
              </w:rPr>
              <w:t>makes sense.</w:t>
            </w:r>
          </w:p>
        </w:tc>
      </w:tr>
      <w:tr w:rsidR="0082189C" w:rsidRPr="001F620B" w14:paraId="669FE633" w14:textId="77777777" w:rsidTr="00ED4C68">
        <w:trPr>
          <w:trHeight w:val="336"/>
        </w:trPr>
        <w:tc>
          <w:tcPr>
            <w:tcW w:w="666" w:type="dxa"/>
            <w:shd w:val="clear" w:color="auto" w:fill="auto"/>
          </w:tcPr>
          <w:p w14:paraId="7554A120" w14:textId="27A4BE3D" w:rsidR="0082189C" w:rsidRDefault="0082189C" w:rsidP="0082189C">
            <w:pPr>
              <w:jc w:val="center"/>
              <w:rPr>
                <w:sz w:val="20"/>
                <w:lang w:val="en-US"/>
              </w:rPr>
            </w:pPr>
            <w:r>
              <w:rPr>
                <w:sz w:val="20"/>
                <w:lang w:val="en-US"/>
              </w:rPr>
              <w:lastRenderedPageBreak/>
              <w:t>10347</w:t>
            </w:r>
          </w:p>
        </w:tc>
        <w:tc>
          <w:tcPr>
            <w:tcW w:w="931" w:type="dxa"/>
            <w:shd w:val="clear" w:color="auto" w:fill="auto"/>
          </w:tcPr>
          <w:p w14:paraId="4AB63E43" w14:textId="57B09ED0" w:rsidR="0082189C" w:rsidRDefault="0082189C" w:rsidP="0082189C">
            <w:pPr>
              <w:jc w:val="center"/>
              <w:rPr>
                <w:sz w:val="20"/>
                <w:lang w:val="en-US"/>
              </w:rPr>
            </w:pPr>
            <w:r>
              <w:rPr>
                <w:sz w:val="20"/>
                <w:lang w:val="en-US"/>
              </w:rPr>
              <w:t>9.4.1.64</w:t>
            </w:r>
          </w:p>
        </w:tc>
        <w:tc>
          <w:tcPr>
            <w:tcW w:w="720" w:type="dxa"/>
            <w:shd w:val="clear" w:color="auto" w:fill="auto"/>
          </w:tcPr>
          <w:p w14:paraId="4C7F7112" w14:textId="30431219" w:rsidR="0082189C" w:rsidRDefault="0082189C" w:rsidP="0082189C">
            <w:pPr>
              <w:jc w:val="center"/>
              <w:rPr>
                <w:sz w:val="20"/>
                <w:lang w:val="en-US"/>
              </w:rPr>
            </w:pPr>
            <w:r>
              <w:rPr>
                <w:sz w:val="20"/>
                <w:lang w:val="en-US"/>
              </w:rPr>
              <w:t>63.64</w:t>
            </w:r>
          </w:p>
        </w:tc>
        <w:tc>
          <w:tcPr>
            <w:tcW w:w="3048" w:type="dxa"/>
            <w:shd w:val="clear" w:color="auto" w:fill="auto"/>
          </w:tcPr>
          <w:p w14:paraId="5021AC7C" w14:textId="103C4EEC" w:rsidR="0082189C" w:rsidRPr="0082189C" w:rsidRDefault="0082189C" w:rsidP="0082189C">
            <w:pPr>
              <w:rPr>
                <w:sz w:val="20"/>
              </w:rPr>
            </w:pPr>
            <w:r w:rsidRPr="0082189C">
              <w:rPr>
                <w:sz w:val="20"/>
              </w:rPr>
              <w:t xml:space="preserve">"possibly zero-length)." Not clear the need for zero length reference. </w:t>
            </w:r>
          </w:p>
        </w:tc>
        <w:tc>
          <w:tcPr>
            <w:tcW w:w="2409" w:type="dxa"/>
            <w:shd w:val="clear" w:color="auto" w:fill="auto"/>
          </w:tcPr>
          <w:p w14:paraId="36E2EEEF" w14:textId="74AC6ABB" w:rsidR="0082189C" w:rsidRPr="0082189C" w:rsidRDefault="0082189C" w:rsidP="0082189C">
            <w:pPr>
              <w:rPr>
                <w:sz w:val="20"/>
              </w:rPr>
            </w:pPr>
            <w:r w:rsidRPr="0082189C">
              <w:rPr>
                <w:sz w:val="20"/>
              </w:rPr>
              <w:t>Clarify the need for the term "zero length" or remove this. This comment is applicable to other sentences in the spec.</w:t>
            </w:r>
          </w:p>
        </w:tc>
        <w:tc>
          <w:tcPr>
            <w:tcW w:w="3453" w:type="dxa"/>
            <w:shd w:val="clear" w:color="auto" w:fill="auto"/>
            <w:vAlign w:val="center"/>
          </w:tcPr>
          <w:p w14:paraId="7832D45B" w14:textId="77777777" w:rsidR="0082189C" w:rsidRDefault="0082189C" w:rsidP="0082189C">
            <w:pPr>
              <w:rPr>
                <w:sz w:val="20"/>
              </w:rPr>
            </w:pPr>
            <w:r>
              <w:rPr>
                <w:sz w:val="20"/>
              </w:rPr>
              <w:t>Reject:</w:t>
            </w:r>
          </w:p>
          <w:p w14:paraId="3AF51127" w14:textId="6B7EA2CF" w:rsidR="00532D9F" w:rsidRDefault="00532D9F" w:rsidP="0082189C">
            <w:pPr>
              <w:rPr>
                <w:sz w:val="20"/>
              </w:rPr>
            </w:pPr>
            <w:r>
              <w:rPr>
                <w:sz w:val="20"/>
              </w:rPr>
              <w:t>The reason of rejection is same as CID 10346.</w:t>
            </w:r>
          </w:p>
        </w:tc>
      </w:tr>
      <w:tr w:rsidR="0082189C" w:rsidRPr="001F620B" w14:paraId="679AA765" w14:textId="77777777" w:rsidTr="00ED4C68">
        <w:trPr>
          <w:trHeight w:val="336"/>
        </w:trPr>
        <w:tc>
          <w:tcPr>
            <w:tcW w:w="666" w:type="dxa"/>
            <w:shd w:val="clear" w:color="auto" w:fill="auto"/>
          </w:tcPr>
          <w:p w14:paraId="0B0175F7" w14:textId="38E94375" w:rsidR="0082189C" w:rsidRDefault="0082189C" w:rsidP="0082189C">
            <w:pPr>
              <w:jc w:val="center"/>
              <w:rPr>
                <w:sz w:val="20"/>
                <w:lang w:val="en-US"/>
              </w:rPr>
            </w:pPr>
            <w:r>
              <w:rPr>
                <w:sz w:val="20"/>
                <w:lang w:val="en-US"/>
              </w:rPr>
              <w:t>10348</w:t>
            </w:r>
          </w:p>
        </w:tc>
        <w:tc>
          <w:tcPr>
            <w:tcW w:w="931" w:type="dxa"/>
            <w:shd w:val="clear" w:color="auto" w:fill="auto"/>
          </w:tcPr>
          <w:p w14:paraId="52173189" w14:textId="6891C768" w:rsidR="0082189C" w:rsidRDefault="0082189C" w:rsidP="0082189C">
            <w:pPr>
              <w:jc w:val="center"/>
              <w:rPr>
                <w:sz w:val="20"/>
                <w:lang w:val="en-US"/>
              </w:rPr>
            </w:pPr>
            <w:r>
              <w:rPr>
                <w:sz w:val="20"/>
                <w:lang w:val="en-US"/>
              </w:rPr>
              <w:t>9.4.1.65</w:t>
            </w:r>
          </w:p>
        </w:tc>
        <w:tc>
          <w:tcPr>
            <w:tcW w:w="720" w:type="dxa"/>
            <w:shd w:val="clear" w:color="auto" w:fill="auto"/>
          </w:tcPr>
          <w:p w14:paraId="5ED4466F" w14:textId="54FD0B4E" w:rsidR="0082189C" w:rsidRDefault="0082189C" w:rsidP="0082189C">
            <w:pPr>
              <w:jc w:val="center"/>
              <w:rPr>
                <w:sz w:val="20"/>
                <w:lang w:val="en-US"/>
              </w:rPr>
            </w:pPr>
            <w:r>
              <w:rPr>
                <w:sz w:val="20"/>
                <w:lang w:val="en-US"/>
              </w:rPr>
              <w:t>65.12</w:t>
            </w:r>
          </w:p>
        </w:tc>
        <w:tc>
          <w:tcPr>
            <w:tcW w:w="3048" w:type="dxa"/>
            <w:shd w:val="clear" w:color="auto" w:fill="auto"/>
          </w:tcPr>
          <w:p w14:paraId="109EFF39" w14:textId="1FFEDABD" w:rsidR="0082189C" w:rsidRPr="0082189C" w:rsidRDefault="0082189C" w:rsidP="0082189C">
            <w:pPr>
              <w:rPr>
                <w:sz w:val="20"/>
              </w:rPr>
            </w:pPr>
            <w:r w:rsidRPr="0082189C">
              <w:rPr>
                <w:sz w:val="20"/>
              </w:rPr>
              <w:t xml:space="preserve">"possibly zero-length)." Not clear the need for zero length reference. </w:t>
            </w:r>
          </w:p>
        </w:tc>
        <w:tc>
          <w:tcPr>
            <w:tcW w:w="2409" w:type="dxa"/>
            <w:shd w:val="clear" w:color="auto" w:fill="auto"/>
          </w:tcPr>
          <w:p w14:paraId="3EB1DA97" w14:textId="0F1A34D8" w:rsidR="0082189C" w:rsidRPr="0082189C" w:rsidRDefault="0082189C" w:rsidP="0082189C">
            <w:pPr>
              <w:rPr>
                <w:sz w:val="20"/>
              </w:rPr>
            </w:pPr>
            <w:r w:rsidRPr="0082189C">
              <w:rPr>
                <w:sz w:val="20"/>
              </w:rPr>
              <w:t>Clarify the need for the term "zero length" or remove this. This comment is applicable to other sentences in the spec.</w:t>
            </w:r>
          </w:p>
        </w:tc>
        <w:tc>
          <w:tcPr>
            <w:tcW w:w="3453" w:type="dxa"/>
            <w:shd w:val="clear" w:color="auto" w:fill="auto"/>
            <w:vAlign w:val="center"/>
          </w:tcPr>
          <w:p w14:paraId="1F4282FC" w14:textId="77777777" w:rsidR="0082189C" w:rsidRDefault="0082189C" w:rsidP="0082189C">
            <w:pPr>
              <w:rPr>
                <w:sz w:val="20"/>
              </w:rPr>
            </w:pPr>
            <w:r>
              <w:rPr>
                <w:sz w:val="20"/>
              </w:rPr>
              <w:t>Reject:</w:t>
            </w:r>
          </w:p>
          <w:p w14:paraId="481BA520" w14:textId="3C6FF5E0" w:rsidR="00532D9F" w:rsidRDefault="00532D9F" w:rsidP="0082189C">
            <w:pPr>
              <w:rPr>
                <w:sz w:val="20"/>
              </w:rPr>
            </w:pPr>
            <w:r>
              <w:rPr>
                <w:sz w:val="20"/>
              </w:rPr>
              <w:t>The reason of rejection is same as CID 10348.</w:t>
            </w:r>
          </w:p>
        </w:tc>
      </w:tr>
      <w:tr w:rsidR="0060675B" w:rsidRPr="001F620B" w14:paraId="0CB7C830" w14:textId="77777777" w:rsidTr="00ED4C68">
        <w:trPr>
          <w:trHeight w:val="336"/>
        </w:trPr>
        <w:tc>
          <w:tcPr>
            <w:tcW w:w="666" w:type="dxa"/>
            <w:shd w:val="clear" w:color="auto" w:fill="auto"/>
          </w:tcPr>
          <w:p w14:paraId="49093A31" w14:textId="5D62AD5C" w:rsidR="0060675B" w:rsidRDefault="0060675B" w:rsidP="0060675B">
            <w:pPr>
              <w:jc w:val="center"/>
              <w:rPr>
                <w:sz w:val="20"/>
                <w:lang w:val="en-US"/>
              </w:rPr>
            </w:pPr>
            <w:r>
              <w:rPr>
                <w:sz w:val="20"/>
                <w:lang w:val="en-US"/>
              </w:rPr>
              <w:t>8869</w:t>
            </w:r>
          </w:p>
        </w:tc>
        <w:tc>
          <w:tcPr>
            <w:tcW w:w="931" w:type="dxa"/>
            <w:shd w:val="clear" w:color="auto" w:fill="auto"/>
          </w:tcPr>
          <w:p w14:paraId="020A56D3" w14:textId="24469BF5" w:rsidR="0060675B" w:rsidRDefault="0060675B" w:rsidP="0060675B">
            <w:pPr>
              <w:jc w:val="center"/>
              <w:rPr>
                <w:sz w:val="20"/>
                <w:lang w:val="en-US"/>
              </w:rPr>
            </w:pPr>
            <w:r>
              <w:rPr>
                <w:sz w:val="20"/>
                <w:lang w:val="en-US"/>
              </w:rPr>
              <w:t>28.3.8</w:t>
            </w:r>
          </w:p>
        </w:tc>
        <w:tc>
          <w:tcPr>
            <w:tcW w:w="720" w:type="dxa"/>
            <w:shd w:val="clear" w:color="auto" w:fill="auto"/>
          </w:tcPr>
          <w:p w14:paraId="61B19B24" w14:textId="0D80F19D" w:rsidR="0060675B" w:rsidRDefault="0060675B" w:rsidP="0060675B">
            <w:pPr>
              <w:jc w:val="center"/>
              <w:rPr>
                <w:sz w:val="20"/>
                <w:lang w:val="en-US"/>
              </w:rPr>
            </w:pPr>
            <w:r>
              <w:rPr>
                <w:sz w:val="20"/>
                <w:lang w:val="en-US"/>
              </w:rPr>
              <w:t>258.16</w:t>
            </w:r>
          </w:p>
        </w:tc>
        <w:tc>
          <w:tcPr>
            <w:tcW w:w="3048" w:type="dxa"/>
            <w:shd w:val="clear" w:color="auto" w:fill="auto"/>
          </w:tcPr>
          <w:p w14:paraId="7599A0A6" w14:textId="519B3D7D" w:rsidR="0060675B" w:rsidRPr="0060675B" w:rsidRDefault="0060675B" w:rsidP="0060675B">
            <w:pPr>
              <w:rPr>
                <w:sz w:val="20"/>
              </w:rPr>
            </w:pPr>
            <w:r w:rsidRPr="0060675B">
              <w:rPr>
                <w:sz w:val="20"/>
              </w:rPr>
              <w:t>Add definition of "non-OFDMA HE PPDU" to definition section</w:t>
            </w:r>
          </w:p>
        </w:tc>
        <w:tc>
          <w:tcPr>
            <w:tcW w:w="2409" w:type="dxa"/>
            <w:shd w:val="clear" w:color="auto" w:fill="auto"/>
          </w:tcPr>
          <w:p w14:paraId="21B4F8B7" w14:textId="4B92BA94" w:rsidR="0060675B" w:rsidRPr="0060675B" w:rsidRDefault="0060675B" w:rsidP="0060675B">
            <w:pPr>
              <w:rPr>
                <w:sz w:val="20"/>
              </w:rPr>
            </w:pPr>
            <w:r w:rsidRPr="0060675B">
              <w:rPr>
                <w:sz w:val="20"/>
              </w:rPr>
              <w:t>See comment</w:t>
            </w:r>
          </w:p>
        </w:tc>
        <w:tc>
          <w:tcPr>
            <w:tcW w:w="3453" w:type="dxa"/>
            <w:shd w:val="clear" w:color="auto" w:fill="auto"/>
            <w:vAlign w:val="center"/>
          </w:tcPr>
          <w:p w14:paraId="06E01060" w14:textId="77777777" w:rsidR="0060675B" w:rsidRDefault="0060675B" w:rsidP="0060675B">
            <w:pPr>
              <w:rPr>
                <w:sz w:val="20"/>
              </w:rPr>
            </w:pPr>
            <w:r>
              <w:rPr>
                <w:sz w:val="20"/>
              </w:rPr>
              <w:t>Reject:</w:t>
            </w:r>
          </w:p>
          <w:p w14:paraId="68A21979" w14:textId="77777777" w:rsidR="0060675B" w:rsidRDefault="0060675B" w:rsidP="0060675B">
            <w:pPr>
              <w:rPr>
                <w:sz w:val="20"/>
              </w:rPr>
            </w:pPr>
            <w:r>
              <w:rPr>
                <w:sz w:val="20"/>
              </w:rPr>
              <w:t xml:space="preserve">This CID was resolved in 11-17/316r4 and </w:t>
            </w:r>
            <w:proofErr w:type="gramStart"/>
            <w:r>
              <w:rPr>
                <w:sz w:val="20"/>
              </w:rPr>
              <w:t>returned back</w:t>
            </w:r>
            <w:proofErr w:type="gramEnd"/>
            <w:r>
              <w:rPr>
                <w:sz w:val="20"/>
              </w:rPr>
              <w:t xml:space="preserve"> to ad-hoc by Editor.</w:t>
            </w:r>
          </w:p>
          <w:p w14:paraId="2112FE06" w14:textId="77777777" w:rsidR="0060675B" w:rsidRDefault="0060675B" w:rsidP="0060675B">
            <w:pPr>
              <w:rPr>
                <w:sz w:val="20"/>
              </w:rPr>
            </w:pPr>
          </w:p>
          <w:p w14:paraId="36B65A6D" w14:textId="16EE9154" w:rsidR="0060675B" w:rsidRDefault="0060675B" w:rsidP="0060675B">
            <w:pPr>
              <w:rPr>
                <w:sz w:val="20"/>
              </w:rPr>
            </w:pPr>
            <w:proofErr w:type="gramStart"/>
            <w:r>
              <w:rPr>
                <w:sz w:val="20"/>
              </w:rPr>
              <w:t>At this time</w:t>
            </w:r>
            <w:proofErr w:type="gramEnd"/>
            <w:r>
              <w:rPr>
                <w:sz w:val="20"/>
              </w:rPr>
              <w:t>, this CID is rejected. The definition of “non-OFDMA HE PPDU” is added through CID 5255, in D1.4.</w:t>
            </w:r>
          </w:p>
        </w:tc>
      </w:tr>
      <w:tr w:rsidR="00196E27" w:rsidRPr="001F620B" w14:paraId="3930EB58" w14:textId="77777777" w:rsidTr="00ED4C68">
        <w:trPr>
          <w:trHeight w:val="336"/>
        </w:trPr>
        <w:tc>
          <w:tcPr>
            <w:tcW w:w="666" w:type="dxa"/>
            <w:shd w:val="clear" w:color="auto" w:fill="auto"/>
          </w:tcPr>
          <w:p w14:paraId="1527CE56" w14:textId="1EE94049" w:rsidR="00196E27" w:rsidRDefault="00196E27" w:rsidP="00196E27">
            <w:pPr>
              <w:jc w:val="center"/>
              <w:rPr>
                <w:sz w:val="20"/>
                <w:lang w:val="en-US"/>
              </w:rPr>
            </w:pPr>
            <w:r>
              <w:rPr>
                <w:sz w:val="20"/>
                <w:lang w:val="en-US"/>
              </w:rPr>
              <w:t>7849</w:t>
            </w:r>
          </w:p>
        </w:tc>
        <w:tc>
          <w:tcPr>
            <w:tcW w:w="931" w:type="dxa"/>
            <w:shd w:val="clear" w:color="auto" w:fill="auto"/>
          </w:tcPr>
          <w:p w14:paraId="332364A0" w14:textId="7FDB56EA" w:rsidR="00196E27" w:rsidRDefault="00196E27" w:rsidP="00196E27">
            <w:pPr>
              <w:jc w:val="center"/>
              <w:rPr>
                <w:sz w:val="20"/>
                <w:lang w:val="en-US"/>
              </w:rPr>
            </w:pPr>
            <w:r>
              <w:rPr>
                <w:sz w:val="20"/>
                <w:lang w:val="en-US"/>
              </w:rPr>
              <w:t>26.1.1</w:t>
            </w:r>
          </w:p>
        </w:tc>
        <w:tc>
          <w:tcPr>
            <w:tcW w:w="720" w:type="dxa"/>
            <w:shd w:val="clear" w:color="auto" w:fill="auto"/>
          </w:tcPr>
          <w:p w14:paraId="6FD82E7B" w14:textId="728AC460" w:rsidR="00196E27" w:rsidRDefault="00196E27" w:rsidP="00196E27">
            <w:pPr>
              <w:jc w:val="center"/>
              <w:rPr>
                <w:sz w:val="20"/>
                <w:lang w:val="en-US"/>
              </w:rPr>
            </w:pPr>
            <w:r>
              <w:rPr>
                <w:sz w:val="20"/>
                <w:lang w:val="en-US"/>
              </w:rPr>
              <w:t>210.08</w:t>
            </w:r>
          </w:p>
        </w:tc>
        <w:tc>
          <w:tcPr>
            <w:tcW w:w="3048" w:type="dxa"/>
            <w:shd w:val="clear" w:color="auto" w:fill="auto"/>
          </w:tcPr>
          <w:p w14:paraId="537C1526" w14:textId="424D85EC" w:rsidR="00196E27" w:rsidRPr="0060675B" w:rsidRDefault="00196E27" w:rsidP="00196E27">
            <w:pPr>
              <w:rPr>
                <w:sz w:val="20"/>
              </w:rPr>
            </w:pPr>
            <w:r w:rsidRPr="008A7D66">
              <w:t>Reception of HE extended range SU PPDU should be optional</w:t>
            </w:r>
          </w:p>
        </w:tc>
        <w:tc>
          <w:tcPr>
            <w:tcW w:w="2409" w:type="dxa"/>
            <w:shd w:val="clear" w:color="auto" w:fill="auto"/>
          </w:tcPr>
          <w:p w14:paraId="5A44455E" w14:textId="33178A99" w:rsidR="00196E27" w:rsidRPr="0060675B" w:rsidRDefault="00196E27" w:rsidP="00196E27">
            <w:pPr>
              <w:rPr>
                <w:sz w:val="20"/>
              </w:rPr>
            </w:pPr>
            <w:r w:rsidRPr="008A7D66">
              <w:t>Move it to the optional list below</w:t>
            </w:r>
          </w:p>
        </w:tc>
        <w:tc>
          <w:tcPr>
            <w:tcW w:w="3453" w:type="dxa"/>
            <w:shd w:val="clear" w:color="auto" w:fill="auto"/>
            <w:vAlign w:val="center"/>
          </w:tcPr>
          <w:p w14:paraId="2E1C9F90" w14:textId="77777777" w:rsidR="00196E27" w:rsidRDefault="00196E27" w:rsidP="00196E27">
            <w:pPr>
              <w:rPr>
                <w:sz w:val="20"/>
              </w:rPr>
            </w:pPr>
            <w:r>
              <w:rPr>
                <w:sz w:val="20"/>
              </w:rPr>
              <w:t>Reject:</w:t>
            </w:r>
          </w:p>
          <w:p w14:paraId="08261CF0" w14:textId="5300BC3A" w:rsidR="00196E27" w:rsidRDefault="00196E27" w:rsidP="00196E27">
            <w:pPr>
              <w:rPr>
                <w:sz w:val="20"/>
              </w:rPr>
            </w:pPr>
            <w:r w:rsidRPr="00196E27">
              <w:rPr>
                <w:sz w:val="20"/>
              </w:rPr>
              <w:t>The HE</w:t>
            </w:r>
            <w:r>
              <w:rPr>
                <w:sz w:val="20"/>
              </w:rPr>
              <w:t xml:space="preserve"> ER SU PPDU</w:t>
            </w:r>
            <w:r w:rsidRPr="00196E27">
              <w:rPr>
                <w:sz w:val="20"/>
              </w:rPr>
              <w:t xml:space="preserve"> is useful in outdoor use cases (e.g., 15/1309r1, 16/0047r0). The outdoor use case is listed in the PAR and CSD as an aim of the project.</w:t>
            </w:r>
          </w:p>
        </w:tc>
      </w:tr>
    </w:tbl>
    <w:p w14:paraId="2D43A42B" w14:textId="77777777" w:rsidR="00F400A1" w:rsidRDefault="00F400A1" w:rsidP="00F400A1">
      <w:pPr>
        <w:autoSpaceDE w:val="0"/>
        <w:autoSpaceDN w:val="0"/>
        <w:adjustRightInd w:val="0"/>
        <w:jc w:val="both"/>
        <w:rPr>
          <w:rFonts w:ascii="TimesNewRomanPSMT" w:hAnsi="TimesNewRomanPSMT" w:cs="TimesNewRomanPSMT"/>
          <w:sz w:val="20"/>
          <w:lang w:val="en-US" w:eastAsia="ko-KR"/>
        </w:rPr>
      </w:pPr>
    </w:p>
    <w:p w14:paraId="296E3D09" w14:textId="55FF5C6D" w:rsidR="001A2687" w:rsidRDefault="001A2687" w:rsidP="00F2022C">
      <w:pPr>
        <w:rPr>
          <w:color w:val="FF0000"/>
          <w:sz w:val="20"/>
          <w:u w:val="single"/>
        </w:rPr>
      </w:pPr>
    </w:p>
    <w:p w14:paraId="4089AA93" w14:textId="1994E533" w:rsidR="00A7340C" w:rsidRPr="00A7340C" w:rsidRDefault="00A7340C" w:rsidP="00F2022C">
      <w:pPr>
        <w:rPr>
          <w:sz w:val="20"/>
        </w:rPr>
      </w:pPr>
      <w:r w:rsidRPr="00A7340C">
        <w:rPr>
          <w:sz w:val="20"/>
          <w:u w:val="single"/>
        </w:rPr>
        <w:t>Discussion</w:t>
      </w:r>
      <w:r w:rsidRPr="00A7340C">
        <w:rPr>
          <w:sz w:val="20"/>
        </w:rPr>
        <w:t>:</w:t>
      </w:r>
    </w:p>
    <w:p w14:paraId="00298AA8" w14:textId="39630C0B" w:rsidR="00A7340C" w:rsidRPr="00A7340C" w:rsidRDefault="00A7340C" w:rsidP="00F2022C">
      <w:pPr>
        <w:rPr>
          <w:sz w:val="20"/>
        </w:rPr>
      </w:pPr>
      <w:r w:rsidRPr="00A7340C">
        <w:rPr>
          <w:sz w:val="20"/>
        </w:rPr>
        <w:t xml:space="preserve">Bit B14 in HE PHY Capabilities, 9.4.2.237.3 is “HE SU PPDU And HE ER SU PPDU </w:t>
      </w:r>
      <w:proofErr w:type="gramStart"/>
      <w:r w:rsidRPr="00A7340C">
        <w:rPr>
          <w:sz w:val="20"/>
        </w:rPr>
        <w:t>With</w:t>
      </w:r>
      <w:proofErr w:type="gramEnd"/>
      <w:r w:rsidRPr="00A7340C">
        <w:rPr>
          <w:sz w:val="20"/>
        </w:rPr>
        <w:t xml:space="preserve"> 1x HE-LTF And 0.8 us GI”. The 1x HE-LTF and 0.8 us GI combination is useful for achieving higher throughputs for HE SU PPDUs. However, in case of HE ER SU PPDU, the intent of this PPDU format is for range extension and not </w:t>
      </w:r>
      <w:proofErr w:type="spellStart"/>
      <w:r w:rsidRPr="00A7340C">
        <w:rPr>
          <w:sz w:val="20"/>
        </w:rPr>
        <w:t>throughtput</w:t>
      </w:r>
      <w:proofErr w:type="spellEnd"/>
      <w:r w:rsidRPr="00A7340C">
        <w:rPr>
          <w:sz w:val="20"/>
        </w:rPr>
        <w:t xml:space="preserve"> maximization (e.g., the HE ER SU PPDU preamble is longer than HE SU PPDU). </w:t>
      </w:r>
      <w:r w:rsidR="007A5225">
        <w:rPr>
          <w:sz w:val="20"/>
        </w:rPr>
        <w:t xml:space="preserve"> </w:t>
      </w:r>
    </w:p>
    <w:p w14:paraId="670ECF5C" w14:textId="3451C574" w:rsidR="00A7340C" w:rsidRPr="00A7340C" w:rsidRDefault="00A7340C" w:rsidP="00F2022C">
      <w:pPr>
        <w:rPr>
          <w:sz w:val="20"/>
        </w:rPr>
      </w:pPr>
      <w:r w:rsidRPr="00A7340C">
        <w:rPr>
          <w:sz w:val="20"/>
        </w:rPr>
        <w:t xml:space="preserve">To reduce implementation burden and interoperability test combinations we suggest </w:t>
      </w:r>
      <w:r>
        <w:rPr>
          <w:sz w:val="20"/>
        </w:rPr>
        <w:t>separating</w:t>
      </w:r>
      <w:r w:rsidRPr="00A7340C">
        <w:rPr>
          <w:sz w:val="20"/>
        </w:rPr>
        <w:t xml:space="preserve"> this capability in two bits namely,</w:t>
      </w:r>
    </w:p>
    <w:p w14:paraId="3F5D778E" w14:textId="68273E94" w:rsidR="00A7340C" w:rsidRPr="00A7340C" w:rsidRDefault="00A7340C" w:rsidP="00A7340C">
      <w:pPr>
        <w:pStyle w:val="ListParagraph"/>
        <w:numPr>
          <w:ilvl w:val="0"/>
          <w:numId w:val="24"/>
        </w:numPr>
        <w:ind w:leftChars="0"/>
        <w:rPr>
          <w:sz w:val="20"/>
        </w:rPr>
      </w:pPr>
      <w:r w:rsidRPr="00A7340C">
        <w:rPr>
          <w:sz w:val="20"/>
        </w:rPr>
        <w:t xml:space="preserve">HE SU PPDU </w:t>
      </w:r>
      <w:proofErr w:type="gramStart"/>
      <w:r w:rsidRPr="00A7340C">
        <w:rPr>
          <w:sz w:val="20"/>
        </w:rPr>
        <w:t>With</w:t>
      </w:r>
      <w:proofErr w:type="gramEnd"/>
      <w:r w:rsidRPr="00A7340C">
        <w:rPr>
          <w:sz w:val="20"/>
        </w:rPr>
        <w:t xml:space="preserve"> 1x HE-LTF And 0.8 us GI (1bit)</w:t>
      </w:r>
    </w:p>
    <w:p w14:paraId="5D406B25" w14:textId="142B156F" w:rsidR="00A7340C" w:rsidRDefault="00A7340C" w:rsidP="00A7340C">
      <w:pPr>
        <w:pStyle w:val="ListParagraph"/>
        <w:numPr>
          <w:ilvl w:val="0"/>
          <w:numId w:val="24"/>
        </w:numPr>
        <w:ind w:leftChars="0"/>
        <w:rPr>
          <w:sz w:val="20"/>
        </w:rPr>
      </w:pPr>
      <w:r w:rsidRPr="00A7340C">
        <w:rPr>
          <w:sz w:val="20"/>
        </w:rPr>
        <w:t xml:space="preserve">HE ER SU PPDU </w:t>
      </w:r>
      <w:proofErr w:type="gramStart"/>
      <w:r w:rsidRPr="00A7340C">
        <w:rPr>
          <w:sz w:val="20"/>
        </w:rPr>
        <w:t>With</w:t>
      </w:r>
      <w:proofErr w:type="gramEnd"/>
      <w:r w:rsidRPr="00A7340C">
        <w:rPr>
          <w:sz w:val="20"/>
        </w:rPr>
        <w:t xml:space="preserve"> 1x HE-LTF And 0.8 us GI (1 bit)</w:t>
      </w:r>
    </w:p>
    <w:p w14:paraId="53E1EDBC" w14:textId="2DE49289" w:rsidR="007A5225" w:rsidRPr="007A5225" w:rsidRDefault="007A5225" w:rsidP="007A5225">
      <w:pPr>
        <w:rPr>
          <w:sz w:val="20"/>
        </w:rPr>
      </w:pPr>
      <w:r>
        <w:rPr>
          <w:sz w:val="20"/>
        </w:rPr>
        <w:t>On the other hand, currently 4x HE-LTF + 0.8 us GI for HE SU PPDU and HE ER SU PPDU is indicated through separate capability as well.</w:t>
      </w:r>
    </w:p>
    <w:p w14:paraId="27BEA577" w14:textId="6A3D9881" w:rsidR="00A7340C" w:rsidRDefault="00A7340C" w:rsidP="00A7340C">
      <w:pPr>
        <w:rPr>
          <w:color w:val="FF0000"/>
          <w:sz w:val="20"/>
          <w:u w:val="single"/>
        </w:rPr>
      </w:pPr>
      <w:r>
        <w:rPr>
          <w:color w:val="FF0000"/>
          <w:sz w:val="20"/>
          <w:u w:val="single"/>
        </w:rPr>
        <w:t>Proposal:</w:t>
      </w:r>
    </w:p>
    <w:p w14:paraId="2CDA197F" w14:textId="1A1FADC1" w:rsidR="00A7340C" w:rsidRPr="00BE015C" w:rsidRDefault="00A7340C" w:rsidP="00A7340C">
      <w:pPr>
        <w:spacing w:after="160" w:line="259" w:lineRule="auto"/>
        <w:rPr>
          <w:rFonts w:eastAsia="Calibri"/>
          <w:b/>
          <w:i/>
          <w:sz w:val="20"/>
          <w:lang w:val="en-US"/>
        </w:rPr>
      </w:pPr>
      <w:proofErr w:type="spellStart"/>
      <w:r w:rsidRPr="00937DAD">
        <w:rPr>
          <w:rFonts w:eastAsia="Calibri"/>
          <w:b/>
          <w:i/>
          <w:sz w:val="20"/>
          <w:highlight w:val="yellow"/>
          <w:lang w:val="en-US"/>
        </w:rPr>
        <w:t>TGax</w:t>
      </w:r>
      <w:proofErr w:type="spellEnd"/>
      <w:r w:rsidRPr="00937DAD">
        <w:rPr>
          <w:rFonts w:eastAsia="Calibri"/>
          <w:b/>
          <w:i/>
          <w:sz w:val="20"/>
          <w:highlight w:val="yellow"/>
          <w:lang w:val="en-US"/>
        </w:rPr>
        <w:t xml:space="preserve"> Editor: Change </w:t>
      </w:r>
      <w:r>
        <w:rPr>
          <w:rFonts w:eastAsia="Calibri"/>
          <w:b/>
          <w:i/>
          <w:sz w:val="20"/>
          <w:highlight w:val="yellow"/>
          <w:lang w:val="en-US"/>
        </w:rPr>
        <w:t>Figure 9-589cl (HE PHY Capabilities information field format</w:t>
      </w:r>
      <w:r w:rsidR="00BB787F">
        <w:rPr>
          <w:rFonts w:eastAsia="Calibri"/>
          <w:b/>
          <w:i/>
          <w:sz w:val="20"/>
          <w:highlight w:val="yellow"/>
          <w:lang w:val="en-US"/>
        </w:rPr>
        <w:t>)</w:t>
      </w:r>
      <w:r w:rsidR="00A9599F">
        <w:rPr>
          <w:rFonts w:eastAsia="Calibri"/>
          <w:b/>
          <w:i/>
          <w:sz w:val="20"/>
          <w:highlight w:val="yellow"/>
          <w:lang w:val="en-US"/>
        </w:rPr>
        <w:t xml:space="preserve"> in D1.4</w:t>
      </w:r>
      <w:r w:rsidRPr="00937DAD">
        <w:rPr>
          <w:rFonts w:eastAsia="Calibri"/>
          <w:b/>
          <w:i/>
          <w:sz w:val="20"/>
          <w:highlight w:val="yellow"/>
          <w:lang w:val="en-US"/>
        </w:rPr>
        <w:t xml:space="preserve"> </w:t>
      </w:r>
    </w:p>
    <w:p w14:paraId="5B8F27AE" w14:textId="456C1339" w:rsidR="00A7340C" w:rsidRDefault="00A7340C" w:rsidP="00A7340C">
      <w:pPr>
        <w:rPr>
          <w:color w:val="FF0000"/>
          <w:sz w:val="20"/>
          <w:u w:val="single"/>
        </w:rPr>
      </w:pPr>
      <w:r>
        <w:rPr>
          <w:color w:val="FF0000"/>
          <w:sz w:val="20"/>
          <w:u w:val="single"/>
        </w:rPr>
        <w:lastRenderedPageBreak/>
        <w:t>B14:</w:t>
      </w:r>
      <w:r w:rsidR="0036000D">
        <w:rPr>
          <w:color w:val="FF0000"/>
          <w:sz w:val="20"/>
          <w:u w:val="single"/>
        </w:rPr>
        <w:t xml:space="preserve"> </w:t>
      </w:r>
      <w:r w:rsidR="0036000D" w:rsidRPr="0036000D">
        <w:rPr>
          <w:strike/>
          <w:sz w:val="20"/>
        </w:rPr>
        <w:t xml:space="preserve">HE SU PPDU And HE ER SU PPDU </w:t>
      </w:r>
      <w:proofErr w:type="gramStart"/>
      <w:r w:rsidR="0036000D" w:rsidRPr="0036000D">
        <w:rPr>
          <w:strike/>
          <w:sz w:val="20"/>
        </w:rPr>
        <w:t>With</w:t>
      </w:r>
      <w:proofErr w:type="gramEnd"/>
      <w:r w:rsidR="0036000D" w:rsidRPr="0036000D">
        <w:rPr>
          <w:strike/>
          <w:sz w:val="20"/>
        </w:rPr>
        <w:t xml:space="preserve"> 1x HE-LTF And 0.8 us GI</w:t>
      </w:r>
      <w:r>
        <w:rPr>
          <w:color w:val="FF0000"/>
          <w:sz w:val="20"/>
          <w:u w:val="single"/>
        </w:rPr>
        <w:t xml:space="preserve"> HE SU PPDU With 1x HE-LTF And 0.8 us GI</w:t>
      </w:r>
    </w:p>
    <w:p w14:paraId="2DD89008" w14:textId="4167714B" w:rsidR="00A7340C" w:rsidRPr="00A7340C" w:rsidRDefault="00A7340C" w:rsidP="00A7340C">
      <w:pPr>
        <w:rPr>
          <w:color w:val="FF0000"/>
          <w:sz w:val="20"/>
          <w:u w:val="single"/>
        </w:rPr>
      </w:pPr>
      <w:r>
        <w:rPr>
          <w:color w:val="FF0000"/>
          <w:sz w:val="20"/>
          <w:u w:val="single"/>
        </w:rPr>
        <w:t xml:space="preserve">B69: HE ER SU PPDU </w:t>
      </w:r>
      <w:proofErr w:type="gramStart"/>
      <w:r>
        <w:rPr>
          <w:color w:val="FF0000"/>
          <w:sz w:val="20"/>
          <w:u w:val="single"/>
        </w:rPr>
        <w:t>With</w:t>
      </w:r>
      <w:proofErr w:type="gramEnd"/>
      <w:r>
        <w:rPr>
          <w:color w:val="FF0000"/>
          <w:sz w:val="20"/>
          <w:u w:val="single"/>
        </w:rPr>
        <w:t xml:space="preserve"> 1x HE-LTF And 0.8 us GI</w:t>
      </w:r>
    </w:p>
    <w:p w14:paraId="510C993A" w14:textId="39F87769" w:rsidR="00A7340C" w:rsidRDefault="00A7340C" w:rsidP="00F2022C">
      <w:pPr>
        <w:rPr>
          <w:color w:val="FF0000"/>
          <w:sz w:val="20"/>
          <w:u w:val="single"/>
        </w:rPr>
      </w:pPr>
    </w:p>
    <w:p w14:paraId="65F0475D" w14:textId="5928FF02" w:rsidR="0036000D" w:rsidRDefault="0036000D" w:rsidP="0036000D">
      <w:pPr>
        <w:spacing w:after="160" w:line="259" w:lineRule="auto"/>
        <w:rPr>
          <w:rFonts w:eastAsia="Calibri"/>
          <w:b/>
          <w:i/>
          <w:sz w:val="20"/>
          <w:lang w:val="en-US"/>
        </w:rPr>
      </w:pPr>
      <w:proofErr w:type="spellStart"/>
      <w:r w:rsidRPr="00937DAD">
        <w:rPr>
          <w:rFonts w:eastAsia="Calibri"/>
          <w:b/>
          <w:i/>
          <w:sz w:val="20"/>
          <w:highlight w:val="yellow"/>
          <w:lang w:val="en-US"/>
        </w:rPr>
        <w:t>TGax</w:t>
      </w:r>
      <w:proofErr w:type="spellEnd"/>
      <w:r w:rsidRPr="00937DAD">
        <w:rPr>
          <w:rFonts w:eastAsia="Calibri"/>
          <w:b/>
          <w:i/>
          <w:sz w:val="20"/>
          <w:highlight w:val="yellow"/>
          <w:lang w:val="en-US"/>
        </w:rPr>
        <w:t xml:space="preserve"> Editor: Change </w:t>
      </w:r>
      <w:r>
        <w:rPr>
          <w:rFonts w:eastAsia="Calibri"/>
          <w:b/>
          <w:i/>
          <w:sz w:val="20"/>
          <w:highlight w:val="yellow"/>
          <w:lang w:val="en-US"/>
        </w:rPr>
        <w:t>Table 9-262aa (HE PHY Capabilities information fie</w:t>
      </w:r>
      <w:bookmarkStart w:id="0" w:name="_GoBack"/>
      <w:bookmarkEnd w:id="0"/>
      <w:r w:rsidRPr="00A9599F">
        <w:rPr>
          <w:rFonts w:eastAsia="Calibri"/>
          <w:b/>
          <w:i/>
          <w:sz w:val="20"/>
          <w:highlight w:val="yellow"/>
          <w:lang w:val="en-US"/>
        </w:rPr>
        <w:t>ld</w:t>
      </w:r>
      <w:r w:rsidR="00BB787F" w:rsidRPr="00A9599F">
        <w:rPr>
          <w:rFonts w:eastAsia="Calibri"/>
          <w:b/>
          <w:i/>
          <w:sz w:val="20"/>
          <w:highlight w:val="yellow"/>
          <w:lang w:val="en-US"/>
        </w:rPr>
        <w:t>)</w:t>
      </w:r>
      <w:r w:rsidR="00A9599F" w:rsidRPr="00A9599F">
        <w:rPr>
          <w:rFonts w:eastAsia="Calibri"/>
          <w:b/>
          <w:i/>
          <w:sz w:val="20"/>
          <w:highlight w:val="yellow"/>
          <w:lang w:val="en-US"/>
        </w:rPr>
        <w:t xml:space="preserve"> in D1.4</w:t>
      </w:r>
    </w:p>
    <w:tbl>
      <w:tblPr>
        <w:tblStyle w:val="TableGrid"/>
        <w:tblW w:w="0" w:type="auto"/>
        <w:tblLook w:val="04A0" w:firstRow="1" w:lastRow="0" w:firstColumn="1" w:lastColumn="0" w:noHBand="0" w:noVBand="1"/>
      </w:tblPr>
      <w:tblGrid>
        <w:gridCol w:w="3284"/>
        <w:gridCol w:w="3285"/>
        <w:gridCol w:w="3285"/>
      </w:tblGrid>
      <w:tr w:rsidR="0036000D" w14:paraId="50678852" w14:textId="77777777" w:rsidTr="0036000D">
        <w:tc>
          <w:tcPr>
            <w:tcW w:w="3284" w:type="dxa"/>
          </w:tcPr>
          <w:p w14:paraId="37687601" w14:textId="23FF9C66" w:rsidR="0036000D" w:rsidRDefault="0036000D" w:rsidP="0036000D">
            <w:pPr>
              <w:spacing w:after="160" w:line="259" w:lineRule="auto"/>
              <w:rPr>
                <w:rFonts w:eastAsia="Calibri"/>
                <w:b/>
                <w:i/>
                <w:sz w:val="20"/>
                <w:lang w:val="en-US"/>
              </w:rPr>
            </w:pPr>
            <w:r>
              <w:rPr>
                <w:rFonts w:eastAsia="Calibri"/>
                <w:b/>
                <w:i/>
                <w:sz w:val="20"/>
                <w:lang w:val="en-US"/>
              </w:rPr>
              <w:t>Subfield</w:t>
            </w:r>
          </w:p>
        </w:tc>
        <w:tc>
          <w:tcPr>
            <w:tcW w:w="3285" w:type="dxa"/>
          </w:tcPr>
          <w:p w14:paraId="3D83D2D0" w14:textId="584DCBD2" w:rsidR="0036000D" w:rsidRDefault="0036000D" w:rsidP="0036000D">
            <w:pPr>
              <w:spacing w:after="160" w:line="259" w:lineRule="auto"/>
              <w:rPr>
                <w:rFonts w:eastAsia="Calibri"/>
                <w:b/>
                <w:i/>
                <w:sz w:val="20"/>
                <w:lang w:val="en-US"/>
              </w:rPr>
            </w:pPr>
            <w:r>
              <w:rPr>
                <w:rFonts w:eastAsia="Calibri"/>
                <w:b/>
                <w:i/>
                <w:sz w:val="20"/>
                <w:lang w:val="en-US"/>
              </w:rPr>
              <w:t>Definition</w:t>
            </w:r>
          </w:p>
        </w:tc>
        <w:tc>
          <w:tcPr>
            <w:tcW w:w="3285" w:type="dxa"/>
          </w:tcPr>
          <w:p w14:paraId="053B5639" w14:textId="3F4143A9" w:rsidR="0036000D" w:rsidRDefault="0036000D" w:rsidP="0036000D">
            <w:pPr>
              <w:spacing w:after="160" w:line="259" w:lineRule="auto"/>
              <w:rPr>
                <w:rFonts w:eastAsia="Calibri"/>
                <w:b/>
                <w:i/>
                <w:sz w:val="20"/>
                <w:lang w:val="en-US"/>
              </w:rPr>
            </w:pPr>
            <w:r>
              <w:rPr>
                <w:rFonts w:eastAsia="Calibri"/>
                <w:b/>
                <w:i/>
                <w:sz w:val="20"/>
                <w:lang w:val="en-US"/>
              </w:rPr>
              <w:t>Encoding</w:t>
            </w:r>
          </w:p>
        </w:tc>
      </w:tr>
      <w:tr w:rsidR="0036000D" w14:paraId="1EEFE3D9" w14:textId="77777777" w:rsidTr="0036000D">
        <w:tc>
          <w:tcPr>
            <w:tcW w:w="3284" w:type="dxa"/>
          </w:tcPr>
          <w:p w14:paraId="2EE593CC" w14:textId="0251F49C" w:rsidR="0036000D" w:rsidRDefault="0036000D" w:rsidP="0036000D">
            <w:pPr>
              <w:spacing w:after="160" w:line="259" w:lineRule="auto"/>
              <w:rPr>
                <w:rFonts w:eastAsia="Calibri"/>
                <w:b/>
                <w:i/>
                <w:sz w:val="20"/>
                <w:lang w:val="en-US"/>
              </w:rPr>
            </w:pPr>
            <w:r w:rsidRPr="00E16656">
              <w:rPr>
                <w:szCs w:val="18"/>
              </w:rPr>
              <w:t xml:space="preserve">HE SU PPDU </w:t>
            </w:r>
            <w:r w:rsidRPr="0036000D">
              <w:rPr>
                <w:strike/>
                <w:szCs w:val="18"/>
              </w:rPr>
              <w:t>And HE ER SU PPDU</w:t>
            </w:r>
            <w:r w:rsidRPr="00E16656">
              <w:rPr>
                <w:szCs w:val="18"/>
              </w:rPr>
              <w:t xml:space="preserve"> </w:t>
            </w:r>
            <w:proofErr w:type="gramStart"/>
            <w:r w:rsidRPr="00E16656">
              <w:rPr>
                <w:szCs w:val="18"/>
              </w:rPr>
              <w:t>With</w:t>
            </w:r>
            <w:proofErr w:type="gramEnd"/>
            <w:r w:rsidRPr="00E16656">
              <w:rPr>
                <w:szCs w:val="18"/>
              </w:rPr>
              <w:t xml:space="preserve"> 1x HE-LTF And 0.8 </w:t>
            </w:r>
            <w:r>
              <w:rPr>
                <w:szCs w:val="18"/>
              </w:rPr>
              <w:t>u</w:t>
            </w:r>
            <w:r w:rsidRPr="00E16656">
              <w:rPr>
                <w:szCs w:val="18"/>
              </w:rPr>
              <w:t xml:space="preserve">s GI(#Ed) </w:t>
            </w:r>
          </w:p>
        </w:tc>
        <w:tc>
          <w:tcPr>
            <w:tcW w:w="3285" w:type="dxa"/>
          </w:tcPr>
          <w:p w14:paraId="3863C310" w14:textId="5B407B08" w:rsidR="0036000D" w:rsidRDefault="0036000D" w:rsidP="0036000D">
            <w:pPr>
              <w:spacing w:after="160" w:line="259" w:lineRule="auto"/>
              <w:rPr>
                <w:rFonts w:eastAsia="Calibri"/>
                <w:b/>
                <w:i/>
                <w:sz w:val="20"/>
                <w:lang w:val="en-US"/>
              </w:rPr>
            </w:pPr>
            <w:r w:rsidRPr="00E16656">
              <w:rPr>
                <w:szCs w:val="18"/>
              </w:rPr>
              <w:t>Indicates support of the reception of an HE SU PPDU</w:t>
            </w:r>
            <w:r w:rsidRPr="0036000D">
              <w:rPr>
                <w:strike/>
                <w:szCs w:val="18"/>
              </w:rPr>
              <w:t xml:space="preserve"> and HE ER SU PPDU </w:t>
            </w:r>
            <w:r w:rsidRPr="00E16656">
              <w:rPr>
                <w:szCs w:val="18"/>
              </w:rPr>
              <w:t xml:space="preserve">with 1x LTF and 0.8 </w:t>
            </w:r>
            <w:r>
              <w:rPr>
                <w:szCs w:val="18"/>
              </w:rPr>
              <w:t>u</w:t>
            </w:r>
            <w:r w:rsidRPr="00E16656">
              <w:rPr>
                <w:szCs w:val="18"/>
              </w:rPr>
              <w:t xml:space="preserve">s guard interval duration. </w:t>
            </w:r>
          </w:p>
        </w:tc>
        <w:tc>
          <w:tcPr>
            <w:tcW w:w="3285" w:type="dxa"/>
          </w:tcPr>
          <w:p w14:paraId="663F215D" w14:textId="26FFF80E" w:rsidR="0036000D" w:rsidRDefault="0036000D" w:rsidP="0036000D">
            <w:pPr>
              <w:spacing w:after="160" w:line="259" w:lineRule="auto"/>
              <w:rPr>
                <w:rFonts w:eastAsia="Calibri"/>
                <w:b/>
                <w:i/>
                <w:sz w:val="20"/>
                <w:lang w:val="en-US"/>
              </w:rPr>
            </w:pPr>
            <w:r w:rsidRPr="00E16656">
              <w:rPr>
                <w:szCs w:val="18"/>
              </w:rPr>
              <w:t xml:space="preserve">Set to 0 if not supported. Set to 1 if supported </w:t>
            </w:r>
          </w:p>
        </w:tc>
      </w:tr>
      <w:tr w:rsidR="0036000D" w14:paraId="180AD12E" w14:textId="77777777" w:rsidTr="0036000D">
        <w:tc>
          <w:tcPr>
            <w:tcW w:w="3284" w:type="dxa"/>
          </w:tcPr>
          <w:p w14:paraId="7404C75B" w14:textId="0A90F0F6" w:rsidR="0036000D" w:rsidRPr="0036000D" w:rsidRDefault="0036000D" w:rsidP="0036000D">
            <w:pPr>
              <w:spacing w:after="160" w:line="259" w:lineRule="auto"/>
              <w:rPr>
                <w:rFonts w:eastAsia="Calibri"/>
                <w:b/>
                <w:i/>
                <w:color w:val="FF0000"/>
                <w:sz w:val="20"/>
                <w:u w:val="single"/>
                <w:lang w:val="en-US"/>
              </w:rPr>
            </w:pPr>
            <w:r w:rsidRPr="0036000D">
              <w:rPr>
                <w:color w:val="FF0000"/>
                <w:szCs w:val="18"/>
                <w:u w:val="single"/>
              </w:rPr>
              <w:t xml:space="preserve">HE ER SU PPDU </w:t>
            </w:r>
            <w:proofErr w:type="gramStart"/>
            <w:r w:rsidRPr="0036000D">
              <w:rPr>
                <w:color w:val="FF0000"/>
                <w:szCs w:val="18"/>
                <w:u w:val="single"/>
              </w:rPr>
              <w:t>With</w:t>
            </w:r>
            <w:proofErr w:type="gramEnd"/>
            <w:r w:rsidRPr="0036000D">
              <w:rPr>
                <w:color w:val="FF0000"/>
                <w:szCs w:val="18"/>
                <w:u w:val="single"/>
              </w:rPr>
              <w:t xml:space="preserve"> 1x HE-LTF And 0.8 us GI</w:t>
            </w:r>
          </w:p>
        </w:tc>
        <w:tc>
          <w:tcPr>
            <w:tcW w:w="3285" w:type="dxa"/>
          </w:tcPr>
          <w:p w14:paraId="7660F1DB" w14:textId="79722B81" w:rsidR="0036000D" w:rsidRPr="0036000D" w:rsidRDefault="0036000D" w:rsidP="0036000D">
            <w:pPr>
              <w:spacing w:after="160" w:line="259" w:lineRule="auto"/>
              <w:rPr>
                <w:rFonts w:eastAsia="Calibri"/>
                <w:b/>
                <w:i/>
                <w:color w:val="FF0000"/>
                <w:sz w:val="20"/>
                <w:u w:val="single"/>
                <w:lang w:val="en-US"/>
              </w:rPr>
            </w:pPr>
            <w:r w:rsidRPr="0036000D">
              <w:rPr>
                <w:color w:val="FF0000"/>
                <w:szCs w:val="18"/>
                <w:u w:val="single"/>
              </w:rPr>
              <w:t xml:space="preserve">Indicates support of the reception of an HE ER SU PPDU with 1x LTF and 0.8 us guard interval duration. </w:t>
            </w:r>
          </w:p>
        </w:tc>
        <w:tc>
          <w:tcPr>
            <w:tcW w:w="3285" w:type="dxa"/>
          </w:tcPr>
          <w:p w14:paraId="002B4BE2" w14:textId="74758602" w:rsidR="0036000D" w:rsidRPr="0036000D" w:rsidRDefault="0036000D" w:rsidP="0036000D">
            <w:pPr>
              <w:spacing w:after="160" w:line="259" w:lineRule="auto"/>
              <w:rPr>
                <w:rFonts w:eastAsia="Calibri"/>
                <w:b/>
                <w:i/>
                <w:color w:val="FF0000"/>
                <w:sz w:val="20"/>
                <w:u w:val="single"/>
                <w:lang w:val="en-US"/>
              </w:rPr>
            </w:pPr>
            <w:r w:rsidRPr="0036000D">
              <w:rPr>
                <w:color w:val="FF0000"/>
                <w:szCs w:val="18"/>
                <w:u w:val="single"/>
              </w:rPr>
              <w:t xml:space="preserve">Set to 0 if not supported. Set to 1 if supported </w:t>
            </w:r>
          </w:p>
        </w:tc>
      </w:tr>
      <w:tr w:rsidR="0036000D" w14:paraId="25D966FB" w14:textId="77777777" w:rsidTr="0036000D">
        <w:tc>
          <w:tcPr>
            <w:tcW w:w="3284" w:type="dxa"/>
          </w:tcPr>
          <w:p w14:paraId="72078E67" w14:textId="77777777" w:rsidR="0036000D" w:rsidRDefault="0036000D" w:rsidP="0036000D">
            <w:pPr>
              <w:spacing w:after="160" w:line="259" w:lineRule="auto"/>
              <w:rPr>
                <w:rFonts w:eastAsia="Calibri"/>
                <w:b/>
                <w:i/>
                <w:sz w:val="20"/>
                <w:lang w:val="en-US"/>
              </w:rPr>
            </w:pPr>
          </w:p>
        </w:tc>
        <w:tc>
          <w:tcPr>
            <w:tcW w:w="3285" w:type="dxa"/>
          </w:tcPr>
          <w:p w14:paraId="26EEF292" w14:textId="77777777" w:rsidR="0036000D" w:rsidRDefault="0036000D" w:rsidP="0036000D">
            <w:pPr>
              <w:spacing w:after="160" w:line="259" w:lineRule="auto"/>
              <w:rPr>
                <w:rFonts w:eastAsia="Calibri"/>
                <w:b/>
                <w:i/>
                <w:sz w:val="20"/>
                <w:lang w:val="en-US"/>
              </w:rPr>
            </w:pPr>
          </w:p>
        </w:tc>
        <w:tc>
          <w:tcPr>
            <w:tcW w:w="3285" w:type="dxa"/>
          </w:tcPr>
          <w:p w14:paraId="37DC9F56" w14:textId="77777777" w:rsidR="0036000D" w:rsidRDefault="0036000D" w:rsidP="0036000D">
            <w:pPr>
              <w:spacing w:after="160" w:line="259" w:lineRule="auto"/>
              <w:rPr>
                <w:rFonts w:eastAsia="Calibri"/>
                <w:b/>
                <w:i/>
                <w:sz w:val="20"/>
                <w:lang w:val="en-US"/>
              </w:rPr>
            </w:pPr>
          </w:p>
        </w:tc>
      </w:tr>
    </w:tbl>
    <w:p w14:paraId="6752C4CF" w14:textId="77777777" w:rsidR="0036000D" w:rsidRPr="00BE015C" w:rsidRDefault="0036000D" w:rsidP="0036000D">
      <w:pPr>
        <w:spacing w:after="160" w:line="259" w:lineRule="auto"/>
        <w:rPr>
          <w:rFonts w:eastAsia="Calibri"/>
          <w:b/>
          <w:i/>
          <w:sz w:val="20"/>
          <w:lang w:val="en-US"/>
        </w:rPr>
      </w:pPr>
    </w:p>
    <w:p w14:paraId="0C09B9E9" w14:textId="2B3DD2BC" w:rsidR="007A5225" w:rsidRDefault="007A5225" w:rsidP="00F2022C">
      <w:pPr>
        <w:rPr>
          <w:color w:val="FF0000"/>
          <w:sz w:val="20"/>
          <w:u w:val="single"/>
        </w:rPr>
      </w:pPr>
    </w:p>
    <w:p w14:paraId="7DCA3070" w14:textId="77777777" w:rsidR="007A5225" w:rsidRDefault="007A5225"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581E17C9"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3E418C">
        <w:rPr>
          <w:b/>
          <w:color w:val="000000"/>
          <w:sz w:val="28"/>
          <w:lang w:val="en-US" w:eastAsia="ko-KR"/>
        </w:rPr>
        <w:t>1</w:t>
      </w:r>
      <w:r w:rsidRPr="001A2687">
        <w:rPr>
          <w:b/>
          <w:color w:val="000000"/>
          <w:sz w:val="28"/>
          <w:lang w:val="en-US" w:eastAsia="ko-KR"/>
        </w:rPr>
        <w:t>.</w:t>
      </w:r>
      <w:r w:rsidR="003E418C">
        <w:rPr>
          <w:b/>
          <w:color w:val="000000"/>
          <w:sz w:val="28"/>
          <w:lang w:val="en-US" w:eastAsia="ko-KR"/>
        </w:rPr>
        <w:t>4</w:t>
      </w:r>
      <w:r w:rsidRPr="001A2687">
        <w:rPr>
          <w:b/>
          <w:color w:val="000000"/>
          <w:sz w:val="28"/>
          <w:lang w:val="en-US" w:eastAsia="ko-KR"/>
        </w:rPr>
        <w:t xml:space="preserve">, </w:t>
      </w:r>
      <w:r w:rsidR="003E418C">
        <w:rPr>
          <w:b/>
          <w:color w:val="000000"/>
          <w:sz w:val="28"/>
          <w:lang w:val="en-US" w:eastAsia="ko-KR"/>
        </w:rPr>
        <w:t>July 2017</w:t>
      </w:r>
      <w:r w:rsidRPr="001A2687">
        <w:rPr>
          <w:b/>
          <w:color w:val="000000"/>
          <w:sz w:val="28"/>
          <w:lang w:val="en-US" w:eastAsia="ko-KR"/>
        </w:rPr>
        <w:t>.</w:t>
      </w:r>
    </w:p>
    <w:sectPr w:rsidR="00E20BEE" w:rsidRPr="001A2687"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A20E3" w14:textId="77777777" w:rsidR="00AE4955" w:rsidRDefault="00AE4955">
      <w:r>
        <w:separator/>
      </w:r>
    </w:p>
  </w:endnote>
  <w:endnote w:type="continuationSeparator" w:id="0">
    <w:p w14:paraId="34CDC7AE" w14:textId="77777777" w:rsidR="00AE4955" w:rsidRDefault="00AE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CED7F" w14:textId="77777777" w:rsidR="00790B2C" w:rsidRDefault="0079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47C584D" w:rsidR="00CF3BB2" w:rsidRDefault="00AE4955">
    <w:pPr>
      <w:pStyle w:val="Footer"/>
      <w:tabs>
        <w:tab w:val="clear" w:pos="6480"/>
        <w:tab w:val="center" w:pos="4680"/>
        <w:tab w:val="right" w:pos="9360"/>
      </w:tabs>
    </w:pPr>
    <w:r>
      <w:fldChar w:fldCharType="begin"/>
    </w:r>
    <w:r>
      <w:instrText xml:space="preserve"> SUBJECT  \* MERGEFORMAT </w:instrText>
    </w:r>
    <w:r>
      <w:fldChar w:fldCharType="separate"/>
    </w:r>
    <w:r w:rsidR="00CF3BB2">
      <w:t>Submission</w:t>
    </w:r>
    <w:r>
      <w:fldChar w:fldCharType="end"/>
    </w:r>
    <w:r w:rsidR="00CF3BB2">
      <w:tab/>
      <w:t xml:space="preserve">page </w:t>
    </w:r>
    <w:r w:rsidR="00CF3BB2">
      <w:fldChar w:fldCharType="begin"/>
    </w:r>
    <w:r w:rsidR="00CF3BB2">
      <w:instrText xml:space="preserve">page </w:instrText>
    </w:r>
    <w:r w:rsidR="00CF3BB2">
      <w:fldChar w:fldCharType="separate"/>
    </w:r>
    <w:r w:rsidR="00A9599F">
      <w:rPr>
        <w:noProof/>
      </w:rPr>
      <w:t>4</w:t>
    </w:r>
    <w:r w:rsidR="00CF3BB2">
      <w:rPr>
        <w:noProof/>
      </w:rPr>
      <w:fldChar w:fldCharType="end"/>
    </w:r>
    <w:r w:rsidR="00CF3BB2">
      <w:tab/>
    </w:r>
    <w:r w:rsidR="00CF3BB2">
      <w:rPr>
        <w:lang w:eastAsia="ko-KR"/>
      </w:rPr>
      <w:t xml:space="preserve">Lochan Verma &amp; Sameer </w:t>
    </w:r>
    <w:proofErr w:type="spellStart"/>
    <w:r w:rsidR="00CF3BB2">
      <w:rPr>
        <w:lang w:eastAsia="ko-KR"/>
      </w:rPr>
      <w:t>Vermani</w:t>
    </w:r>
    <w:proofErr w:type="spellEnd"/>
    <w:r w:rsidR="00CF3BB2">
      <w:t>, Qualcomm Inc.</w:t>
    </w:r>
  </w:p>
  <w:p w14:paraId="68131EC6" w14:textId="77777777" w:rsidR="00CF3BB2" w:rsidRDefault="00CF3B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1EF6" w14:textId="77777777" w:rsidR="00790B2C" w:rsidRDefault="0079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13D13" w14:textId="77777777" w:rsidR="00AE4955" w:rsidRDefault="00AE4955">
      <w:r>
        <w:separator/>
      </w:r>
    </w:p>
  </w:footnote>
  <w:footnote w:type="continuationSeparator" w:id="0">
    <w:p w14:paraId="63939003" w14:textId="77777777" w:rsidR="00AE4955" w:rsidRDefault="00AE4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F32D" w14:textId="77777777" w:rsidR="00790B2C" w:rsidRDefault="0079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08416942" w:rsidR="00CF3BB2" w:rsidRDefault="00790B2C">
    <w:pPr>
      <w:pStyle w:val="Header"/>
      <w:tabs>
        <w:tab w:val="clear" w:pos="6480"/>
        <w:tab w:val="center" w:pos="4680"/>
        <w:tab w:val="right" w:pos="9360"/>
      </w:tabs>
    </w:pPr>
    <w:r>
      <w:rPr>
        <w:lang w:eastAsia="ko-KR"/>
      </w:rPr>
      <w:t>Sep</w:t>
    </w:r>
    <w:r w:rsidR="00CF3BB2">
      <w:rPr>
        <w:lang w:eastAsia="ko-KR"/>
      </w:rPr>
      <w:t xml:space="preserve"> 201</w:t>
    </w:r>
    <w:r>
      <w:rPr>
        <w:lang w:eastAsia="ko-KR"/>
      </w:rPr>
      <w:t>7</w:t>
    </w:r>
    <w:r w:rsidR="00CF3BB2">
      <w:tab/>
    </w:r>
    <w:r w:rsidR="00CF3BB2">
      <w:tab/>
    </w:r>
    <w:r w:rsidR="00CF3BB2">
      <w:fldChar w:fldCharType="begin"/>
    </w:r>
    <w:r w:rsidR="00CF3BB2">
      <w:instrText xml:space="preserve"> TITLE  \* MERGEFORMAT </w:instrText>
    </w:r>
    <w:r w:rsidR="00CF3BB2">
      <w:fldChar w:fldCharType="end"/>
    </w:r>
    <w:r w:rsidR="00AE4955">
      <w:fldChar w:fldCharType="begin"/>
    </w:r>
    <w:r w:rsidR="00AE4955">
      <w:instrText xml:space="preserve"> TITLE  \* MERGEFORMAT </w:instrText>
    </w:r>
    <w:r w:rsidR="00AE4955">
      <w:fldChar w:fldCharType="separate"/>
    </w:r>
    <w:r>
      <w:t>doc.: IEEE 802.11-17</w:t>
    </w:r>
    <w:r w:rsidR="00CF3BB2">
      <w:t>/</w:t>
    </w:r>
    <w:r>
      <w:t>1296</w:t>
    </w:r>
    <w:r w:rsidR="00CF3BB2">
      <w:rPr>
        <w:lang w:eastAsia="ko-KR"/>
      </w:rPr>
      <w:t>r</w:t>
    </w:r>
    <w:r w:rsidR="00AE4955">
      <w:rPr>
        <w:lang w:eastAsia="ko-KR"/>
      </w:rPr>
      <w:fldChar w:fldCharType="end"/>
    </w:r>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E58F" w14:textId="77777777" w:rsidR="00790B2C" w:rsidRDefault="0079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05EFF"/>
    <w:multiLevelType w:val="hybridMultilevel"/>
    <w:tmpl w:val="A0F691C4"/>
    <w:lvl w:ilvl="0" w:tplc="D7102A9A">
      <w:start w:val="5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7"/>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9"/>
  </w:num>
  <w:num w:numId="12">
    <w:abstractNumId w:val="12"/>
  </w:num>
  <w:num w:numId="13">
    <w:abstractNumId w:val="3"/>
  </w:num>
  <w:num w:numId="14">
    <w:abstractNumId w:val="2"/>
  </w:num>
  <w:num w:numId="15">
    <w:abstractNumId w:val="14"/>
  </w:num>
  <w:num w:numId="16">
    <w:abstractNumId w:val="13"/>
  </w:num>
  <w:num w:numId="17">
    <w:abstractNumId w:val="17"/>
  </w:num>
  <w:num w:numId="18">
    <w:abstractNumId w:val="13"/>
  </w:num>
  <w:num w:numId="19">
    <w:abstractNumId w:val="17"/>
  </w:num>
  <w:num w:numId="20">
    <w:abstractNumId w:val="19"/>
  </w:num>
  <w:num w:numId="21">
    <w:abstractNumId w:val="6"/>
  </w:num>
  <w:num w:numId="22">
    <w:abstractNumId w:val="16"/>
  </w:num>
  <w:num w:numId="23">
    <w:abstractNumId w:val="18"/>
  </w:num>
  <w:num w:numId="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D25"/>
    <w:rsid w:val="0002028F"/>
    <w:rsid w:val="00021A27"/>
    <w:rsid w:val="00022086"/>
    <w:rsid w:val="00023A67"/>
    <w:rsid w:val="00023CD8"/>
    <w:rsid w:val="00024344"/>
    <w:rsid w:val="00024487"/>
    <w:rsid w:val="00027D05"/>
    <w:rsid w:val="00031E68"/>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67DA"/>
    <w:rsid w:val="0005688B"/>
    <w:rsid w:val="00056A8E"/>
    <w:rsid w:val="0005789B"/>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9FE"/>
    <w:rsid w:val="000C1B3F"/>
    <w:rsid w:val="000C3193"/>
    <w:rsid w:val="000C54F3"/>
    <w:rsid w:val="000C6A2F"/>
    <w:rsid w:val="000D174A"/>
    <w:rsid w:val="000D1AD4"/>
    <w:rsid w:val="000D276A"/>
    <w:rsid w:val="000D2F1B"/>
    <w:rsid w:val="000D4A8F"/>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67874"/>
    <w:rsid w:val="00170292"/>
    <w:rsid w:val="00170D6D"/>
    <w:rsid w:val="00172489"/>
    <w:rsid w:val="00172DD9"/>
    <w:rsid w:val="001738FD"/>
    <w:rsid w:val="001755EA"/>
    <w:rsid w:val="00175CDF"/>
    <w:rsid w:val="0017659B"/>
    <w:rsid w:val="00176BC6"/>
    <w:rsid w:val="00177BCE"/>
    <w:rsid w:val="001812B0"/>
    <w:rsid w:val="00181423"/>
    <w:rsid w:val="00183698"/>
    <w:rsid w:val="00183F4C"/>
    <w:rsid w:val="0018577E"/>
    <w:rsid w:val="001869E8"/>
    <w:rsid w:val="00187129"/>
    <w:rsid w:val="0019164F"/>
    <w:rsid w:val="0019263A"/>
    <w:rsid w:val="00192C6E"/>
    <w:rsid w:val="00193C39"/>
    <w:rsid w:val="001943F7"/>
    <w:rsid w:val="00196E2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6D7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26B3E"/>
    <w:rsid w:val="00231F3B"/>
    <w:rsid w:val="002323FE"/>
    <w:rsid w:val="00234C13"/>
    <w:rsid w:val="002369FD"/>
    <w:rsid w:val="00236A7E"/>
    <w:rsid w:val="0023760F"/>
    <w:rsid w:val="00237985"/>
    <w:rsid w:val="00240895"/>
    <w:rsid w:val="00241AD7"/>
    <w:rsid w:val="002461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F98"/>
    <w:rsid w:val="00273257"/>
    <w:rsid w:val="00273F9F"/>
    <w:rsid w:val="00273FA9"/>
    <w:rsid w:val="00274A4A"/>
    <w:rsid w:val="002773F1"/>
    <w:rsid w:val="00281013"/>
    <w:rsid w:val="00281A5D"/>
    <w:rsid w:val="00282053"/>
    <w:rsid w:val="00282EFB"/>
    <w:rsid w:val="002833DD"/>
    <w:rsid w:val="00283DAF"/>
    <w:rsid w:val="00284C5E"/>
    <w:rsid w:val="00287B9F"/>
    <w:rsid w:val="00291097"/>
    <w:rsid w:val="00291614"/>
    <w:rsid w:val="002919E5"/>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5B52"/>
    <w:rsid w:val="00315DE7"/>
    <w:rsid w:val="00317A7D"/>
    <w:rsid w:val="00320337"/>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00D"/>
    <w:rsid w:val="00360C87"/>
    <w:rsid w:val="003622ED"/>
    <w:rsid w:val="00362BFB"/>
    <w:rsid w:val="00362C5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78D"/>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18C"/>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281"/>
    <w:rsid w:val="004270C7"/>
    <w:rsid w:val="00430648"/>
    <w:rsid w:val="00430E74"/>
    <w:rsid w:val="00432069"/>
    <w:rsid w:val="004339CB"/>
    <w:rsid w:val="00435208"/>
    <w:rsid w:val="00435703"/>
    <w:rsid w:val="00437814"/>
    <w:rsid w:val="004402C9"/>
    <w:rsid w:val="00440FF1"/>
    <w:rsid w:val="004417F2"/>
    <w:rsid w:val="00442799"/>
    <w:rsid w:val="00443FBF"/>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21A5"/>
    <w:rsid w:val="004828D5"/>
    <w:rsid w:val="00482AD0"/>
    <w:rsid w:val="00482AF6"/>
    <w:rsid w:val="004841EB"/>
    <w:rsid w:val="00484651"/>
    <w:rsid w:val="00486EB3"/>
    <w:rsid w:val="00487778"/>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2117"/>
    <w:rsid w:val="004B493F"/>
    <w:rsid w:val="004B50D6"/>
    <w:rsid w:val="004B7780"/>
    <w:rsid w:val="004C0BD8"/>
    <w:rsid w:val="004C0F0A"/>
    <w:rsid w:val="004C15B1"/>
    <w:rsid w:val="004C3C2A"/>
    <w:rsid w:val="004C4E10"/>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CB7"/>
    <w:rsid w:val="004F1733"/>
    <w:rsid w:val="004F22BE"/>
    <w:rsid w:val="004F2C75"/>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ED6"/>
    <w:rsid w:val="00520264"/>
    <w:rsid w:val="00520B8C"/>
    <w:rsid w:val="0052151C"/>
    <w:rsid w:val="00522A49"/>
    <w:rsid w:val="005235B6"/>
    <w:rsid w:val="00523C7E"/>
    <w:rsid w:val="005243B4"/>
    <w:rsid w:val="005260D8"/>
    <w:rsid w:val="00526970"/>
    <w:rsid w:val="00527489"/>
    <w:rsid w:val="00527BB3"/>
    <w:rsid w:val="00531734"/>
    <w:rsid w:val="0053254A"/>
    <w:rsid w:val="00532D9F"/>
    <w:rsid w:val="0053566B"/>
    <w:rsid w:val="00540657"/>
    <w:rsid w:val="00540A28"/>
    <w:rsid w:val="0054235E"/>
    <w:rsid w:val="00543CCF"/>
    <w:rsid w:val="0054425D"/>
    <w:rsid w:val="005442D3"/>
    <w:rsid w:val="00544B61"/>
    <w:rsid w:val="00553C7D"/>
    <w:rsid w:val="0055459B"/>
    <w:rsid w:val="005546A4"/>
    <w:rsid w:val="00554995"/>
    <w:rsid w:val="00554EEF"/>
    <w:rsid w:val="005555B2"/>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6718"/>
    <w:rsid w:val="00583212"/>
    <w:rsid w:val="00584948"/>
    <w:rsid w:val="00585D8F"/>
    <w:rsid w:val="00586072"/>
    <w:rsid w:val="0058644C"/>
    <w:rsid w:val="00587F10"/>
    <w:rsid w:val="00591351"/>
    <w:rsid w:val="005960DD"/>
    <w:rsid w:val="00596243"/>
    <w:rsid w:val="00596413"/>
    <w:rsid w:val="00596B6A"/>
    <w:rsid w:val="005A16CF"/>
    <w:rsid w:val="005A1A3D"/>
    <w:rsid w:val="005A23DB"/>
    <w:rsid w:val="005A2ECA"/>
    <w:rsid w:val="005A4504"/>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675B"/>
    <w:rsid w:val="00610293"/>
    <w:rsid w:val="006104BB"/>
    <w:rsid w:val="006111B6"/>
    <w:rsid w:val="006117D4"/>
    <w:rsid w:val="00612605"/>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51442"/>
    <w:rsid w:val="00651FCD"/>
    <w:rsid w:val="0065264D"/>
    <w:rsid w:val="006548B7"/>
    <w:rsid w:val="00654B3B"/>
    <w:rsid w:val="00656882"/>
    <w:rsid w:val="00657061"/>
    <w:rsid w:val="00657363"/>
    <w:rsid w:val="00657DBD"/>
    <w:rsid w:val="00660ACE"/>
    <w:rsid w:val="00662343"/>
    <w:rsid w:val="0066236B"/>
    <w:rsid w:val="0066483B"/>
    <w:rsid w:val="00664CCC"/>
    <w:rsid w:val="00666B90"/>
    <w:rsid w:val="00667D96"/>
    <w:rsid w:val="0067069C"/>
    <w:rsid w:val="00671F29"/>
    <w:rsid w:val="0067305F"/>
    <w:rsid w:val="00673E73"/>
    <w:rsid w:val="0067737F"/>
    <w:rsid w:val="00680308"/>
    <w:rsid w:val="00680634"/>
    <w:rsid w:val="006813E4"/>
    <w:rsid w:val="0068276E"/>
    <w:rsid w:val="0068429C"/>
    <w:rsid w:val="0068438F"/>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0F3E"/>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60099"/>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97F"/>
    <w:rsid w:val="00782B50"/>
    <w:rsid w:val="00783B46"/>
    <w:rsid w:val="00784800"/>
    <w:rsid w:val="00786A15"/>
    <w:rsid w:val="00790B2C"/>
    <w:rsid w:val="007914E4"/>
    <w:rsid w:val="007914F3"/>
    <w:rsid w:val="00791F2A"/>
    <w:rsid w:val="00792030"/>
    <w:rsid w:val="007926D8"/>
    <w:rsid w:val="00792720"/>
    <w:rsid w:val="0079373D"/>
    <w:rsid w:val="00794BC4"/>
    <w:rsid w:val="00794F1E"/>
    <w:rsid w:val="0079538C"/>
    <w:rsid w:val="00795C50"/>
    <w:rsid w:val="007A098E"/>
    <w:rsid w:val="007A149D"/>
    <w:rsid w:val="007A439D"/>
    <w:rsid w:val="007A5225"/>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2FC5"/>
    <w:rsid w:val="00804590"/>
    <w:rsid w:val="008077DC"/>
    <w:rsid w:val="0081078F"/>
    <w:rsid w:val="008107C8"/>
    <w:rsid w:val="008117FD"/>
    <w:rsid w:val="008121A6"/>
    <w:rsid w:val="00812782"/>
    <w:rsid w:val="008138C1"/>
    <w:rsid w:val="008143CA"/>
    <w:rsid w:val="00815DA5"/>
    <w:rsid w:val="00816255"/>
    <w:rsid w:val="00816A54"/>
    <w:rsid w:val="00816B48"/>
    <w:rsid w:val="008204A2"/>
    <w:rsid w:val="008208CB"/>
    <w:rsid w:val="00820B60"/>
    <w:rsid w:val="00821363"/>
    <w:rsid w:val="0082189C"/>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5B8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2EE"/>
    <w:rsid w:val="008A5AFD"/>
    <w:rsid w:val="008A6CD4"/>
    <w:rsid w:val="008A788A"/>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0694C"/>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29"/>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6423"/>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908"/>
    <w:rsid w:val="00A154E5"/>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3833"/>
    <w:rsid w:val="00A55079"/>
    <w:rsid w:val="00A5564B"/>
    <w:rsid w:val="00A57C2D"/>
    <w:rsid w:val="00A57CE8"/>
    <w:rsid w:val="00A61F48"/>
    <w:rsid w:val="00A62DE2"/>
    <w:rsid w:val="00A62E78"/>
    <w:rsid w:val="00A630E9"/>
    <w:rsid w:val="00A6389A"/>
    <w:rsid w:val="00A63DC8"/>
    <w:rsid w:val="00A66CBC"/>
    <w:rsid w:val="00A70990"/>
    <w:rsid w:val="00A7340C"/>
    <w:rsid w:val="00A75B8C"/>
    <w:rsid w:val="00A809AC"/>
    <w:rsid w:val="00A80E2F"/>
    <w:rsid w:val="00A81018"/>
    <w:rsid w:val="00A841CC"/>
    <w:rsid w:val="00A844CE"/>
    <w:rsid w:val="00A84FE2"/>
    <w:rsid w:val="00A869D2"/>
    <w:rsid w:val="00A878E8"/>
    <w:rsid w:val="00A90385"/>
    <w:rsid w:val="00A91EAA"/>
    <w:rsid w:val="00A9264B"/>
    <w:rsid w:val="00A9599F"/>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60C2"/>
    <w:rsid w:val="00AC76C6"/>
    <w:rsid w:val="00AD268D"/>
    <w:rsid w:val="00AD3749"/>
    <w:rsid w:val="00AD3F85"/>
    <w:rsid w:val="00AD6723"/>
    <w:rsid w:val="00AD6AE6"/>
    <w:rsid w:val="00AD7B8B"/>
    <w:rsid w:val="00AE4955"/>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1293"/>
    <w:rsid w:val="00B22C00"/>
    <w:rsid w:val="00B2361F"/>
    <w:rsid w:val="00B2692B"/>
    <w:rsid w:val="00B2718B"/>
    <w:rsid w:val="00B274D6"/>
    <w:rsid w:val="00B302FA"/>
    <w:rsid w:val="00B3040A"/>
    <w:rsid w:val="00B348D8"/>
    <w:rsid w:val="00B350FD"/>
    <w:rsid w:val="00B35ECD"/>
    <w:rsid w:val="00B40221"/>
    <w:rsid w:val="00B41FC5"/>
    <w:rsid w:val="00B422A1"/>
    <w:rsid w:val="00B42488"/>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242B"/>
    <w:rsid w:val="00B83455"/>
    <w:rsid w:val="00B844E8"/>
    <w:rsid w:val="00B850E9"/>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B787F"/>
    <w:rsid w:val="00BC049F"/>
    <w:rsid w:val="00BC3609"/>
    <w:rsid w:val="00BC3772"/>
    <w:rsid w:val="00BC465F"/>
    <w:rsid w:val="00BC5629"/>
    <w:rsid w:val="00BC5869"/>
    <w:rsid w:val="00BC5FCD"/>
    <w:rsid w:val="00BC62F7"/>
    <w:rsid w:val="00BC6B01"/>
    <w:rsid w:val="00BC757F"/>
    <w:rsid w:val="00BD003A"/>
    <w:rsid w:val="00BD0FAD"/>
    <w:rsid w:val="00BD1D45"/>
    <w:rsid w:val="00BD3099"/>
    <w:rsid w:val="00BD3A9F"/>
    <w:rsid w:val="00BD3E62"/>
    <w:rsid w:val="00BD686B"/>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5689"/>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37BF1"/>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5C3"/>
    <w:rsid w:val="00C92726"/>
    <w:rsid w:val="00C9365B"/>
    <w:rsid w:val="00C94642"/>
    <w:rsid w:val="00C94AEE"/>
    <w:rsid w:val="00C95FF7"/>
    <w:rsid w:val="00C96AF0"/>
    <w:rsid w:val="00C975ED"/>
    <w:rsid w:val="00CA1130"/>
    <w:rsid w:val="00CA1F8F"/>
    <w:rsid w:val="00CA2591"/>
    <w:rsid w:val="00CA51BB"/>
    <w:rsid w:val="00CA6689"/>
    <w:rsid w:val="00CB00AD"/>
    <w:rsid w:val="00CB147A"/>
    <w:rsid w:val="00CB1CBD"/>
    <w:rsid w:val="00CB285C"/>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D30"/>
    <w:rsid w:val="00E4329F"/>
    <w:rsid w:val="00E45568"/>
    <w:rsid w:val="00E461DC"/>
    <w:rsid w:val="00E46262"/>
    <w:rsid w:val="00E46D15"/>
    <w:rsid w:val="00E53C1B"/>
    <w:rsid w:val="00E53EDE"/>
    <w:rsid w:val="00E544C1"/>
    <w:rsid w:val="00E54D26"/>
    <w:rsid w:val="00E55DFC"/>
    <w:rsid w:val="00E56930"/>
    <w:rsid w:val="00E5708C"/>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A6E"/>
    <w:rsid w:val="00EA6DCB"/>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553E"/>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40A"/>
    <w:rsid w:val="00F2561F"/>
    <w:rsid w:val="00F2637D"/>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D88"/>
    <w:rsid w:val="00FA6372"/>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5CFA"/>
    <w:rsid w:val="00FC64E4"/>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ubtleReference">
    <w:name w:val="Subtle Reference"/>
    <w:basedOn w:val="DefaultParagraphFont"/>
    <w:uiPriority w:val="31"/>
    <w:qFormat/>
    <w:rsid w:val="004C4E1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21603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990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4E0A-59A9-4B8E-8201-743CF6A4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6170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lverma@qti.qualcomm.com</dc:creator>
  <cp:keywords>March 2015</cp:keywords>
  <dc:description/>
  <cp:lastModifiedBy>Lochan Verma</cp:lastModifiedBy>
  <cp:revision>86</cp:revision>
  <cp:lastPrinted>2010-05-04T03:47:00Z</cp:lastPrinted>
  <dcterms:created xsi:type="dcterms:W3CDTF">2016-06-10T17:37:00Z</dcterms:created>
  <dcterms:modified xsi:type="dcterms:W3CDTF">2017-09-11T20:42:00Z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