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261C3F" w:rsidP="00E62654">
            <w:pPr>
              <w:pStyle w:val="T2"/>
            </w:pPr>
            <w:r>
              <w:t>Resolution for CID 238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127A35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866D52">
              <w:rPr>
                <w:b w:val="0"/>
                <w:sz w:val="24"/>
                <w:szCs w:val="24"/>
              </w:rPr>
              <w:t>7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127A35">
              <w:rPr>
                <w:b w:val="0"/>
                <w:sz w:val="24"/>
                <w:szCs w:val="24"/>
              </w:rPr>
              <w:t>10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127A35">
              <w:rPr>
                <w:b w:val="0"/>
                <w:sz w:val="24"/>
                <w:szCs w:val="24"/>
              </w:rPr>
              <w:t>02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4C1BA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61C3F">
        <w:rPr>
          <w:rFonts w:ascii="Times New Roman" w:hAnsi="Times New Roman"/>
          <w:b w:val="0"/>
          <w:i w:val="0"/>
          <w:sz w:val="24"/>
          <w:szCs w:val="24"/>
        </w:rPr>
        <w:t>present a resolution for CID 238</w:t>
      </w:r>
      <w:r w:rsidR="003D6500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3D6500" w:rsidRDefault="003D6500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127A35" w:rsidRPr="00127A35" w:rsidRDefault="00127A35" w:rsidP="00127A35">
      <w:pPr>
        <w:rPr>
          <w:sz w:val="24"/>
          <w:szCs w:val="24"/>
        </w:rPr>
      </w:pPr>
      <w:r w:rsidRPr="00127A35">
        <w:rPr>
          <w:sz w:val="24"/>
          <w:szCs w:val="24"/>
        </w:rPr>
        <w:t>R1 – updated the proposed resolution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CE6DA2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E6DA2" w:rsidRPr="001E491B" w:rsidTr="00CE6DA2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CE6DA2" w:rsidRPr="001E491B" w:rsidRDefault="003D63BF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238</w:t>
            </w:r>
          </w:p>
        </w:tc>
        <w:tc>
          <w:tcPr>
            <w:tcW w:w="685" w:type="pct"/>
            <w:shd w:val="clear" w:color="auto" w:fill="auto"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CE6DA2" w:rsidRPr="001E491B" w:rsidRDefault="00AF0DAF" w:rsidP="002B54A4">
            <w:pPr>
              <w:rPr>
                <w:sz w:val="24"/>
                <w:szCs w:val="24"/>
                <w:lang w:val="en-US"/>
              </w:rPr>
            </w:pPr>
            <w:r w:rsidRPr="00AF0DAF">
              <w:rPr>
                <w:sz w:val="24"/>
                <w:szCs w:val="24"/>
                <w:lang w:val="en-US"/>
              </w:rPr>
              <w:t>We should not be using "packet" except in specific cases like "Packet Number" and "Null Data Packet" (see also CID 5362)</w:t>
            </w:r>
          </w:p>
        </w:tc>
        <w:tc>
          <w:tcPr>
            <w:tcW w:w="1745" w:type="pct"/>
            <w:shd w:val="clear" w:color="auto" w:fill="auto"/>
          </w:tcPr>
          <w:p w:rsidR="00AF0DAF" w:rsidRPr="00AF0DAF" w:rsidRDefault="00AF0DAF" w:rsidP="00AF0DAF">
            <w:pPr>
              <w:rPr>
                <w:sz w:val="24"/>
                <w:szCs w:val="24"/>
                <w:lang w:val="en-US"/>
              </w:rPr>
            </w:pPr>
            <w:r w:rsidRPr="00AF0DAF">
              <w:rPr>
                <w:sz w:val="24"/>
                <w:szCs w:val="24"/>
                <w:lang w:val="en-US"/>
              </w:rPr>
              <w:t xml:space="preserve">Scrub them from </w:t>
            </w:r>
            <w:r w:rsidRPr="003B5C19">
              <w:rPr>
                <w:b/>
                <w:sz w:val="24"/>
                <w:szCs w:val="24"/>
                <w:lang w:val="en-US"/>
              </w:rPr>
              <w:t>19.3.18.5, 20.3.6.4, I.1.8,</w:t>
            </w:r>
            <w:r w:rsidRPr="00732FF8">
              <w:rPr>
                <w:sz w:val="24"/>
                <w:szCs w:val="24"/>
                <w:lang w:val="en-US"/>
              </w:rPr>
              <w:t xml:space="preserve"> T19-9, T19-10, 20.10.2.2.4, TK-2, F19-21, F20-2, F20-6, F20-7, F20-23, 6.5.9, 6.5.10, T8-4, T9-51, T9-161, T9-165, 9.4.2.130, 9.4.2.136, 9.4.2.142.1, 9-245, 9.4.2.158.2, 9.4.2.167, 9.5.3, 9.5.4, 10.3.2.3.3, 10.7.7.1, 10.7.7.5, 10.26.5.1, 10.30, 10.32.2.4.3, 10.32.3, 10.34.1, 10.36.6.2, 10.38.3.1, 10.38.3.2, 10.38.6, 10.38.7, 10.41.3.2.3, 11.6, 12.5.4.4, 12.6.21, 13.6.3, 14.12.2, endemically in the PHYs (and hence the PICS), C.3, G.4, I.5, I.6, I.7, I.8, K.4, P.2, T.2.4, T.2.7</w:t>
            </w:r>
          </w:p>
          <w:p w:rsidR="00CE6DA2" w:rsidRPr="001E491B" w:rsidRDefault="00AF0DAF" w:rsidP="00AF0DAF">
            <w:pPr>
              <w:rPr>
                <w:sz w:val="24"/>
                <w:szCs w:val="24"/>
                <w:lang w:val="en-US"/>
              </w:rPr>
            </w:pPr>
            <w:r w:rsidRPr="00AF0DAF">
              <w:rPr>
                <w:sz w:val="24"/>
                <w:szCs w:val="24"/>
                <w:lang w:val="en-US"/>
              </w:rPr>
              <w:t>changing to MPDU/PPDU/frame as appropriate (it might help to define "sounding packet" so this term can continue to be used)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534998" w:rsidRPr="001E491B" w:rsidRDefault="00534998" w:rsidP="001E491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127A35" w:rsidRDefault="00127A35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Discussion on August 25, 2017:</w:t>
      </w:r>
    </w:p>
    <w:p w:rsidR="00E6634D" w:rsidRPr="00EA2DAE" w:rsidRDefault="00E6634D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 w:rsidRPr="00EA2DAE">
        <w:rPr>
          <w:rFonts w:ascii="TimesNewRomanPSMT" w:hAnsi="TimesNewRomanPSMT" w:cs="TimesNewRomanPSMT"/>
          <w:sz w:val="24"/>
          <w:szCs w:val="24"/>
        </w:rPr>
        <w:t xml:space="preserve">As </w:t>
      </w:r>
      <w:r w:rsidR="008B12DF" w:rsidRPr="00EA2DAE">
        <w:rPr>
          <w:rFonts w:ascii="TimesNewRomanPSMT" w:hAnsi="TimesNewRomanPSMT" w:cs="TimesNewRomanPSMT"/>
          <w:sz w:val="24"/>
          <w:szCs w:val="24"/>
        </w:rPr>
        <w:t xml:space="preserve">per </w:t>
      </w:r>
      <w:r w:rsidR="000564C4" w:rsidRPr="00EA2DAE">
        <w:rPr>
          <w:rFonts w:ascii="TimesNewRomanPSMT" w:hAnsi="TimesNewRomanPSMT" w:cs="TimesNewRomanPSMT"/>
          <w:sz w:val="24"/>
          <w:szCs w:val="24"/>
        </w:rPr>
        <w:t xml:space="preserve">clause 2.8 of </w:t>
      </w:r>
      <w:r w:rsidR="008B12DF" w:rsidRPr="00EA2DAE">
        <w:rPr>
          <w:rFonts w:ascii="TimesNewRomanPSMT" w:hAnsi="TimesNewRomanPSMT" w:cs="TimesNewRomanPSMT"/>
          <w:sz w:val="24"/>
          <w:szCs w:val="24"/>
        </w:rPr>
        <w:t>the 802.11 Style Guide (09/1034r11),</w:t>
      </w:r>
    </w:p>
    <w:p w:rsidR="00FF16DA" w:rsidRDefault="00FF16DA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FF16DA" w:rsidTr="00F5469C">
        <w:trPr>
          <w:trHeight w:val="257"/>
        </w:trPr>
        <w:tc>
          <w:tcPr>
            <w:tcW w:w="10080" w:type="dxa"/>
          </w:tcPr>
          <w:p w:rsidR="00FF16DA" w:rsidRDefault="00FF16DA" w:rsidP="00F5469C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  <w:p w:rsidR="00FF16DA" w:rsidRPr="00FF16DA" w:rsidRDefault="00FF16DA" w:rsidP="00F5469C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FF16DA">
              <w:rPr>
                <w:rFonts w:ascii="Courier New" w:hAnsi="Courier New" w:cs="Courier New"/>
                <w:sz w:val="20"/>
              </w:rPr>
              <w:t>“Frame” is interpreted based on context.   In references to MAC structures, “frame” is synonymous with “MPDU”.   In references to PHY structures, “frame” is synonymous with PPDU.</w:t>
            </w:r>
          </w:p>
          <w:p w:rsidR="00FF16DA" w:rsidRPr="00FF16DA" w:rsidRDefault="00FF16DA" w:rsidP="00F5469C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</w:p>
          <w:p w:rsidR="00FF16DA" w:rsidRPr="00FF16DA" w:rsidRDefault="00FF16DA" w:rsidP="00F5469C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FF16DA">
              <w:rPr>
                <w:rFonts w:ascii="Courier New" w:hAnsi="Courier New" w:cs="Courier New"/>
                <w:sz w:val="20"/>
              </w:rPr>
              <w:t>Generally, “frame” is preferred to MPDU, particularly when it is a named frame type.  For example:  “Ack frame”, not “Ack MPDU”.</w:t>
            </w:r>
          </w:p>
          <w:p w:rsidR="00FF16DA" w:rsidRPr="00FF16DA" w:rsidRDefault="00FF16DA" w:rsidP="00F5469C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</w:p>
          <w:p w:rsidR="00FF16DA" w:rsidRPr="00FF16DA" w:rsidRDefault="00FF16DA" w:rsidP="00F5469C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FF16DA">
              <w:rPr>
                <w:rFonts w:ascii="Courier New" w:hAnsi="Courier New" w:cs="Courier New"/>
                <w:sz w:val="20"/>
              </w:rPr>
              <w:t>Generally, PPDU is preferred to frame in the PHY.</w:t>
            </w:r>
          </w:p>
          <w:p w:rsidR="00FF16DA" w:rsidRPr="00FF16DA" w:rsidRDefault="00FF16DA" w:rsidP="00F5469C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</w:p>
          <w:p w:rsidR="00FF16DA" w:rsidRPr="008753C9" w:rsidRDefault="00FF16DA" w:rsidP="00F5469C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FF16DA">
              <w:rPr>
                <w:rFonts w:ascii="Courier New" w:hAnsi="Courier New" w:cs="Courier New"/>
                <w:sz w:val="20"/>
              </w:rPr>
              <w:t>The use of “packet” should be minimized, except where this terminology is defined by external specifications,  e.g. IETF..</w:t>
            </w:r>
          </w:p>
          <w:p w:rsidR="00FF16DA" w:rsidRDefault="00FF16DA" w:rsidP="00F5469C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</w:tc>
      </w:tr>
    </w:tbl>
    <w:p w:rsidR="00FF16DA" w:rsidRDefault="00FF16DA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93687C" w:rsidRPr="00EA2DAE" w:rsidRDefault="0093687C" w:rsidP="00EA2DA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EA2DAE">
        <w:rPr>
          <w:rFonts w:ascii="TimesNewRomanPSMT" w:hAnsi="TimesNewRomanPSMT" w:cs="TimesNewRomanPSMT"/>
          <w:sz w:val="24"/>
          <w:szCs w:val="24"/>
        </w:rPr>
        <w:t xml:space="preserve">There are, however, </w:t>
      </w:r>
      <w:r w:rsidR="00EA2DAE" w:rsidRPr="00EA2DAE">
        <w:rPr>
          <w:rFonts w:ascii="TimesNewRomanPSMT" w:hAnsi="TimesNewRomanPSMT" w:cs="TimesNewRomanPSMT"/>
          <w:sz w:val="24"/>
          <w:szCs w:val="24"/>
        </w:rPr>
        <w:t xml:space="preserve">approximately </w:t>
      </w:r>
      <w:r w:rsidRPr="00EA2DAE">
        <w:rPr>
          <w:rFonts w:ascii="TimesNewRomanPSMT" w:hAnsi="TimesNewRomanPSMT" w:cs="TimesNewRomanPSMT"/>
          <w:sz w:val="24"/>
          <w:szCs w:val="24"/>
        </w:rPr>
        <w:t>6</w:t>
      </w:r>
      <w:r w:rsidR="00EA2DAE" w:rsidRPr="00EA2DAE">
        <w:rPr>
          <w:rFonts w:ascii="TimesNewRomanPSMT" w:hAnsi="TimesNewRomanPSMT" w:cs="TimesNewRomanPSMT"/>
          <w:sz w:val="24"/>
          <w:szCs w:val="24"/>
        </w:rPr>
        <w:t>12</w:t>
      </w:r>
      <w:r w:rsidRPr="00EA2DAE">
        <w:rPr>
          <w:rFonts w:ascii="TimesNewRomanPSMT" w:hAnsi="TimesNewRomanPSMT" w:cs="TimesNewRomanPSMT"/>
          <w:sz w:val="24"/>
          <w:szCs w:val="24"/>
        </w:rPr>
        <w:t xml:space="preserve"> instances of “packet”</w:t>
      </w:r>
      <w:r w:rsidR="00E541AA" w:rsidRPr="00EA2DAE">
        <w:rPr>
          <w:rFonts w:ascii="TimesNewRomanPSMT" w:hAnsi="TimesNewRomanPSMT" w:cs="TimesNewRomanPSMT"/>
          <w:sz w:val="24"/>
          <w:szCs w:val="24"/>
        </w:rPr>
        <w:t xml:space="preserve"> in D0.</w:t>
      </w:r>
      <w:r w:rsidR="00EA2DAE">
        <w:rPr>
          <w:rFonts w:ascii="TimesNewRomanPSMT" w:hAnsi="TimesNewRomanPSMT" w:cs="TimesNewRomanPSMT"/>
          <w:sz w:val="24"/>
          <w:szCs w:val="24"/>
        </w:rPr>
        <w:t>2</w:t>
      </w:r>
      <w:r w:rsidR="00E541AA" w:rsidRPr="00EA2DAE">
        <w:rPr>
          <w:rFonts w:ascii="TimesNewRomanPSMT" w:hAnsi="TimesNewRomanPSMT" w:cs="TimesNewRomanPSMT"/>
          <w:sz w:val="24"/>
          <w:szCs w:val="24"/>
        </w:rPr>
        <w:t xml:space="preserve"> (excluding 21 instances of “packet number” and </w:t>
      </w:r>
      <w:r w:rsidR="00EA2DAE" w:rsidRPr="00EA2DAE">
        <w:rPr>
          <w:rFonts w:ascii="TimesNewRomanPSMT" w:hAnsi="TimesNewRomanPSMT" w:cs="TimesNewRomanPSMT"/>
          <w:sz w:val="24"/>
          <w:szCs w:val="24"/>
        </w:rPr>
        <w:t>25</w:t>
      </w:r>
      <w:r w:rsidR="00E541AA" w:rsidRPr="00EA2DAE">
        <w:rPr>
          <w:rFonts w:ascii="TimesNewRomanPSMT" w:hAnsi="TimesNewRomanPSMT" w:cs="TimesNewRomanPSMT"/>
          <w:sz w:val="24"/>
          <w:szCs w:val="24"/>
        </w:rPr>
        <w:t xml:space="preserve"> instances of “null date packet”)</w:t>
      </w:r>
      <w:r w:rsidR="00EA2DAE">
        <w:rPr>
          <w:rFonts w:ascii="TimesNewRomanPSMT" w:hAnsi="TimesNewRomanPSMT" w:cs="TimesNewRomanPSMT"/>
          <w:sz w:val="24"/>
          <w:szCs w:val="24"/>
        </w:rPr>
        <w:t>.  Do we want to grandfather the term “packet” that exist in the draft so far, or make the changes as per the CID?  If it is the latter, I will prepare a submission that contains suggested line-by-line change as follows.</w:t>
      </w:r>
    </w:p>
    <w:p w:rsidR="00E6634D" w:rsidRDefault="00E6634D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0626B9" w:rsidRDefault="000626B9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0626B9" w:rsidRDefault="000626B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F6B91" w:rsidRDefault="00242B82">
      <w:pPr>
        <w:rPr>
          <w:sz w:val="24"/>
          <w:szCs w:val="24"/>
        </w:rPr>
      </w:pPr>
      <w:r>
        <w:rPr>
          <w:sz w:val="24"/>
          <w:szCs w:val="24"/>
        </w:rPr>
        <w:lastRenderedPageBreak/>
        <w:t>In</w:t>
      </w:r>
      <w:r w:rsidR="005A55B6" w:rsidRPr="005A55B6">
        <w:rPr>
          <w:sz w:val="24"/>
          <w:szCs w:val="24"/>
        </w:rPr>
        <w:t xml:space="preserve"> subclause </w:t>
      </w:r>
      <w:r w:rsidR="00AF6B91">
        <w:rPr>
          <w:sz w:val="24"/>
          <w:szCs w:val="24"/>
        </w:rPr>
        <w:t>19.3.18.5,</w:t>
      </w:r>
      <w:r>
        <w:rPr>
          <w:sz w:val="24"/>
          <w:szCs w:val="24"/>
        </w:rPr>
        <w:t xml:space="preserve"> the description of the “packet” is about signal extension.  </w:t>
      </w:r>
    </w:p>
    <w:p w:rsidR="00E60A77" w:rsidRDefault="00C469E4" w:rsidP="00E60A77">
      <w:pPr>
        <w:pStyle w:val="ListParagraph"/>
        <w:numPr>
          <w:ilvl w:val="0"/>
          <w:numId w:val="40"/>
        </w:numPr>
      </w:pPr>
      <w:r>
        <w:t>2578.37</w:t>
      </w:r>
      <w:r w:rsidR="00E60A77">
        <w:t>:  Replace “Packet alignment” with “</w:t>
      </w:r>
      <w:r w:rsidR="000D2207">
        <w:t>PPDU</w:t>
      </w:r>
      <w:r w:rsidR="00E60A77">
        <w:t xml:space="preserve"> alignment”.  </w:t>
      </w:r>
    </w:p>
    <w:p w:rsidR="00C469E4" w:rsidRPr="00E60A77" w:rsidRDefault="00C469E4" w:rsidP="00E60A77">
      <w:pPr>
        <w:pStyle w:val="ListParagraph"/>
        <w:numPr>
          <w:ilvl w:val="0"/>
          <w:numId w:val="40"/>
        </w:numPr>
      </w:pPr>
      <w:r>
        <w:t>2578.42:  Replace “following the reception of the last symbol of the packet” with “following the reception of the last symbol of the PPDU”.</w:t>
      </w:r>
    </w:p>
    <w:p w:rsidR="0030301B" w:rsidRDefault="0030301B" w:rsidP="0030301B">
      <w:pPr>
        <w:pStyle w:val="ListParagraph"/>
        <w:numPr>
          <w:ilvl w:val="0"/>
          <w:numId w:val="40"/>
        </w:numPr>
      </w:pPr>
      <w:r>
        <w:t>2578.44:  Replace “following the reception of the last symbol of the packet” with “following the reception of the last symbol of the PPDU”.</w:t>
      </w:r>
    </w:p>
    <w:p w:rsidR="0030301B" w:rsidRDefault="0030301B" w:rsidP="0030301B">
      <w:pPr>
        <w:pStyle w:val="ListParagraph"/>
        <w:numPr>
          <w:ilvl w:val="0"/>
          <w:numId w:val="40"/>
        </w:numPr>
      </w:pPr>
      <w:r>
        <w:t>2578.45:  Replace “HT-greenfield format packet” with “HT-greenfield format PPDU”.</w:t>
      </w:r>
    </w:p>
    <w:p w:rsidR="0030301B" w:rsidRDefault="0030301B" w:rsidP="0030301B">
      <w:pPr>
        <w:pStyle w:val="ListParagraph"/>
        <w:numPr>
          <w:ilvl w:val="0"/>
          <w:numId w:val="40"/>
        </w:numPr>
      </w:pPr>
      <w:r>
        <w:t>2578.50:  Replace “the last symbol of the packet” with “the last symbol of the PPDU”.</w:t>
      </w:r>
    </w:p>
    <w:p w:rsidR="00577F4E" w:rsidRDefault="00577F4E" w:rsidP="00577F4E">
      <w:pPr>
        <w:pStyle w:val="ListParagraph"/>
        <w:numPr>
          <w:ilvl w:val="0"/>
          <w:numId w:val="40"/>
        </w:numPr>
      </w:pPr>
      <w:r>
        <w:t>2578.5</w:t>
      </w:r>
      <w:r w:rsidR="003156A6">
        <w:t>3</w:t>
      </w:r>
      <w:r>
        <w:t>:  Replace “the last symbol of the packet” with “the last symbol of the PPDU”.</w:t>
      </w:r>
    </w:p>
    <w:p w:rsidR="00625A3C" w:rsidRDefault="00625A3C" w:rsidP="00577F4E">
      <w:pPr>
        <w:pStyle w:val="ListParagraph"/>
        <w:numPr>
          <w:ilvl w:val="0"/>
          <w:numId w:val="40"/>
        </w:numPr>
      </w:pPr>
      <w:r>
        <w:t>2579.13:  Replace “Packet alignment example (HT-greenfield format packet with short GI)” with “PPDU aligmemt example (HT-greenfield format PPDU with short GI)”.</w:t>
      </w:r>
    </w:p>
    <w:p w:rsidR="00AF6B91" w:rsidRPr="0030301B" w:rsidRDefault="00AF6B91">
      <w:pPr>
        <w:rPr>
          <w:sz w:val="24"/>
          <w:szCs w:val="24"/>
          <w:lang w:val="en-US"/>
        </w:rPr>
      </w:pPr>
    </w:p>
    <w:p w:rsidR="00AF6B91" w:rsidRDefault="007F3E9D">
      <w:pPr>
        <w:rPr>
          <w:sz w:val="24"/>
          <w:szCs w:val="24"/>
        </w:rPr>
      </w:pPr>
      <w:r>
        <w:rPr>
          <w:sz w:val="24"/>
          <w:szCs w:val="24"/>
        </w:rPr>
        <w:t>In subclause 20.3.6.4,</w:t>
      </w:r>
      <w:r w:rsidR="00792034">
        <w:rPr>
          <w:sz w:val="24"/>
          <w:szCs w:val="24"/>
        </w:rPr>
        <w:t xml:space="preserve"> it is about the transmission of the preamble and BRP fields in an OFDM “packet”.  </w:t>
      </w:r>
      <w:r w:rsidR="009F7D25">
        <w:rPr>
          <w:sz w:val="24"/>
          <w:szCs w:val="24"/>
        </w:rPr>
        <w:t xml:space="preserve"> Suggestion from Carlos Cordeiro (Intel) is captured as follows:</w:t>
      </w:r>
    </w:p>
    <w:p w:rsidR="0052586F" w:rsidRDefault="0052586F" w:rsidP="0052586F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52586F" w:rsidTr="00F5469C">
        <w:trPr>
          <w:trHeight w:val="257"/>
        </w:trPr>
        <w:tc>
          <w:tcPr>
            <w:tcW w:w="10080" w:type="dxa"/>
          </w:tcPr>
          <w:p w:rsidR="0052586F" w:rsidRDefault="0052586F" w:rsidP="00F5469C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  <w:p w:rsidR="0052586F" w:rsidRDefault="009363A2" w:rsidP="00F5469C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As defined in (20.10.2.2.1), BRP-TX and BRP-RX packets consist of the entire PPDU, i.e., more than just MPDU/frame.  Also OFDM/SC packet is essentially OFDM/SC PPDU.</w:t>
            </w:r>
          </w:p>
          <w:p w:rsidR="009363A2" w:rsidRDefault="009363A2" w:rsidP="00F5469C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</w:p>
          <w:p w:rsidR="009363A2" w:rsidRPr="008753C9" w:rsidRDefault="009363A2" w:rsidP="00F5469C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So, the most appropriate fix should be to replace all occurrences of “packet” by “PPDU” for the cases below.</w:t>
            </w:r>
          </w:p>
          <w:p w:rsidR="0052586F" w:rsidRDefault="0052586F" w:rsidP="00F5469C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</w:tc>
      </w:tr>
    </w:tbl>
    <w:p w:rsidR="0052586F" w:rsidRDefault="0052586F" w:rsidP="0052586F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9F7D25" w:rsidRPr="00367E00" w:rsidRDefault="00367E00" w:rsidP="00367E00">
      <w:pPr>
        <w:pStyle w:val="ListParagraph"/>
        <w:numPr>
          <w:ilvl w:val="0"/>
          <w:numId w:val="41"/>
        </w:numPr>
      </w:pPr>
      <w:r>
        <w:rPr>
          <w:rFonts w:ascii="TimesNewRomanPSMT" w:hAnsi="TimesNewRomanPSMT" w:cs="TimesNewRomanPSMT"/>
        </w:rPr>
        <w:t>2621.41:  Replace “Transmission of the preamble and BRP fields in an OFDM packet” with “Transmission of the preamble and BRP fields in an OFDM PPDU”.</w:t>
      </w:r>
    </w:p>
    <w:p w:rsidR="00367E00" w:rsidRDefault="00AA40F8" w:rsidP="00367E00">
      <w:pPr>
        <w:pStyle w:val="ListParagraph"/>
        <w:numPr>
          <w:ilvl w:val="0"/>
          <w:numId w:val="41"/>
        </w:numPr>
      </w:pPr>
      <w:r>
        <w:t>2621.53:  Replace “To define the transmission of the preamble when the packet is an OFDM packet” with “To define the transmission of the preamble when the PPDU is an OFDM PPDU”.</w:t>
      </w:r>
    </w:p>
    <w:p w:rsidR="009F7D25" w:rsidRDefault="009F7D25">
      <w:pPr>
        <w:rPr>
          <w:sz w:val="24"/>
          <w:szCs w:val="24"/>
        </w:rPr>
      </w:pPr>
    </w:p>
    <w:p w:rsidR="00AA40F8" w:rsidRDefault="00AA40F8">
      <w:pPr>
        <w:rPr>
          <w:sz w:val="24"/>
          <w:szCs w:val="24"/>
        </w:rPr>
      </w:pPr>
      <w:r>
        <w:rPr>
          <w:sz w:val="24"/>
          <w:szCs w:val="24"/>
        </w:rPr>
        <w:t>In subclause I.1.8, it is an example about a packet for the BCC.</w:t>
      </w:r>
    </w:p>
    <w:p w:rsidR="009F7D25" w:rsidRDefault="00AA40F8" w:rsidP="00AA40F8">
      <w:pPr>
        <w:pStyle w:val="ListParagraph"/>
        <w:numPr>
          <w:ilvl w:val="0"/>
          <w:numId w:val="42"/>
        </w:numPr>
        <w:ind w:left="720"/>
      </w:pPr>
      <w:r>
        <w:t>3620.11:  Replace “The entire packet for the BCC example” with “The entire PPDU for the BCC example”.</w:t>
      </w:r>
    </w:p>
    <w:p w:rsidR="00127A35" w:rsidRDefault="00630E8D" w:rsidP="00127A35">
      <w:pPr>
        <w:pStyle w:val="ListParagraph"/>
        <w:numPr>
          <w:ilvl w:val="0"/>
          <w:numId w:val="42"/>
        </w:numPr>
        <w:ind w:left="720"/>
      </w:pPr>
      <w:r>
        <w:t>3620.13:  Replace “The packet in its entirely” with “The PPDU in its entirely”.</w:t>
      </w:r>
    </w:p>
    <w:p w:rsidR="00127A35" w:rsidRDefault="00127A35" w:rsidP="00127A35"/>
    <w:p w:rsidR="006A5BA2" w:rsidRPr="006A5BA2" w:rsidRDefault="006A5BA2" w:rsidP="006A5BA2">
      <w:pPr>
        <w:rPr>
          <w:sz w:val="24"/>
          <w:szCs w:val="24"/>
        </w:rPr>
      </w:pPr>
      <w:r w:rsidRPr="006A5BA2">
        <w:rPr>
          <w:sz w:val="24"/>
          <w:szCs w:val="24"/>
        </w:rPr>
        <w:t>Straw poll conducted on August 25:</w:t>
      </w:r>
    </w:p>
    <w:p w:rsidR="006A5BA2" w:rsidRPr="006A5BA2" w:rsidRDefault="006A5BA2" w:rsidP="006A5BA2">
      <w:pPr>
        <w:rPr>
          <w:sz w:val="24"/>
          <w:szCs w:val="24"/>
        </w:rPr>
      </w:pPr>
      <w:r w:rsidRPr="006A5BA2">
        <w:rPr>
          <w:sz w:val="24"/>
          <w:szCs w:val="24"/>
        </w:rPr>
        <w:t>1. Make the changes, work on a submission.</w:t>
      </w:r>
    </w:p>
    <w:p w:rsidR="006A5BA2" w:rsidRPr="006A5BA2" w:rsidRDefault="006A5BA2" w:rsidP="006A5BA2">
      <w:pPr>
        <w:rPr>
          <w:sz w:val="24"/>
          <w:szCs w:val="24"/>
        </w:rPr>
      </w:pPr>
      <w:r w:rsidRPr="006A5BA2">
        <w:rPr>
          <w:sz w:val="24"/>
          <w:szCs w:val="24"/>
        </w:rPr>
        <w:t>2. Don’t make any change.</w:t>
      </w:r>
    </w:p>
    <w:p w:rsidR="006A5BA2" w:rsidRPr="006A5BA2" w:rsidRDefault="006A5BA2" w:rsidP="006A5BA2">
      <w:pPr>
        <w:rPr>
          <w:sz w:val="24"/>
          <w:szCs w:val="24"/>
        </w:rPr>
      </w:pPr>
      <w:r w:rsidRPr="006A5BA2">
        <w:rPr>
          <w:sz w:val="24"/>
          <w:szCs w:val="24"/>
        </w:rPr>
        <w:t>3. Abstain.</w:t>
      </w:r>
    </w:p>
    <w:p w:rsidR="006A5BA2" w:rsidRPr="006A5BA2" w:rsidRDefault="006A5BA2" w:rsidP="006A5BA2">
      <w:pPr>
        <w:rPr>
          <w:sz w:val="24"/>
          <w:szCs w:val="24"/>
        </w:rPr>
      </w:pPr>
      <w:r w:rsidRPr="006A5BA2">
        <w:rPr>
          <w:sz w:val="24"/>
          <w:szCs w:val="24"/>
        </w:rPr>
        <w:t>Results: 3-5-3.  Chair requested a reject resolution be prepared.</w:t>
      </w:r>
    </w:p>
    <w:p w:rsidR="006A5BA2" w:rsidRDefault="006A5BA2" w:rsidP="00127A35"/>
    <w:p w:rsidR="006A5BA2" w:rsidRPr="001E491B" w:rsidRDefault="006A5BA2" w:rsidP="006A5BA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6A5BA2" w:rsidRDefault="006A5BA2" w:rsidP="00127A35">
      <w:pPr>
        <w:rPr>
          <w:sz w:val="24"/>
          <w:szCs w:val="24"/>
        </w:rPr>
      </w:pPr>
      <w:r>
        <w:rPr>
          <w:sz w:val="24"/>
          <w:szCs w:val="24"/>
        </w:rPr>
        <w:t>Rejected</w:t>
      </w:r>
    </w:p>
    <w:p w:rsidR="006A5BA2" w:rsidRDefault="006A5BA2" w:rsidP="00127A35">
      <w:pPr>
        <w:rPr>
          <w:sz w:val="24"/>
          <w:szCs w:val="24"/>
        </w:rPr>
      </w:pPr>
      <w:bookmarkStart w:id="0" w:name="_GoBack"/>
      <w:bookmarkEnd w:id="0"/>
    </w:p>
    <w:p w:rsidR="00127A35" w:rsidRPr="00127A35" w:rsidRDefault="00127A35" w:rsidP="00127A35">
      <w:pPr>
        <w:rPr>
          <w:sz w:val="24"/>
          <w:szCs w:val="24"/>
        </w:rPr>
      </w:pPr>
      <w:r w:rsidRPr="00127A35">
        <w:rPr>
          <w:sz w:val="24"/>
          <w:szCs w:val="24"/>
        </w:rPr>
        <w:t>The proposed resolution does not provide changes to the draft that can be immediately adapted to satisfy the comment.</w:t>
      </w:r>
    </w:p>
    <w:p w:rsidR="005A55B6" w:rsidRDefault="005A55B6">
      <w:pPr>
        <w:rPr>
          <w:b/>
          <w:i/>
          <w:sz w:val="24"/>
          <w:szCs w:val="24"/>
        </w:rPr>
      </w:pPr>
    </w:p>
    <w:p w:rsidR="00D05CB7" w:rsidRDefault="00D05CB7" w:rsidP="000F0EF3">
      <w:pPr>
        <w:spacing w:after="240"/>
        <w:jc w:val="both"/>
        <w:rPr>
          <w:b/>
          <w:i/>
          <w:sz w:val="24"/>
          <w:szCs w:val="24"/>
        </w:rPr>
      </w:pPr>
    </w:p>
    <w:p w:rsidR="00485A5F" w:rsidRDefault="00485A5F" w:rsidP="00485A5F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79757B" w:rsidRDefault="0079757B" w:rsidP="00BE2466">
      <w:pPr>
        <w:autoSpaceDE w:val="0"/>
        <w:autoSpaceDN w:val="0"/>
        <w:adjustRightInd w:val="0"/>
        <w:ind w:left="162" w:right="162"/>
        <w:jc w:val="both"/>
        <w:rPr>
          <w:rFonts w:ascii="TimesNewRomanPSMT" w:hAnsi="TimesNewRomanPSMT" w:cs="TimesNewRomanPSMT"/>
          <w:sz w:val="20"/>
        </w:rPr>
      </w:pPr>
    </w:p>
    <w:sectPr w:rsidR="0079757B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BAE" w:rsidRDefault="004C1BAE">
      <w:r>
        <w:separator/>
      </w:r>
    </w:p>
  </w:endnote>
  <w:endnote w:type="continuationSeparator" w:id="0">
    <w:p w:rsidR="004C1BAE" w:rsidRDefault="004C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F14CE9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6A5BA2">
      <w:rPr>
        <w:noProof/>
      </w:rPr>
      <w:t>2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BAE" w:rsidRDefault="004C1BAE">
      <w:r>
        <w:separator/>
      </w:r>
    </w:p>
  </w:footnote>
  <w:footnote w:type="continuationSeparator" w:id="0">
    <w:p w:rsidR="004C1BAE" w:rsidRDefault="004C1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127A35" w:rsidP="00A525F0">
    <w:pPr>
      <w:pStyle w:val="Header"/>
      <w:tabs>
        <w:tab w:val="clear" w:pos="6480"/>
        <w:tab w:val="center" w:pos="4680"/>
        <w:tab w:val="right" w:pos="9781"/>
      </w:tabs>
    </w:pPr>
    <w:r>
      <w:t>October</w:t>
    </w:r>
    <w:r w:rsidR="00CE6DA2">
      <w:t xml:space="preserve"> 2017</w:t>
    </w:r>
    <w:r w:rsidR="00E12776">
      <w:tab/>
    </w:r>
    <w:r w:rsidR="00E12776">
      <w:tab/>
      <w:t xml:space="preserve">  </w:t>
    </w:r>
    <w:fldSimple w:instr=" TITLE  \* MERGEFORMAT ">
      <w:r w:rsidR="00E12776">
        <w:t>doc.: IEEE 802.11-1</w:t>
      </w:r>
      <w:r w:rsidR="00CE6DA2">
        <w:t>7</w:t>
      </w:r>
      <w:r w:rsidR="00E12776">
        <w:t>/</w:t>
      </w:r>
      <w:r w:rsidR="00CE6DA2">
        <w:t>127</w:t>
      </w:r>
      <w:r w:rsidR="00261C3F">
        <w:t>4</w:t>
      </w:r>
      <w:r w:rsidR="00E12776">
        <w:t>r</w:t>
      </w:r>
      <w: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0067B1"/>
    <w:multiLevelType w:val="hybridMultilevel"/>
    <w:tmpl w:val="80A2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B087B"/>
    <w:multiLevelType w:val="hybridMultilevel"/>
    <w:tmpl w:val="03FA11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16F1A"/>
    <w:multiLevelType w:val="hybridMultilevel"/>
    <w:tmpl w:val="30DC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6"/>
  </w:num>
  <w:num w:numId="7">
    <w:abstractNumId w:val="13"/>
  </w:num>
  <w:num w:numId="8">
    <w:abstractNumId w:val="35"/>
  </w:num>
  <w:num w:numId="9">
    <w:abstractNumId w:val="18"/>
  </w:num>
  <w:num w:numId="10">
    <w:abstractNumId w:val="1"/>
  </w:num>
  <w:num w:numId="11">
    <w:abstractNumId w:val="9"/>
  </w:num>
  <w:num w:numId="12">
    <w:abstractNumId w:val="15"/>
  </w:num>
  <w:num w:numId="13">
    <w:abstractNumId w:val="2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6"/>
  </w:num>
  <w:num w:numId="20">
    <w:abstractNumId w:val="22"/>
  </w:num>
  <w:num w:numId="21">
    <w:abstractNumId w:val="23"/>
  </w:num>
  <w:num w:numId="22">
    <w:abstractNumId w:val="33"/>
  </w:num>
  <w:num w:numId="23">
    <w:abstractNumId w:val="34"/>
  </w:num>
  <w:num w:numId="24">
    <w:abstractNumId w:val="19"/>
  </w:num>
  <w:num w:numId="25">
    <w:abstractNumId w:val="2"/>
  </w:num>
  <w:num w:numId="26">
    <w:abstractNumId w:val="32"/>
  </w:num>
  <w:num w:numId="27">
    <w:abstractNumId w:val="26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0"/>
  </w:num>
  <w:num w:numId="34">
    <w:abstractNumId w:val="10"/>
  </w:num>
  <w:num w:numId="35">
    <w:abstractNumId w:val="29"/>
  </w:num>
  <w:num w:numId="36">
    <w:abstractNumId w:val="28"/>
  </w:num>
  <w:num w:numId="37">
    <w:abstractNumId w:val="20"/>
  </w:num>
  <w:num w:numId="38">
    <w:abstractNumId w:val="8"/>
  </w:num>
  <w:num w:numId="39">
    <w:abstractNumId w:val="24"/>
  </w:num>
  <w:num w:numId="40">
    <w:abstractNumId w:val="17"/>
  </w:num>
  <w:num w:numId="41">
    <w:abstractNumId w:val="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7F52"/>
    <w:rsid w:val="00010D1B"/>
    <w:rsid w:val="00011B32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564C4"/>
    <w:rsid w:val="00060D32"/>
    <w:rsid w:val="000626B9"/>
    <w:rsid w:val="00063EA0"/>
    <w:rsid w:val="00064C48"/>
    <w:rsid w:val="00064F73"/>
    <w:rsid w:val="00066FC8"/>
    <w:rsid w:val="00067B93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D0BAE"/>
    <w:rsid w:val="000D19C9"/>
    <w:rsid w:val="000D2207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16B5C"/>
    <w:rsid w:val="00121F19"/>
    <w:rsid w:val="001234AC"/>
    <w:rsid w:val="001247AD"/>
    <w:rsid w:val="00127A35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3796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1CE3"/>
    <w:rsid w:val="00242041"/>
    <w:rsid w:val="00242B82"/>
    <w:rsid w:val="00243C80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1C3F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50FE"/>
    <w:rsid w:val="00295117"/>
    <w:rsid w:val="00297D76"/>
    <w:rsid w:val="002A01F5"/>
    <w:rsid w:val="002A24B1"/>
    <w:rsid w:val="002A3ACC"/>
    <w:rsid w:val="002A5640"/>
    <w:rsid w:val="002A6A08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301B"/>
    <w:rsid w:val="00304E90"/>
    <w:rsid w:val="0030554F"/>
    <w:rsid w:val="003064D4"/>
    <w:rsid w:val="003072AD"/>
    <w:rsid w:val="00307597"/>
    <w:rsid w:val="00313607"/>
    <w:rsid w:val="00313852"/>
    <w:rsid w:val="00314953"/>
    <w:rsid w:val="003156A6"/>
    <w:rsid w:val="003164F5"/>
    <w:rsid w:val="00316B18"/>
    <w:rsid w:val="00320207"/>
    <w:rsid w:val="00320571"/>
    <w:rsid w:val="00321C48"/>
    <w:rsid w:val="00322397"/>
    <w:rsid w:val="00322F8B"/>
    <w:rsid w:val="0032526B"/>
    <w:rsid w:val="00330716"/>
    <w:rsid w:val="003334E0"/>
    <w:rsid w:val="00334719"/>
    <w:rsid w:val="003348DC"/>
    <w:rsid w:val="00335CD6"/>
    <w:rsid w:val="00335F4E"/>
    <w:rsid w:val="0034084C"/>
    <w:rsid w:val="00342E60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67E00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5C19"/>
    <w:rsid w:val="003B694E"/>
    <w:rsid w:val="003B6B93"/>
    <w:rsid w:val="003B6CAB"/>
    <w:rsid w:val="003B73CE"/>
    <w:rsid w:val="003C009E"/>
    <w:rsid w:val="003C1907"/>
    <w:rsid w:val="003D127F"/>
    <w:rsid w:val="003D1969"/>
    <w:rsid w:val="003D2C46"/>
    <w:rsid w:val="003D5478"/>
    <w:rsid w:val="003D566E"/>
    <w:rsid w:val="003D63BF"/>
    <w:rsid w:val="003D64C9"/>
    <w:rsid w:val="003D6500"/>
    <w:rsid w:val="003E0107"/>
    <w:rsid w:val="003E0526"/>
    <w:rsid w:val="003E0B87"/>
    <w:rsid w:val="003E1AB9"/>
    <w:rsid w:val="003E2302"/>
    <w:rsid w:val="003E740A"/>
    <w:rsid w:val="003F0413"/>
    <w:rsid w:val="003F4A25"/>
    <w:rsid w:val="003F7856"/>
    <w:rsid w:val="003F7D95"/>
    <w:rsid w:val="00400113"/>
    <w:rsid w:val="00403395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173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1E87"/>
    <w:rsid w:val="004846E6"/>
    <w:rsid w:val="00485A5F"/>
    <w:rsid w:val="00487EDF"/>
    <w:rsid w:val="00493DD7"/>
    <w:rsid w:val="00494B45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927"/>
    <w:rsid w:val="004C1BA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3ACB"/>
    <w:rsid w:val="0052586F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77F4E"/>
    <w:rsid w:val="005809E8"/>
    <w:rsid w:val="005834B7"/>
    <w:rsid w:val="00583CA4"/>
    <w:rsid w:val="0058450F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5B6"/>
    <w:rsid w:val="005A5ADD"/>
    <w:rsid w:val="005A63CC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5A3C"/>
    <w:rsid w:val="006276CE"/>
    <w:rsid w:val="00630E8D"/>
    <w:rsid w:val="006334BF"/>
    <w:rsid w:val="0063480C"/>
    <w:rsid w:val="00641361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00DF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A5BA2"/>
    <w:rsid w:val="006B0335"/>
    <w:rsid w:val="006B395C"/>
    <w:rsid w:val="006B5442"/>
    <w:rsid w:val="006B6D89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3418"/>
    <w:rsid w:val="006D72F8"/>
    <w:rsid w:val="006D7EAF"/>
    <w:rsid w:val="006E0C50"/>
    <w:rsid w:val="006E145F"/>
    <w:rsid w:val="006E14D5"/>
    <w:rsid w:val="006E33C3"/>
    <w:rsid w:val="006E41B4"/>
    <w:rsid w:val="006F10EB"/>
    <w:rsid w:val="006F210C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2FF8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2034"/>
    <w:rsid w:val="0079345F"/>
    <w:rsid w:val="00794A74"/>
    <w:rsid w:val="00795974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3E9D"/>
    <w:rsid w:val="007F4D8A"/>
    <w:rsid w:val="007F6921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6321"/>
    <w:rsid w:val="00850209"/>
    <w:rsid w:val="008507AA"/>
    <w:rsid w:val="0085262E"/>
    <w:rsid w:val="008527EC"/>
    <w:rsid w:val="008530F4"/>
    <w:rsid w:val="00853F60"/>
    <w:rsid w:val="00856084"/>
    <w:rsid w:val="00856BA3"/>
    <w:rsid w:val="00861452"/>
    <w:rsid w:val="00861478"/>
    <w:rsid w:val="008633D1"/>
    <w:rsid w:val="00863CE9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9B6"/>
    <w:rsid w:val="008963AB"/>
    <w:rsid w:val="008A2DC0"/>
    <w:rsid w:val="008A33E8"/>
    <w:rsid w:val="008B12DF"/>
    <w:rsid w:val="008B2ADE"/>
    <w:rsid w:val="008B3913"/>
    <w:rsid w:val="008B4386"/>
    <w:rsid w:val="008B43EB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63A2"/>
    <w:rsid w:val="0093687C"/>
    <w:rsid w:val="00937EFD"/>
    <w:rsid w:val="00940BC6"/>
    <w:rsid w:val="00942F15"/>
    <w:rsid w:val="0094472E"/>
    <w:rsid w:val="00944BBF"/>
    <w:rsid w:val="00945711"/>
    <w:rsid w:val="00945951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7061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84A"/>
    <w:rsid w:val="009C3D76"/>
    <w:rsid w:val="009D0BEC"/>
    <w:rsid w:val="009D188C"/>
    <w:rsid w:val="009D55F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D25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90353"/>
    <w:rsid w:val="00A92584"/>
    <w:rsid w:val="00A94BC8"/>
    <w:rsid w:val="00A95C0C"/>
    <w:rsid w:val="00A97EA7"/>
    <w:rsid w:val="00AA2A8B"/>
    <w:rsid w:val="00AA3EFA"/>
    <w:rsid w:val="00AA40F8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6C0"/>
    <w:rsid w:val="00AD0934"/>
    <w:rsid w:val="00AD0EE0"/>
    <w:rsid w:val="00AD38E7"/>
    <w:rsid w:val="00AD4C8F"/>
    <w:rsid w:val="00AE10C6"/>
    <w:rsid w:val="00AE1FC1"/>
    <w:rsid w:val="00AF0DAF"/>
    <w:rsid w:val="00AF2CC9"/>
    <w:rsid w:val="00AF3600"/>
    <w:rsid w:val="00AF36B2"/>
    <w:rsid w:val="00AF488E"/>
    <w:rsid w:val="00AF6B91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6F6"/>
    <w:rsid w:val="00B27E5F"/>
    <w:rsid w:val="00B342A6"/>
    <w:rsid w:val="00B35BFA"/>
    <w:rsid w:val="00B35ECE"/>
    <w:rsid w:val="00B37AB4"/>
    <w:rsid w:val="00B4029A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6243"/>
    <w:rsid w:val="00B963BF"/>
    <w:rsid w:val="00B971C9"/>
    <w:rsid w:val="00BA1DEF"/>
    <w:rsid w:val="00BA2B8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F435C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773"/>
    <w:rsid w:val="00C40980"/>
    <w:rsid w:val="00C42B0D"/>
    <w:rsid w:val="00C451C0"/>
    <w:rsid w:val="00C469E4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C79"/>
    <w:rsid w:val="00D75F60"/>
    <w:rsid w:val="00D75FB9"/>
    <w:rsid w:val="00D7604E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1554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41AA"/>
    <w:rsid w:val="00E55071"/>
    <w:rsid w:val="00E56A74"/>
    <w:rsid w:val="00E57962"/>
    <w:rsid w:val="00E60185"/>
    <w:rsid w:val="00E607B8"/>
    <w:rsid w:val="00E60A77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17DE"/>
    <w:rsid w:val="00E9546F"/>
    <w:rsid w:val="00E97776"/>
    <w:rsid w:val="00E97E6C"/>
    <w:rsid w:val="00EA0503"/>
    <w:rsid w:val="00EA263E"/>
    <w:rsid w:val="00EA2DAE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4CE9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68F3"/>
    <w:rsid w:val="00F96B0B"/>
    <w:rsid w:val="00FA00B5"/>
    <w:rsid w:val="00FA048F"/>
    <w:rsid w:val="00FA257B"/>
    <w:rsid w:val="00FA2D37"/>
    <w:rsid w:val="00FA3C3B"/>
    <w:rsid w:val="00FA49FB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F025B"/>
    <w:rsid w:val="00FF0B6E"/>
    <w:rsid w:val="00FF16DA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F61C-BB8D-42D4-A24C-7DB5E952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17/1274r0</vt:lpstr>
    </vt:vector>
  </TitlesOfParts>
  <Company>Huawei Technologies</Company>
  <LinksUpToDate>false</LinksUpToDate>
  <CharactersWithSpaces>4399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17/1274r1</dc:title>
  <dc:subject>Comment Resolution for CID1014</dc:subject>
  <dc:creator>Edward Au</dc:creator>
  <cp:keywords>Submission</cp:keywords>
  <dc:description>Resolution for CID 238</dc:description>
  <cp:lastModifiedBy>Edward Au</cp:lastModifiedBy>
  <cp:revision>4</cp:revision>
  <cp:lastPrinted>2011-03-31T18:31:00Z</cp:lastPrinted>
  <dcterms:created xsi:type="dcterms:W3CDTF">2017-10-02T17:29:00Z</dcterms:created>
  <dcterms:modified xsi:type="dcterms:W3CDTF">2017-10-02T17:32:00Z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