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rsidTr="00CF2532">
        <w:trPr>
          <w:trHeight w:val="485"/>
          <w:jc w:val="center"/>
        </w:trPr>
        <w:tc>
          <w:tcPr>
            <w:tcW w:w="9576" w:type="dxa"/>
            <w:gridSpan w:val="5"/>
            <w:vAlign w:val="center"/>
          </w:tcPr>
          <w:p w:rsidR="005E768D" w:rsidRPr="00183F4C" w:rsidRDefault="00E56075" w:rsidP="00987CE3">
            <w:pPr>
              <w:pStyle w:val="T2"/>
            </w:pPr>
            <w:r>
              <w:rPr>
                <w:rFonts w:hint="eastAsia"/>
                <w:lang w:eastAsia="ko-KR"/>
              </w:rPr>
              <w:t>LB225</w:t>
            </w:r>
            <w:r w:rsidR="00825CCE">
              <w:rPr>
                <w:lang w:eastAsia="ko-KR"/>
              </w:rPr>
              <w:t xml:space="preserve"> CR </w:t>
            </w:r>
            <w:r w:rsidR="0030609A">
              <w:rPr>
                <w:lang w:eastAsia="ko-KR"/>
              </w:rPr>
              <w:t>10.</w:t>
            </w:r>
            <w:r w:rsidR="00987CE3">
              <w:rPr>
                <w:lang w:eastAsia="ko-KR"/>
              </w:rPr>
              <w:t>3.2.10.3 CID 9429</w:t>
            </w:r>
          </w:p>
        </w:tc>
      </w:tr>
      <w:tr w:rsidR="005E768D" w:rsidRPr="00183F4C" w:rsidTr="00CF2532">
        <w:trPr>
          <w:trHeight w:val="359"/>
          <w:jc w:val="center"/>
        </w:trPr>
        <w:tc>
          <w:tcPr>
            <w:tcW w:w="9576" w:type="dxa"/>
            <w:gridSpan w:val="5"/>
            <w:vAlign w:val="center"/>
          </w:tcPr>
          <w:p w:rsidR="005E768D" w:rsidRPr="00183F4C" w:rsidRDefault="005E768D" w:rsidP="00214117">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214117">
              <w:rPr>
                <w:b w:val="0"/>
                <w:sz w:val="20"/>
                <w:lang w:eastAsia="ko-KR"/>
              </w:rPr>
              <w:t>9</w:t>
            </w:r>
            <w:r w:rsidR="0088012D">
              <w:rPr>
                <w:rFonts w:hint="eastAsia"/>
                <w:b w:val="0"/>
                <w:sz w:val="20"/>
                <w:lang w:eastAsia="ko-KR"/>
              </w:rPr>
              <w:t>-</w:t>
            </w:r>
            <w:r w:rsidR="00BA7246">
              <w:rPr>
                <w:b w:val="0"/>
                <w:sz w:val="20"/>
                <w:lang w:eastAsia="ko-KR"/>
              </w:rPr>
              <w:t>1</w:t>
            </w:r>
            <w:r w:rsidR="00214117">
              <w:rPr>
                <w:b w:val="0"/>
                <w:sz w:val="20"/>
                <w:lang w:eastAsia="ko-KR"/>
              </w:rPr>
              <w:t>0</w:t>
            </w:r>
          </w:p>
        </w:tc>
      </w:tr>
      <w:tr w:rsidR="005E768D" w:rsidRPr="00183F4C" w:rsidTr="00CF2532">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CF253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CF253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421477" w:rsidP="00CB4F2F">
            <w:pPr>
              <w:pStyle w:val="T2"/>
              <w:spacing w:after="0"/>
              <w:ind w:left="0" w:right="0"/>
              <w:jc w:val="left"/>
              <w:rPr>
                <w:b w:val="0"/>
                <w:sz w:val="18"/>
                <w:szCs w:val="18"/>
                <w:lang w:eastAsia="ko-KR"/>
              </w:rPr>
            </w:pPr>
            <w:hyperlink r:id="rId8"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rsidTr="00CF2532">
        <w:trPr>
          <w:jc w:val="center"/>
        </w:trPr>
        <w:tc>
          <w:tcPr>
            <w:tcW w:w="1548" w:type="dxa"/>
            <w:vAlign w:val="center"/>
          </w:tcPr>
          <w:p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CF2532" w:rsidRPr="00CB4F2F" w:rsidRDefault="00CF2532" w:rsidP="00CF2532">
            <w:pPr>
              <w:pStyle w:val="T2"/>
              <w:spacing w:after="0"/>
              <w:ind w:left="0" w:right="0"/>
              <w:jc w:val="left"/>
              <w:rPr>
                <w:b w:val="0"/>
                <w:sz w:val="18"/>
                <w:szCs w:val="18"/>
              </w:rPr>
            </w:pPr>
          </w:p>
        </w:tc>
        <w:tc>
          <w:tcPr>
            <w:tcW w:w="1186" w:type="dxa"/>
            <w:vAlign w:val="center"/>
          </w:tcPr>
          <w:p w:rsidR="00CF2532" w:rsidRPr="00183F4C" w:rsidRDefault="00CF2532" w:rsidP="00CF2532">
            <w:pPr>
              <w:pStyle w:val="T2"/>
              <w:spacing w:after="0"/>
              <w:ind w:left="0" w:right="0"/>
              <w:rPr>
                <w:b w:val="0"/>
                <w:sz w:val="18"/>
                <w:szCs w:val="18"/>
                <w:lang w:eastAsia="ko-KR"/>
              </w:rPr>
            </w:pPr>
          </w:p>
        </w:tc>
        <w:tc>
          <w:tcPr>
            <w:tcW w:w="2522" w:type="dxa"/>
            <w:vAlign w:val="center"/>
          </w:tcPr>
          <w:p w:rsidR="00CF2532" w:rsidRDefault="00CF2532" w:rsidP="00CF2532">
            <w:pPr>
              <w:pStyle w:val="T2"/>
              <w:spacing w:after="0"/>
              <w:ind w:left="0" w:right="0"/>
              <w:jc w:val="left"/>
            </w:pPr>
          </w:p>
        </w:tc>
      </w:tr>
      <w:tr w:rsidR="00CF2532" w:rsidRPr="00183F4C" w:rsidTr="00CF2532">
        <w:trPr>
          <w:jc w:val="center"/>
        </w:trPr>
        <w:tc>
          <w:tcPr>
            <w:tcW w:w="1548" w:type="dxa"/>
            <w:vAlign w:val="center"/>
          </w:tcPr>
          <w:p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CF2532" w:rsidRPr="00CB4F2F" w:rsidRDefault="00CF2532" w:rsidP="00CF2532">
            <w:pPr>
              <w:pStyle w:val="T2"/>
              <w:spacing w:after="0"/>
              <w:ind w:left="0" w:right="0"/>
              <w:jc w:val="left"/>
              <w:rPr>
                <w:b w:val="0"/>
                <w:sz w:val="18"/>
                <w:szCs w:val="18"/>
              </w:rPr>
            </w:pPr>
          </w:p>
        </w:tc>
        <w:tc>
          <w:tcPr>
            <w:tcW w:w="1186" w:type="dxa"/>
            <w:vAlign w:val="center"/>
          </w:tcPr>
          <w:p w:rsidR="00CF2532" w:rsidRPr="00183F4C" w:rsidRDefault="00CF2532" w:rsidP="00CF2532">
            <w:pPr>
              <w:pStyle w:val="T2"/>
              <w:spacing w:after="0"/>
              <w:ind w:left="0" w:right="0"/>
              <w:rPr>
                <w:b w:val="0"/>
                <w:sz w:val="18"/>
                <w:szCs w:val="18"/>
                <w:lang w:eastAsia="ko-KR"/>
              </w:rPr>
            </w:pPr>
          </w:p>
        </w:tc>
        <w:tc>
          <w:tcPr>
            <w:tcW w:w="2522" w:type="dxa"/>
            <w:vAlign w:val="center"/>
          </w:tcPr>
          <w:p w:rsidR="00CF2532" w:rsidRDefault="00CF2532" w:rsidP="00CF2532">
            <w:pPr>
              <w:pStyle w:val="T2"/>
              <w:spacing w:after="0"/>
              <w:ind w:left="0" w:right="0"/>
              <w:jc w:val="left"/>
            </w:pPr>
          </w:p>
        </w:tc>
      </w:tr>
      <w:tr w:rsidR="00CF2532" w:rsidRPr="00183F4C" w:rsidTr="00CF2532">
        <w:trPr>
          <w:jc w:val="center"/>
        </w:trPr>
        <w:tc>
          <w:tcPr>
            <w:tcW w:w="1548" w:type="dxa"/>
            <w:vAlign w:val="center"/>
          </w:tcPr>
          <w:p w:rsidR="00CF2532" w:rsidRDefault="00CF2532" w:rsidP="00CF2532">
            <w:pPr>
              <w:pStyle w:val="T2"/>
              <w:spacing w:after="0"/>
              <w:ind w:left="0" w:right="0"/>
              <w:jc w:val="left"/>
              <w:rPr>
                <w:b w:val="0"/>
                <w:sz w:val="18"/>
                <w:szCs w:val="18"/>
                <w:lang w:eastAsia="ko-KR"/>
              </w:rPr>
            </w:pPr>
          </w:p>
        </w:tc>
        <w:tc>
          <w:tcPr>
            <w:tcW w:w="1440" w:type="dxa"/>
            <w:vAlign w:val="center"/>
          </w:tcPr>
          <w:p w:rsidR="00CF2532" w:rsidRDefault="00CF2532" w:rsidP="00CF2532">
            <w:pPr>
              <w:pStyle w:val="T2"/>
              <w:spacing w:after="0"/>
              <w:ind w:left="0" w:right="0"/>
              <w:jc w:val="left"/>
              <w:rPr>
                <w:b w:val="0"/>
                <w:sz w:val="18"/>
                <w:szCs w:val="18"/>
                <w:lang w:eastAsia="ko-KR"/>
              </w:rPr>
            </w:pPr>
          </w:p>
        </w:tc>
        <w:tc>
          <w:tcPr>
            <w:tcW w:w="2880" w:type="dxa"/>
            <w:vAlign w:val="center"/>
          </w:tcPr>
          <w:p w:rsidR="00CF2532" w:rsidRPr="00CB4F2F" w:rsidRDefault="00CF2532" w:rsidP="00CF2532">
            <w:pPr>
              <w:pStyle w:val="T2"/>
              <w:spacing w:after="0"/>
              <w:ind w:left="0" w:right="0"/>
              <w:jc w:val="left"/>
              <w:rPr>
                <w:b w:val="0"/>
                <w:sz w:val="18"/>
                <w:szCs w:val="18"/>
              </w:rPr>
            </w:pPr>
          </w:p>
        </w:tc>
        <w:tc>
          <w:tcPr>
            <w:tcW w:w="1186" w:type="dxa"/>
            <w:vAlign w:val="center"/>
          </w:tcPr>
          <w:p w:rsidR="00CF2532" w:rsidRPr="00183F4C" w:rsidRDefault="00CF2532" w:rsidP="00CF2532">
            <w:pPr>
              <w:pStyle w:val="T2"/>
              <w:spacing w:after="0"/>
              <w:ind w:left="0" w:right="0"/>
              <w:rPr>
                <w:b w:val="0"/>
                <w:sz w:val="18"/>
                <w:szCs w:val="18"/>
                <w:lang w:eastAsia="ko-KR"/>
              </w:rPr>
            </w:pPr>
          </w:p>
        </w:tc>
        <w:tc>
          <w:tcPr>
            <w:tcW w:w="2522" w:type="dxa"/>
            <w:vAlign w:val="center"/>
          </w:tcPr>
          <w:p w:rsidR="00CF2532" w:rsidRDefault="00CF2532" w:rsidP="00CF2532">
            <w:pPr>
              <w:pStyle w:val="T2"/>
              <w:spacing w:after="0"/>
              <w:ind w:left="0" w:right="0"/>
              <w:jc w:val="left"/>
              <w:rPr>
                <w:b w:val="0"/>
                <w:sz w:val="18"/>
                <w:szCs w:val="18"/>
                <w:lang w:eastAsia="ko-KR"/>
              </w:rPr>
            </w:pP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05CC3700" wp14:editId="0666B479">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7246" w:rsidRDefault="00BA7246">
                            <w:pPr>
                              <w:pStyle w:val="T1"/>
                              <w:spacing w:after="120"/>
                            </w:pPr>
                            <w:r>
                              <w:t>Abstract</w:t>
                            </w:r>
                          </w:p>
                          <w:p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LB225</w:t>
                            </w:r>
                            <w:r>
                              <w:rPr>
                                <w:lang w:eastAsia="ko-KR"/>
                              </w:rPr>
                              <w:t xml:space="preserve">. </w:t>
                            </w:r>
                          </w:p>
                          <w:p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1.</w:t>
                            </w:r>
                            <w:r w:rsidR="00214117">
                              <w:rPr>
                                <w:lang w:eastAsia="ko-KR"/>
                              </w:rPr>
                              <w:t>4</w:t>
                            </w:r>
                            <w:r>
                              <w:rPr>
                                <w:rFonts w:hint="eastAsia"/>
                                <w:lang w:eastAsia="ko-KR"/>
                              </w:rPr>
                              <w:t>.</w:t>
                            </w:r>
                            <w:r>
                              <w:rPr>
                                <w:lang w:eastAsia="ko-KR"/>
                              </w:rPr>
                              <w:t>)</w:t>
                            </w:r>
                          </w:p>
                          <w:p w:rsidR="00BA7246" w:rsidRDefault="00BA7246" w:rsidP="00FA69AE">
                            <w:pPr>
                              <w:pStyle w:val="ListParagraph"/>
                              <w:numPr>
                                <w:ilvl w:val="0"/>
                                <w:numId w:val="1"/>
                              </w:numPr>
                              <w:ind w:leftChars="0"/>
                              <w:jc w:val="both"/>
                              <w:rPr>
                                <w:lang w:eastAsia="ko-KR"/>
                              </w:rPr>
                            </w:pPr>
                            <w:r>
                              <w:rPr>
                                <w:rFonts w:hint="eastAsia"/>
                                <w:lang w:eastAsia="ko-KR"/>
                              </w:rPr>
                              <w:t xml:space="preserve">CIDs: </w:t>
                            </w:r>
                            <w:r w:rsidR="00987CE3">
                              <w:rPr>
                                <w:lang w:eastAsia="ko-KR"/>
                              </w:rPr>
                              <w:t>9429</w:t>
                            </w:r>
                            <w:r>
                              <w:rPr>
                                <w:lang w:eastAsia="ko-KR"/>
                              </w:rPr>
                              <w:t xml:space="preserve"> </w:t>
                            </w:r>
                            <w:r>
                              <w:rPr>
                                <w:rFonts w:hint="eastAsia"/>
                                <w:lang w:eastAsia="ko-KR"/>
                              </w:rPr>
                              <w:t>(</w:t>
                            </w:r>
                            <w:r>
                              <w:rPr>
                                <w:lang w:eastAsia="ko-KR"/>
                              </w:rPr>
                              <w:t>1</w:t>
                            </w:r>
                            <w:r>
                              <w:rPr>
                                <w:rFonts w:hint="eastAsia"/>
                                <w:lang w:eastAsia="ko-KR"/>
                              </w:rPr>
                              <w:t xml:space="preserve"> CID) </w:t>
                            </w:r>
                          </w:p>
                          <w:p w:rsidR="00BA7246" w:rsidRDefault="00BA724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C370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A7246" w:rsidRDefault="00BA7246">
                      <w:pPr>
                        <w:pStyle w:val="T1"/>
                        <w:spacing w:after="120"/>
                      </w:pPr>
                      <w:r>
                        <w:t>Abstract</w:t>
                      </w:r>
                    </w:p>
                    <w:p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LB225</w:t>
                      </w:r>
                      <w:r>
                        <w:rPr>
                          <w:lang w:eastAsia="ko-KR"/>
                        </w:rPr>
                        <w:t xml:space="preserve">. </w:t>
                      </w:r>
                    </w:p>
                    <w:p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1.</w:t>
                      </w:r>
                      <w:r w:rsidR="00214117">
                        <w:rPr>
                          <w:lang w:eastAsia="ko-KR"/>
                        </w:rPr>
                        <w:t>4</w:t>
                      </w:r>
                      <w:r>
                        <w:rPr>
                          <w:rFonts w:hint="eastAsia"/>
                          <w:lang w:eastAsia="ko-KR"/>
                        </w:rPr>
                        <w:t>.</w:t>
                      </w:r>
                      <w:r>
                        <w:rPr>
                          <w:lang w:eastAsia="ko-KR"/>
                        </w:rPr>
                        <w:t>)</w:t>
                      </w:r>
                    </w:p>
                    <w:p w:rsidR="00BA7246" w:rsidRDefault="00BA7246" w:rsidP="00FA69AE">
                      <w:pPr>
                        <w:pStyle w:val="ListParagraph"/>
                        <w:numPr>
                          <w:ilvl w:val="0"/>
                          <w:numId w:val="1"/>
                        </w:numPr>
                        <w:ind w:leftChars="0"/>
                        <w:jc w:val="both"/>
                        <w:rPr>
                          <w:lang w:eastAsia="ko-KR"/>
                        </w:rPr>
                      </w:pPr>
                      <w:r>
                        <w:rPr>
                          <w:rFonts w:hint="eastAsia"/>
                          <w:lang w:eastAsia="ko-KR"/>
                        </w:rPr>
                        <w:t xml:space="preserve">CIDs: </w:t>
                      </w:r>
                      <w:r w:rsidR="00987CE3">
                        <w:rPr>
                          <w:lang w:eastAsia="ko-KR"/>
                        </w:rPr>
                        <w:t>9429</w:t>
                      </w:r>
                      <w:r>
                        <w:rPr>
                          <w:lang w:eastAsia="ko-KR"/>
                        </w:rPr>
                        <w:t xml:space="preserve"> </w:t>
                      </w:r>
                      <w:r>
                        <w:rPr>
                          <w:rFonts w:hint="eastAsia"/>
                          <w:lang w:eastAsia="ko-KR"/>
                        </w:rPr>
                        <w:t>(</w:t>
                      </w:r>
                      <w:r>
                        <w:rPr>
                          <w:lang w:eastAsia="ko-KR"/>
                        </w:rPr>
                        <w:t>1</w:t>
                      </w:r>
                      <w:r>
                        <w:rPr>
                          <w:rFonts w:hint="eastAsia"/>
                          <w:lang w:eastAsia="ko-KR"/>
                        </w:rPr>
                        <w:t xml:space="preserve"> CID) </w:t>
                      </w:r>
                    </w:p>
                    <w:p w:rsidR="00BA7246" w:rsidRDefault="00BA7246" w:rsidP="00BB14B1">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CB4F2F" w:rsidRDefault="00CB4F2F" w:rsidP="00F2637D"/>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Default="00CB4F2F" w:rsidP="00F2637D"/>
    <w:p w:rsidR="00CB4F2F" w:rsidRDefault="00CB4F2F" w:rsidP="00F2637D"/>
    <w:p w:rsidR="00CB4F2F" w:rsidRDefault="00CB4F2F" w:rsidP="00CB4F2F">
      <w:pPr>
        <w:tabs>
          <w:tab w:val="left" w:pos="7303"/>
        </w:tabs>
      </w:pPr>
      <w:r>
        <w:tab/>
      </w:r>
    </w:p>
    <w:p w:rsidR="00F2637D" w:rsidRPr="004F3AF6" w:rsidRDefault="005E768D" w:rsidP="00F2637D">
      <w:r w:rsidRPr="00CB4F2F">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214117" w:rsidRPr="005B7C86" w:rsidTr="00BA724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14117" w:rsidRPr="004F4D4D" w:rsidRDefault="004F4D4D" w:rsidP="004F4D4D">
            <w:pPr>
              <w:jc w:val="right"/>
              <w:rPr>
                <w:rFonts w:eastAsia="Gulim"/>
                <w:szCs w:val="22"/>
                <w:lang w:val="en-US" w:eastAsia="ko-KR"/>
              </w:rPr>
            </w:pPr>
            <w:r w:rsidRPr="004F4D4D">
              <w:rPr>
                <w:szCs w:val="22"/>
              </w:rPr>
              <w:t>9429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F4D4D" w:rsidRPr="004F4D4D" w:rsidRDefault="004F4D4D" w:rsidP="004F4D4D">
            <w:pPr>
              <w:jc w:val="right"/>
              <w:rPr>
                <w:szCs w:val="22"/>
                <w:lang w:val="en-US" w:eastAsia="ko-KR"/>
              </w:rPr>
            </w:pPr>
            <w:r w:rsidRPr="004F4D4D">
              <w:rPr>
                <w:szCs w:val="22"/>
              </w:rPr>
              <w:t>121.55</w:t>
            </w:r>
          </w:p>
          <w:p w:rsidR="00214117" w:rsidRPr="004F4D4D" w:rsidRDefault="00214117" w:rsidP="00214117">
            <w:pPr>
              <w:jc w:val="right"/>
              <w:rPr>
                <w:szCs w:val="22"/>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F4D4D" w:rsidRPr="004F4D4D" w:rsidRDefault="004F4D4D" w:rsidP="004F4D4D">
            <w:pPr>
              <w:rPr>
                <w:szCs w:val="22"/>
                <w:lang w:val="en-US" w:eastAsia="ko-KR"/>
              </w:rPr>
            </w:pPr>
            <w:r w:rsidRPr="004F4D4D">
              <w:rPr>
                <w:szCs w:val="22"/>
              </w:rPr>
              <w:t>10.3.2.10.3</w:t>
            </w:r>
          </w:p>
          <w:p w:rsidR="00214117" w:rsidRPr="004F4D4D" w:rsidRDefault="00214117" w:rsidP="00214117">
            <w:pPr>
              <w:rPr>
                <w:szCs w:val="22"/>
                <w:lang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14117" w:rsidRPr="004F4D4D" w:rsidRDefault="004F4D4D" w:rsidP="00214117">
            <w:pPr>
              <w:rPr>
                <w:szCs w:val="22"/>
                <w:lang w:eastAsia="ko-KR"/>
              </w:rPr>
            </w:pPr>
            <w:r w:rsidRPr="004F4D4D">
              <w:rPr>
                <w:szCs w:val="22"/>
              </w:rPr>
              <w:t xml:space="preserve">The sentence "A STA may use a </w:t>
            </w:r>
            <w:proofErr w:type="spellStart"/>
            <w:r w:rsidRPr="004F4D4D">
              <w:rPr>
                <w:szCs w:val="22"/>
              </w:rPr>
              <w:t>BlockAckReq</w:t>
            </w:r>
            <w:proofErr w:type="spellEnd"/>
            <w:r w:rsidRPr="004F4D4D">
              <w:rPr>
                <w:szCs w:val="22"/>
              </w:rPr>
              <w:t xml:space="preserve"> frame to solicit the acknowledgment frame(s), to whom the STA sent the </w:t>
            </w:r>
            <w:proofErr w:type="spellStart"/>
            <w:r w:rsidRPr="004F4D4D">
              <w:rPr>
                <w:szCs w:val="22"/>
              </w:rPr>
              <w:t>QoS</w:t>
            </w:r>
            <w:proofErr w:type="spellEnd"/>
            <w:r w:rsidRPr="004F4D4D">
              <w:rPr>
                <w:szCs w:val="22"/>
              </w:rPr>
              <w:t xml:space="preserve"> Data frame(s) with </w:t>
            </w:r>
            <w:proofErr w:type="spellStart"/>
            <w:r w:rsidRPr="004F4D4D">
              <w:rPr>
                <w:szCs w:val="22"/>
              </w:rPr>
              <w:t>Ack</w:t>
            </w:r>
            <w:proofErr w:type="spellEnd"/>
            <w:r w:rsidRPr="004F4D4D">
              <w:rPr>
                <w:szCs w:val="22"/>
              </w:rPr>
              <w:t xml:space="preserve"> Policy subfield equal to Block </w:t>
            </w:r>
            <w:proofErr w:type="spellStart"/>
            <w:r w:rsidRPr="004F4D4D">
              <w:rPr>
                <w:szCs w:val="22"/>
              </w:rPr>
              <w:t>Ack</w:t>
            </w:r>
            <w:proofErr w:type="spellEnd"/>
            <w:r w:rsidRPr="004F4D4D">
              <w:rPr>
                <w:szCs w:val="22"/>
              </w:rPr>
              <w:t xml:space="preserve"> or from whom the STA did not receive the immediate acknowledgement frames after sending </w:t>
            </w:r>
            <w:proofErr w:type="spellStart"/>
            <w:r w:rsidRPr="004F4D4D">
              <w:rPr>
                <w:szCs w:val="22"/>
              </w:rPr>
              <w:t>QoS</w:t>
            </w:r>
            <w:proofErr w:type="spellEnd"/>
            <w:r w:rsidRPr="004F4D4D">
              <w:rPr>
                <w:szCs w:val="22"/>
              </w:rPr>
              <w:t xml:space="preserve"> Data frame(s) in a HE trigger-based PPDU with </w:t>
            </w:r>
            <w:proofErr w:type="spellStart"/>
            <w:r w:rsidRPr="004F4D4D">
              <w:rPr>
                <w:szCs w:val="22"/>
              </w:rPr>
              <w:t>Ack</w:t>
            </w:r>
            <w:proofErr w:type="spellEnd"/>
            <w:r w:rsidRPr="004F4D4D">
              <w:rPr>
                <w:szCs w:val="22"/>
              </w:rPr>
              <w:t xml:space="preserve"> Policy subfield equal to Normal </w:t>
            </w:r>
            <w:proofErr w:type="spellStart"/>
            <w:r w:rsidRPr="004F4D4D">
              <w:rPr>
                <w:szCs w:val="22"/>
              </w:rPr>
              <w:t>Ack</w:t>
            </w:r>
            <w:proofErr w:type="spellEnd"/>
            <w:r w:rsidRPr="004F4D4D">
              <w:rPr>
                <w:szCs w:val="22"/>
              </w:rPr>
              <w:t xml:space="preserve"> or </w:t>
            </w:r>
            <w:proofErr w:type="spellStart"/>
            <w:r w:rsidRPr="004F4D4D">
              <w:rPr>
                <w:szCs w:val="22"/>
              </w:rPr>
              <w:t>Impilcit</w:t>
            </w:r>
            <w:proofErr w:type="spellEnd"/>
            <w:r w:rsidRPr="004F4D4D">
              <w:rPr>
                <w:szCs w:val="22"/>
              </w:rPr>
              <w:t xml:space="preserve"> BAR." is confusing and not clear. It should be rewritten. Also "</w:t>
            </w:r>
            <w:proofErr w:type="spellStart"/>
            <w:r w:rsidRPr="004F4D4D">
              <w:rPr>
                <w:szCs w:val="22"/>
              </w:rPr>
              <w:t>impilcit</w:t>
            </w:r>
            <w:proofErr w:type="spellEnd"/>
            <w:r w:rsidRPr="004F4D4D">
              <w:rPr>
                <w:szCs w:val="22"/>
              </w:rPr>
              <w:t>" is spelled wrong.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14117" w:rsidRPr="004F4D4D" w:rsidRDefault="004F4D4D" w:rsidP="00214117">
            <w:pPr>
              <w:rPr>
                <w:rFonts w:eastAsia="Gulim"/>
                <w:color w:val="000000"/>
                <w:szCs w:val="22"/>
                <w:lang w:val="en-US" w:eastAsia="ko-KR"/>
              </w:rPr>
            </w:pPr>
            <w:r w:rsidRPr="004F4D4D">
              <w:rPr>
                <w:szCs w:val="22"/>
              </w:rPr>
              <w:t xml:space="preserve">change the sentence "A STA may use a </w:t>
            </w:r>
            <w:proofErr w:type="spellStart"/>
            <w:r w:rsidRPr="004F4D4D">
              <w:rPr>
                <w:szCs w:val="22"/>
              </w:rPr>
              <w:t>BlockAckReq</w:t>
            </w:r>
            <w:proofErr w:type="spellEnd"/>
            <w:r w:rsidRPr="004F4D4D">
              <w:rPr>
                <w:szCs w:val="22"/>
              </w:rPr>
              <w:t xml:space="preserve"> frame to solicit the acknowledgment frame(s), to whom the STA sent the </w:t>
            </w:r>
            <w:proofErr w:type="spellStart"/>
            <w:r w:rsidRPr="004F4D4D">
              <w:rPr>
                <w:szCs w:val="22"/>
              </w:rPr>
              <w:t>QoS</w:t>
            </w:r>
            <w:proofErr w:type="spellEnd"/>
            <w:r w:rsidRPr="004F4D4D">
              <w:rPr>
                <w:szCs w:val="22"/>
              </w:rPr>
              <w:t xml:space="preserve"> Data frame(s) with </w:t>
            </w:r>
            <w:proofErr w:type="spellStart"/>
            <w:r w:rsidRPr="004F4D4D">
              <w:rPr>
                <w:szCs w:val="22"/>
              </w:rPr>
              <w:t>Ack</w:t>
            </w:r>
            <w:proofErr w:type="spellEnd"/>
            <w:r w:rsidRPr="004F4D4D">
              <w:rPr>
                <w:szCs w:val="22"/>
              </w:rPr>
              <w:t xml:space="preserve"> Policy subfield equal to Block </w:t>
            </w:r>
            <w:proofErr w:type="spellStart"/>
            <w:r w:rsidRPr="004F4D4D">
              <w:rPr>
                <w:szCs w:val="22"/>
              </w:rPr>
              <w:t>Ack</w:t>
            </w:r>
            <w:proofErr w:type="spellEnd"/>
            <w:r w:rsidRPr="004F4D4D">
              <w:rPr>
                <w:szCs w:val="22"/>
              </w:rPr>
              <w:t xml:space="preserve"> or from whom the STA did not receive the immediate acknowledgement frames after sending </w:t>
            </w:r>
            <w:proofErr w:type="spellStart"/>
            <w:r w:rsidRPr="004F4D4D">
              <w:rPr>
                <w:szCs w:val="22"/>
              </w:rPr>
              <w:t>QoS</w:t>
            </w:r>
            <w:proofErr w:type="spellEnd"/>
            <w:r w:rsidRPr="004F4D4D">
              <w:rPr>
                <w:szCs w:val="22"/>
              </w:rPr>
              <w:t xml:space="preserve"> Data frame(s) in a HE trigger-based PPDU with </w:t>
            </w:r>
            <w:proofErr w:type="spellStart"/>
            <w:r w:rsidRPr="004F4D4D">
              <w:rPr>
                <w:szCs w:val="22"/>
              </w:rPr>
              <w:t>Ack</w:t>
            </w:r>
            <w:proofErr w:type="spellEnd"/>
            <w:r w:rsidRPr="004F4D4D">
              <w:rPr>
                <w:szCs w:val="22"/>
              </w:rPr>
              <w:t xml:space="preserve"> Policy subfield equal to Normal </w:t>
            </w:r>
            <w:proofErr w:type="spellStart"/>
            <w:r w:rsidRPr="004F4D4D">
              <w:rPr>
                <w:szCs w:val="22"/>
              </w:rPr>
              <w:t>Ack</w:t>
            </w:r>
            <w:proofErr w:type="spellEnd"/>
            <w:r w:rsidRPr="004F4D4D">
              <w:rPr>
                <w:szCs w:val="22"/>
              </w:rPr>
              <w:t xml:space="preserve"> or </w:t>
            </w:r>
            <w:proofErr w:type="spellStart"/>
            <w:r w:rsidRPr="004F4D4D">
              <w:rPr>
                <w:szCs w:val="22"/>
              </w:rPr>
              <w:t>Impilcit</w:t>
            </w:r>
            <w:proofErr w:type="spellEnd"/>
            <w:r w:rsidRPr="004F4D4D">
              <w:rPr>
                <w:szCs w:val="22"/>
              </w:rPr>
              <w:t xml:space="preserve"> BAR." into " A STA may send a </w:t>
            </w:r>
            <w:proofErr w:type="spellStart"/>
            <w:r w:rsidRPr="004F4D4D">
              <w:rPr>
                <w:szCs w:val="22"/>
              </w:rPr>
              <w:t>BlockAckReq</w:t>
            </w:r>
            <w:proofErr w:type="spellEnd"/>
            <w:r w:rsidRPr="004F4D4D">
              <w:rPr>
                <w:szCs w:val="22"/>
              </w:rPr>
              <w:t xml:space="preserve"> frame to solicit the acknowledgment frame(s) from a STA, to whom it sent the </w:t>
            </w:r>
            <w:proofErr w:type="spellStart"/>
            <w:r w:rsidRPr="004F4D4D">
              <w:rPr>
                <w:szCs w:val="22"/>
              </w:rPr>
              <w:t>QoS</w:t>
            </w:r>
            <w:proofErr w:type="spellEnd"/>
            <w:r w:rsidRPr="004F4D4D">
              <w:rPr>
                <w:szCs w:val="22"/>
              </w:rPr>
              <w:t xml:space="preserve"> Data frame(s) with </w:t>
            </w:r>
            <w:proofErr w:type="spellStart"/>
            <w:r w:rsidRPr="004F4D4D">
              <w:rPr>
                <w:szCs w:val="22"/>
              </w:rPr>
              <w:t>Ack</w:t>
            </w:r>
            <w:proofErr w:type="spellEnd"/>
            <w:r w:rsidRPr="004F4D4D">
              <w:rPr>
                <w:szCs w:val="22"/>
              </w:rPr>
              <w:t xml:space="preserve"> Policy subfield equal to Block Ack. A STA may send a </w:t>
            </w:r>
            <w:proofErr w:type="spellStart"/>
            <w:r w:rsidRPr="004F4D4D">
              <w:rPr>
                <w:szCs w:val="22"/>
              </w:rPr>
              <w:t>BlockAckReq</w:t>
            </w:r>
            <w:proofErr w:type="spellEnd"/>
            <w:r w:rsidRPr="004F4D4D">
              <w:rPr>
                <w:szCs w:val="22"/>
              </w:rPr>
              <w:t xml:space="preserve"> frame to solicit the acknowledgement frame(s</w:t>
            </w:r>
            <w:proofErr w:type="gramStart"/>
            <w:r w:rsidRPr="004F4D4D">
              <w:rPr>
                <w:szCs w:val="22"/>
              </w:rPr>
              <w:t>)  from</w:t>
            </w:r>
            <w:proofErr w:type="gramEnd"/>
            <w:r w:rsidRPr="004F4D4D">
              <w:rPr>
                <w:szCs w:val="22"/>
              </w:rPr>
              <w:t xml:space="preserve"> a STA if it did not receive the immediate acknowledgement frames after sending </w:t>
            </w:r>
            <w:proofErr w:type="spellStart"/>
            <w:r w:rsidRPr="004F4D4D">
              <w:rPr>
                <w:szCs w:val="22"/>
              </w:rPr>
              <w:t>QoS</w:t>
            </w:r>
            <w:proofErr w:type="spellEnd"/>
            <w:r w:rsidRPr="004F4D4D">
              <w:rPr>
                <w:szCs w:val="22"/>
              </w:rPr>
              <w:t xml:space="preserve"> Data frame(s) in a HE trigger-based PPDU with </w:t>
            </w:r>
            <w:proofErr w:type="spellStart"/>
            <w:r w:rsidRPr="004F4D4D">
              <w:rPr>
                <w:szCs w:val="22"/>
              </w:rPr>
              <w:t>Ack</w:t>
            </w:r>
            <w:proofErr w:type="spellEnd"/>
            <w:r w:rsidRPr="004F4D4D">
              <w:rPr>
                <w:szCs w:val="22"/>
              </w:rPr>
              <w:t xml:space="preserve"> Policy subfield equal to Normal </w:t>
            </w:r>
            <w:proofErr w:type="spellStart"/>
            <w:r w:rsidRPr="004F4D4D">
              <w:rPr>
                <w:szCs w:val="22"/>
              </w:rPr>
              <w:t>Ack</w:t>
            </w:r>
            <w:proofErr w:type="spellEnd"/>
            <w:r w:rsidRPr="004F4D4D">
              <w:rPr>
                <w:szCs w:val="22"/>
              </w:rPr>
              <w:t xml:space="preserve"> or Implicit BAR."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214117" w:rsidRPr="004F4D4D" w:rsidRDefault="00214117" w:rsidP="00214117">
            <w:pPr>
              <w:rPr>
                <w:szCs w:val="22"/>
              </w:rPr>
            </w:pPr>
            <w:r w:rsidRPr="004F4D4D">
              <w:rPr>
                <w:szCs w:val="22"/>
              </w:rPr>
              <w:t xml:space="preserve">Revised- </w:t>
            </w:r>
          </w:p>
          <w:p w:rsidR="00B02F74" w:rsidRPr="004F4D4D" w:rsidRDefault="00B02F74" w:rsidP="00214117">
            <w:pPr>
              <w:rPr>
                <w:szCs w:val="22"/>
              </w:rPr>
            </w:pPr>
            <w:r w:rsidRPr="004F4D4D">
              <w:rPr>
                <w:szCs w:val="22"/>
              </w:rPr>
              <w:t xml:space="preserve">Agree in principle. </w:t>
            </w:r>
          </w:p>
          <w:p w:rsidR="008A6319" w:rsidRDefault="008A6319" w:rsidP="00B02F74">
            <w:pPr>
              <w:rPr>
                <w:szCs w:val="22"/>
              </w:rPr>
            </w:pPr>
          </w:p>
          <w:p w:rsidR="006E1719" w:rsidRDefault="006E1719" w:rsidP="00B02F74">
            <w:pPr>
              <w:rPr>
                <w:szCs w:val="22"/>
              </w:rPr>
            </w:pPr>
            <w:r>
              <w:rPr>
                <w:szCs w:val="22"/>
              </w:rPr>
              <w:t xml:space="preserve">The sentence should be </w:t>
            </w:r>
            <w:proofErr w:type="spellStart"/>
            <w:r>
              <w:rPr>
                <w:szCs w:val="22"/>
              </w:rPr>
              <w:t>rewriteen</w:t>
            </w:r>
            <w:proofErr w:type="spellEnd"/>
            <w:r>
              <w:rPr>
                <w:szCs w:val="22"/>
              </w:rPr>
              <w:t xml:space="preserve">. </w:t>
            </w:r>
          </w:p>
          <w:p w:rsidR="006E1719" w:rsidRDefault="006E1719" w:rsidP="00B02F74">
            <w:pPr>
              <w:rPr>
                <w:szCs w:val="22"/>
              </w:rPr>
            </w:pPr>
          </w:p>
          <w:p w:rsidR="006E1719" w:rsidRDefault="006E1719" w:rsidP="00B02F74">
            <w:pPr>
              <w:rPr>
                <w:szCs w:val="22"/>
              </w:rPr>
            </w:pPr>
            <w:r>
              <w:rPr>
                <w:szCs w:val="22"/>
              </w:rPr>
              <w:t>Also</w:t>
            </w:r>
            <w:r w:rsidR="00F14984">
              <w:rPr>
                <w:szCs w:val="22"/>
              </w:rPr>
              <w:t>,</w:t>
            </w:r>
            <w:r>
              <w:rPr>
                <w:szCs w:val="22"/>
              </w:rPr>
              <w:t xml:space="preserve"> please refer </w:t>
            </w:r>
            <w:r w:rsidR="00F14984">
              <w:rPr>
                <w:szCs w:val="22"/>
              </w:rPr>
              <w:t xml:space="preserve">the below </w:t>
            </w:r>
            <w:r>
              <w:rPr>
                <w:szCs w:val="22"/>
              </w:rPr>
              <w:t>CID 9854</w:t>
            </w:r>
            <w:r w:rsidR="00F14984">
              <w:rPr>
                <w:szCs w:val="22"/>
              </w:rPr>
              <w:t>.</w:t>
            </w:r>
            <w:r>
              <w:rPr>
                <w:szCs w:val="22"/>
              </w:rPr>
              <w:t xml:space="preserve"> </w:t>
            </w:r>
          </w:p>
          <w:p w:rsidR="006E1719" w:rsidRDefault="006E1719" w:rsidP="00B02F74">
            <w:pPr>
              <w:rPr>
                <w:szCs w:val="22"/>
              </w:rPr>
            </w:pPr>
            <w:r>
              <w:rPr>
                <w:szCs w:val="22"/>
              </w:rPr>
              <w:t xml:space="preserve">Comment- </w:t>
            </w:r>
            <w:r w:rsidRPr="006E1719">
              <w:rPr>
                <w:szCs w:val="22"/>
              </w:rPr>
              <w:t xml:space="preserve">The case "to whom the STA sent the </w:t>
            </w:r>
            <w:proofErr w:type="spellStart"/>
            <w:r w:rsidRPr="006E1719">
              <w:rPr>
                <w:szCs w:val="22"/>
              </w:rPr>
              <w:t>QoS</w:t>
            </w:r>
            <w:proofErr w:type="spellEnd"/>
            <w:r w:rsidRPr="006E1719">
              <w:rPr>
                <w:szCs w:val="22"/>
              </w:rPr>
              <w:t xml:space="preserve"> Data frame(s) with </w:t>
            </w:r>
            <w:proofErr w:type="spellStart"/>
            <w:r w:rsidRPr="006E1719">
              <w:rPr>
                <w:szCs w:val="22"/>
              </w:rPr>
              <w:t>Ack</w:t>
            </w:r>
            <w:proofErr w:type="spellEnd"/>
            <w:r w:rsidRPr="006E1719">
              <w:rPr>
                <w:szCs w:val="22"/>
              </w:rPr>
              <w:t xml:space="preserve"> Policy subfield equal to Block </w:t>
            </w:r>
            <w:proofErr w:type="spellStart"/>
            <w:r w:rsidRPr="006E1719">
              <w:rPr>
                <w:szCs w:val="22"/>
              </w:rPr>
              <w:t>Ack</w:t>
            </w:r>
            <w:proofErr w:type="spellEnd"/>
            <w:r w:rsidRPr="006E1719">
              <w:rPr>
                <w:szCs w:val="22"/>
              </w:rPr>
              <w:t xml:space="preserve">" is not for UL MU PPDU transmission. Therefore, it's better to exclude this explanation in this </w:t>
            </w:r>
            <w:proofErr w:type="spellStart"/>
            <w:r w:rsidRPr="006E1719">
              <w:rPr>
                <w:szCs w:val="22"/>
              </w:rPr>
              <w:t>subclause</w:t>
            </w:r>
            <w:proofErr w:type="spellEnd"/>
            <w:r w:rsidRPr="006E1719">
              <w:rPr>
                <w:szCs w:val="22"/>
              </w:rPr>
              <w:t>, as this sub-clause describes acknowledgement procedure for UL MU PPDU.</w:t>
            </w:r>
          </w:p>
          <w:p w:rsidR="006E1719" w:rsidRDefault="006E1719" w:rsidP="00B02F74">
            <w:pPr>
              <w:rPr>
                <w:szCs w:val="22"/>
              </w:rPr>
            </w:pPr>
          </w:p>
          <w:p w:rsidR="006E1719" w:rsidRDefault="006E1719" w:rsidP="00B02F74">
            <w:pPr>
              <w:rPr>
                <w:szCs w:val="22"/>
              </w:rPr>
            </w:pPr>
            <w:r>
              <w:rPr>
                <w:szCs w:val="22"/>
              </w:rPr>
              <w:t xml:space="preserve">In July 2017 Berlin </w:t>
            </w:r>
            <w:proofErr w:type="spellStart"/>
            <w:r>
              <w:rPr>
                <w:szCs w:val="22"/>
              </w:rPr>
              <w:t>TGac</w:t>
            </w:r>
            <w:proofErr w:type="spellEnd"/>
            <w:r>
              <w:rPr>
                <w:szCs w:val="22"/>
              </w:rPr>
              <w:t xml:space="preserve"> F2F meeting, the following proposed change was accepted for CID 9854</w:t>
            </w:r>
            <w:r w:rsidR="00F14984">
              <w:rPr>
                <w:szCs w:val="22"/>
              </w:rPr>
              <w:t xml:space="preserve">. </w:t>
            </w:r>
          </w:p>
          <w:p w:rsidR="006E1719" w:rsidRDefault="006E1719" w:rsidP="00B02F74">
            <w:pPr>
              <w:rPr>
                <w:szCs w:val="22"/>
              </w:rPr>
            </w:pPr>
            <w:proofErr w:type="spellStart"/>
            <w:r>
              <w:rPr>
                <w:szCs w:val="22"/>
              </w:rPr>
              <w:t>Propsoed</w:t>
            </w:r>
            <w:proofErr w:type="spellEnd"/>
            <w:r>
              <w:rPr>
                <w:szCs w:val="22"/>
              </w:rPr>
              <w:t xml:space="preserve"> Change - </w:t>
            </w:r>
            <w:r w:rsidRPr="006E1719">
              <w:rPr>
                <w:szCs w:val="22"/>
              </w:rPr>
              <w:t xml:space="preserve">Delete ", to whom the STA sent the </w:t>
            </w:r>
            <w:proofErr w:type="spellStart"/>
            <w:r w:rsidRPr="006E1719">
              <w:rPr>
                <w:szCs w:val="22"/>
              </w:rPr>
              <w:t>QoS</w:t>
            </w:r>
            <w:proofErr w:type="spellEnd"/>
            <w:r w:rsidRPr="006E1719">
              <w:rPr>
                <w:szCs w:val="22"/>
              </w:rPr>
              <w:t xml:space="preserve"> Data frame(s) with </w:t>
            </w:r>
            <w:proofErr w:type="spellStart"/>
            <w:r w:rsidRPr="006E1719">
              <w:rPr>
                <w:szCs w:val="22"/>
              </w:rPr>
              <w:t>Ack</w:t>
            </w:r>
            <w:proofErr w:type="spellEnd"/>
            <w:r w:rsidRPr="006E1719">
              <w:rPr>
                <w:szCs w:val="22"/>
              </w:rPr>
              <w:t xml:space="preserve"> Policy subfield equal to Block </w:t>
            </w:r>
            <w:proofErr w:type="spellStart"/>
            <w:r w:rsidRPr="006E1719">
              <w:rPr>
                <w:szCs w:val="22"/>
              </w:rPr>
              <w:t>Ack</w:t>
            </w:r>
            <w:proofErr w:type="spellEnd"/>
            <w:r w:rsidRPr="006E1719">
              <w:rPr>
                <w:szCs w:val="22"/>
              </w:rPr>
              <w:t xml:space="preserve"> or" from the paragraph.</w:t>
            </w:r>
          </w:p>
          <w:p w:rsidR="006E1719" w:rsidRDefault="006E1719" w:rsidP="00B02F74">
            <w:pPr>
              <w:rPr>
                <w:szCs w:val="22"/>
              </w:rPr>
            </w:pPr>
          </w:p>
          <w:p w:rsidR="004F4D4D" w:rsidRDefault="00F14984" w:rsidP="00F14984">
            <w:pPr>
              <w:rPr>
                <w:szCs w:val="22"/>
              </w:rPr>
            </w:pPr>
            <w:r>
              <w:rPr>
                <w:szCs w:val="22"/>
              </w:rPr>
              <w:t xml:space="preserve">Meanwhile, for a </w:t>
            </w:r>
            <w:r w:rsidRPr="006E1719">
              <w:rPr>
                <w:szCs w:val="22"/>
              </w:rPr>
              <w:t xml:space="preserve">Multi-TID </w:t>
            </w:r>
            <w:proofErr w:type="spellStart"/>
            <w:r w:rsidRPr="006E1719">
              <w:rPr>
                <w:szCs w:val="22"/>
              </w:rPr>
              <w:t>BlockAckReq</w:t>
            </w:r>
            <w:proofErr w:type="spellEnd"/>
            <w:r>
              <w:rPr>
                <w:szCs w:val="22"/>
              </w:rPr>
              <w:t xml:space="preserve"> frame, </w:t>
            </w:r>
            <w:r w:rsidR="006E1719">
              <w:rPr>
                <w:szCs w:val="22"/>
              </w:rPr>
              <w:t xml:space="preserve">additional discussion and text </w:t>
            </w:r>
            <w:r w:rsidR="006E1719">
              <w:rPr>
                <w:szCs w:val="22"/>
              </w:rPr>
              <w:lastRenderedPageBreak/>
              <w:t>change</w:t>
            </w:r>
            <w:r>
              <w:rPr>
                <w:szCs w:val="22"/>
              </w:rPr>
              <w:t xml:space="preserve"> are necessary. </w:t>
            </w:r>
            <w:r w:rsidR="006E1719">
              <w:rPr>
                <w:szCs w:val="22"/>
              </w:rPr>
              <w:t>Please see the discussion part in 11-17/</w:t>
            </w:r>
            <w:r w:rsidR="005B7C86">
              <w:rPr>
                <w:szCs w:val="22"/>
              </w:rPr>
              <w:t>1272</w:t>
            </w:r>
            <w:r w:rsidR="006E1719">
              <w:rPr>
                <w:szCs w:val="22"/>
              </w:rPr>
              <w:t xml:space="preserve">r0. </w:t>
            </w:r>
          </w:p>
          <w:p w:rsidR="00632280" w:rsidRPr="004F4D4D" w:rsidRDefault="00632280" w:rsidP="00214117">
            <w:pPr>
              <w:rPr>
                <w:rFonts w:eastAsia="Gulim"/>
                <w:szCs w:val="22"/>
                <w:lang w:eastAsia="ko-KR"/>
              </w:rPr>
            </w:pPr>
          </w:p>
          <w:p w:rsidR="00632280" w:rsidRPr="004F4D4D" w:rsidRDefault="00632280" w:rsidP="00214117">
            <w:pPr>
              <w:rPr>
                <w:szCs w:val="22"/>
                <w:lang w:val="en-US"/>
              </w:rPr>
            </w:pPr>
            <w:proofErr w:type="spellStart"/>
            <w:r w:rsidRPr="004F4D4D">
              <w:rPr>
                <w:rFonts w:eastAsia="Gulim"/>
                <w:szCs w:val="22"/>
                <w:lang w:val="en-US" w:eastAsia="ko-KR"/>
              </w:rPr>
              <w:t>TGax</w:t>
            </w:r>
            <w:proofErr w:type="spellEnd"/>
            <w:r w:rsidRPr="004F4D4D">
              <w:rPr>
                <w:rFonts w:eastAsia="Gulim"/>
                <w:szCs w:val="22"/>
                <w:lang w:val="en-US" w:eastAsia="ko-KR"/>
              </w:rPr>
              <w:t xml:space="preserve"> editor makes changes as shown in the as specified in 11-17/</w:t>
            </w:r>
            <w:r w:rsidR="005B7C86">
              <w:rPr>
                <w:rFonts w:eastAsia="Gulim"/>
                <w:szCs w:val="22"/>
                <w:lang w:val="en-US" w:eastAsia="ko-KR"/>
              </w:rPr>
              <w:t>1272</w:t>
            </w:r>
            <w:r w:rsidRPr="004F4D4D">
              <w:rPr>
                <w:rFonts w:eastAsia="Gulim"/>
                <w:szCs w:val="22"/>
                <w:lang w:val="en-US" w:eastAsia="ko-KR"/>
              </w:rPr>
              <w:t>r0.</w:t>
            </w:r>
            <w:r w:rsidRPr="004F4D4D">
              <w:rPr>
                <w:szCs w:val="22"/>
                <w:lang w:val="en-US"/>
              </w:rPr>
              <w:t xml:space="preserve"> </w:t>
            </w:r>
          </w:p>
          <w:p w:rsidR="00214117" w:rsidRPr="004F4D4D" w:rsidRDefault="00214117" w:rsidP="00214117">
            <w:pPr>
              <w:rPr>
                <w:rFonts w:eastAsia="Gulim"/>
                <w:szCs w:val="22"/>
                <w:lang w:val="en-US" w:eastAsia="ko-KR"/>
              </w:rPr>
            </w:pPr>
          </w:p>
        </w:tc>
      </w:tr>
    </w:tbl>
    <w:p w:rsidR="00B02F74" w:rsidRDefault="00B02F74" w:rsidP="00AE2D6F">
      <w:pPr>
        <w:pStyle w:val="ListParagraph"/>
        <w:ind w:leftChars="0" w:left="0"/>
        <w:rPr>
          <w:b/>
          <w:bCs/>
          <w:iCs/>
          <w:lang w:val="en-US" w:eastAsia="ko-KR"/>
        </w:rPr>
      </w:pPr>
    </w:p>
    <w:p w:rsidR="00B02F74" w:rsidRDefault="00B02F74" w:rsidP="00AE2D6F">
      <w:pPr>
        <w:pStyle w:val="ListParagraph"/>
        <w:ind w:leftChars="0" w:left="0"/>
        <w:rPr>
          <w:b/>
          <w:bCs/>
          <w:iCs/>
          <w:lang w:val="en-US" w:eastAsia="ko-KR"/>
        </w:rPr>
      </w:pPr>
    </w:p>
    <w:p w:rsidR="0030609A" w:rsidRPr="0030609A" w:rsidRDefault="0030609A" w:rsidP="00AE2D6F">
      <w:pPr>
        <w:pStyle w:val="ListParagraph"/>
        <w:ind w:leftChars="0" w:left="0"/>
        <w:rPr>
          <w:b/>
          <w:bCs/>
          <w:iCs/>
          <w:lang w:val="en-US" w:eastAsia="ko-KR"/>
        </w:rPr>
      </w:pPr>
      <w:r w:rsidRPr="0030609A">
        <w:rPr>
          <w:b/>
          <w:bCs/>
          <w:iCs/>
          <w:lang w:val="en-US" w:eastAsia="ko-KR"/>
        </w:rPr>
        <w:t>Discussion</w:t>
      </w:r>
      <w:r w:rsidR="00F14984">
        <w:rPr>
          <w:b/>
          <w:bCs/>
          <w:iCs/>
          <w:lang w:val="en-US" w:eastAsia="ko-KR"/>
        </w:rPr>
        <w:t xml:space="preserve"> 1</w:t>
      </w:r>
      <w:r w:rsidRPr="0030609A">
        <w:rPr>
          <w:b/>
          <w:bCs/>
          <w:iCs/>
          <w:lang w:val="en-US" w:eastAsia="ko-KR"/>
        </w:rPr>
        <w:t xml:space="preserve">: </w:t>
      </w:r>
    </w:p>
    <w:p w:rsidR="00F14984" w:rsidRPr="00674B67" w:rsidRDefault="00F14984" w:rsidP="00674B67">
      <w:pPr>
        <w:pStyle w:val="ListParagraph"/>
        <w:ind w:leftChars="0" w:left="0"/>
        <w:rPr>
          <w:bCs/>
          <w:iCs/>
          <w:szCs w:val="22"/>
          <w:lang w:val="en-US" w:eastAsia="ko-KR"/>
        </w:rPr>
      </w:pPr>
      <w:r>
        <w:rPr>
          <w:bCs/>
          <w:iCs/>
          <w:szCs w:val="22"/>
          <w:lang w:val="en-US" w:eastAsia="ko-KR"/>
        </w:rPr>
        <w:t xml:space="preserve">Please see the </w:t>
      </w:r>
      <w:proofErr w:type="spellStart"/>
      <w:r>
        <w:rPr>
          <w:bCs/>
          <w:iCs/>
          <w:szCs w:val="22"/>
          <w:lang w:val="en-US" w:eastAsia="ko-KR"/>
        </w:rPr>
        <w:t>the</w:t>
      </w:r>
      <w:proofErr w:type="spellEnd"/>
      <w:r>
        <w:rPr>
          <w:bCs/>
          <w:iCs/>
          <w:szCs w:val="22"/>
          <w:lang w:val="en-US" w:eastAsia="ko-KR"/>
        </w:rPr>
        <w:t xml:space="preserve"> below </w:t>
      </w:r>
      <w:proofErr w:type="spellStart"/>
      <w:r w:rsidRPr="00674B67">
        <w:rPr>
          <w:bCs/>
          <w:iCs/>
          <w:szCs w:val="22"/>
          <w:lang w:val="en-US" w:eastAsia="ko-KR"/>
        </w:rPr>
        <w:t>BlockAckReq</w:t>
      </w:r>
      <w:proofErr w:type="spellEnd"/>
      <w:r w:rsidRPr="00674B67">
        <w:rPr>
          <w:bCs/>
          <w:iCs/>
          <w:szCs w:val="22"/>
          <w:lang w:val="en-US" w:eastAsia="ko-KR"/>
        </w:rPr>
        <w:t xml:space="preserve"> Transmission Rule </w:t>
      </w:r>
      <w:r>
        <w:rPr>
          <w:bCs/>
          <w:iCs/>
          <w:szCs w:val="22"/>
          <w:lang w:val="en-US" w:eastAsia="ko-KR"/>
        </w:rPr>
        <w:t xml:space="preserve">specified in </w:t>
      </w:r>
      <w:r w:rsidRPr="00674B67">
        <w:rPr>
          <w:bCs/>
          <w:iCs/>
          <w:szCs w:val="22"/>
          <w:lang w:val="en-US" w:eastAsia="ko-KR"/>
        </w:rPr>
        <w:t>802.11-2016.</w:t>
      </w:r>
    </w:p>
    <w:p w:rsidR="00F14984" w:rsidRDefault="00F14984" w:rsidP="00674B67">
      <w:pPr>
        <w:ind w:left="720"/>
        <w:rPr>
          <w:bCs/>
          <w:i/>
          <w:iCs/>
          <w:szCs w:val="22"/>
          <w:lang w:val="en-US" w:eastAsia="ko-KR"/>
        </w:rPr>
      </w:pPr>
      <w:proofErr w:type="spellStart"/>
      <w:r w:rsidRPr="00674B67">
        <w:rPr>
          <w:bCs/>
          <w:i/>
          <w:iCs/>
          <w:szCs w:val="22"/>
          <w:lang w:val="en-US" w:eastAsia="ko-KR"/>
        </w:rPr>
        <w:t>BlockAckReq</w:t>
      </w:r>
      <w:proofErr w:type="spellEnd"/>
      <w:r w:rsidRPr="00674B67">
        <w:rPr>
          <w:bCs/>
          <w:i/>
          <w:iCs/>
          <w:szCs w:val="22"/>
          <w:lang w:val="en-US" w:eastAsia="ko-KR"/>
        </w:rPr>
        <w:t xml:space="preserve"> and </w:t>
      </w:r>
      <w:proofErr w:type="spellStart"/>
      <w:r w:rsidRPr="00674B67">
        <w:rPr>
          <w:bCs/>
          <w:i/>
          <w:iCs/>
          <w:szCs w:val="22"/>
          <w:lang w:val="en-US" w:eastAsia="ko-KR"/>
        </w:rPr>
        <w:t>BlockAck</w:t>
      </w:r>
      <w:proofErr w:type="spellEnd"/>
      <w:r w:rsidRPr="00674B67">
        <w:rPr>
          <w:bCs/>
          <w:i/>
          <w:iCs/>
          <w:szCs w:val="22"/>
          <w:lang w:val="en-US" w:eastAsia="ko-KR"/>
        </w:rPr>
        <w:t xml:space="preserve"> frames shall be sent using the same access category for medium access as the corresponding </w:t>
      </w:r>
      <w:proofErr w:type="spellStart"/>
      <w:r w:rsidRPr="00674B67">
        <w:rPr>
          <w:bCs/>
          <w:i/>
          <w:iCs/>
          <w:szCs w:val="22"/>
          <w:lang w:val="en-US" w:eastAsia="ko-KR"/>
        </w:rPr>
        <w:t>QoS</w:t>
      </w:r>
      <w:proofErr w:type="spellEnd"/>
      <w:r w:rsidRPr="00674B67">
        <w:rPr>
          <w:bCs/>
          <w:i/>
          <w:iCs/>
          <w:szCs w:val="22"/>
          <w:lang w:val="en-US" w:eastAsia="ko-KR"/>
        </w:rPr>
        <w:t xml:space="preserve"> Data frames.</w:t>
      </w:r>
    </w:p>
    <w:p w:rsidR="00F14984" w:rsidRDefault="00F14984" w:rsidP="00674B67">
      <w:pPr>
        <w:ind w:left="720"/>
        <w:rPr>
          <w:bCs/>
          <w:i/>
          <w:iCs/>
          <w:szCs w:val="22"/>
          <w:lang w:val="en-US" w:eastAsia="ko-KR"/>
        </w:rPr>
      </w:pPr>
    </w:p>
    <w:p w:rsidR="00F14984" w:rsidRPr="00674B67" w:rsidRDefault="00F14984" w:rsidP="00674B67">
      <w:pPr>
        <w:rPr>
          <w:bCs/>
          <w:i/>
          <w:iCs/>
          <w:szCs w:val="22"/>
          <w:lang w:val="en-US" w:eastAsia="ko-KR"/>
        </w:rPr>
      </w:pPr>
      <w:r w:rsidRPr="00674B67">
        <w:rPr>
          <w:bCs/>
          <w:iCs/>
          <w:szCs w:val="22"/>
          <w:lang w:val="en-US" w:eastAsia="ko-KR"/>
        </w:rPr>
        <w:t xml:space="preserve">But, in a case of the Multi-TID </w:t>
      </w:r>
      <w:proofErr w:type="spellStart"/>
      <w:r w:rsidRPr="00674B67">
        <w:rPr>
          <w:bCs/>
          <w:iCs/>
          <w:szCs w:val="22"/>
          <w:lang w:val="en-US" w:eastAsia="ko-KR"/>
        </w:rPr>
        <w:t>BlockAckReq</w:t>
      </w:r>
      <w:proofErr w:type="spellEnd"/>
      <w:r w:rsidRPr="00674B67">
        <w:rPr>
          <w:bCs/>
          <w:iCs/>
          <w:szCs w:val="22"/>
          <w:lang w:val="en-US" w:eastAsia="ko-KR"/>
        </w:rPr>
        <w:t xml:space="preserve"> frame that explicitly requests the acknowledgement information of the Multi-TID MPDUs, which </w:t>
      </w:r>
      <w:proofErr w:type="spellStart"/>
      <w:r w:rsidRPr="00674B67">
        <w:rPr>
          <w:bCs/>
          <w:iCs/>
          <w:szCs w:val="22"/>
          <w:lang w:val="en-US" w:eastAsia="ko-KR"/>
        </w:rPr>
        <w:t>TIDs’s</w:t>
      </w:r>
      <w:proofErr w:type="spellEnd"/>
      <w:r w:rsidRPr="00674B67">
        <w:rPr>
          <w:bCs/>
          <w:iCs/>
          <w:szCs w:val="22"/>
          <w:lang w:val="en-US" w:eastAsia="ko-KR"/>
        </w:rPr>
        <w:t xml:space="preserve"> acknowledgement information can be requested through the Multi-TID </w:t>
      </w:r>
      <w:proofErr w:type="spellStart"/>
      <w:r w:rsidRPr="00674B67">
        <w:rPr>
          <w:bCs/>
          <w:iCs/>
          <w:szCs w:val="22"/>
          <w:lang w:val="en-US" w:eastAsia="ko-KR"/>
        </w:rPr>
        <w:t>BlockAckReq</w:t>
      </w:r>
      <w:proofErr w:type="spellEnd"/>
      <w:r w:rsidRPr="00674B67">
        <w:rPr>
          <w:bCs/>
          <w:iCs/>
          <w:szCs w:val="22"/>
          <w:lang w:val="en-US" w:eastAsia="ko-KR"/>
        </w:rPr>
        <w:t xml:space="preserve"> frame? </w:t>
      </w:r>
    </w:p>
    <w:p w:rsidR="00F14984" w:rsidRDefault="00F14984" w:rsidP="00F14984">
      <w:pPr>
        <w:pStyle w:val="ListParagraph"/>
        <w:ind w:leftChars="0" w:left="0"/>
        <w:rPr>
          <w:bCs/>
          <w:iCs/>
          <w:szCs w:val="22"/>
          <w:lang w:val="en-US" w:eastAsia="ko-KR"/>
        </w:rPr>
      </w:pPr>
      <w:r w:rsidRPr="00F14984">
        <w:rPr>
          <w:bCs/>
          <w:iCs/>
          <w:szCs w:val="22"/>
          <w:lang w:val="en-US" w:eastAsia="ko-KR"/>
        </w:rPr>
        <w:t>Especially, for TIDs correspond to AC that has a higher priority with respect to the primary AC, what is a desired transmission rule?</w:t>
      </w:r>
    </w:p>
    <w:p w:rsidR="00F14984" w:rsidRDefault="00F14984" w:rsidP="00F14984">
      <w:pPr>
        <w:pStyle w:val="ListParagraph"/>
        <w:ind w:leftChars="0" w:left="0"/>
        <w:rPr>
          <w:bCs/>
          <w:iCs/>
          <w:szCs w:val="22"/>
          <w:lang w:val="en-US" w:eastAsia="ko-KR"/>
        </w:rPr>
      </w:pPr>
    </w:p>
    <w:p w:rsidR="00D84750" w:rsidRPr="00674B67" w:rsidRDefault="005C0E2B" w:rsidP="00674B67">
      <w:pPr>
        <w:rPr>
          <w:bCs/>
          <w:iCs/>
          <w:szCs w:val="22"/>
          <w:u w:val="single"/>
          <w:lang w:val="en-US" w:eastAsia="ko-KR"/>
        </w:rPr>
      </w:pPr>
      <w:r w:rsidRPr="00674B67">
        <w:rPr>
          <w:bCs/>
          <w:iCs/>
          <w:szCs w:val="22"/>
          <w:u w:val="single"/>
          <w:lang w:val="en-US" w:eastAsia="ko-KR"/>
        </w:rPr>
        <w:t xml:space="preserve">Option1) Multi-TID </w:t>
      </w:r>
      <w:proofErr w:type="spellStart"/>
      <w:r w:rsidRPr="00674B67">
        <w:rPr>
          <w:bCs/>
          <w:iCs/>
          <w:szCs w:val="22"/>
          <w:u w:val="single"/>
          <w:lang w:val="en-US" w:eastAsia="ko-KR"/>
        </w:rPr>
        <w:t>BlockACKReq</w:t>
      </w:r>
      <w:proofErr w:type="spellEnd"/>
      <w:r w:rsidRPr="00674B67">
        <w:rPr>
          <w:bCs/>
          <w:iCs/>
          <w:szCs w:val="22"/>
          <w:u w:val="single"/>
          <w:lang w:val="en-US" w:eastAsia="ko-KR"/>
        </w:rPr>
        <w:t xml:space="preserve"> can ask the acknowledgement information for the MPDUs of which TIDs correspond to a primary AC.  </w:t>
      </w:r>
    </w:p>
    <w:p w:rsidR="00D84750" w:rsidRPr="00674B67" w:rsidRDefault="005C0E2B" w:rsidP="00674B67">
      <w:pPr>
        <w:rPr>
          <w:bCs/>
          <w:iCs/>
          <w:szCs w:val="22"/>
          <w:lang w:val="en-US" w:eastAsia="ko-KR"/>
        </w:rPr>
      </w:pPr>
      <w:r w:rsidRPr="00674B67">
        <w:rPr>
          <w:bCs/>
          <w:iCs/>
          <w:szCs w:val="22"/>
          <w:lang w:val="en-US" w:eastAsia="ko-KR"/>
        </w:rPr>
        <w:t xml:space="preserve">In this case, the STA have to transmit multiple Multi-TID </w:t>
      </w:r>
      <w:proofErr w:type="spellStart"/>
      <w:r w:rsidRPr="00674B67">
        <w:rPr>
          <w:bCs/>
          <w:iCs/>
          <w:szCs w:val="22"/>
          <w:lang w:val="en-US" w:eastAsia="ko-KR"/>
        </w:rPr>
        <w:t>BlockACKReq</w:t>
      </w:r>
      <w:proofErr w:type="spellEnd"/>
      <w:r w:rsidRPr="00674B67">
        <w:rPr>
          <w:bCs/>
          <w:iCs/>
          <w:szCs w:val="22"/>
          <w:lang w:val="en-US" w:eastAsia="ko-KR"/>
        </w:rPr>
        <w:t xml:space="preserve"> if some TIDs of MPDUs carried in the Multi-TID A-MPDU do not correspond to the primary AC.</w:t>
      </w:r>
    </w:p>
    <w:p w:rsidR="00F14984" w:rsidRDefault="00F14984" w:rsidP="00674B67">
      <w:pPr>
        <w:rPr>
          <w:bCs/>
          <w:iCs/>
          <w:szCs w:val="22"/>
          <w:lang w:val="en-US" w:eastAsia="ko-KR"/>
        </w:rPr>
      </w:pPr>
    </w:p>
    <w:p w:rsidR="00F14984" w:rsidRPr="00674B67" w:rsidRDefault="005C0E2B" w:rsidP="00674B67">
      <w:pPr>
        <w:rPr>
          <w:bCs/>
          <w:iCs/>
          <w:szCs w:val="22"/>
          <w:u w:val="single"/>
          <w:lang w:val="en-US" w:eastAsia="ko-KR"/>
        </w:rPr>
      </w:pPr>
      <w:r w:rsidRPr="00674B67">
        <w:rPr>
          <w:bCs/>
          <w:iCs/>
          <w:szCs w:val="22"/>
          <w:u w:val="single"/>
          <w:lang w:val="en-US" w:eastAsia="ko-KR"/>
        </w:rPr>
        <w:t xml:space="preserve">Option2) Multi-TID </w:t>
      </w:r>
      <w:proofErr w:type="spellStart"/>
      <w:r w:rsidRPr="00674B67">
        <w:rPr>
          <w:bCs/>
          <w:iCs/>
          <w:szCs w:val="22"/>
          <w:u w:val="single"/>
          <w:lang w:val="en-US" w:eastAsia="ko-KR"/>
        </w:rPr>
        <w:t>BlockACKReq</w:t>
      </w:r>
      <w:proofErr w:type="spellEnd"/>
      <w:r w:rsidRPr="00674B67">
        <w:rPr>
          <w:bCs/>
          <w:iCs/>
          <w:szCs w:val="22"/>
          <w:u w:val="single"/>
          <w:lang w:val="en-US" w:eastAsia="ko-KR"/>
        </w:rPr>
        <w:t xml:space="preserve"> can ask the acknowledgement information for the MPDUs of which TIDs correspond to any AC regardless of the primary AC. </w:t>
      </w:r>
    </w:p>
    <w:p w:rsidR="00F14984" w:rsidRDefault="005C0E2B" w:rsidP="00674B67">
      <w:pPr>
        <w:rPr>
          <w:bCs/>
          <w:iCs/>
          <w:szCs w:val="22"/>
          <w:lang w:val="en-US" w:eastAsia="ko-KR"/>
        </w:rPr>
      </w:pPr>
      <w:r w:rsidRPr="00674B67">
        <w:rPr>
          <w:bCs/>
          <w:iCs/>
          <w:szCs w:val="22"/>
          <w:lang w:val="en-US" w:eastAsia="ko-KR"/>
        </w:rPr>
        <w:t xml:space="preserve">In this case, the STA ignores the basic </w:t>
      </w:r>
      <w:proofErr w:type="spellStart"/>
      <w:r w:rsidRPr="00674B67">
        <w:rPr>
          <w:bCs/>
          <w:iCs/>
          <w:szCs w:val="22"/>
          <w:lang w:val="en-US" w:eastAsia="ko-KR"/>
        </w:rPr>
        <w:t>QoS</w:t>
      </w:r>
      <w:proofErr w:type="spellEnd"/>
      <w:r w:rsidRPr="00674B67">
        <w:rPr>
          <w:bCs/>
          <w:iCs/>
          <w:szCs w:val="22"/>
          <w:lang w:val="en-US" w:eastAsia="ko-KR"/>
        </w:rPr>
        <w:t xml:space="preserve"> concept in the baseline spec. </w:t>
      </w:r>
    </w:p>
    <w:p w:rsidR="00F14984" w:rsidRDefault="00F14984" w:rsidP="00674B67">
      <w:pPr>
        <w:rPr>
          <w:bCs/>
          <w:iCs/>
          <w:szCs w:val="22"/>
          <w:lang w:val="en-US" w:eastAsia="ko-KR"/>
        </w:rPr>
      </w:pPr>
    </w:p>
    <w:p w:rsidR="00F14984" w:rsidRPr="00674B67" w:rsidRDefault="005C0E2B" w:rsidP="00674B67">
      <w:pPr>
        <w:rPr>
          <w:bCs/>
          <w:iCs/>
          <w:szCs w:val="22"/>
          <w:u w:val="single"/>
          <w:lang w:val="en-US" w:eastAsia="ko-KR"/>
        </w:rPr>
      </w:pPr>
      <w:r w:rsidRPr="00674B67">
        <w:rPr>
          <w:bCs/>
          <w:iCs/>
          <w:szCs w:val="22"/>
          <w:u w:val="single"/>
          <w:lang w:val="en-US" w:eastAsia="ko-KR"/>
        </w:rPr>
        <w:t xml:space="preserve">Option3) Multi-TID </w:t>
      </w:r>
      <w:proofErr w:type="spellStart"/>
      <w:r w:rsidRPr="00674B67">
        <w:rPr>
          <w:bCs/>
          <w:iCs/>
          <w:szCs w:val="22"/>
          <w:u w:val="single"/>
          <w:lang w:val="en-US" w:eastAsia="ko-KR"/>
        </w:rPr>
        <w:t>BlockACKReq</w:t>
      </w:r>
      <w:proofErr w:type="spellEnd"/>
      <w:r w:rsidRPr="00674B67">
        <w:rPr>
          <w:bCs/>
          <w:iCs/>
          <w:szCs w:val="22"/>
          <w:u w:val="single"/>
          <w:lang w:val="en-US" w:eastAsia="ko-KR"/>
        </w:rPr>
        <w:t xml:space="preserve"> can ask the acknowledgement information for the MPDUs of which TIDs correspond to AC that has the same or higher priority with respect to the primary AC.</w:t>
      </w:r>
    </w:p>
    <w:p w:rsidR="00F14984" w:rsidRDefault="005C0E2B" w:rsidP="00674B67">
      <w:pPr>
        <w:rPr>
          <w:bCs/>
          <w:iCs/>
          <w:szCs w:val="22"/>
          <w:lang w:val="en-US" w:eastAsia="ko-KR"/>
        </w:rPr>
      </w:pPr>
      <w:r w:rsidRPr="00674B67">
        <w:rPr>
          <w:bCs/>
          <w:iCs/>
          <w:szCs w:val="22"/>
          <w:lang w:val="en-US" w:eastAsia="ko-KR"/>
        </w:rPr>
        <w:t>In this case, issues of Option 1 and 2 are addressed.</w:t>
      </w:r>
      <w:r w:rsidR="00F14984">
        <w:rPr>
          <w:bCs/>
          <w:iCs/>
          <w:szCs w:val="22"/>
          <w:lang w:val="en-US" w:eastAsia="ko-KR"/>
        </w:rPr>
        <w:t xml:space="preserve"> We are proposing the text changes for this option in this document. </w:t>
      </w:r>
    </w:p>
    <w:p w:rsidR="00F14984" w:rsidRDefault="00F14984" w:rsidP="00674B67">
      <w:pPr>
        <w:rPr>
          <w:bCs/>
          <w:iCs/>
          <w:szCs w:val="22"/>
          <w:lang w:val="en-US" w:eastAsia="ko-KR"/>
        </w:rPr>
      </w:pPr>
    </w:p>
    <w:p w:rsidR="00F14984" w:rsidRPr="00674B67" w:rsidRDefault="00F14984" w:rsidP="00674B67">
      <w:pPr>
        <w:rPr>
          <w:bCs/>
          <w:iCs/>
          <w:szCs w:val="22"/>
          <w:lang w:val="en-US" w:eastAsia="ko-KR"/>
        </w:rPr>
      </w:pPr>
      <w:r w:rsidRPr="00674B67">
        <w:rPr>
          <w:bCs/>
          <w:iCs/>
          <w:szCs w:val="22"/>
          <w:lang w:val="en-US" w:eastAsia="ko-KR"/>
        </w:rPr>
        <w:t xml:space="preserve">But, </w:t>
      </w:r>
      <w:r>
        <w:rPr>
          <w:bCs/>
          <w:iCs/>
          <w:szCs w:val="22"/>
          <w:lang w:val="en-US" w:eastAsia="ko-KR"/>
        </w:rPr>
        <w:t xml:space="preserve">if </w:t>
      </w:r>
      <w:r w:rsidRPr="00674B67">
        <w:rPr>
          <w:bCs/>
          <w:iCs/>
          <w:szCs w:val="22"/>
          <w:lang w:val="en-US" w:eastAsia="ko-KR"/>
        </w:rPr>
        <w:t xml:space="preserve">a Compressed </w:t>
      </w:r>
      <w:proofErr w:type="spellStart"/>
      <w:r w:rsidRPr="00674B67">
        <w:rPr>
          <w:bCs/>
          <w:iCs/>
          <w:szCs w:val="22"/>
          <w:lang w:val="en-US" w:eastAsia="ko-KR"/>
        </w:rPr>
        <w:t>BlockAckReq</w:t>
      </w:r>
      <w:proofErr w:type="spellEnd"/>
      <w:r w:rsidRPr="00674B67">
        <w:rPr>
          <w:bCs/>
          <w:iCs/>
          <w:szCs w:val="22"/>
          <w:lang w:val="en-US" w:eastAsia="ko-KR"/>
        </w:rPr>
        <w:t xml:space="preserve"> frame or a Multi-TID </w:t>
      </w:r>
      <w:proofErr w:type="spellStart"/>
      <w:r w:rsidRPr="00674B67">
        <w:rPr>
          <w:bCs/>
          <w:iCs/>
          <w:szCs w:val="22"/>
          <w:lang w:val="en-US" w:eastAsia="ko-KR"/>
        </w:rPr>
        <w:t>BlockAcKReq</w:t>
      </w:r>
      <w:proofErr w:type="spellEnd"/>
      <w:r w:rsidRPr="00674B67">
        <w:rPr>
          <w:bCs/>
          <w:iCs/>
          <w:szCs w:val="22"/>
          <w:lang w:val="en-US" w:eastAsia="ko-KR"/>
        </w:rPr>
        <w:t xml:space="preserve"> frame is carried in an HE TB PPDU, it can ask the acknowledgement information for the MPDUs of which TIDs correspond to any AC regardless of the primary AC. </w:t>
      </w:r>
      <w:r>
        <w:rPr>
          <w:bCs/>
          <w:iCs/>
          <w:szCs w:val="22"/>
          <w:lang w:val="en-US" w:eastAsia="ko-KR"/>
        </w:rPr>
        <w:t xml:space="preserve">This </w:t>
      </w:r>
      <w:proofErr w:type="spellStart"/>
      <w:r>
        <w:rPr>
          <w:bCs/>
          <w:iCs/>
          <w:szCs w:val="22"/>
          <w:lang w:val="en-US" w:eastAsia="ko-KR"/>
        </w:rPr>
        <w:t>exceptation</w:t>
      </w:r>
      <w:proofErr w:type="spellEnd"/>
      <w:r>
        <w:rPr>
          <w:bCs/>
          <w:iCs/>
          <w:szCs w:val="22"/>
          <w:lang w:val="en-US" w:eastAsia="ko-KR"/>
        </w:rPr>
        <w:t xml:space="preserve"> case is also included in the document. </w:t>
      </w:r>
    </w:p>
    <w:p w:rsidR="00DA1207" w:rsidRDefault="00F14984" w:rsidP="00674B67">
      <w:pPr>
        <w:rPr>
          <w:rFonts w:eastAsia="TimesNewRomanPSMT"/>
          <w:i/>
          <w:lang w:val="en-US" w:eastAsia="ko-KR"/>
        </w:rPr>
      </w:pPr>
      <w:r w:rsidRPr="00674B67" w:rsidDel="00F14984">
        <w:rPr>
          <w:bCs/>
          <w:iCs/>
          <w:szCs w:val="22"/>
          <w:lang w:val="en-US" w:eastAsia="ko-KR"/>
        </w:rPr>
        <w:t xml:space="preserve"> </w:t>
      </w:r>
    </w:p>
    <w:p w:rsidR="00F14984" w:rsidRPr="0030609A" w:rsidRDefault="00F14984" w:rsidP="00F14984">
      <w:pPr>
        <w:pStyle w:val="ListParagraph"/>
        <w:ind w:leftChars="0" w:left="0"/>
        <w:rPr>
          <w:b/>
          <w:bCs/>
          <w:iCs/>
          <w:lang w:val="en-US" w:eastAsia="ko-KR"/>
        </w:rPr>
      </w:pPr>
      <w:r w:rsidRPr="0030609A">
        <w:rPr>
          <w:b/>
          <w:bCs/>
          <w:iCs/>
          <w:lang w:val="en-US" w:eastAsia="ko-KR"/>
        </w:rPr>
        <w:t>Discussion</w:t>
      </w:r>
      <w:r>
        <w:rPr>
          <w:b/>
          <w:bCs/>
          <w:iCs/>
          <w:lang w:val="en-US" w:eastAsia="ko-KR"/>
        </w:rPr>
        <w:t xml:space="preserve"> 2</w:t>
      </w:r>
      <w:r w:rsidRPr="0030609A">
        <w:rPr>
          <w:b/>
          <w:bCs/>
          <w:iCs/>
          <w:lang w:val="en-US" w:eastAsia="ko-KR"/>
        </w:rPr>
        <w:t xml:space="preserve">: </w:t>
      </w:r>
    </w:p>
    <w:p w:rsidR="00ED4EAB" w:rsidRPr="00674B67" w:rsidRDefault="00F14984" w:rsidP="00ED4EAB">
      <w:pPr>
        <w:pStyle w:val="ListParagraph"/>
        <w:ind w:leftChars="0" w:left="0"/>
        <w:rPr>
          <w:bCs/>
          <w:iCs/>
          <w:lang w:val="en-US" w:eastAsia="ko-KR"/>
        </w:rPr>
      </w:pPr>
      <w:proofErr w:type="spellStart"/>
      <w:r w:rsidRPr="00674B67">
        <w:rPr>
          <w:bCs/>
          <w:iCs/>
          <w:lang w:val="en-US" w:eastAsia="ko-KR"/>
        </w:rPr>
        <w:t>An</w:t>
      </w:r>
      <w:proofErr w:type="spellEnd"/>
      <w:r w:rsidRPr="00674B67">
        <w:rPr>
          <w:bCs/>
          <w:iCs/>
          <w:lang w:val="en-US" w:eastAsia="ko-KR"/>
        </w:rPr>
        <w:t xml:space="preserve"> HE STA that receives a Multi-TID </w:t>
      </w:r>
      <w:proofErr w:type="spellStart"/>
      <w:r w:rsidRPr="00674B67">
        <w:rPr>
          <w:bCs/>
          <w:iCs/>
          <w:lang w:val="en-US" w:eastAsia="ko-KR"/>
        </w:rPr>
        <w:t>BlockAckReq</w:t>
      </w:r>
      <w:proofErr w:type="spellEnd"/>
      <w:r w:rsidRPr="00674B67">
        <w:rPr>
          <w:bCs/>
          <w:iCs/>
          <w:lang w:val="en-US" w:eastAsia="ko-KR"/>
        </w:rPr>
        <w:t xml:space="preserve"> frame or an MU-BAR Trigger frame that contains a Multi-TID </w:t>
      </w:r>
      <w:proofErr w:type="spellStart"/>
      <w:r w:rsidRPr="00674B67">
        <w:rPr>
          <w:bCs/>
          <w:iCs/>
          <w:lang w:val="en-US" w:eastAsia="ko-KR"/>
        </w:rPr>
        <w:t>BlockAckReq</w:t>
      </w:r>
      <w:proofErr w:type="spellEnd"/>
      <w:r w:rsidRPr="00674B67">
        <w:rPr>
          <w:bCs/>
          <w:iCs/>
          <w:lang w:val="en-US" w:eastAsia="ko-KR"/>
        </w:rPr>
        <w:t xml:space="preserve"> variant in the User Info field addressed to the STA shall respond with a Multi-STA </w:t>
      </w:r>
      <w:proofErr w:type="spellStart"/>
      <w:r w:rsidRPr="00674B67">
        <w:rPr>
          <w:bCs/>
          <w:iCs/>
          <w:lang w:val="en-US" w:eastAsia="ko-KR"/>
        </w:rPr>
        <w:t>BlockAck</w:t>
      </w:r>
      <w:proofErr w:type="spellEnd"/>
      <w:r w:rsidRPr="00674B67">
        <w:rPr>
          <w:bCs/>
          <w:iCs/>
          <w:lang w:val="en-US" w:eastAsia="ko-KR"/>
        </w:rPr>
        <w:t xml:space="preserve"> frame. </w:t>
      </w:r>
    </w:p>
    <w:p w:rsidR="00F14984" w:rsidRPr="00674B67" w:rsidRDefault="00F14984" w:rsidP="00674B67">
      <w:pPr>
        <w:pStyle w:val="ListParagraph"/>
        <w:ind w:leftChars="0" w:left="0"/>
        <w:rPr>
          <w:bCs/>
          <w:iCs/>
          <w:lang w:val="en-US" w:eastAsia="ko-KR"/>
        </w:rPr>
      </w:pPr>
      <w:r w:rsidRPr="00674B67">
        <w:rPr>
          <w:bCs/>
          <w:iCs/>
          <w:lang w:val="en-US" w:eastAsia="ko-KR"/>
        </w:rPr>
        <w:t xml:space="preserve">And, regarding a Block </w:t>
      </w:r>
      <w:proofErr w:type="spellStart"/>
      <w:r w:rsidRPr="00674B67">
        <w:rPr>
          <w:bCs/>
          <w:iCs/>
          <w:lang w:val="en-US" w:eastAsia="ko-KR"/>
        </w:rPr>
        <w:t>Ack</w:t>
      </w:r>
      <w:proofErr w:type="spellEnd"/>
      <w:r w:rsidRPr="00674B67">
        <w:rPr>
          <w:bCs/>
          <w:iCs/>
          <w:lang w:val="en-US" w:eastAsia="ko-KR"/>
        </w:rPr>
        <w:t xml:space="preserve"> Bitmap subfield in Multi-STA </w:t>
      </w:r>
      <w:proofErr w:type="spellStart"/>
      <w:r w:rsidRPr="00674B67">
        <w:rPr>
          <w:bCs/>
          <w:iCs/>
          <w:lang w:val="en-US" w:eastAsia="ko-KR"/>
        </w:rPr>
        <w:t>BlockAck</w:t>
      </w:r>
      <w:proofErr w:type="spellEnd"/>
      <w:r w:rsidRPr="00674B67">
        <w:rPr>
          <w:bCs/>
          <w:iCs/>
          <w:lang w:val="en-US" w:eastAsia="ko-KR"/>
        </w:rPr>
        <w:t xml:space="preserve"> frame, </w:t>
      </w:r>
    </w:p>
    <w:p w:rsidR="00F14984" w:rsidRPr="00674B67" w:rsidRDefault="00F14984" w:rsidP="00674B67">
      <w:pPr>
        <w:pStyle w:val="ListParagraph"/>
        <w:ind w:leftChars="0" w:left="0"/>
        <w:rPr>
          <w:bCs/>
          <w:iCs/>
          <w:lang w:val="en-US" w:eastAsia="ko-KR"/>
        </w:rPr>
      </w:pPr>
      <w:r w:rsidRPr="00674B67">
        <w:rPr>
          <w:bCs/>
          <w:iCs/>
          <w:lang w:val="en-US" w:eastAsia="ko-KR"/>
        </w:rPr>
        <w:t xml:space="preserve">Sub-clause 27.4.3 (Negotiation of block </w:t>
      </w:r>
      <w:proofErr w:type="spellStart"/>
      <w:r w:rsidRPr="00674B67">
        <w:rPr>
          <w:bCs/>
          <w:iCs/>
          <w:lang w:val="en-US" w:eastAsia="ko-KR"/>
        </w:rPr>
        <w:t>ack</w:t>
      </w:r>
      <w:proofErr w:type="spellEnd"/>
      <w:r w:rsidRPr="00674B67">
        <w:rPr>
          <w:bCs/>
          <w:iCs/>
          <w:lang w:val="en-US" w:eastAsia="ko-KR"/>
        </w:rPr>
        <w:t xml:space="preserve"> bitmap lengths) </w:t>
      </w:r>
      <w:r w:rsidR="00674B67" w:rsidRPr="00674B67">
        <w:rPr>
          <w:bCs/>
          <w:iCs/>
          <w:lang w:val="en-US" w:eastAsia="ko-KR"/>
        </w:rPr>
        <w:t xml:space="preserve">has the following </w:t>
      </w:r>
      <w:proofErr w:type="spellStart"/>
      <w:r w:rsidR="00674B67" w:rsidRPr="00674B67">
        <w:rPr>
          <w:bCs/>
          <w:iCs/>
          <w:lang w:val="en-US" w:eastAsia="ko-KR"/>
        </w:rPr>
        <w:t>constaint</w:t>
      </w:r>
      <w:proofErr w:type="spellEnd"/>
      <w:r w:rsidRPr="00674B67">
        <w:rPr>
          <w:bCs/>
          <w:iCs/>
          <w:lang w:val="en-US" w:eastAsia="ko-KR"/>
        </w:rPr>
        <w:t xml:space="preserve">: </w:t>
      </w:r>
    </w:p>
    <w:p w:rsidR="00ED4EAB" w:rsidRPr="00674B67" w:rsidRDefault="00674B67" w:rsidP="00674B67">
      <w:pPr>
        <w:pStyle w:val="ListParagraph"/>
        <w:ind w:leftChars="0" w:left="720"/>
        <w:rPr>
          <w:i/>
          <w:lang w:val="en-US" w:eastAsia="ko-KR"/>
        </w:rPr>
      </w:pPr>
      <w:r w:rsidRPr="00674B67">
        <w:rPr>
          <w:bCs/>
          <w:i/>
          <w:iCs/>
          <w:lang w:val="en-US" w:eastAsia="ko-KR"/>
        </w:rPr>
        <w:t xml:space="preserve">The </w:t>
      </w:r>
      <w:r w:rsidR="00F14984" w:rsidRPr="00674B67">
        <w:rPr>
          <w:i/>
          <w:lang w:val="en-US" w:eastAsia="ko-KR"/>
        </w:rPr>
        <w:t xml:space="preserve">recipient shall not include in the Buffer Size field of an ADDBA Response frame a value that would cause the </w:t>
      </w:r>
      <w:proofErr w:type="spellStart"/>
      <w:r w:rsidR="00F14984" w:rsidRPr="00674B67">
        <w:rPr>
          <w:i/>
          <w:lang w:val="en-US" w:eastAsia="ko-KR"/>
        </w:rPr>
        <w:t>BlockAck</w:t>
      </w:r>
      <w:proofErr w:type="spellEnd"/>
      <w:r w:rsidR="00F14984" w:rsidRPr="00674B67">
        <w:rPr>
          <w:i/>
          <w:lang w:val="en-US" w:eastAsia="ko-KR"/>
        </w:rPr>
        <w:t xml:space="preserve"> Bitmap length of its block </w:t>
      </w:r>
      <w:proofErr w:type="spellStart"/>
      <w:r w:rsidR="00F14984" w:rsidRPr="00674B67">
        <w:rPr>
          <w:i/>
          <w:lang w:val="en-US" w:eastAsia="ko-KR"/>
        </w:rPr>
        <w:t>ack</w:t>
      </w:r>
      <w:proofErr w:type="spellEnd"/>
      <w:r w:rsidR="00F14984" w:rsidRPr="00674B67">
        <w:rPr>
          <w:i/>
          <w:lang w:val="en-US" w:eastAsia="ko-KR"/>
        </w:rPr>
        <w:t xml:space="preserve"> responses to exceed the </w:t>
      </w:r>
      <w:proofErr w:type="spellStart"/>
      <w:r w:rsidR="00F14984" w:rsidRPr="00674B67">
        <w:rPr>
          <w:i/>
          <w:lang w:val="en-US" w:eastAsia="ko-KR"/>
        </w:rPr>
        <w:t>BlockAck</w:t>
      </w:r>
      <w:proofErr w:type="spellEnd"/>
      <w:r w:rsidR="00F14984" w:rsidRPr="00674B67">
        <w:rPr>
          <w:i/>
          <w:lang w:val="en-US" w:eastAsia="ko-KR"/>
        </w:rPr>
        <w:t xml:space="preserve"> Bitmap length that is derived by the Buffer Size field of the ADDBA Request frame sent by the originator.</w:t>
      </w:r>
    </w:p>
    <w:p w:rsidR="00F14984" w:rsidRPr="00674B67" w:rsidRDefault="00F14984" w:rsidP="00DA1207">
      <w:pPr>
        <w:autoSpaceDE w:val="0"/>
        <w:autoSpaceDN w:val="0"/>
        <w:adjustRightInd w:val="0"/>
        <w:jc w:val="both"/>
        <w:rPr>
          <w:rFonts w:eastAsiaTheme="minorEastAsia"/>
          <w:lang w:val="en-US" w:eastAsia="ko-KR"/>
        </w:rPr>
      </w:pPr>
    </w:p>
    <w:p w:rsidR="00F14984" w:rsidRPr="00674B67" w:rsidRDefault="00F14984" w:rsidP="00674B67">
      <w:pPr>
        <w:autoSpaceDE w:val="0"/>
        <w:autoSpaceDN w:val="0"/>
        <w:adjustRightInd w:val="0"/>
        <w:jc w:val="both"/>
        <w:rPr>
          <w:bCs/>
          <w:iCs/>
          <w:szCs w:val="22"/>
          <w:lang w:val="en-US" w:eastAsia="ko-KR"/>
        </w:rPr>
      </w:pPr>
      <w:r w:rsidRPr="00674B67">
        <w:rPr>
          <w:rFonts w:eastAsiaTheme="minorEastAsia"/>
          <w:lang w:val="en-US" w:eastAsia="ko-KR"/>
        </w:rPr>
        <w:lastRenderedPageBreak/>
        <w:t>But,</w:t>
      </w:r>
      <w:r w:rsidR="00674B67" w:rsidRPr="00674B67">
        <w:rPr>
          <w:rFonts w:eastAsiaTheme="minorEastAsia"/>
          <w:lang w:val="en-US" w:eastAsia="ko-KR"/>
        </w:rPr>
        <w:t xml:space="preserve"> the </w:t>
      </w:r>
      <w:r w:rsidRPr="00674B67">
        <w:rPr>
          <w:rFonts w:eastAsiaTheme="minorEastAsia"/>
          <w:lang w:val="en-US" w:eastAsia="ko-KR"/>
        </w:rPr>
        <w:t xml:space="preserve">Buffer Size field in the ADDBA Request frame is advisory. It can be set to 0 that implies that the originator of the block </w:t>
      </w:r>
      <w:proofErr w:type="spellStart"/>
      <w:r w:rsidRPr="00674B67">
        <w:rPr>
          <w:rFonts w:eastAsiaTheme="minorEastAsia"/>
          <w:lang w:val="en-US" w:eastAsia="ko-KR"/>
        </w:rPr>
        <w:t>ack</w:t>
      </w:r>
      <w:proofErr w:type="spellEnd"/>
      <w:r w:rsidRPr="00674B67">
        <w:rPr>
          <w:rFonts w:eastAsiaTheme="minorEastAsia"/>
          <w:lang w:val="en-US" w:eastAsia="ko-KR"/>
        </w:rPr>
        <w:t xml:space="preserve"> has no information to specify its value. See the below references </w:t>
      </w:r>
      <w:r w:rsidRPr="00674B67">
        <w:rPr>
          <w:bCs/>
          <w:iCs/>
          <w:szCs w:val="22"/>
          <w:lang w:val="en-US" w:eastAsia="ko-KR"/>
        </w:rPr>
        <w:t>specified in 802.11-2016</w:t>
      </w:r>
    </w:p>
    <w:p w:rsidR="00F14984" w:rsidRPr="00674B67" w:rsidRDefault="00F14984" w:rsidP="00F14984">
      <w:pPr>
        <w:autoSpaceDE w:val="0"/>
        <w:autoSpaceDN w:val="0"/>
        <w:adjustRightInd w:val="0"/>
        <w:ind w:left="720"/>
        <w:jc w:val="both"/>
        <w:rPr>
          <w:rFonts w:eastAsiaTheme="minorEastAsia"/>
          <w:i/>
          <w:lang w:val="en-US" w:eastAsia="ko-KR"/>
        </w:rPr>
      </w:pPr>
      <w:r w:rsidRPr="00674B67">
        <w:rPr>
          <w:rFonts w:eastAsiaTheme="minorEastAsia"/>
          <w:i/>
          <w:lang w:val="en-US" w:eastAsia="ko-KR"/>
        </w:rPr>
        <w:t xml:space="preserve">When a block </w:t>
      </w:r>
      <w:proofErr w:type="spellStart"/>
      <w:r w:rsidRPr="00674B67">
        <w:rPr>
          <w:rFonts w:eastAsiaTheme="minorEastAsia"/>
          <w:i/>
          <w:lang w:val="en-US" w:eastAsia="ko-KR"/>
        </w:rPr>
        <w:t>ack</w:t>
      </w:r>
      <w:proofErr w:type="spellEnd"/>
      <w:r w:rsidRPr="00674B67">
        <w:rPr>
          <w:rFonts w:eastAsiaTheme="minorEastAsia"/>
          <w:i/>
          <w:lang w:val="en-US" w:eastAsia="ko-KR"/>
        </w:rPr>
        <w:t xml:space="preserve"> agreement is set up between HT STAs, the Buffer Size and Block </w:t>
      </w:r>
      <w:proofErr w:type="spellStart"/>
      <w:r w:rsidRPr="00674B67">
        <w:rPr>
          <w:rFonts w:eastAsiaTheme="minorEastAsia"/>
          <w:i/>
          <w:lang w:val="en-US" w:eastAsia="ko-KR"/>
        </w:rPr>
        <w:t>Ack</w:t>
      </w:r>
      <w:proofErr w:type="spellEnd"/>
      <w:r w:rsidRPr="00674B67">
        <w:rPr>
          <w:rFonts w:eastAsiaTheme="minorEastAsia"/>
          <w:i/>
          <w:lang w:val="en-US" w:eastAsia="ko-KR"/>
        </w:rPr>
        <w:t xml:space="preserve"> Timeout fields in the ADDBA Request frame are advisory.</w:t>
      </w:r>
    </w:p>
    <w:p w:rsidR="00F14984" w:rsidRPr="00674B67" w:rsidRDefault="00F14984" w:rsidP="00F14984">
      <w:pPr>
        <w:autoSpaceDE w:val="0"/>
        <w:autoSpaceDN w:val="0"/>
        <w:adjustRightInd w:val="0"/>
        <w:ind w:left="720"/>
        <w:jc w:val="both"/>
        <w:rPr>
          <w:rFonts w:eastAsiaTheme="minorEastAsia"/>
          <w:i/>
          <w:lang w:val="en-US" w:eastAsia="ko-KR"/>
        </w:rPr>
      </w:pPr>
    </w:p>
    <w:p w:rsidR="00F14984" w:rsidRPr="00674B67" w:rsidRDefault="00F14984" w:rsidP="00F14984">
      <w:pPr>
        <w:autoSpaceDE w:val="0"/>
        <w:autoSpaceDN w:val="0"/>
        <w:adjustRightInd w:val="0"/>
        <w:ind w:left="720"/>
        <w:jc w:val="both"/>
        <w:rPr>
          <w:rFonts w:eastAsiaTheme="minorEastAsia"/>
          <w:i/>
          <w:lang w:val="en-US" w:eastAsia="ko-KR"/>
        </w:rPr>
      </w:pPr>
      <w:r w:rsidRPr="00674B67">
        <w:rPr>
          <w:rFonts w:eastAsiaTheme="minorEastAsia"/>
          <w:i/>
          <w:lang w:val="en-US" w:eastAsia="ko-KR"/>
        </w:rPr>
        <w:t xml:space="preserve">When a block </w:t>
      </w:r>
      <w:proofErr w:type="spellStart"/>
      <w:r w:rsidRPr="00674B67">
        <w:rPr>
          <w:rFonts w:eastAsiaTheme="minorEastAsia"/>
          <w:i/>
          <w:lang w:val="en-US" w:eastAsia="ko-KR"/>
        </w:rPr>
        <w:t>ack</w:t>
      </w:r>
      <w:proofErr w:type="spellEnd"/>
      <w:r w:rsidRPr="00674B67">
        <w:rPr>
          <w:rFonts w:eastAsiaTheme="minorEastAsia"/>
          <w:i/>
          <w:lang w:val="en-US" w:eastAsia="ko-KR"/>
        </w:rPr>
        <w:t xml:space="preserve"> agreement is set up between HT </w:t>
      </w:r>
      <w:proofErr w:type="gramStart"/>
      <w:r w:rsidRPr="00674B67">
        <w:rPr>
          <w:rFonts w:eastAsiaTheme="minorEastAsia"/>
          <w:i/>
          <w:lang w:val="en-US" w:eastAsia="ko-KR"/>
        </w:rPr>
        <w:t>or</w:t>
      </w:r>
      <w:proofErr w:type="gramEnd"/>
      <w:r w:rsidRPr="00674B67">
        <w:rPr>
          <w:rFonts w:eastAsiaTheme="minorEastAsia"/>
          <w:i/>
          <w:lang w:val="en-US" w:eastAsia="ko-KR"/>
        </w:rPr>
        <w:t xml:space="preserve"> DMG STAs, the Buffer Size and Block </w:t>
      </w:r>
      <w:proofErr w:type="spellStart"/>
      <w:r w:rsidRPr="00674B67">
        <w:rPr>
          <w:rFonts w:eastAsiaTheme="minorEastAsia"/>
          <w:i/>
          <w:lang w:val="en-US" w:eastAsia="ko-KR"/>
        </w:rPr>
        <w:t>Ack</w:t>
      </w:r>
      <w:proofErr w:type="spellEnd"/>
      <w:r w:rsidRPr="00674B67">
        <w:rPr>
          <w:rFonts w:eastAsiaTheme="minorEastAsia"/>
          <w:i/>
          <w:lang w:val="en-US" w:eastAsia="ko-KR"/>
        </w:rPr>
        <w:t xml:space="preserve"> Timeout fields in the ADDBA Request frame are advisory. </w:t>
      </w:r>
    </w:p>
    <w:p w:rsidR="00F14984" w:rsidRPr="00674B67" w:rsidRDefault="00F14984" w:rsidP="00F14984">
      <w:pPr>
        <w:autoSpaceDE w:val="0"/>
        <w:autoSpaceDN w:val="0"/>
        <w:adjustRightInd w:val="0"/>
        <w:ind w:left="720"/>
        <w:jc w:val="both"/>
        <w:rPr>
          <w:rFonts w:eastAsiaTheme="minorEastAsia"/>
          <w:i/>
          <w:lang w:val="en-US" w:eastAsia="ko-KR"/>
        </w:rPr>
      </w:pPr>
    </w:p>
    <w:p w:rsidR="00F14984" w:rsidRPr="00674B67" w:rsidRDefault="00F14984" w:rsidP="00F14984">
      <w:pPr>
        <w:autoSpaceDE w:val="0"/>
        <w:autoSpaceDN w:val="0"/>
        <w:adjustRightInd w:val="0"/>
        <w:ind w:left="720"/>
        <w:jc w:val="both"/>
        <w:rPr>
          <w:rFonts w:eastAsiaTheme="minorEastAsia"/>
          <w:i/>
          <w:lang w:val="en-US" w:eastAsia="ko-KR"/>
        </w:rPr>
      </w:pPr>
      <w:r w:rsidRPr="00674B67">
        <w:rPr>
          <w:rFonts w:eastAsiaTheme="minorEastAsia"/>
          <w:i/>
          <w:lang w:val="en-US" w:eastAsia="ko-KR"/>
        </w:rPr>
        <w:t xml:space="preserve">When a block </w:t>
      </w:r>
      <w:proofErr w:type="spellStart"/>
      <w:r w:rsidRPr="00674B67">
        <w:rPr>
          <w:rFonts w:eastAsiaTheme="minorEastAsia"/>
          <w:i/>
          <w:lang w:val="en-US" w:eastAsia="ko-KR"/>
        </w:rPr>
        <w:t>ack</w:t>
      </w:r>
      <w:proofErr w:type="spellEnd"/>
      <w:r w:rsidRPr="00674B67">
        <w:rPr>
          <w:rFonts w:eastAsiaTheme="minorEastAsia"/>
          <w:i/>
          <w:lang w:val="en-US" w:eastAsia="ko-KR"/>
        </w:rPr>
        <w:t xml:space="preserve"> agreement is set up between a non-HT non-DMG STA and another STA, the Block </w:t>
      </w:r>
      <w:proofErr w:type="spellStart"/>
      <w:r w:rsidRPr="00674B67">
        <w:rPr>
          <w:rFonts w:eastAsiaTheme="minorEastAsia"/>
          <w:i/>
          <w:lang w:val="en-US" w:eastAsia="ko-KR"/>
        </w:rPr>
        <w:t>Ack</w:t>
      </w:r>
      <w:proofErr w:type="spellEnd"/>
      <w:r w:rsidRPr="00674B67">
        <w:rPr>
          <w:rFonts w:eastAsiaTheme="minorEastAsia"/>
          <w:i/>
          <w:lang w:val="en-US" w:eastAsia="ko-KR"/>
        </w:rPr>
        <w:t xml:space="preserve"> Policy and Buffer Size fields in the ADDBA Request frame are advisory.</w:t>
      </w:r>
    </w:p>
    <w:p w:rsidR="00F14984" w:rsidRPr="00674B67" w:rsidRDefault="00F14984" w:rsidP="00F14984">
      <w:pPr>
        <w:autoSpaceDE w:val="0"/>
        <w:autoSpaceDN w:val="0"/>
        <w:adjustRightInd w:val="0"/>
        <w:jc w:val="both"/>
        <w:rPr>
          <w:rFonts w:eastAsiaTheme="minorEastAsia"/>
          <w:lang w:val="en-US" w:eastAsia="ko-KR"/>
        </w:rPr>
      </w:pPr>
    </w:p>
    <w:p w:rsidR="00F14984" w:rsidRPr="00674B67" w:rsidRDefault="00F14984" w:rsidP="00F14984">
      <w:pPr>
        <w:autoSpaceDE w:val="0"/>
        <w:autoSpaceDN w:val="0"/>
        <w:adjustRightInd w:val="0"/>
        <w:ind w:left="720"/>
        <w:jc w:val="both"/>
        <w:rPr>
          <w:rFonts w:eastAsiaTheme="minorEastAsia"/>
          <w:i/>
          <w:lang w:val="en-US" w:eastAsia="ko-KR"/>
        </w:rPr>
      </w:pPr>
      <w:r w:rsidRPr="00674B67">
        <w:rPr>
          <w:rFonts w:eastAsiaTheme="minorEastAsia"/>
          <w:i/>
          <w:lang w:val="en-US" w:eastAsia="ko-KR"/>
        </w:rPr>
        <w:t xml:space="preserve">In an ADDBA Request frame, the Buffer Size subfield provides guidance for the frame receiver to decide its reordering buffer size. If the Buffer Size subfield is equal to 0, it implies that the originator of the block </w:t>
      </w:r>
      <w:proofErr w:type="spellStart"/>
      <w:r w:rsidRPr="00674B67">
        <w:rPr>
          <w:rFonts w:eastAsiaTheme="minorEastAsia"/>
          <w:i/>
          <w:lang w:val="en-US" w:eastAsia="ko-KR"/>
        </w:rPr>
        <w:t>ack</w:t>
      </w:r>
      <w:proofErr w:type="spellEnd"/>
      <w:r w:rsidRPr="00674B67">
        <w:rPr>
          <w:rFonts w:eastAsiaTheme="minorEastAsia"/>
          <w:i/>
          <w:lang w:val="en-US" w:eastAsia="ko-KR"/>
        </w:rPr>
        <w:t xml:space="preserve"> has no information to specify its value. </w:t>
      </w:r>
    </w:p>
    <w:p w:rsidR="00F14984" w:rsidRPr="00674B67" w:rsidRDefault="00F14984" w:rsidP="00F14984">
      <w:pPr>
        <w:autoSpaceDE w:val="0"/>
        <w:autoSpaceDN w:val="0"/>
        <w:adjustRightInd w:val="0"/>
        <w:jc w:val="both"/>
        <w:rPr>
          <w:rFonts w:eastAsiaTheme="minorEastAsia"/>
          <w:lang w:val="en-US" w:eastAsia="ko-KR"/>
        </w:rPr>
      </w:pPr>
    </w:p>
    <w:p w:rsidR="00F14984" w:rsidRPr="00674B67" w:rsidRDefault="00F14984" w:rsidP="00F14984">
      <w:pPr>
        <w:autoSpaceDE w:val="0"/>
        <w:autoSpaceDN w:val="0"/>
        <w:adjustRightInd w:val="0"/>
        <w:jc w:val="both"/>
        <w:rPr>
          <w:rFonts w:eastAsiaTheme="minorEastAsia"/>
          <w:lang w:val="en-US" w:eastAsia="ko-KR"/>
        </w:rPr>
      </w:pPr>
      <w:r w:rsidRPr="00674B67">
        <w:rPr>
          <w:rFonts w:eastAsiaTheme="minorEastAsia"/>
          <w:lang w:val="en-US" w:eastAsia="ko-KR"/>
        </w:rPr>
        <w:t xml:space="preserve">So, when the Buffer Size field in the ADDBA Request frame is set to 0, the recipient </w:t>
      </w:r>
      <w:proofErr w:type="spellStart"/>
      <w:r w:rsidRPr="00674B67">
        <w:rPr>
          <w:rFonts w:eastAsiaTheme="minorEastAsia"/>
          <w:lang w:val="en-US" w:eastAsia="ko-KR"/>
        </w:rPr>
        <w:t>can not</w:t>
      </w:r>
      <w:proofErr w:type="spellEnd"/>
      <w:r w:rsidRPr="00674B67">
        <w:rPr>
          <w:rFonts w:eastAsiaTheme="minorEastAsia"/>
          <w:lang w:val="en-US" w:eastAsia="ko-KR"/>
        </w:rPr>
        <w:t xml:space="preserve"> derive the </w:t>
      </w:r>
      <w:proofErr w:type="spellStart"/>
      <w:r w:rsidRPr="00674B67">
        <w:rPr>
          <w:rFonts w:eastAsiaTheme="minorEastAsia"/>
          <w:lang w:val="en-US" w:eastAsia="ko-KR"/>
        </w:rPr>
        <w:t>BlockAck</w:t>
      </w:r>
      <w:proofErr w:type="spellEnd"/>
      <w:r w:rsidRPr="00674B67">
        <w:rPr>
          <w:rFonts w:eastAsiaTheme="minorEastAsia"/>
          <w:lang w:val="en-US" w:eastAsia="ko-KR"/>
        </w:rPr>
        <w:t xml:space="preserve"> Bitmap length from the Buffer Size field of the ADDBA Request frame sent by the originator.</w:t>
      </w:r>
    </w:p>
    <w:p w:rsidR="00F14984" w:rsidRPr="00674B67" w:rsidRDefault="00F14984" w:rsidP="00F14984">
      <w:pPr>
        <w:autoSpaceDE w:val="0"/>
        <w:autoSpaceDN w:val="0"/>
        <w:adjustRightInd w:val="0"/>
        <w:jc w:val="both"/>
        <w:rPr>
          <w:rFonts w:eastAsiaTheme="minorEastAsia"/>
          <w:lang w:val="en-US" w:eastAsia="ko-KR"/>
        </w:rPr>
      </w:pPr>
    </w:p>
    <w:p w:rsidR="00D84750" w:rsidRPr="00674B67" w:rsidRDefault="00674B67" w:rsidP="00674B67">
      <w:pPr>
        <w:rPr>
          <w:rFonts w:eastAsiaTheme="minorEastAsia"/>
          <w:lang w:val="en-US" w:eastAsia="ko-KR"/>
        </w:rPr>
      </w:pPr>
      <w:r w:rsidRPr="00674B67">
        <w:rPr>
          <w:bCs/>
          <w:iCs/>
          <w:szCs w:val="22"/>
          <w:lang w:val="en-US" w:eastAsia="ko-KR"/>
        </w:rPr>
        <w:t xml:space="preserve">For </w:t>
      </w:r>
      <w:proofErr w:type="spellStart"/>
      <w:r w:rsidRPr="00674B67">
        <w:rPr>
          <w:bCs/>
          <w:iCs/>
          <w:szCs w:val="22"/>
          <w:lang w:val="en-US" w:eastAsia="ko-KR"/>
        </w:rPr>
        <w:t>addreesing</w:t>
      </w:r>
      <w:proofErr w:type="spellEnd"/>
      <w:r w:rsidRPr="00674B67">
        <w:rPr>
          <w:bCs/>
          <w:iCs/>
          <w:szCs w:val="22"/>
          <w:lang w:val="en-US" w:eastAsia="ko-KR"/>
        </w:rPr>
        <w:t xml:space="preserve"> this issue, we suggest that </w:t>
      </w:r>
      <w:r w:rsidR="005C0E2B" w:rsidRPr="00674B67">
        <w:rPr>
          <w:rFonts w:eastAsiaTheme="minorEastAsia"/>
          <w:u w:val="single"/>
          <w:lang w:val="en-US" w:eastAsia="ko-KR"/>
        </w:rPr>
        <w:t xml:space="preserve">the </w:t>
      </w:r>
      <w:proofErr w:type="spellStart"/>
      <w:r w:rsidR="005C0E2B" w:rsidRPr="00674B67">
        <w:rPr>
          <w:rFonts w:eastAsiaTheme="minorEastAsia"/>
          <w:u w:val="single"/>
          <w:lang w:val="en-US" w:eastAsia="ko-KR"/>
        </w:rPr>
        <w:t>BlockAck</w:t>
      </w:r>
      <w:proofErr w:type="spellEnd"/>
      <w:r w:rsidR="005C0E2B" w:rsidRPr="00674B67">
        <w:rPr>
          <w:rFonts w:eastAsiaTheme="minorEastAsia"/>
          <w:u w:val="single"/>
          <w:lang w:val="en-US" w:eastAsia="ko-KR"/>
        </w:rPr>
        <w:t xml:space="preserve"> Bitmap length that is derived from the recipient is </w:t>
      </w:r>
      <w:r w:rsidRPr="00674B67">
        <w:rPr>
          <w:rFonts w:eastAsiaTheme="minorEastAsia"/>
          <w:u w:val="single"/>
          <w:lang w:val="en-US" w:eastAsia="ko-KR"/>
        </w:rPr>
        <w:t xml:space="preserve">default </w:t>
      </w:r>
      <w:r w:rsidR="005C0E2B" w:rsidRPr="00674B67">
        <w:rPr>
          <w:rFonts w:eastAsiaTheme="minorEastAsia"/>
          <w:u w:val="single"/>
          <w:lang w:val="en-US" w:eastAsia="ko-KR"/>
        </w:rPr>
        <w:t>64</w:t>
      </w:r>
      <w:r w:rsidRPr="00674B67">
        <w:rPr>
          <w:rFonts w:eastAsiaTheme="minorEastAsia"/>
          <w:u w:val="single"/>
          <w:lang w:val="en-US" w:eastAsia="ko-KR"/>
        </w:rPr>
        <w:t xml:space="preserve"> when the Buffer Size field in the ADDBA Request frame is set to 0. Because a</w:t>
      </w:r>
      <w:r w:rsidR="005C0E2B" w:rsidRPr="00674B67">
        <w:rPr>
          <w:rFonts w:eastAsiaTheme="minorEastAsia"/>
          <w:u w:val="single"/>
          <w:lang w:val="en-US" w:eastAsia="ko-KR"/>
        </w:rPr>
        <w:t xml:space="preserve">ll HE STA shall support the </w:t>
      </w:r>
      <w:proofErr w:type="spellStart"/>
      <w:r w:rsidR="005C0E2B" w:rsidRPr="00674B67">
        <w:rPr>
          <w:rFonts w:eastAsiaTheme="minorEastAsia"/>
          <w:u w:val="single"/>
          <w:lang w:val="en-US" w:eastAsia="ko-KR"/>
        </w:rPr>
        <w:t>BlockAck</w:t>
      </w:r>
      <w:proofErr w:type="spellEnd"/>
      <w:r w:rsidR="005C0E2B" w:rsidRPr="00674B67">
        <w:rPr>
          <w:rFonts w:eastAsiaTheme="minorEastAsia"/>
          <w:u w:val="single"/>
          <w:lang w:val="en-US" w:eastAsia="ko-KR"/>
        </w:rPr>
        <w:t xml:space="preserve"> Bitmap length of 64. </w:t>
      </w:r>
    </w:p>
    <w:p w:rsidR="00F14984" w:rsidRDefault="00F14984" w:rsidP="00F14984">
      <w:pPr>
        <w:pStyle w:val="ListParagraph"/>
        <w:ind w:leftChars="0" w:left="0"/>
        <w:rPr>
          <w:b/>
          <w:bCs/>
          <w:i/>
          <w:iCs/>
          <w:highlight w:val="yellow"/>
          <w:lang w:eastAsia="ko-KR"/>
        </w:rPr>
      </w:pPr>
    </w:p>
    <w:p w:rsidR="00F14984" w:rsidRDefault="00F14984" w:rsidP="00F14984">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10.3.2.10.3 </w:t>
      </w:r>
      <w:r w:rsidRPr="000A1282">
        <w:rPr>
          <w:b/>
          <w:bCs/>
          <w:i/>
          <w:iCs/>
          <w:highlight w:val="yellow"/>
          <w:lang w:eastAsia="ko-KR"/>
        </w:rPr>
        <w:t>as the following:</w:t>
      </w:r>
    </w:p>
    <w:p w:rsidR="00F14984" w:rsidRDefault="00F14984" w:rsidP="00F14984">
      <w:pPr>
        <w:pStyle w:val="H3"/>
        <w:numPr>
          <w:ilvl w:val="4"/>
          <w:numId w:val="17"/>
        </w:numPr>
        <w:suppressAutoHyphens/>
        <w:rPr>
          <w:w w:val="100"/>
        </w:rPr>
      </w:pPr>
      <w:r w:rsidRPr="00F14984">
        <w:rPr>
          <w:w w:val="100"/>
        </w:rPr>
        <w:t>Acknowledgement procedure for an UL MU transmission</w:t>
      </w:r>
    </w:p>
    <w:p w:rsidR="00F14984" w:rsidRDefault="00F14984" w:rsidP="00F14984">
      <w:pPr>
        <w:autoSpaceDE w:val="0"/>
        <w:autoSpaceDN w:val="0"/>
        <w:adjustRightInd w:val="0"/>
        <w:rPr>
          <w:color w:val="FF0000"/>
        </w:rPr>
      </w:pPr>
      <w:r w:rsidRPr="00F14984">
        <w:rPr>
          <w:color w:val="FF0000"/>
        </w:rPr>
        <w:t>…</w:t>
      </w:r>
    </w:p>
    <w:p w:rsidR="00F14984" w:rsidRPr="00F14984" w:rsidRDefault="00F14984" w:rsidP="00F14984">
      <w:pPr>
        <w:autoSpaceDE w:val="0"/>
        <w:autoSpaceDN w:val="0"/>
        <w:adjustRightInd w:val="0"/>
        <w:jc w:val="both"/>
      </w:pPr>
      <w:r w:rsidRPr="00F14984">
        <w:t xml:space="preserve">A STA may </w:t>
      </w:r>
      <w:r w:rsidRPr="00F14984">
        <w:rPr>
          <w:strike/>
          <w:highlight w:val="yellow"/>
        </w:rPr>
        <w:t xml:space="preserve">use </w:t>
      </w:r>
      <w:r w:rsidRPr="00F14984">
        <w:rPr>
          <w:highlight w:val="yellow"/>
          <w:u w:val="single"/>
        </w:rPr>
        <w:t>send</w:t>
      </w:r>
      <w:r>
        <w:t xml:space="preserve"> </w:t>
      </w:r>
      <w:r w:rsidRPr="00F14984">
        <w:t xml:space="preserve">a </w:t>
      </w:r>
      <w:proofErr w:type="spellStart"/>
      <w:r w:rsidRPr="00F14984">
        <w:t>BlockAckReq</w:t>
      </w:r>
      <w:proofErr w:type="spellEnd"/>
      <w:r w:rsidRPr="00F14984">
        <w:t xml:space="preserve"> frame </w:t>
      </w:r>
      <w:r w:rsidRPr="00F14984">
        <w:rPr>
          <w:highlight w:val="yellow"/>
          <w:u w:val="single"/>
        </w:rPr>
        <w:t xml:space="preserve">or a Multi-TID </w:t>
      </w:r>
      <w:proofErr w:type="spellStart"/>
      <w:r w:rsidRPr="00F14984">
        <w:rPr>
          <w:highlight w:val="yellow"/>
          <w:u w:val="single"/>
        </w:rPr>
        <w:t>BlockAckReq</w:t>
      </w:r>
      <w:proofErr w:type="spellEnd"/>
      <w:r w:rsidRPr="00F14984">
        <w:rPr>
          <w:highlight w:val="yellow"/>
          <w:u w:val="single"/>
        </w:rPr>
        <w:t xml:space="preserve"> frame</w:t>
      </w:r>
      <w:r>
        <w:t xml:space="preserve"> </w:t>
      </w:r>
      <w:r w:rsidRPr="00F14984">
        <w:t xml:space="preserve">to solicit the acknowledgment frame(s) from </w:t>
      </w:r>
      <w:r w:rsidRPr="00F14984">
        <w:rPr>
          <w:strike/>
          <w:highlight w:val="yellow"/>
        </w:rPr>
        <w:t>whom the STA</w:t>
      </w:r>
      <w:r w:rsidRPr="00F14984">
        <w:rPr>
          <w:highlight w:val="yellow"/>
        </w:rPr>
        <w:t xml:space="preserve"> </w:t>
      </w:r>
      <w:r w:rsidRPr="00F14984">
        <w:rPr>
          <w:highlight w:val="yellow"/>
          <w:u w:val="single"/>
        </w:rPr>
        <w:t>an AP if it</w:t>
      </w:r>
      <w:r>
        <w:t xml:space="preserve"> </w:t>
      </w:r>
      <w:r w:rsidRPr="00F14984">
        <w:t>did not receive the</w:t>
      </w:r>
      <w:r>
        <w:t xml:space="preserve"> </w:t>
      </w:r>
      <w:r w:rsidRPr="00F14984">
        <w:t xml:space="preserve">immediate acknowledgement frames after sending </w:t>
      </w:r>
      <w:proofErr w:type="spellStart"/>
      <w:r w:rsidRPr="00F14984">
        <w:t>QoS</w:t>
      </w:r>
      <w:proofErr w:type="spellEnd"/>
      <w:r w:rsidRPr="00F14984">
        <w:t xml:space="preserve"> Data frame(s) in a HE TB PPDU with </w:t>
      </w:r>
      <w:proofErr w:type="spellStart"/>
      <w:r w:rsidRPr="00F14984">
        <w:t>Ack</w:t>
      </w:r>
      <w:proofErr w:type="spellEnd"/>
      <w:r w:rsidRPr="00F14984">
        <w:t xml:space="preserve"> Policy</w:t>
      </w:r>
      <w:r>
        <w:t xml:space="preserve"> </w:t>
      </w:r>
      <w:r w:rsidRPr="00F14984">
        <w:t xml:space="preserve">subfield equal to Normal </w:t>
      </w:r>
      <w:proofErr w:type="spellStart"/>
      <w:r w:rsidRPr="00F14984">
        <w:t>Ack</w:t>
      </w:r>
      <w:proofErr w:type="spellEnd"/>
      <w:r w:rsidRPr="00F14984">
        <w:t xml:space="preserve"> or </w:t>
      </w:r>
      <w:proofErr w:type="spellStart"/>
      <w:r w:rsidRPr="00F14984">
        <w:t>Imp</w:t>
      </w:r>
      <w:r w:rsidRPr="00F14984">
        <w:rPr>
          <w:strike/>
          <w:highlight w:val="yellow"/>
        </w:rPr>
        <w:t>i</w:t>
      </w:r>
      <w:r w:rsidRPr="00F14984">
        <w:rPr>
          <w:highlight w:val="yellow"/>
        </w:rPr>
        <w:t>l</w:t>
      </w:r>
      <w:r w:rsidRPr="00F14984">
        <w:rPr>
          <w:highlight w:val="yellow"/>
          <w:u w:val="single"/>
        </w:rPr>
        <w:t>i</w:t>
      </w:r>
      <w:r w:rsidRPr="00F14984">
        <w:t>cit</w:t>
      </w:r>
      <w:proofErr w:type="spellEnd"/>
      <w:r w:rsidRPr="00F14984">
        <w:t xml:space="preserve"> BAR.</w:t>
      </w:r>
      <w:r>
        <w:t xml:space="preserve"> </w:t>
      </w:r>
      <w:r w:rsidRPr="00F14984">
        <w:rPr>
          <w:color w:val="FF0000"/>
        </w:rPr>
        <w:t>(#</w:t>
      </w:r>
      <w:r>
        <w:rPr>
          <w:color w:val="FF0000"/>
        </w:rPr>
        <w:t>9429</w:t>
      </w:r>
      <w:r w:rsidRPr="00F14984">
        <w:rPr>
          <w:color w:val="FF0000"/>
        </w:rPr>
        <w:t>)</w:t>
      </w:r>
    </w:p>
    <w:p w:rsidR="00F14984" w:rsidRDefault="00F14984" w:rsidP="00F14984">
      <w:pPr>
        <w:pStyle w:val="T"/>
      </w:pPr>
    </w:p>
    <w:p w:rsidR="00F14984" w:rsidRDefault="00F14984" w:rsidP="00F14984">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lang w:eastAsia="ko-KR"/>
        </w:rPr>
        <w:t>i</w:t>
      </w:r>
      <w:r w:rsidRPr="00F14984">
        <w:rPr>
          <w:b/>
          <w:bCs/>
          <w:i/>
          <w:iCs/>
          <w:lang w:eastAsia="ko-KR"/>
        </w:rPr>
        <w:t xml:space="preserve">nsert </w:t>
      </w:r>
      <w:r>
        <w:rPr>
          <w:b/>
          <w:bCs/>
          <w:i/>
          <w:iCs/>
          <w:lang w:eastAsia="ko-KR"/>
        </w:rPr>
        <w:t xml:space="preserve">the following paragraph </w:t>
      </w:r>
      <w:r w:rsidRPr="00F14984">
        <w:rPr>
          <w:b/>
          <w:bCs/>
          <w:i/>
          <w:iCs/>
          <w:lang w:eastAsia="ko-KR"/>
        </w:rPr>
        <w:t xml:space="preserve">at the end of </w:t>
      </w:r>
      <w:r>
        <w:rPr>
          <w:b/>
          <w:bCs/>
          <w:i/>
          <w:iCs/>
          <w:lang w:eastAsia="ko-KR"/>
        </w:rPr>
        <w:t>27.4.1</w:t>
      </w:r>
      <w:r w:rsidRPr="00F14984">
        <w:rPr>
          <w:b/>
          <w:bCs/>
          <w:i/>
          <w:iCs/>
          <w:lang w:eastAsia="ko-KR"/>
        </w:rPr>
        <w:t>:</w:t>
      </w:r>
    </w:p>
    <w:p w:rsidR="00F14984" w:rsidRDefault="00F14984" w:rsidP="00F14984">
      <w:pPr>
        <w:pStyle w:val="H3"/>
        <w:numPr>
          <w:ilvl w:val="1"/>
          <w:numId w:val="19"/>
        </w:numPr>
        <w:suppressAutoHyphens/>
        <w:rPr>
          <w:w w:val="100"/>
        </w:rPr>
      </w:pPr>
      <w:r w:rsidRPr="00F14984">
        <w:rPr>
          <w:w w:val="100"/>
        </w:rPr>
        <w:t>Block acknowledgement</w:t>
      </w:r>
    </w:p>
    <w:p w:rsidR="00F14984" w:rsidRDefault="00F14984" w:rsidP="00F14984">
      <w:pPr>
        <w:pStyle w:val="H3"/>
        <w:numPr>
          <w:ilvl w:val="2"/>
          <w:numId w:val="19"/>
        </w:numPr>
        <w:suppressAutoHyphens/>
        <w:rPr>
          <w:w w:val="100"/>
        </w:rPr>
      </w:pPr>
      <w:r w:rsidRPr="00F14984">
        <w:rPr>
          <w:w w:val="100"/>
        </w:rPr>
        <w:t>Overview</w:t>
      </w:r>
    </w:p>
    <w:p w:rsidR="00F14984" w:rsidRPr="00F14984" w:rsidRDefault="00F14984" w:rsidP="00F14984">
      <w:pPr>
        <w:autoSpaceDE w:val="0"/>
        <w:autoSpaceDN w:val="0"/>
        <w:adjustRightInd w:val="0"/>
      </w:pPr>
      <w:r w:rsidRPr="00F14984">
        <w:t>…</w:t>
      </w:r>
    </w:p>
    <w:p w:rsidR="00F14984" w:rsidRDefault="00F14984" w:rsidP="00F14984">
      <w:pPr>
        <w:autoSpaceDE w:val="0"/>
        <w:autoSpaceDN w:val="0"/>
        <w:adjustRightInd w:val="0"/>
        <w:jc w:val="both"/>
        <w:rPr>
          <w:szCs w:val="22"/>
          <w:u w:val="single"/>
        </w:rPr>
      </w:pPr>
      <w:proofErr w:type="spellStart"/>
      <w:r w:rsidRPr="00F14984">
        <w:rPr>
          <w:szCs w:val="22"/>
          <w:highlight w:val="yellow"/>
          <w:u w:val="single"/>
        </w:rPr>
        <w:t>An</w:t>
      </w:r>
      <w:proofErr w:type="spellEnd"/>
      <w:r w:rsidRPr="00F14984">
        <w:rPr>
          <w:highlight w:val="yellow"/>
          <w:u w:val="single"/>
        </w:rPr>
        <w:t xml:space="preserve"> </w:t>
      </w:r>
      <w:r w:rsidRPr="00F14984">
        <w:rPr>
          <w:szCs w:val="22"/>
          <w:highlight w:val="yellow"/>
          <w:u w:val="single"/>
        </w:rPr>
        <w:t xml:space="preserve">HE STA that transmits a Multi-TID </w:t>
      </w:r>
      <w:proofErr w:type="spellStart"/>
      <w:r w:rsidRPr="00F14984">
        <w:rPr>
          <w:szCs w:val="22"/>
          <w:highlight w:val="yellow"/>
          <w:u w:val="single"/>
        </w:rPr>
        <w:t>BlockACKReq</w:t>
      </w:r>
      <w:proofErr w:type="spellEnd"/>
      <w:r w:rsidRPr="00F14984">
        <w:rPr>
          <w:szCs w:val="22"/>
          <w:highlight w:val="yellow"/>
          <w:u w:val="single"/>
        </w:rPr>
        <w:t xml:space="preserve"> frame shall contains the TID Values of the Per TID Info subfields of the </w:t>
      </w:r>
      <w:proofErr w:type="spellStart"/>
      <w:r w:rsidRPr="00F14984">
        <w:rPr>
          <w:szCs w:val="22"/>
          <w:highlight w:val="yellow"/>
          <w:u w:val="single"/>
        </w:rPr>
        <w:t>the</w:t>
      </w:r>
      <w:proofErr w:type="spellEnd"/>
      <w:r w:rsidRPr="00F14984">
        <w:rPr>
          <w:szCs w:val="22"/>
          <w:highlight w:val="yellow"/>
          <w:u w:val="single"/>
        </w:rPr>
        <w:t xml:space="preserve"> BAR Information field of the Multi-TID </w:t>
      </w:r>
      <w:proofErr w:type="spellStart"/>
      <w:r w:rsidRPr="00F14984">
        <w:rPr>
          <w:szCs w:val="22"/>
          <w:highlight w:val="yellow"/>
          <w:u w:val="single"/>
        </w:rPr>
        <w:t>BlockAckReq</w:t>
      </w:r>
      <w:proofErr w:type="spellEnd"/>
      <w:r w:rsidRPr="00F14984">
        <w:rPr>
          <w:szCs w:val="22"/>
          <w:highlight w:val="yellow"/>
          <w:u w:val="single"/>
        </w:rPr>
        <w:t xml:space="preserve"> frame for the MPDUs of which TIDs correspond to AC that has the same or higher priority with respect to the primary AC, except when the Multi-TID </w:t>
      </w:r>
      <w:proofErr w:type="spellStart"/>
      <w:r w:rsidRPr="00F14984">
        <w:rPr>
          <w:szCs w:val="22"/>
          <w:highlight w:val="yellow"/>
          <w:u w:val="single"/>
        </w:rPr>
        <w:t>BlockAcKReq</w:t>
      </w:r>
      <w:proofErr w:type="spellEnd"/>
      <w:r w:rsidRPr="00F14984">
        <w:rPr>
          <w:szCs w:val="22"/>
          <w:highlight w:val="yellow"/>
          <w:u w:val="single"/>
        </w:rPr>
        <w:t xml:space="preserve"> frame is carried in an HE TB PPDU in which case the HE STA contains the TID Values of the Per TID Info subfields of the </w:t>
      </w:r>
      <w:proofErr w:type="spellStart"/>
      <w:r w:rsidRPr="00F14984">
        <w:rPr>
          <w:szCs w:val="22"/>
          <w:highlight w:val="yellow"/>
          <w:u w:val="single"/>
        </w:rPr>
        <w:t>the</w:t>
      </w:r>
      <w:proofErr w:type="spellEnd"/>
      <w:r w:rsidRPr="00F14984">
        <w:rPr>
          <w:szCs w:val="22"/>
          <w:highlight w:val="yellow"/>
          <w:u w:val="single"/>
        </w:rPr>
        <w:t xml:space="preserve"> BAR Information field of the Multi-TID </w:t>
      </w:r>
      <w:proofErr w:type="spellStart"/>
      <w:r w:rsidRPr="00F14984">
        <w:rPr>
          <w:szCs w:val="22"/>
          <w:highlight w:val="yellow"/>
          <w:u w:val="single"/>
        </w:rPr>
        <w:t>BlockAckReq</w:t>
      </w:r>
      <w:proofErr w:type="spellEnd"/>
      <w:r w:rsidRPr="00F14984">
        <w:rPr>
          <w:szCs w:val="22"/>
          <w:highlight w:val="yellow"/>
          <w:u w:val="single"/>
        </w:rPr>
        <w:t xml:space="preserve"> frame for the MPDUs of which TIDs correspond to any AC.</w:t>
      </w:r>
      <w:r w:rsidRPr="00F14984">
        <w:rPr>
          <w:szCs w:val="22"/>
          <w:u w:val="single"/>
        </w:rPr>
        <w:t xml:space="preserve"> </w:t>
      </w:r>
    </w:p>
    <w:p w:rsidR="00F14984" w:rsidRDefault="00F14984" w:rsidP="00F14984">
      <w:pPr>
        <w:autoSpaceDE w:val="0"/>
        <w:autoSpaceDN w:val="0"/>
        <w:adjustRightInd w:val="0"/>
        <w:jc w:val="both"/>
        <w:rPr>
          <w:szCs w:val="22"/>
          <w:u w:val="single"/>
        </w:rPr>
      </w:pPr>
      <w:proofErr w:type="spellStart"/>
      <w:r w:rsidRPr="00A9254C">
        <w:rPr>
          <w:szCs w:val="22"/>
          <w:highlight w:val="yellow"/>
          <w:u w:val="single"/>
        </w:rPr>
        <w:t>An</w:t>
      </w:r>
      <w:proofErr w:type="spellEnd"/>
      <w:r w:rsidRPr="00A9254C">
        <w:rPr>
          <w:highlight w:val="yellow"/>
          <w:u w:val="single"/>
        </w:rPr>
        <w:t xml:space="preserve"> </w:t>
      </w:r>
      <w:r w:rsidRPr="00A9254C">
        <w:rPr>
          <w:szCs w:val="22"/>
          <w:highlight w:val="yellow"/>
          <w:u w:val="single"/>
        </w:rPr>
        <w:t xml:space="preserve">HE STA that transmits a </w:t>
      </w:r>
      <w:proofErr w:type="spellStart"/>
      <w:r w:rsidRPr="00A9254C">
        <w:rPr>
          <w:szCs w:val="22"/>
          <w:highlight w:val="yellow"/>
          <w:u w:val="single"/>
        </w:rPr>
        <w:t>BlockACKReq</w:t>
      </w:r>
      <w:proofErr w:type="spellEnd"/>
      <w:r w:rsidRPr="00A9254C">
        <w:rPr>
          <w:szCs w:val="22"/>
          <w:highlight w:val="yellow"/>
          <w:u w:val="single"/>
        </w:rPr>
        <w:t xml:space="preserve"> frame </w:t>
      </w:r>
      <w:r>
        <w:rPr>
          <w:szCs w:val="22"/>
          <w:highlight w:val="yellow"/>
          <w:u w:val="single"/>
        </w:rPr>
        <w:t xml:space="preserve">carried in an HE TB PPDU </w:t>
      </w:r>
      <w:r w:rsidRPr="00A9254C">
        <w:rPr>
          <w:szCs w:val="22"/>
          <w:highlight w:val="yellow"/>
          <w:u w:val="single"/>
        </w:rPr>
        <w:t xml:space="preserve">contains the TID Values of the Per TID Info subfields of the </w:t>
      </w:r>
      <w:proofErr w:type="spellStart"/>
      <w:r w:rsidRPr="00A9254C">
        <w:rPr>
          <w:szCs w:val="22"/>
          <w:highlight w:val="yellow"/>
          <w:u w:val="single"/>
        </w:rPr>
        <w:t>the</w:t>
      </w:r>
      <w:proofErr w:type="spellEnd"/>
      <w:r w:rsidRPr="00A9254C">
        <w:rPr>
          <w:szCs w:val="22"/>
          <w:highlight w:val="yellow"/>
          <w:u w:val="single"/>
        </w:rPr>
        <w:t xml:space="preserve"> BAR Information field of the </w:t>
      </w:r>
      <w:proofErr w:type="spellStart"/>
      <w:r w:rsidRPr="00A9254C">
        <w:rPr>
          <w:szCs w:val="22"/>
          <w:highlight w:val="yellow"/>
          <w:u w:val="single"/>
        </w:rPr>
        <w:t>BlockAckReq</w:t>
      </w:r>
      <w:proofErr w:type="spellEnd"/>
      <w:r w:rsidRPr="00A9254C">
        <w:rPr>
          <w:szCs w:val="22"/>
          <w:highlight w:val="yellow"/>
          <w:u w:val="single"/>
        </w:rPr>
        <w:t xml:space="preserve"> frame for the MPDUs of which TIDs correspond to </w:t>
      </w:r>
      <w:r>
        <w:rPr>
          <w:szCs w:val="22"/>
          <w:highlight w:val="yellow"/>
          <w:u w:val="single"/>
        </w:rPr>
        <w:t xml:space="preserve">any </w:t>
      </w:r>
      <w:r w:rsidRPr="00A9254C">
        <w:rPr>
          <w:szCs w:val="22"/>
          <w:highlight w:val="yellow"/>
          <w:u w:val="single"/>
        </w:rPr>
        <w:t>AC</w:t>
      </w:r>
      <w:r>
        <w:rPr>
          <w:szCs w:val="22"/>
          <w:highlight w:val="yellow"/>
          <w:u w:val="single"/>
        </w:rPr>
        <w:t xml:space="preserve">. </w:t>
      </w:r>
    </w:p>
    <w:p w:rsidR="00F14984" w:rsidRDefault="00F14984" w:rsidP="00F14984">
      <w:pPr>
        <w:autoSpaceDE w:val="0"/>
        <w:autoSpaceDN w:val="0"/>
        <w:adjustRightInd w:val="0"/>
        <w:rPr>
          <w:szCs w:val="22"/>
          <w:u w:val="single"/>
        </w:rPr>
      </w:pPr>
    </w:p>
    <w:p w:rsidR="00F14984" w:rsidRDefault="00F14984" w:rsidP="00F14984">
      <w:pPr>
        <w:pStyle w:val="ListParagraph"/>
        <w:ind w:leftChars="0" w:left="0"/>
        <w:rPr>
          <w:b/>
          <w:bCs/>
          <w:i/>
          <w:iCs/>
          <w:highlight w:val="yellow"/>
          <w:lang w:eastAsia="ko-KR"/>
        </w:rPr>
      </w:pPr>
    </w:p>
    <w:p w:rsidR="00F14984" w:rsidRDefault="00F14984" w:rsidP="00F14984">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w:t>
      </w:r>
      <w:r w:rsidRPr="003374E9">
        <w:rPr>
          <w:b/>
          <w:bCs/>
          <w:i/>
          <w:iCs/>
          <w:highlight w:val="yellow"/>
          <w:lang w:eastAsia="ko-KR"/>
        </w:rPr>
        <w:t xml:space="preserve">editor: change the sub-clause </w:t>
      </w:r>
      <w:r>
        <w:rPr>
          <w:b/>
          <w:bCs/>
          <w:i/>
          <w:iCs/>
          <w:highlight w:val="yellow"/>
          <w:lang w:eastAsia="ko-KR"/>
        </w:rPr>
        <w:t xml:space="preserve">10.2.4.2 </w:t>
      </w:r>
      <w:r w:rsidRPr="000A1282">
        <w:rPr>
          <w:b/>
          <w:bCs/>
          <w:i/>
          <w:iCs/>
          <w:highlight w:val="yellow"/>
          <w:lang w:eastAsia="ko-KR"/>
        </w:rPr>
        <w:t>as the following:</w:t>
      </w:r>
    </w:p>
    <w:p w:rsidR="00F14984" w:rsidRDefault="00F14984" w:rsidP="00F14984">
      <w:pPr>
        <w:pStyle w:val="H3"/>
        <w:suppressAutoHyphens/>
        <w:rPr>
          <w:w w:val="100"/>
        </w:rPr>
      </w:pPr>
      <w:r>
        <w:rPr>
          <w:w w:val="100"/>
        </w:rPr>
        <w:lastRenderedPageBreak/>
        <w:t xml:space="preserve">10.2.4.2. </w:t>
      </w:r>
      <w:r w:rsidRPr="00F14984">
        <w:rPr>
          <w:w w:val="100"/>
        </w:rPr>
        <w:t>HCF contention based channel access (EDCA)</w:t>
      </w:r>
    </w:p>
    <w:p w:rsidR="00F14984" w:rsidRPr="00F14984" w:rsidRDefault="00F14984" w:rsidP="00F14984">
      <w:pPr>
        <w:autoSpaceDE w:val="0"/>
        <w:autoSpaceDN w:val="0"/>
        <w:adjustRightInd w:val="0"/>
      </w:pPr>
      <w:r w:rsidRPr="00F14984">
        <w:t>…</w:t>
      </w:r>
    </w:p>
    <w:p w:rsidR="00F14984" w:rsidRDefault="00F14984" w:rsidP="00F14984">
      <w:pPr>
        <w:autoSpaceDE w:val="0"/>
        <w:autoSpaceDN w:val="0"/>
        <w:adjustRightInd w:val="0"/>
        <w:rPr>
          <w:b/>
          <w:bCs/>
          <w:szCs w:val="22"/>
        </w:rPr>
      </w:pPr>
      <w:proofErr w:type="spellStart"/>
      <w:r>
        <w:t>BlockAckReq</w:t>
      </w:r>
      <w:proofErr w:type="spellEnd"/>
      <w:r>
        <w:t xml:space="preserve"> and </w:t>
      </w:r>
      <w:proofErr w:type="spellStart"/>
      <w:r>
        <w:t>BlockAck</w:t>
      </w:r>
      <w:proofErr w:type="spellEnd"/>
      <w:r>
        <w:t xml:space="preserve"> frames shall be sent using the same access category for medium access as the corresponding </w:t>
      </w:r>
      <w:proofErr w:type="spellStart"/>
      <w:r>
        <w:t>QoS</w:t>
      </w:r>
      <w:proofErr w:type="spellEnd"/>
      <w:r>
        <w:t xml:space="preserve"> Data frames. </w:t>
      </w:r>
      <w:r w:rsidRPr="00F14984">
        <w:rPr>
          <w:highlight w:val="yellow"/>
          <w:u w:val="single"/>
        </w:rPr>
        <w:t xml:space="preserve">When an HE STA transmits a </w:t>
      </w:r>
      <w:proofErr w:type="spellStart"/>
      <w:r w:rsidR="00674B67">
        <w:rPr>
          <w:highlight w:val="yellow"/>
          <w:u w:val="single"/>
        </w:rPr>
        <w:t>BlockAckReq</w:t>
      </w:r>
      <w:proofErr w:type="spellEnd"/>
      <w:r w:rsidR="00674B67">
        <w:rPr>
          <w:highlight w:val="yellow"/>
          <w:u w:val="single"/>
        </w:rPr>
        <w:t xml:space="preserve">, Multi-TID </w:t>
      </w:r>
      <w:proofErr w:type="spellStart"/>
      <w:r w:rsidRPr="00F14984">
        <w:rPr>
          <w:highlight w:val="yellow"/>
          <w:u w:val="single"/>
        </w:rPr>
        <w:t>BlockAckReq</w:t>
      </w:r>
      <w:proofErr w:type="spellEnd"/>
      <w:r w:rsidRPr="00F14984">
        <w:rPr>
          <w:highlight w:val="yellow"/>
          <w:u w:val="single"/>
        </w:rPr>
        <w:t xml:space="preserve"> </w:t>
      </w:r>
      <w:r w:rsidR="00674B67">
        <w:rPr>
          <w:highlight w:val="yellow"/>
          <w:u w:val="single"/>
        </w:rPr>
        <w:t xml:space="preserve">or Multi-STA </w:t>
      </w:r>
      <w:proofErr w:type="spellStart"/>
      <w:r w:rsidRPr="00F14984">
        <w:rPr>
          <w:highlight w:val="yellow"/>
          <w:u w:val="single"/>
        </w:rPr>
        <w:t>BlockAck</w:t>
      </w:r>
      <w:proofErr w:type="spellEnd"/>
      <w:r w:rsidRPr="00F14984">
        <w:rPr>
          <w:highlight w:val="yellow"/>
          <w:u w:val="single"/>
        </w:rPr>
        <w:t xml:space="preserve"> frames, further constrain</w:t>
      </w:r>
      <w:r w:rsidR="00674B67">
        <w:rPr>
          <w:highlight w:val="yellow"/>
          <w:u w:val="single"/>
        </w:rPr>
        <w:t>ts</w:t>
      </w:r>
      <w:r w:rsidRPr="00F14984">
        <w:rPr>
          <w:highlight w:val="yellow"/>
          <w:u w:val="single"/>
        </w:rPr>
        <w:t xml:space="preserve"> defined in 27.4 (Block acknowledgement) </w:t>
      </w:r>
      <w:r w:rsidR="00674B67">
        <w:rPr>
          <w:highlight w:val="yellow"/>
          <w:u w:val="single"/>
        </w:rPr>
        <w:t xml:space="preserve">are </w:t>
      </w:r>
      <w:r w:rsidRPr="00F14984">
        <w:rPr>
          <w:highlight w:val="yellow"/>
          <w:u w:val="single"/>
        </w:rPr>
        <w:t>applied.</w:t>
      </w:r>
      <w:r w:rsidRPr="00F14984">
        <w:rPr>
          <w:highlight w:val="yellow"/>
        </w:rPr>
        <w:t xml:space="preserve"> </w:t>
      </w:r>
      <w:r w:rsidRPr="00F14984" w:rsidDel="00F14984">
        <w:rPr>
          <w:b/>
          <w:bCs/>
          <w:szCs w:val="22"/>
          <w:highlight w:val="yellow"/>
        </w:rPr>
        <w:t xml:space="preserve"> </w:t>
      </w:r>
    </w:p>
    <w:p w:rsidR="00F14984" w:rsidRPr="00674B67" w:rsidRDefault="00F14984" w:rsidP="00F14984">
      <w:pPr>
        <w:pStyle w:val="T"/>
        <w:rPr>
          <w:rFonts w:eastAsiaTheme="minorEastAsia"/>
          <w:color w:val="FF0000"/>
          <w:lang w:val="en-GB" w:eastAsia="ko-KR"/>
        </w:rPr>
      </w:pPr>
    </w:p>
    <w:p w:rsidR="00F14984" w:rsidRDefault="00F14984" w:rsidP="00F14984">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27.4.3 </w:t>
      </w:r>
      <w:r w:rsidRPr="000A1282">
        <w:rPr>
          <w:b/>
          <w:bCs/>
          <w:i/>
          <w:iCs/>
          <w:highlight w:val="yellow"/>
          <w:lang w:eastAsia="ko-KR"/>
        </w:rPr>
        <w:t>as the following:</w:t>
      </w:r>
    </w:p>
    <w:p w:rsidR="00F14984" w:rsidRDefault="00F14984" w:rsidP="00F14984">
      <w:pPr>
        <w:pStyle w:val="H3"/>
        <w:numPr>
          <w:ilvl w:val="2"/>
          <w:numId w:val="18"/>
        </w:numPr>
        <w:suppressAutoHyphens/>
        <w:rPr>
          <w:w w:val="100"/>
        </w:rPr>
      </w:pPr>
      <w:r w:rsidRPr="00F14984">
        <w:rPr>
          <w:w w:val="100"/>
        </w:rPr>
        <w:t xml:space="preserve">Negotiation of block </w:t>
      </w:r>
      <w:proofErr w:type="spellStart"/>
      <w:r w:rsidRPr="00F14984">
        <w:rPr>
          <w:w w:val="100"/>
        </w:rPr>
        <w:t>ack</w:t>
      </w:r>
      <w:proofErr w:type="spellEnd"/>
      <w:r w:rsidRPr="00F14984">
        <w:rPr>
          <w:w w:val="100"/>
        </w:rPr>
        <w:t xml:space="preserve"> bitmap lengths</w:t>
      </w:r>
    </w:p>
    <w:p w:rsidR="00F14984" w:rsidRPr="00F14984" w:rsidRDefault="00F14984" w:rsidP="00F14984">
      <w:pPr>
        <w:autoSpaceDE w:val="0"/>
        <w:autoSpaceDN w:val="0"/>
        <w:adjustRightInd w:val="0"/>
      </w:pPr>
      <w:r w:rsidRPr="00F14984">
        <w:t>…</w:t>
      </w:r>
    </w:p>
    <w:p w:rsidR="00F14984" w:rsidRPr="00F14984" w:rsidRDefault="00F14984" w:rsidP="00F14984">
      <w:pPr>
        <w:autoSpaceDE w:val="0"/>
        <w:autoSpaceDN w:val="0"/>
        <w:adjustRightInd w:val="0"/>
        <w:jc w:val="both"/>
        <w:rPr>
          <w:color w:val="FF0000"/>
          <w:szCs w:val="22"/>
          <w:u w:val="single"/>
          <w:lang w:val="en-US"/>
        </w:rPr>
      </w:pPr>
      <w:r w:rsidRPr="00F14984">
        <w:rPr>
          <w:szCs w:val="22"/>
        </w:rPr>
        <w:t>The recipient shall not include in the Buffer Size field of an ADDBA Response frame a value that would</w:t>
      </w:r>
      <w:r>
        <w:rPr>
          <w:szCs w:val="22"/>
        </w:rPr>
        <w:t xml:space="preserve"> </w:t>
      </w:r>
      <w:r w:rsidRPr="00F14984">
        <w:rPr>
          <w:szCs w:val="22"/>
        </w:rPr>
        <w:t xml:space="preserve">cause the </w:t>
      </w:r>
      <w:proofErr w:type="spellStart"/>
      <w:r w:rsidRPr="00F14984">
        <w:rPr>
          <w:szCs w:val="22"/>
        </w:rPr>
        <w:t>BlockAck</w:t>
      </w:r>
      <w:proofErr w:type="spellEnd"/>
      <w:r w:rsidRPr="00F14984">
        <w:rPr>
          <w:szCs w:val="22"/>
        </w:rPr>
        <w:t xml:space="preserve"> Bitmap length of its block </w:t>
      </w:r>
      <w:proofErr w:type="spellStart"/>
      <w:r w:rsidRPr="00F14984">
        <w:rPr>
          <w:szCs w:val="22"/>
        </w:rPr>
        <w:t>ack</w:t>
      </w:r>
      <w:proofErr w:type="spellEnd"/>
      <w:r w:rsidRPr="00F14984">
        <w:rPr>
          <w:szCs w:val="22"/>
        </w:rPr>
        <w:t xml:space="preserve"> responses to exceed the </w:t>
      </w:r>
      <w:proofErr w:type="spellStart"/>
      <w:r w:rsidRPr="00F14984">
        <w:rPr>
          <w:szCs w:val="22"/>
        </w:rPr>
        <w:t>BlockAck</w:t>
      </w:r>
      <w:proofErr w:type="spellEnd"/>
      <w:r w:rsidRPr="00F14984">
        <w:rPr>
          <w:szCs w:val="22"/>
        </w:rPr>
        <w:t xml:space="preserve"> Bitmap length that</w:t>
      </w:r>
      <w:r>
        <w:rPr>
          <w:szCs w:val="22"/>
        </w:rPr>
        <w:t xml:space="preserve"> </w:t>
      </w:r>
      <w:r w:rsidRPr="00F14984">
        <w:rPr>
          <w:szCs w:val="22"/>
        </w:rPr>
        <w:t xml:space="preserve">is derived by the Buffer Size field of the ADDBA Request frame sent by the originator. </w:t>
      </w:r>
      <w:r w:rsidRPr="00F14984">
        <w:rPr>
          <w:szCs w:val="22"/>
          <w:highlight w:val="yellow"/>
          <w:u w:val="single"/>
        </w:rPr>
        <w:t xml:space="preserve">When the Buffer Size field in the ADDBA Request frame is set to 0, </w:t>
      </w:r>
      <w:r w:rsidR="009D295D" w:rsidRPr="009D295D">
        <w:rPr>
          <w:szCs w:val="22"/>
          <w:highlight w:val="yellow"/>
          <w:u w:val="single"/>
        </w:rPr>
        <w:t>the Buffer Size field of an ADDBA Response frame is within [1,64</w:t>
      </w:r>
      <w:r w:rsidR="005F3ED9">
        <w:rPr>
          <w:szCs w:val="22"/>
          <w:highlight w:val="yellow"/>
          <w:u w:val="single"/>
        </w:rPr>
        <w:t>]</w:t>
      </w:r>
      <w:r w:rsidR="009D295D" w:rsidRPr="009D295D">
        <w:rPr>
          <w:szCs w:val="22"/>
          <w:highlight w:val="yellow"/>
          <w:u w:val="single"/>
        </w:rPr>
        <w:t>.</w:t>
      </w:r>
      <w:r w:rsidR="009D295D">
        <w:rPr>
          <w:szCs w:val="22"/>
          <w:u w:val="single"/>
        </w:rPr>
        <w:t xml:space="preserve"> </w:t>
      </w:r>
      <w:r w:rsidRPr="00F14984">
        <w:rPr>
          <w:szCs w:val="22"/>
        </w:rPr>
        <w:t>The originator</w:t>
      </w:r>
      <w:r>
        <w:rPr>
          <w:szCs w:val="22"/>
        </w:rPr>
        <w:t xml:space="preserve"> </w:t>
      </w:r>
      <w:r w:rsidRPr="00F14984">
        <w:rPr>
          <w:szCs w:val="22"/>
        </w:rPr>
        <w:t xml:space="preserve">sets the Duration field value accounting for the largest </w:t>
      </w:r>
      <w:proofErr w:type="spellStart"/>
      <w:r w:rsidRPr="00F14984">
        <w:rPr>
          <w:szCs w:val="22"/>
        </w:rPr>
        <w:t>BlockAck</w:t>
      </w:r>
      <w:proofErr w:type="spellEnd"/>
      <w:r w:rsidRPr="00F14984">
        <w:rPr>
          <w:szCs w:val="22"/>
        </w:rPr>
        <w:t xml:space="preserve"> Bitmap length based on negotiated</w:t>
      </w:r>
      <w:r>
        <w:rPr>
          <w:szCs w:val="22"/>
        </w:rPr>
        <w:t xml:space="preserve"> </w:t>
      </w:r>
      <w:r w:rsidRPr="00F14984">
        <w:rPr>
          <w:szCs w:val="22"/>
        </w:rPr>
        <w:t>buffer size.</w:t>
      </w:r>
    </w:p>
    <w:p w:rsidR="009D295D" w:rsidRDefault="009D295D" w:rsidP="00F14984">
      <w:pPr>
        <w:autoSpaceDE w:val="0"/>
        <w:autoSpaceDN w:val="0"/>
        <w:adjustRightInd w:val="0"/>
        <w:rPr>
          <w:rFonts w:eastAsiaTheme="minorEastAsia"/>
          <w:color w:val="FF0000"/>
          <w:lang w:val="en-US" w:eastAsia="ko-KR"/>
        </w:rPr>
      </w:pPr>
    </w:p>
    <w:p w:rsidR="009D295D" w:rsidRDefault="009D295D" w:rsidP="00BC6F38">
      <w:pPr>
        <w:pStyle w:val="H3"/>
        <w:numPr>
          <w:ilvl w:val="2"/>
          <w:numId w:val="23"/>
        </w:numPr>
        <w:suppressAutoHyphens/>
        <w:rPr>
          <w:w w:val="100"/>
        </w:rPr>
      </w:pPr>
      <w:r w:rsidRPr="009D295D">
        <w:rPr>
          <w:w w:val="100"/>
        </w:rPr>
        <w:t xml:space="preserve">Setup and modification of the block </w:t>
      </w:r>
      <w:proofErr w:type="spellStart"/>
      <w:r w:rsidRPr="009D295D">
        <w:rPr>
          <w:w w:val="100"/>
        </w:rPr>
        <w:t>ack</w:t>
      </w:r>
      <w:proofErr w:type="spellEnd"/>
      <w:r w:rsidRPr="009D295D">
        <w:rPr>
          <w:w w:val="100"/>
        </w:rPr>
        <w:t xml:space="preserve"> parameters </w:t>
      </w:r>
    </w:p>
    <w:p w:rsidR="009D295D" w:rsidRPr="00BC6F38" w:rsidRDefault="009D295D" w:rsidP="00BC6F38">
      <w:pPr>
        <w:pStyle w:val="H3"/>
        <w:suppressAutoHyphens/>
        <w:rPr>
          <w:w w:val="100"/>
        </w:rPr>
      </w:pPr>
      <w:proofErr w:type="spellStart"/>
      <w:r w:rsidRPr="00BC6F38">
        <w:rPr>
          <w:i/>
          <w:iCs/>
          <w:highlight w:val="yellow"/>
          <w:lang w:eastAsia="ko-KR"/>
        </w:rPr>
        <w:t>TGax</w:t>
      </w:r>
      <w:proofErr w:type="spellEnd"/>
      <w:r w:rsidRPr="00BC6F38">
        <w:rPr>
          <w:i/>
          <w:iCs/>
          <w:highlight w:val="yellow"/>
          <w:lang w:eastAsia="ko-KR"/>
        </w:rPr>
        <w:t xml:space="preserve"> editor: </w:t>
      </w:r>
      <w:r>
        <w:rPr>
          <w:i/>
          <w:iCs/>
          <w:highlight w:val="yellow"/>
          <w:lang w:eastAsia="ko-KR"/>
        </w:rPr>
        <w:t xml:space="preserve">underline the </w:t>
      </w:r>
      <w:r w:rsidR="00CC4152">
        <w:rPr>
          <w:i/>
          <w:iCs/>
          <w:highlight w:val="yellow"/>
          <w:lang w:eastAsia="ko-KR"/>
        </w:rPr>
        <w:t xml:space="preserve">below </w:t>
      </w:r>
      <w:r w:rsidR="00F23E41">
        <w:rPr>
          <w:i/>
          <w:iCs/>
          <w:highlight w:val="yellow"/>
          <w:lang w:eastAsia="ko-KR"/>
        </w:rPr>
        <w:t xml:space="preserve">(existing) </w:t>
      </w:r>
      <w:r>
        <w:rPr>
          <w:i/>
          <w:iCs/>
          <w:highlight w:val="yellow"/>
          <w:lang w:eastAsia="ko-KR"/>
        </w:rPr>
        <w:t xml:space="preserve">sentence </w:t>
      </w:r>
      <w:r w:rsidR="00CC4152">
        <w:rPr>
          <w:i/>
          <w:iCs/>
          <w:highlight w:val="yellow"/>
          <w:lang w:eastAsia="ko-KR"/>
        </w:rPr>
        <w:t xml:space="preserve">in </w:t>
      </w:r>
      <w:proofErr w:type="spellStart"/>
      <w:r w:rsidR="00CC4152">
        <w:rPr>
          <w:i/>
          <w:iCs/>
          <w:highlight w:val="yellow"/>
          <w:lang w:eastAsia="ko-KR"/>
        </w:rPr>
        <w:t>TGax</w:t>
      </w:r>
      <w:proofErr w:type="spellEnd"/>
      <w:r w:rsidR="00CC4152">
        <w:rPr>
          <w:i/>
          <w:iCs/>
          <w:highlight w:val="yellow"/>
          <w:lang w:eastAsia="ko-KR"/>
        </w:rPr>
        <w:t xml:space="preserve"> D1.4</w:t>
      </w:r>
      <w:r w:rsidRPr="00BC6F38">
        <w:rPr>
          <w:i/>
          <w:iCs/>
          <w:highlight w:val="yellow"/>
          <w:lang w:eastAsia="ko-KR"/>
        </w:rPr>
        <w:t>:</w:t>
      </w:r>
    </w:p>
    <w:p w:rsidR="009D295D" w:rsidRPr="00ED4EAB" w:rsidRDefault="009D295D" w:rsidP="009D295D">
      <w:pPr>
        <w:autoSpaceDE w:val="0"/>
        <w:autoSpaceDN w:val="0"/>
        <w:adjustRightInd w:val="0"/>
        <w:rPr>
          <w:rFonts w:eastAsiaTheme="minorEastAsia"/>
          <w:color w:val="FF0000"/>
          <w:lang w:val="en-US" w:eastAsia="ko-KR"/>
        </w:rPr>
      </w:pPr>
      <w:r>
        <w:rPr>
          <w:sz w:val="20"/>
        </w:rPr>
        <w:t xml:space="preserve">When a block </w:t>
      </w:r>
      <w:proofErr w:type="spellStart"/>
      <w:r>
        <w:rPr>
          <w:sz w:val="20"/>
        </w:rPr>
        <w:t>ack</w:t>
      </w:r>
      <w:proofErr w:type="spellEnd"/>
      <w:r>
        <w:rPr>
          <w:sz w:val="20"/>
        </w:rPr>
        <w:t xml:space="preserve"> agreement is established between two HT STAs or two DM</w:t>
      </w:r>
      <w:bookmarkStart w:id="0" w:name="_GoBack"/>
      <w:bookmarkEnd w:id="0"/>
      <w:r>
        <w:rPr>
          <w:sz w:val="20"/>
        </w:rPr>
        <w:t xml:space="preserve">G STAs, the originator may change the size of its transmission window if the value in the Buffer Size field of the ADDBA Response frame is larger than the value in the ADDBA Request frame. </w:t>
      </w:r>
      <w:r w:rsidRPr="00BC6F38">
        <w:rPr>
          <w:strike/>
          <w:sz w:val="20"/>
        </w:rPr>
        <w:t>If the value in the Buffer Size field of the ADDBA Response frame is smaller than the value in the ADDBA Request frame, the originator shall change the size of its transmission window (</w:t>
      </w:r>
      <w:proofErr w:type="spellStart"/>
      <w:r w:rsidRPr="00BC6F38">
        <w:rPr>
          <w:strike/>
          <w:sz w:val="20"/>
        </w:rPr>
        <w:t>WinSizeO</w:t>
      </w:r>
      <w:proofErr w:type="spellEnd"/>
      <w:r w:rsidRPr="00BC6F38">
        <w:rPr>
          <w:strike/>
          <w:sz w:val="20"/>
        </w:rPr>
        <w:t>) so that it is not greater than the value in the Buffer Size field of the ADDBA Response frame and is not greater than the value 64.</w:t>
      </w:r>
      <w:r>
        <w:rPr>
          <w:sz w:val="20"/>
        </w:rPr>
        <w:t xml:space="preserve"> </w:t>
      </w:r>
      <w:r w:rsidRPr="00BC6F38">
        <w:rPr>
          <w:sz w:val="20"/>
          <w:highlight w:val="yellow"/>
          <w:u w:val="single"/>
        </w:rPr>
        <w:t>If the value in the Buffer Size field of the ADDBA Response frame is smaller than the value in the ADDBA Request frame, the originator shall change the size of its transmission window (</w:t>
      </w:r>
      <w:proofErr w:type="spellStart"/>
      <w:r w:rsidRPr="00BC6F38">
        <w:rPr>
          <w:sz w:val="20"/>
          <w:highlight w:val="yellow"/>
          <w:u w:val="single"/>
        </w:rPr>
        <w:t>WinSizeO</w:t>
      </w:r>
      <w:proofErr w:type="spellEnd"/>
      <w:r w:rsidRPr="00BC6F38">
        <w:rPr>
          <w:sz w:val="20"/>
          <w:highlight w:val="yellow"/>
          <w:u w:val="single"/>
        </w:rPr>
        <w:t>) so that it is not greater than the value in the Buffer Size field of the ADDBA Response frame and is not greater than the value 64 if the sender of the ADDBA Response frame is a non-HE STA and not greater than 256 if the sender of the ADDBA Response frame is an HE STA.</w:t>
      </w:r>
      <w:r w:rsidRPr="00BC6F38">
        <w:rPr>
          <w:color w:val="FF0000"/>
          <w:sz w:val="20"/>
          <w:u w:val="single"/>
        </w:rPr>
        <w:t>(Ed)</w:t>
      </w:r>
      <w:r>
        <w:rPr>
          <w:sz w:val="20"/>
          <w:u w:val="single"/>
        </w:rPr>
        <w:t xml:space="preserve"> </w:t>
      </w:r>
      <w:r>
        <w:rPr>
          <w:sz w:val="20"/>
        </w:rPr>
        <w:t>(#8471)</w:t>
      </w:r>
    </w:p>
    <w:sectPr w:rsidR="009D295D" w:rsidRPr="00ED4EAB"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477" w:rsidRDefault="00421477">
      <w:r>
        <w:separator/>
      </w:r>
    </w:p>
  </w:endnote>
  <w:endnote w:type="continuationSeparator" w:id="0">
    <w:p w:rsidR="00421477" w:rsidRDefault="0042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Dotum"/>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246" w:rsidRDefault="00421477">
    <w:pPr>
      <w:pStyle w:val="Footer"/>
      <w:tabs>
        <w:tab w:val="clear" w:pos="6480"/>
        <w:tab w:val="center" w:pos="4680"/>
        <w:tab w:val="right" w:pos="9360"/>
      </w:tabs>
    </w:pPr>
    <w:r>
      <w:fldChar w:fldCharType="begin"/>
    </w:r>
    <w:r>
      <w:instrText xml:space="preserve"> SUBJECT  \* MERGEFORMAT </w:instrText>
    </w:r>
    <w:r>
      <w:fldChar w:fldCharType="separate"/>
    </w:r>
    <w:r w:rsidR="00BA7246">
      <w:t>Submission</w:t>
    </w:r>
    <w:r>
      <w:fldChar w:fldCharType="end"/>
    </w:r>
    <w:r w:rsidR="00BA7246">
      <w:tab/>
      <w:t xml:space="preserve">page </w:t>
    </w:r>
    <w:r w:rsidR="00BA7246">
      <w:fldChar w:fldCharType="begin"/>
    </w:r>
    <w:r w:rsidR="00BA7246">
      <w:instrText xml:space="preserve">page </w:instrText>
    </w:r>
    <w:r w:rsidR="00BA7246">
      <w:fldChar w:fldCharType="separate"/>
    </w:r>
    <w:r w:rsidR="00BC6F38">
      <w:rPr>
        <w:noProof/>
      </w:rPr>
      <w:t>4</w:t>
    </w:r>
    <w:r w:rsidR="00BA7246">
      <w:rPr>
        <w:noProof/>
      </w:rPr>
      <w:fldChar w:fldCharType="end"/>
    </w:r>
    <w:r w:rsidR="00BA7246">
      <w:tab/>
    </w:r>
    <w:r w:rsidR="00BA7246">
      <w:rPr>
        <w:rFonts w:hint="eastAsia"/>
        <w:lang w:eastAsia="ko-KR"/>
      </w:rPr>
      <w:t>Yongho Seok</w:t>
    </w:r>
    <w:r w:rsidR="00BA7246">
      <w:t xml:space="preserve">, </w:t>
    </w:r>
    <w:proofErr w:type="spellStart"/>
    <w:r w:rsidR="00BA7246">
      <w:t>MediaTek</w:t>
    </w:r>
    <w:proofErr w:type="spellEnd"/>
    <w:r w:rsidR="00BA7246">
      <w:t xml:space="preserve"> Inc. </w:t>
    </w:r>
  </w:p>
  <w:p w:rsidR="00BA7246" w:rsidRDefault="00BA7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477" w:rsidRDefault="00421477">
      <w:r>
        <w:separator/>
      </w:r>
    </w:p>
  </w:footnote>
  <w:footnote w:type="continuationSeparator" w:id="0">
    <w:p w:rsidR="00421477" w:rsidRDefault="00421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246" w:rsidRDefault="00214117">
    <w:pPr>
      <w:pStyle w:val="Header"/>
      <w:tabs>
        <w:tab w:val="clear" w:pos="6480"/>
        <w:tab w:val="center" w:pos="4680"/>
        <w:tab w:val="right" w:pos="9360"/>
      </w:tabs>
      <w:rPr>
        <w:lang w:eastAsia="ko-KR"/>
      </w:rPr>
    </w:pPr>
    <w:r>
      <w:rPr>
        <w:lang w:eastAsia="ko-KR"/>
      </w:rPr>
      <w:t xml:space="preserve">September </w:t>
    </w:r>
    <w:r w:rsidR="00BA7246">
      <w:rPr>
        <w:rFonts w:hint="eastAsia"/>
        <w:lang w:eastAsia="ko-KR"/>
      </w:rPr>
      <w:t>2017</w:t>
    </w:r>
    <w:r w:rsidR="00BA7246">
      <w:tab/>
    </w:r>
    <w:r w:rsidR="00BA7246">
      <w:tab/>
    </w:r>
    <w:r w:rsidR="00421477">
      <w:fldChar w:fldCharType="begin"/>
    </w:r>
    <w:r w:rsidR="00421477">
      <w:instrText xml:space="preserve"> TITLE  \* MERGEFORMAT </w:instrText>
    </w:r>
    <w:r w:rsidR="00421477">
      <w:fldChar w:fldCharType="separate"/>
    </w:r>
    <w:r w:rsidR="00BA7246">
      <w:t>doc.: IEEE 802.11-1</w:t>
    </w:r>
    <w:r w:rsidR="00BA7246">
      <w:rPr>
        <w:rFonts w:hint="eastAsia"/>
        <w:lang w:eastAsia="ko-KR"/>
      </w:rPr>
      <w:t>7</w:t>
    </w:r>
    <w:r w:rsidR="00BA7246">
      <w:t>/</w:t>
    </w:r>
    <w:r w:rsidR="005B7C86">
      <w:t>1272</w:t>
    </w:r>
    <w:r w:rsidR="00BA7246">
      <w:t>r</w:t>
    </w:r>
    <w:r w:rsidR="00421477">
      <w:fldChar w:fldCharType="end"/>
    </w:r>
    <w:r w:rsidR="00BA7246">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874694F"/>
    <w:multiLevelType w:val="multilevel"/>
    <w:tmpl w:val="A6CE977A"/>
    <w:lvl w:ilvl="0">
      <w:start w:val="10"/>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FD84835"/>
    <w:multiLevelType w:val="multilevel"/>
    <w:tmpl w:val="C93EE038"/>
    <w:lvl w:ilvl="0">
      <w:start w:val="10"/>
      <w:numFmt w:val="decimal"/>
      <w:lvlText w:val="%1"/>
      <w:lvlJc w:val="left"/>
      <w:pPr>
        <w:ind w:left="645" w:hanging="645"/>
      </w:pPr>
      <w:rPr>
        <w:rFonts w:hint="default"/>
      </w:rPr>
    </w:lvl>
    <w:lvl w:ilvl="1">
      <w:start w:val="24"/>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235329"/>
    <w:multiLevelType w:val="hybridMultilevel"/>
    <w:tmpl w:val="415A7196"/>
    <w:lvl w:ilvl="0" w:tplc="3236B2BA">
      <w:start w:val="27"/>
      <w:numFmt w:val="bullet"/>
      <w:lvlText w:val="—"/>
      <w:lvlJc w:val="left"/>
      <w:pPr>
        <w:ind w:left="720" w:hanging="360"/>
      </w:pPr>
      <w:rPr>
        <w:rFonts w:ascii="TimesNewRomanPSMT" w:eastAsia="TimesNewRomanPSMT" w:hAnsi="Times New Roman" w:cs="TimesNewRomanPSMT" w:hint="eastAsi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1809E0"/>
    <w:multiLevelType w:val="hybridMultilevel"/>
    <w:tmpl w:val="13FABFD4"/>
    <w:lvl w:ilvl="0" w:tplc="D64A7984">
      <w:start w:val="1"/>
      <w:numFmt w:val="bullet"/>
      <w:lvlText w:val=""/>
      <w:lvlJc w:val="left"/>
      <w:pPr>
        <w:tabs>
          <w:tab w:val="num" w:pos="720"/>
        </w:tabs>
        <w:ind w:left="720" w:hanging="360"/>
      </w:pPr>
      <w:rPr>
        <w:rFonts w:ascii="Wingdings" w:hAnsi="Wingdings" w:hint="default"/>
      </w:rPr>
    </w:lvl>
    <w:lvl w:ilvl="1" w:tplc="2258E9AA">
      <w:start w:val="50"/>
      <w:numFmt w:val="bullet"/>
      <w:lvlText w:val="–"/>
      <w:lvlJc w:val="left"/>
      <w:pPr>
        <w:tabs>
          <w:tab w:val="num" w:pos="1440"/>
        </w:tabs>
        <w:ind w:left="1440" w:hanging="360"/>
      </w:pPr>
      <w:rPr>
        <w:rFonts w:ascii="Arial" w:hAnsi="Arial" w:hint="default"/>
      </w:rPr>
    </w:lvl>
    <w:lvl w:ilvl="2" w:tplc="D960E578" w:tentative="1">
      <w:start w:val="1"/>
      <w:numFmt w:val="bullet"/>
      <w:lvlText w:val=""/>
      <w:lvlJc w:val="left"/>
      <w:pPr>
        <w:tabs>
          <w:tab w:val="num" w:pos="2160"/>
        </w:tabs>
        <w:ind w:left="2160" w:hanging="360"/>
      </w:pPr>
      <w:rPr>
        <w:rFonts w:ascii="Wingdings" w:hAnsi="Wingdings" w:hint="default"/>
      </w:rPr>
    </w:lvl>
    <w:lvl w:ilvl="3" w:tplc="F00A38FC" w:tentative="1">
      <w:start w:val="1"/>
      <w:numFmt w:val="bullet"/>
      <w:lvlText w:val=""/>
      <w:lvlJc w:val="left"/>
      <w:pPr>
        <w:tabs>
          <w:tab w:val="num" w:pos="2880"/>
        </w:tabs>
        <w:ind w:left="2880" w:hanging="360"/>
      </w:pPr>
      <w:rPr>
        <w:rFonts w:ascii="Wingdings" w:hAnsi="Wingdings" w:hint="default"/>
      </w:rPr>
    </w:lvl>
    <w:lvl w:ilvl="4" w:tplc="675EEA86" w:tentative="1">
      <w:start w:val="1"/>
      <w:numFmt w:val="bullet"/>
      <w:lvlText w:val=""/>
      <w:lvlJc w:val="left"/>
      <w:pPr>
        <w:tabs>
          <w:tab w:val="num" w:pos="3600"/>
        </w:tabs>
        <w:ind w:left="3600" w:hanging="360"/>
      </w:pPr>
      <w:rPr>
        <w:rFonts w:ascii="Wingdings" w:hAnsi="Wingdings" w:hint="default"/>
      </w:rPr>
    </w:lvl>
    <w:lvl w:ilvl="5" w:tplc="BB6E0424" w:tentative="1">
      <w:start w:val="1"/>
      <w:numFmt w:val="bullet"/>
      <w:lvlText w:val=""/>
      <w:lvlJc w:val="left"/>
      <w:pPr>
        <w:tabs>
          <w:tab w:val="num" w:pos="4320"/>
        </w:tabs>
        <w:ind w:left="4320" w:hanging="360"/>
      </w:pPr>
      <w:rPr>
        <w:rFonts w:ascii="Wingdings" w:hAnsi="Wingdings" w:hint="default"/>
      </w:rPr>
    </w:lvl>
    <w:lvl w:ilvl="6" w:tplc="17D24A48" w:tentative="1">
      <w:start w:val="1"/>
      <w:numFmt w:val="bullet"/>
      <w:lvlText w:val=""/>
      <w:lvlJc w:val="left"/>
      <w:pPr>
        <w:tabs>
          <w:tab w:val="num" w:pos="5040"/>
        </w:tabs>
        <w:ind w:left="5040" w:hanging="360"/>
      </w:pPr>
      <w:rPr>
        <w:rFonts w:ascii="Wingdings" w:hAnsi="Wingdings" w:hint="default"/>
      </w:rPr>
    </w:lvl>
    <w:lvl w:ilvl="7" w:tplc="FB5C9004" w:tentative="1">
      <w:start w:val="1"/>
      <w:numFmt w:val="bullet"/>
      <w:lvlText w:val=""/>
      <w:lvlJc w:val="left"/>
      <w:pPr>
        <w:tabs>
          <w:tab w:val="num" w:pos="5760"/>
        </w:tabs>
        <w:ind w:left="5760" w:hanging="360"/>
      </w:pPr>
      <w:rPr>
        <w:rFonts w:ascii="Wingdings" w:hAnsi="Wingdings" w:hint="default"/>
      </w:rPr>
    </w:lvl>
    <w:lvl w:ilvl="8" w:tplc="6776B8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D0650"/>
    <w:multiLevelType w:val="multilevel"/>
    <w:tmpl w:val="CD56DA40"/>
    <w:lvl w:ilvl="0">
      <w:start w:val="2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E619C1"/>
    <w:multiLevelType w:val="multilevel"/>
    <w:tmpl w:val="4C9A231E"/>
    <w:lvl w:ilvl="0">
      <w:start w:val="10"/>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10"/>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E2552"/>
    <w:multiLevelType w:val="multilevel"/>
    <w:tmpl w:val="069011A6"/>
    <w:lvl w:ilvl="0">
      <w:start w:val="2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FB1E0A"/>
    <w:multiLevelType w:val="hybridMultilevel"/>
    <w:tmpl w:val="290C0550"/>
    <w:lvl w:ilvl="0" w:tplc="330A955A">
      <w:start w:val="1"/>
      <w:numFmt w:val="bullet"/>
      <w:lvlText w:val="–"/>
      <w:lvlJc w:val="left"/>
      <w:pPr>
        <w:tabs>
          <w:tab w:val="num" w:pos="720"/>
        </w:tabs>
        <w:ind w:left="720" w:hanging="360"/>
      </w:pPr>
      <w:rPr>
        <w:rFonts w:ascii="Arial" w:hAnsi="Arial" w:hint="default"/>
      </w:rPr>
    </w:lvl>
    <w:lvl w:ilvl="1" w:tplc="3F004EE6">
      <w:start w:val="1"/>
      <w:numFmt w:val="bullet"/>
      <w:lvlText w:val="–"/>
      <w:lvlJc w:val="left"/>
      <w:pPr>
        <w:tabs>
          <w:tab w:val="num" w:pos="1440"/>
        </w:tabs>
        <w:ind w:left="1440" w:hanging="360"/>
      </w:pPr>
      <w:rPr>
        <w:rFonts w:ascii="Arial" w:hAnsi="Arial" w:hint="default"/>
      </w:rPr>
    </w:lvl>
    <w:lvl w:ilvl="2" w:tplc="23DE7970">
      <w:start w:val="50"/>
      <w:numFmt w:val="bullet"/>
      <w:lvlText w:val=""/>
      <w:lvlJc w:val="left"/>
      <w:pPr>
        <w:tabs>
          <w:tab w:val="num" w:pos="2160"/>
        </w:tabs>
        <w:ind w:left="2160" w:hanging="360"/>
      </w:pPr>
      <w:rPr>
        <w:rFonts w:ascii="Wingdings" w:hAnsi="Wingdings" w:hint="default"/>
      </w:rPr>
    </w:lvl>
    <w:lvl w:ilvl="3" w:tplc="218C6F34" w:tentative="1">
      <w:start w:val="1"/>
      <w:numFmt w:val="bullet"/>
      <w:lvlText w:val="–"/>
      <w:lvlJc w:val="left"/>
      <w:pPr>
        <w:tabs>
          <w:tab w:val="num" w:pos="2880"/>
        </w:tabs>
        <w:ind w:left="2880" w:hanging="360"/>
      </w:pPr>
      <w:rPr>
        <w:rFonts w:ascii="Arial" w:hAnsi="Arial" w:hint="default"/>
      </w:rPr>
    </w:lvl>
    <w:lvl w:ilvl="4" w:tplc="833858D8" w:tentative="1">
      <w:start w:val="1"/>
      <w:numFmt w:val="bullet"/>
      <w:lvlText w:val="–"/>
      <w:lvlJc w:val="left"/>
      <w:pPr>
        <w:tabs>
          <w:tab w:val="num" w:pos="3600"/>
        </w:tabs>
        <w:ind w:left="3600" w:hanging="360"/>
      </w:pPr>
      <w:rPr>
        <w:rFonts w:ascii="Arial" w:hAnsi="Arial" w:hint="default"/>
      </w:rPr>
    </w:lvl>
    <w:lvl w:ilvl="5" w:tplc="AFD87DDE" w:tentative="1">
      <w:start w:val="1"/>
      <w:numFmt w:val="bullet"/>
      <w:lvlText w:val="–"/>
      <w:lvlJc w:val="left"/>
      <w:pPr>
        <w:tabs>
          <w:tab w:val="num" w:pos="4320"/>
        </w:tabs>
        <w:ind w:left="4320" w:hanging="360"/>
      </w:pPr>
      <w:rPr>
        <w:rFonts w:ascii="Arial" w:hAnsi="Arial" w:hint="default"/>
      </w:rPr>
    </w:lvl>
    <w:lvl w:ilvl="6" w:tplc="2AEACF82" w:tentative="1">
      <w:start w:val="1"/>
      <w:numFmt w:val="bullet"/>
      <w:lvlText w:val="–"/>
      <w:lvlJc w:val="left"/>
      <w:pPr>
        <w:tabs>
          <w:tab w:val="num" w:pos="5040"/>
        </w:tabs>
        <w:ind w:left="5040" w:hanging="360"/>
      </w:pPr>
      <w:rPr>
        <w:rFonts w:ascii="Arial" w:hAnsi="Arial" w:hint="default"/>
      </w:rPr>
    </w:lvl>
    <w:lvl w:ilvl="7" w:tplc="22B00476" w:tentative="1">
      <w:start w:val="1"/>
      <w:numFmt w:val="bullet"/>
      <w:lvlText w:val="–"/>
      <w:lvlJc w:val="left"/>
      <w:pPr>
        <w:tabs>
          <w:tab w:val="num" w:pos="5760"/>
        </w:tabs>
        <w:ind w:left="5760" w:hanging="360"/>
      </w:pPr>
      <w:rPr>
        <w:rFonts w:ascii="Arial" w:hAnsi="Arial" w:hint="default"/>
      </w:rPr>
    </w:lvl>
    <w:lvl w:ilvl="8" w:tplc="9CC494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7"/>
  </w:num>
  <w:num w:numId="10">
    <w:abstractNumId w:val="6"/>
  </w:num>
  <w:num w:numId="11">
    <w:abstractNumId w:val="15"/>
  </w:num>
  <w:num w:numId="12">
    <w:abstractNumId w:val="5"/>
  </w:num>
  <w:num w:numId="13">
    <w:abstractNumId w:val="8"/>
  </w:num>
  <w:num w:numId="14">
    <w:abstractNumId w:val="13"/>
  </w:num>
  <w:num w:numId="15">
    <w:abstractNumId w:val="12"/>
  </w:num>
  <w:num w:numId="16">
    <w:abstractNumId w:val="4"/>
  </w:num>
  <w:num w:numId="17">
    <w:abstractNumId w:val="10"/>
  </w:num>
  <w:num w:numId="18">
    <w:abstractNumId w:val="9"/>
  </w:num>
  <w:num w:numId="19">
    <w:abstractNumId w:val="14"/>
  </w:num>
  <w:num w:numId="20">
    <w:abstractNumId w:val="1"/>
  </w:num>
  <w:num w:numId="21">
    <w:abstractNumId w:val="7"/>
  </w:num>
  <w:num w:numId="22">
    <w:abstractNumId w:val="16"/>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793B"/>
    <w:rsid w:val="0005115D"/>
    <w:rsid w:val="00052123"/>
    <w:rsid w:val="00052869"/>
    <w:rsid w:val="00053FCC"/>
    <w:rsid w:val="00054A51"/>
    <w:rsid w:val="0005559F"/>
    <w:rsid w:val="000564C4"/>
    <w:rsid w:val="00056C00"/>
    <w:rsid w:val="000571E7"/>
    <w:rsid w:val="00062670"/>
    <w:rsid w:val="0006543A"/>
    <w:rsid w:val="00065ADC"/>
    <w:rsid w:val="00066648"/>
    <w:rsid w:val="000668A4"/>
    <w:rsid w:val="000668F0"/>
    <w:rsid w:val="0006732A"/>
    <w:rsid w:val="00070E86"/>
    <w:rsid w:val="00072C05"/>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23CE"/>
    <w:rsid w:val="000B2F37"/>
    <w:rsid w:val="000B45AF"/>
    <w:rsid w:val="000B4A43"/>
    <w:rsid w:val="000B598E"/>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2517"/>
    <w:rsid w:val="000F4937"/>
    <w:rsid w:val="000F4B63"/>
    <w:rsid w:val="000F4B91"/>
    <w:rsid w:val="000F5088"/>
    <w:rsid w:val="000F5903"/>
    <w:rsid w:val="000F685B"/>
    <w:rsid w:val="000F6AB5"/>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2FD6"/>
    <w:rsid w:val="001332EF"/>
    <w:rsid w:val="00134114"/>
    <w:rsid w:val="00135763"/>
    <w:rsid w:val="00135BA6"/>
    <w:rsid w:val="0013776C"/>
    <w:rsid w:val="0014167D"/>
    <w:rsid w:val="00142047"/>
    <w:rsid w:val="00142A30"/>
    <w:rsid w:val="001448D8"/>
    <w:rsid w:val="001450BB"/>
    <w:rsid w:val="001459E7"/>
    <w:rsid w:val="00146564"/>
    <w:rsid w:val="00146B04"/>
    <w:rsid w:val="001475DA"/>
    <w:rsid w:val="001476F0"/>
    <w:rsid w:val="00151BBE"/>
    <w:rsid w:val="001534DB"/>
    <w:rsid w:val="00154B26"/>
    <w:rsid w:val="00155285"/>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80366"/>
    <w:rsid w:val="001812B0"/>
    <w:rsid w:val="00181423"/>
    <w:rsid w:val="001836D1"/>
    <w:rsid w:val="001839C3"/>
    <w:rsid w:val="00183F4C"/>
    <w:rsid w:val="001853E4"/>
    <w:rsid w:val="00185647"/>
    <w:rsid w:val="0018688F"/>
    <w:rsid w:val="00187129"/>
    <w:rsid w:val="00190E5D"/>
    <w:rsid w:val="0019130B"/>
    <w:rsid w:val="0019164F"/>
    <w:rsid w:val="00192C6E"/>
    <w:rsid w:val="00193C39"/>
    <w:rsid w:val="001943F7"/>
    <w:rsid w:val="00194E14"/>
    <w:rsid w:val="00195BC9"/>
    <w:rsid w:val="001966B3"/>
    <w:rsid w:val="001977C0"/>
    <w:rsid w:val="00197FF7"/>
    <w:rsid w:val="001A2240"/>
    <w:rsid w:val="001A2ABD"/>
    <w:rsid w:val="001A3156"/>
    <w:rsid w:val="001A342C"/>
    <w:rsid w:val="001A3BC6"/>
    <w:rsid w:val="001A552E"/>
    <w:rsid w:val="001A74D0"/>
    <w:rsid w:val="001A79FA"/>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2A32"/>
    <w:rsid w:val="001C2D82"/>
    <w:rsid w:val="001C7CCE"/>
    <w:rsid w:val="001D0C06"/>
    <w:rsid w:val="001D0C84"/>
    <w:rsid w:val="001D15ED"/>
    <w:rsid w:val="001D2F11"/>
    <w:rsid w:val="001D328B"/>
    <w:rsid w:val="001D3CCD"/>
    <w:rsid w:val="001D40F5"/>
    <w:rsid w:val="001D4A93"/>
    <w:rsid w:val="001D5308"/>
    <w:rsid w:val="001E0102"/>
    <w:rsid w:val="001E0946"/>
    <w:rsid w:val="001E0A6B"/>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274A"/>
    <w:rsid w:val="00294B37"/>
    <w:rsid w:val="00295DAE"/>
    <w:rsid w:val="00295E88"/>
    <w:rsid w:val="002A00D2"/>
    <w:rsid w:val="002A065B"/>
    <w:rsid w:val="002A10AB"/>
    <w:rsid w:val="002A17D2"/>
    <w:rsid w:val="002A195C"/>
    <w:rsid w:val="002A2472"/>
    <w:rsid w:val="002A2BFA"/>
    <w:rsid w:val="002A37D5"/>
    <w:rsid w:val="002A4A61"/>
    <w:rsid w:val="002A4AE4"/>
    <w:rsid w:val="002A7A5C"/>
    <w:rsid w:val="002B1F1C"/>
    <w:rsid w:val="002B4134"/>
    <w:rsid w:val="002B5563"/>
    <w:rsid w:val="002C0438"/>
    <w:rsid w:val="002C112D"/>
    <w:rsid w:val="002C239F"/>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730B"/>
    <w:rsid w:val="003374E9"/>
    <w:rsid w:val="00337883"/>
    <w:rsid w:val="0034017F"/>
    <w:rsid w:val="003402BE"/>
    <w:rsid w:val="00342077"/>
    <w:rsid w:val="00343DD3"/>
    <w:rsid w:val="003449F9"/>
    <w:rsid w:val="003464D2"/>
    <w:rsid w:val="003479E4"/>
    <w:rsid w:val="00347C43"/>
    <w:rsid w:val="0035125F"/>
    <w:rsid w:val="00351CF9"/>
    <w:rsid w:val="0035278B"/>
    <w:rsid w:val="003527BB"/>
    <w:rsid w:val="0035320E"/>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87B2A"/>
    <w:rsid w:val="0039026E"/>
    <w:rsid w:val="003906A1"/>
    <w:rsid w:val="00391CBC"/>
    <w:rsid w:val="003924F8"/>
    <w:rsid w:val="00394508"/>
    <w:rsid w:val="003945E3"/>
    <w:rsid w:val="00395A50"/>
    <w:rsid w:val="0039787F"/>
    <w:rsid w:val="00397EDB"/>
    <w:rsid w:val="003A126D"/>
    <w:rsid w:val="003A161F"/>
    <w:rsid w:val="003A1693"/>
    <w:rsid w:val="003A1A0E"/>
    <w:rsid w:val="003A1CC7"/>
    <w:rsid w:val="003A2EB5"/>
    <w:rsid w:val="003A3196"/>
    <w:rsid w:val="003A478D"/>
    <w:rsid w:val="003A5BFF"/>
    <w:rsid w:val="003A77A8"/>
    <w:rsid w:val="003B0ABE"/>
    <w:rsid w:val="003B0C5D"/>
    <w:rsid w:val="003B0D28"/>
    <w:rsid w:val="003B3310"/>
    <w:rsid w:val="003B4DAD"/>
    <w:rsid w:val="003B52F2"/>
    <w:rsid w:val="003B624B"/>
    <w:rsid w:val="003B6419"/>
    <w:rsid w:val="003B6FC1"/>
    <w:rsid w:val="003B76BD"/>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19F3"/>
    <w:rsid w:val="003F2D6C"/>
    <w:rsid w:val="003F3789"/>
    <w:rsid w:val="003F3E6E"/>
    <w:rsid w:val="003F4F60"/>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477"/>
    <w:rsid w:val="004215D0"/>
    <w:rsid w:val="00423BF1"/>
    <w:rsid w:val="00424DEF"/>
    <w:rsid w:val="00427230"/>
    <w:rsid w:val="004315A6"/>
    <w:rsid w:val="00433B79"/>
    <w:rsid w:val="0043650B"/>
    <w:rsid w:val="00440FF1"/>
    <w:rsid w:val="004417F2"/>
    <w:rsid w:val="00442799"/>
    <w:rsid w:val="0044292E"/>
    <w:rsid w:val="00442DE5"/>
    <w:rsid w:val="00443FBF"/>
    <w:rsid w:val="004452DF"/>
    <w:rsid w:val="00446A34"/>
    <w:rsid w:val="00446DA3"/>
    <w:rsid w:val="0044717F"/>
    <w:rsid w:val="00450015"/>
    <w:rsid w:val="00450026"/>
    <w:rsid w:val="0045014E"/>
    <w:rsid w:val="004507E7"/>
    <w:rsid w:val="00450CC0"/>
    <w:rsid w:val="004521A1"/>
    <w:rsid w:val="00454BFF"/>
    <w:rsid w:val="00457028"/>
    <w:rsid w:val="00457FA3"/>
    <w:rsid w:val="00460A83"/>
    <w:rsid w:val="00462172"/>
    <w:rsid w:val="0046344D"/>
    <w:rsid w:val="004639C6"/>
    <w:rsid w:val="0046410C"/>
    <w:rsid w:val="0046734F"/>
    <w:rsid w:val="00467DA6"/>
    <w:rsid w:val="00471300"/>
    <w:rsid w:val="0047267B"/>
    <w:rsid w:val="00472E84"/>
    <w:rsid w:val="00472F4C"/>
    <w:rsid w:val="00473515"/>
    <w:rsid w:val="00473852"/>
    <w:rsid w:val="00475A71"/>
    <w:rsid w:val="00476B5F"/>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3120"/>
    <w:rsid w:val="004A3485"/>
    <w:rsid w:val="004A7F3B"/>
    <w:rsid w:val="004B15DF"/>
    <w:rsid w:val="004B17D5"/>
    <w:rsid w:val="004B3561"/>
    <w:rsid w:val="004B493F"/>
    <w:rsid w:val="004B676D"/>
    <w:rsid w:val="004B6C27"/>
    <w:rsid w:val="004C0914"/>
    <w:rsid w:val="004C0F0A"/>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2AAF"/>
    <w:rsid w:val="004E3DF4"/>
    <w:rsid w:val="004E51E6"/>
    <w:rsid w:val="004E56AF"/>
    <w:rsid w:val="004E61ED"/>
    <w:rsid w:val="004F0520"/>
    <w:rsid w:val="004F0CB7"/>
    <w:rsid w:val="004F29D0"/>
    <w:rsid w:val="004F2E3E"/>
    <w:rsid w:val="004F3811"/>
    <w:rsid w:val="004F4564"/>
    <w:rsid w:val="004F4D4D"/>
    <w:rsid w:val="004F5FF7"/>
    <w:rsid w:val="004F6FDD"/>
    <w:rsid w:val="004F75AD"/>
    <w:rsid w:val="004F77F3"/>
    <w:rsid w:val="0050128F"/>
    <w:rsid w:val="00501E52"/>
    <w:rsid w:val="00503E56"/>
    <w:rsid w:val="00504958"/>
    <w:rsid w:val="00504AA2"/>
    <w:rsid w:val="00505E96"/>
    <w:rsid w:val="005061E5"/>
    <w:rsid w:val="005065EB"/>
    <w:rsid w:val="00506DA1"/>
    <w:rsid w:val="00507519"/>
    <w:rsid w:val="00507F87"/>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60E99"/>
    <w:rsid w:val="0056322B"/>
    <w:rsid w:val="00563C9B"/>
    <w:rsid w:val="00564C1F"/>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45C"/>
    <w:rsid w:val="00587F10"/>
    <w:rsid w:val="00591351"/>
    <w:rsid w:val="00591EC7"/>
    <w:rsid w:val="00592BE9"/>
    <w:rsid w:val="00596413"/>
    <w:rsid w:val="00596B6A"/>
    <w:rsid w:val="005977E5"/>
    <w:rsid w:val="005A1252"/>
    <w:rsid w:val="005A16CF"/>
    <w:rsid w:val="005A1DB7"/>
    <w:rsid w:val="005A2878"/>
    <w:rsid w:val="005A2ECA"/>
    <w:rsid w:val="005A3063"/>
    <w:rsid w:val="005A31A9"/>
    <w:rsid w:val="005A4504"/>
    <w:rsid w:val="005A7550"/>
    <w:rsid w:val="005B0D07"/>
    <w:rsid w:val="005B151D"/>
    <w:rsid w:val="005B1C61"/>
    <w:rsid w:val="005B31EA"/>
    <w:rsid w:val="005B34A6"/>
    <w:rsid w:val="005B5114"/>
    <w:rsid w:val="005B6C67"/>
    <w:rsid w:val="005B7C86"/>
    <w:rsid w:val="005C0CBC"/>
    <w:rsid w:val="005C0E2B"/>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E49"/>
    <w:rsid w:val="005E5C6C"/>
    <w:rsid w:val="005E768D"/>
    <w:rsid w:val="005F19DD"/>
    <w:rsid w:val="005F3646"/>
    <w:rsid w:val="005F3A25"/>
    <w:rsid w:val="005F3ED9"/>
    <w:rsid w:val="005F4AD8"/>
    <w:rsid w:val="005F5873"/>
    <w:rsid w:val="005F5ADA"/>
    <w:rsid w:val="005F674E"/>
    <w:rsid w:val="005F695C"/>
    <w:rsid w:val="00600A10"/>
    <w:rsid w:val="0060167F"/>
    <w:rsid w:val="00601772"/>
    <w:rsid w:val="00606A40"/>
    <w:rsid w:val="00610752"/>
    <w:rsid w:val="00610B12"/>
    <w:rsid w:val="006111BB"/>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78F8"/>
    <w:rsid w:val="006302F7"/>
    <w:rsid w:val="00631EB7"/>
    <w:rsid w:val="00632280"/>
    <w:rsid w:val="00633037"/>
    <w:rsid w:val="006335C7"/>
    <w:rsid w:val="006341FE"/>
    <w:rsid w:val="00635200"/>
    <w:rsid w:val="006362D2"/>
    <w:rsid w:val="00637D68"/>
    <w:rsid w:val="006403B7"/>
    <w:rsid w:val="00641292"/>
    <w:rsid w:val="006412B9"/>
    <w:rsid w:val="006425B9"/>
    <w:rsid w:val="00643867"/>
    <w:rsid w:val="006440FC"/>
    <w:rsid w:val="00644392"/>
    <w:rsid w:val="00644E29"/>
    <w:rsid w:val="00645827"/>
    <w:rsid w:val="00646256"/>
    <w:rsid w:val="00646CD3"/>
    <w:rsid w:val="00646E27"/>
    <w:rsid w:val="00647449"/>
    <w:rsid w:val="00653BF7"/>
    <w:rsid w:val="006548B7"/>
    <w:rsid w:val="00654B3B"/>
    <w:rsid w:val="00654CE7"/>
    <w:rsid w:val="00656882"/>
    <w:rsid w:val="0065781C"/>
    <w:rsid w:val="00657DBD"/>
    <w:rsid w:val="006601AB"/>
    <w:rsid w:val="0066185D"/>
    <w:rsid w:val="00662292"/>
    <w:rsid w:val="00662343"/>
    <w:rsid w:val="00662637"/>
    <w:rsid w:val="00662AB2"/>
    <w:rsid w:val="0066311D"/>
    <w:rsid w:val="0066483B"/>
    <w:rsid w:val="006651A1"/>
    <w:rsid w:val="0066569E"/>
    <w:rsid w:val="0067069C"/>
    <w:rsid w:val="00671356"/>
    <w:rsid w:val="00671F29"/>
    <w:rsid w:val="0067305F"/>
    <w:rsid w:val="00673178"/>
    <w:rsid w:val="0067363D"/>
    <w:rsid w:val="0067372F"/>
    <w:rsid w:val="0067434F"/>
    <w:rsid w:val="00674B67"/>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4AD9"/>
    <w:rsid w:val="006D5362"/>
    <w:rsid w:val="006E0731"/>
    <w:rsid w:val="006E0B7C"/>
    <w:rsid w:val="006E1349"/>
    <w:rsid w:val="006E1719"/>
    <w:rsid w:val="006E181A"/>
    <w:rsid w:val="006E2D44"/>
    <w:rsid w:val="006F188E"/>
    <w:rsid w:val="006F3DD4"/>
    <w:rsid w:val="006F5A1E"/>
    <w:rsid w:val="006F5C20"/>
    <w:rsid w:val="006F5CEF"/>
    <w:rsid w:val="007008A3"/>
    <w:rsid w:val="00703C6E"/>
    <w:rsid w:val="00703CD9"/>
    <w:rsid w:val="00704BF2"/>
    <w:rsid w:val="00706F78"/>
    <w:rsid w:val="0070733E"/>
    <w:rsid w:val="00710BC5"/>
    <w:rsid w:val="00711E05"/>
    <w:rsid w:val="007137D7"/>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1D75"/>
    <w:rsid w:val="0074293A"/>
    <w:rsid w:val="007455EC"/>
    <w:rsid w:val="0074579F"/>
    <w:rsid w:val="00745852"/>
    <w:rsid w:val="0074621F"/>
    <w:rsid w:val="007463A1"/>
    <w:rsid w:val="007463FB"/>
    <w:rsid w:val="007467C4"/>
    <w:rsid w:val="00747A58"/>
    <w:rsid w:val="007513CD"/>
    <w:rsid w:val="00751F59"/>
    <w:rsid w:val="00753F20"/>
    <w:rsid w:val="0075544F"/>
    <w:rsid w:val="00756A2F"/>
    <w:rsid w:val="007578B7"/>
    <w:rsid w:val="0076063E"/>
    <w:rsid w:val="007610C4"/>
    <w:rsid w:val="0076196C"/>
    <w:rsid w:val="007646A9"/>
    <w:rsid w:val="007647B5"/>
    <w:rsid w:val="00765BBE"/>
    <w:rsid w:val="0076623B"/>
    <w:rsid w:val="00766B1A"/>
    <w:rsid w:val="00766DFE"/>
    <w:rsid w:val="00772569"/>
    <w:rsid w:val="00774236"/>
    <w:rsid w:val="00780F0D"/>
    <w:rsid w:val="007824A6"/>
    <w:rsid w:val="007829BC"/>
    <w:rsid w:val="00783790"/>
    <w:rsid w:val="00785977"/>
    <w:rsid w:val="00786A15"/>
    <w:rsid w:val="00787718"/>
    <w:rsid w:val="00790BDE"/>
    <w:rsid w:val="007914E4"/>
    <w:rsid w:val="007914F3"/>
    <w:rsid w:val="007926D8"/>
    <w:rsid w:val="007929B8"/>
    <w:rsid w:val="00792E37"/>
    <w:rsid w:val="0079494C"/>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28EB"/>
    <w:rsid w:val="007C30D3"/>
    <w:rsid w:val="007C5225"/>
    <w:rsid w:val="007C6C61"/>
    <w:rsid w:val="007C72D2"/>
    <w:rsid w:val="007C77AA"/>
    <w:rsid w:val="007D185D"/>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F81"/>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31F7"/>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900DEB"/>
    <w:rsid w:val="0090147E"/>
    <w:rsid w:val="00902979"/>
    <w:rsid w:val="00903538"/>
    <w:rsid w:val="00904AA7"/>
    <w:rsid w:val="00905A7F"/>
    <w:rsid w:val="00905A93"/>
    <w:rsid w:val="00905F9F"/>
    <w:rsid w:val="00906F9C"/>
    <w:rsid w:val="00910F8F"/>
    <w:rsid w:val="0091118D"/>
    <w:rsid w:val="0091446E"/>
    <w:rsid w:val="00914648"/>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4F4D"/>
    <w:rsid w:val="00947134"/>
    <w:rsid w:val="00950632"/>
    <w:rsid w:val="00950FE6"/>
    <w:rsid w:val="009516DB"/>
    <w:rsid w:val="00951AE7"/>
    <w:rsid w:val="00951CE8"/>
    <w:rsid w:val="00953565"/>
    <w:rsid w:val="0095413F"/>
    <w:rsid w:val="00954C90"/>
    <w:rsid w:val="009564B6"/>
    <w:rsid w:val="00957AE2"/>
    <w:rsid w:val="00957E82"/>
    <w:rsid w:val="00961783"/>
    <w:rsid w:val="00962768"/>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0D5"/>
    <w:rsid w:val="00987662"/>
    <w:rsid w:val="00987A6F"/>
    <w:rsid w:val="00987CE3"/>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9A6"/>
    <w:rsid w:val="009C6A52"/>
    <w:rsid w:val="009C6F3C"/>
    <w:rsid w:val="009D0AB2"/>
    <w:rsid w:val="009D243E"/>
    <w:rsid w:val="009D27C7"/>
    <w:rsid w:val="009D295D"/>
    <w:rsid w:val="009D2F39"/>
    <w:rsid w:val="009D3276"/>
    <w:rsid w:val="009D444C"/>
    <w:rsid w:val="009D4525"/>
    <w:rsid w:val="009D459C"/>
    <w:rsid w:val="009D4D68"/>
    <w:rsid w:val="009D6589"/>
    <w:rsid w:val="009D7230"/>
    <w:rsid w:val="009E057D"/>
    <w:rsid w:val="009E2785"/>
    <w:rsid w:val="009E496D"/>
    <w:rsid w:val="009E4FA1"/>
    <w:rsid w:val="009E5026"/>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3C5F"/>
    <w:rsid w:val="00A049E2"/>
    <w:rsid w:val="00A04CAB"/>
    <w:rsid w:val="00A0553A"/>
    <w:rsid w:val="00A07C98"/>
    <w:rsid w:val="00A1103A"/>
    <w:rsid w:val="00A126B1"/>
    <w:rsid w:val="00A1270C"/>
    <w:rsid w:val="00A1344B"/>
    <w:rsid w:val="00A16125"/>
    <w:rsid w:val="00A174ED"/>
    <w:rsid w:val="00A17569"/>
    <w:rsid w:val="00A20185"/>
    <w:rsid w:val="00A219E7"/>
    <w:rsid w:val="00A2417A"/>
    <w:rsid w:val="00A24D41"/>
    <w:rsid w:val="00A26D8D"/>
    <w:rsid w:val="00A27729"/>
    <w:rsid w:val="00A32FDD"/>
    <w:rsid w:val="00A353F5"/>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850CD"/>
    <w:rsid w:val="00A8578E"/>
    <w:rsid w:val="00A90385"/>
    <w:rsid w:val="00A91053"/>
    <w:rsid w:val="00A9177A"/>
    <w:rsid w:val="00A91EAA"/>
    <w:rsid w:val="00A9264B"/>
    <w:rsid w:val="00A943C4"/>
    <w:rsid w:val="00A9678A"/>
    <w:rsid w:val="00A96DCC"/>
    <w:rsid w:val="00AA05AE"/>
    <w:rsid w:val="00AA188F"/>
    <w:rsid w:val="00AA3C3D"/>
    <w:rsid w:val="00AA4550"/>
    <w:rsid w:val="00AA49E7"/>
    <w:rsid w:val="00AA5037"/>
    <w:rsid w:val="00AA5C69"/>
    <w:rsid w:val="00AA63A9"/>
    <w:rsid w:val="00AA660B"/>
    <w:rsid w:val="00AA6681"/>
    <w:rsid w:val="00AA6F19"/>
    <w:rsid w:val="00AA7E07"/>
    <w:rsid w:val="00AB17F6"/>
    <w:rsid w:val="00AB1856"/>
    <w:rsid w:val="00AB296B"/>
    <w:rsid w:val="00AB328B"/>
    <w:rsid w:val="00AB35A8"/>
    <w:rsid w:val="00AB456C"/>
    <w:rsid w:val="00AB7031"/>
    <w:rsid w:val="00AC002C"/>
    <w:rsid w:val="00AC1B46"/>
    <w:rsid w:val="00AC41DC"/>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D6F"/>
    <w:rsid w:val="00AE2E0C"/>
    <w:rsid w:val="00AE3BB3"/>
    <w:rsid w:val="00AE4840"/>
    <w:rsid w:val="00AE5963"/>
    <w:rsid w:val="00AF11F1"/>
    <w:rsid w:val="00AF3A73"/>
    <w:rsid w:val="00AF59CD"/>
    <w:rsid w:val="00AF7B72"/>
    <w:rsid w:val="00B0051A"/>
    <w:rsid w:val="00B007A3"/>
    <w:rsid w:val="00B02F74"/>
    <w:rsid w:val="00B038A3"/>
    <w:rsid w:val="00B03DB7"/>
    <w:rsid w:val="00B04957"/>
    <w:rsid w:val="00B04CB8"/>
    <w:rsid w:val="00B04F13"/>
    <w:rsid w:val="00B07789"/>
    <w:rsid w:val="00B11981"/>
    <w:rsid w:val="00B13D7F"/>
    <w:rsid w:val="00B14130"/>
    <w:rsid w:val="00B144F2"/>
    <w:rsid w:val="00B153F8"/>
    <w:rsid w:val="00B1592D"/>
    <w:rsid w:val="00B15F7B"/>
    <w:rsid w:val="00B16018"/>
    <w:rsid w:val="00B16515"/>
    <w:rsid w:val="00B16748"/>
    <w:rsid w:val="00B17EB1"/>
    <w:rsid w:val="00B2054B"/>
    <w:rsid w:val="00B209EB"/>
    <w:rsid w:val="00B20FD4"/>
    <w:rsid w:val="00B211AA"/>
    <w:rsid w:val="00B2230D"/>
    <w:rsid w:val="00B22463"/>
    <w:rsid w:val="00B22573"/>
    <w:rsid w:val="00B23F9D"/>
    <w:rsid w:val="00B24659"/>
    <w:rsid w:val="00B26C62"/>
    <w:rsid w:val="00B27D97"/>
    <w:rsid w:val="00B3231D"/>
    <w:rsid w:val="00B32B5E"/>
    <w:rsid w:val="00B33A15"/>
    <w:rsid w:val="00B344F8"/>
    <w:rsid w:val="00B359BA"/>
    <w:rsid w:val="00B4050B"/>
    <w:rsid w:val="00B4367B"/>
    <w:rsid w:val="00B43790"/>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644C"/>
    <w:rsid w:val="00BA7246"/>
    <w:rsid w:val="00BA787B"/>
    <w:rsid w:val="00BB14B1"/>
    <w:rsid w:val="00BB14CB"/>
    <w:rsid w:val="00BB20F2"/>
    <w:rsid w:val="00BB2906"/>
    <w:rsid w:val="00BB45CA"/>
    <w:rsid w:val="00BB4CD8"/>
    <w:rsid w:val="00BB67AE"/>
    <w:rsid w:val="00BB73F7"/>
    <w:rsid w:val="00BC44BD"/>
    <w:rsid w:val="00BC5869"/>
    <w:rsid w:val="00BC5AAC"/>
    <w:rsid w:val="00BC5C48"/>
    <w:rsid w:val="00BC6F38"/>
    <w:rsid w:val="00BC762E"/>
    <w:rsid w:val="00BC7CC3"/>
    <w:rsid w:val="00BD003A"/>
    <w:rsid w:val="00BD1C1A"/>
    <w:rsid w:val="00BD1D45"/>
    <w:rsid w:val="00BD23B5"/>
    <w:rsid w:val="00BD3044"/>
    <w:rsid w:val="00BD3E62"/>
    <w:rsid w:val="00BD48BA"/>
    <w:rsid w:val="00BD67ED"/>
    <w:rsid w:val="00BE1875"/>
    <w:rsid w:val="00BE1C1A"/>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60DC"/>
    <w:rsid w:val="00C8757A"/>
    <w:rsid w:val="00C8795F"/>
    <w:rsid w:val="00C90FC4"/>
    <w:rsid w:val="00C91DA2"/>
    <w:rsid w:val="00C9200C"/>
    <w:rsid w:val="00C9340B"/>
    <w:rsid w:val="00C945D0"/>
    <w:rsid w:val="00C95FF7"/>
    <w:rsid w:val="00C96D94"/>
    <w:rsid w:val="00C975ED"/>
    <w:rsid w:val="00C97719"/>
    <w:rsid w:val="00C97C47"/>
    <w:rsid w:val="00CA079D"/>
    <w:rsid w:val="00CA10F0"/>
    <w:rsid w:val="00CA1649"/>
    <w:rsid w:val="00CA2591"/>
    <w:rsid w:val="00CA2B4B"/>
    <w:rsid w:val="00CA48A6"/>
    <w:rsid w:val="00CA6934"/>
    <w:rsid w:val="00CA6C80"/>
    <w:rsid w:val="00CB1029"/>
    <w:rsid w:val="00CB1ED2"/>
    <w:rsid w:val="00CB285C"/>
    <w:rsid w:val="00CB3E0A"/>
    <w:rsid w:val="00CB4F2F"/>
    <w:rsid w:val="00CB7A46"/>
    <w:rsid w:val="00CC0E33"/>
    <w:rsid w:val="00CC2B44"/>
    <w:rsid w:val="00CC3806"/>
    <w:rsid w:val="00CC4152"/>
    <w:rsid w:val="00CC4249"/>
    <w:rsid w:val="00CC5636"/>
    <w:rsid w:val="00CC799E"/>
    <w:rsid w:val="00CD0ABD"/>
    <w:rsid w:val="00CD259C"/>
    <w:rsid w:val="00CD6A45"/>
    <w:rsid w:val="00CE3DDC"/>
    <w:rsid w:val="00CE431C"/>
    <w:rsid w:val="00CE4DEB"/>
    <w:rsid w:val="00CE55EC"/>
    <w:rsid w:val="00CE5942"/>
    <w:rsid w:val="00CE63EE"/>
    <w:rsid w:val="00CE6DDC"/>
    <w:rsid w:val="00CF0ABA"/>
    <w:rsid w:val="00CF16FB"/>
    <w:rsid w:val="00CF2295"/>
    <w:rsid w:val="00CF2532"/>
    <w:rsid w:val="00CF33AC"/>
    <w:rsid w:val="00CF349D"/>
    <w:rsid w:val="00CF3BDE"/>
    <w:rsid w:val="00CF4FE1"/>
    <w:rsid w:val="00CF56C6"/>
    <w:rsid w:val="00D0077F"/>
    <w:rsid w:val="00D03D46"/>
    <w:rsid w:val="00D05EFC"/>
    <w:rsid w:val="00D05F1B"/>
    <w:rsid w:val="00D0639A"/>
    <w:rsid w:val="00D063D7"/>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3FD7"/>
    <w:rsid w:val="00D45EA6"/>
    <w:rsid w:val="00D4623C"/>
    <w:rsid w:val="00D50D09"/>
    <w:rsid w:val="00D5337E"/>
    <w:rsid w:val="00D5432B"/>
    <w:rsid w:val="00D5494D"/>
    <w:rsid w:val="00D574CA"/>
    <w:rsid w:val="00D57819"/>
    <w:rsid w:val="00D6072C"/>
    <w:rsid w:val="00D618A3"/>
    <w:rsid w:val="00D61B2D"/>
    <w:rsid w:val="00D62104"/>
    <w:rsid w:val="00D62A6C"/>
    <w:rsid w:val="00D6371B"/>
    <w:rsid w:val="00D72906"/>
    <w:rsid w:val="00D72BC8"/>
    <w:rsid w:val="00D7310B"/>
    <w:rsid w:val="00D73304"/>
    <w:rsid w:val="00D73E07"/>
    <w:rsid w:val="00D74EE6"/>
    <w:rsid w:val="00D76ABD"/>
    <w:rsid w:val="00D77647"/>
    <w:rsid w:val="00D8000A"/>
    <w:rsid w:val="00D8104A"/>
    <w:rsid w:val="00D818EE"/>
    <w:rsid w:val="00D826B4"/>
    <w:rsid w:val="00D82B64"/>
    <w:rsid w:val="00D83B72"/>
    <w:rsid w:val="00D84566"/>
    <w:rsid w:val="00D84750"/>
    <w:rsid w:val="00D84E70"/>
    <w:rsid w:val="00D85857"/>
    <w:rsid w:val="00D8756F"/>
    <w:rsid w:val="00D90DAA"/>
    <w:rsid w:val="00D920A0"/>
    <w:rsid w:val="00D926A1"/>
    <w:rsid w:val="00D92951"/>
    <w:rsid w:val="00D94B05"/>
    <w:rsid w:val="00D9667F"/>
    <w:rsid w:val="00D976E0"/>
    <w:rsid w:val="00D97A88"/>
    <w:rsid w:val="00DA1129"/>
    <w:rsid w:val="00DA1207"/>
    <w:rsid w:val="00DA3D06"/>
    <w:rsid w:val="00DA4EA9"/>
    <w:rsid w:val="00DA6162"/>
    <w:rsid w:val="00DB089D"/>
    <w:rsid w:val="00DB091E"/>
    <w:rsid w:val="00DB27B5"/>
    <w:rsid w:val="00DB2D32"/>
    <w:rsid w:val="00DB2E40"/>
    <w:rsid w:val="00DB30A4"/>
    <w:rsid w:val="00DB3427"/>
    <w:rsid w:val="00DB6B0C"/>
    <w:rsid w:val="00DB7D1B"/>
    <w:rsid w:val="00DC03EE"/>
    <w:rsid w:val="00DC040F"/>
    <w:rsid w:val="00DC0723"/>
    <w:rsid w:val="00DC176F"/>
    <w:rsid w:val="00DC17DF"/>
    <w:rsid w:val="00DC2B1D"/>
    <w:rsid w:val="00DC2C14"/>
    <w:rsid w:val="00DC3491"/>
    <w:rsid w:val="00DC3FAC"/>
    <w:rsid w:val="00DC41AA"/>
    <w:rsid w:val="00DC45B0"/>
    <w:rsid w:val="00DC6DF2"/>
    <w:rsid w:val="00DC77AA"/>
    <w:rsid w:val="00DD2B9D"/>
    <w:rsid w:val="00DD3A3A"/>
    <w:rsid w:val="00DD3BD5"/>
    <w:rsid w:val="00DD3C10"/>
    <w:rsid w:val="00DD3D07"/>
    <w:rsid w:val="00DD45E5"/>
    <w:rsid w:val="00DD6EB7"/>
    <w:rsid w:val="00DD70A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E63"/>
    <w:rsid w:val="00E440E4"/>
    <w:rsid w:val="00E44BBB"/>
    <w:rsid w:val="00E44E0B"/>
    <w:rsid w:val="00E46055"/>
    <w:rsid w:val="00E52B1D"/>
    <w:rsid w:val="00E53C1B"/>
    <w:rsid w:val="00E544BE"/>
    <w:rsid w:val="00E54D26"/>
    <w:rsid w:val="00E55A03"/>
    <w:rsid w:val="00E55DBF"/>
    <w:rsid w:val="00E56075"/>
    <w:rsid w:val="00E5708C"/>
    <w:rsid w:val="00E6015D"/>
    <w:rsid w:val="00E610D6"/>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72DB"/>
    <w:rsid w:val="00E7740B"/>
    <w:rsid w:val="00E80182"/>
    <w:rsid w:val="00E8027B"/>
    <w:rsid w:val="00E81437"/>
    <w:rsid w:val="00E839F1"/>
    <w:rsid w:val="00E841C2"/>
    <w:rsid w:val="00E873C2"/>
    <w:rsid w:val="00E874AD"/>
    <w:rsid w:val="00E87FD6"/>
    <w:rsid w:val="00E91460"/>
    <w:rsid w:val="00E91A99"/>
    <w:rsid w:val="00E9535F"/>
    <w:rsid w:val="00E955A3"/>
    <w:rsid w:val="00E970A2"/>
    <w:rsid w:val="00E97A06"/>
    <w:rsid w:val="00EA180E"/>
    <w:rsid w:val="00EA1BF9"/>
    <w:rsid w:val="00EA1D27"/>
    <w:rsid w:val="00EA2776"/>
    <w:rsid w:val="00EA2CE4"/>
    <w:rsid w:val="00EA319A"/>
    <w:rsid w:val="00EA48D0"/>
    <w:rsid w:val="00EA4BB9"/>
    <w:rsid w:val="00EA50DC"/>
    <w:rsid w:val="00EA5C1F"/>
    <w:rsid w:val="00EA6DCB"/>
    <w:rsid w:val="00EB0154"/>
    <w:rsid w:val="00EB396F"/>
    <w:rsid w:val="00EB41C2"/>
    <w:rsid w:val="00EB4EC2"/>
    <w:rsid w:val="00EB5ADB"/>
    <w:rsid w:val="00EC06FA"/>
    <w:rsid w:val="00EC09EF"/>
    <w:rsid w:val="00EC1F76"/>
    <w:rsid w:val="00EC5E42"/>
    <w:rsid w:val="00EC6C1E"/>
    <w:rsid w:val="00EC75FF"/>
    <w:rsid w:val="00ED0D63"/>
    <w:rsid w:val="00ED1332"/>
    <w:rsid w:val="00ED21D7"/>
    <w:rsid w:val="00ED4EAB"/>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F0401B"/>
    <w:rsid w:val="00F042D5"/>
    <w:rsid w:val="00F04FF6"/>
    <w:rsid w:val="00F06FF1"/>
    <w:rsid w:val="00F07E17"/>
    <w:rsid w:val="00F07F25"/>
    <w:rsid w:val="00F109FC"/>
    <w:rsid w:val="00F1129A"/>
    <w:rsid w:val="00F12B75"/>
    <w:rsid w:val="00F13E62"/>
    <w:rsid w:val="00F14984"/>
    <w:rsid w:val="00F15600"/>
    <w:rsid w:val="00F17329"/>
    <w:rsid w:val="00F22531"/>
    <w:rsid w:val="00F231EE"/>
    <w:rsid w:val="00F2321E"/>
    <w:rsid w:val="00F23E41"/>
    <w:rsid w:val="00F2445F"/>
    <w:rsid w:val="00F2561F"/>
    <w:rsid w:val="00F26006"/>
    <w:rsid w:val="00F2637D"/>
    <w:rsid w:val="00F27ADC"/>
    <w:rsid w:val="00F30AB8"/>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F1E"/>
    <w:rsid w:val="00F727CB"/>
    <w:rsid w:val="00F75211"/>
    <w:rsid w:val="00F76674"/>
    <w:rsid w:val="00F76C88"/>
    <w:rsid w:val="00F77ABA"/>
    <w:rsid w:val="00F808C5"/>
    <w:rsid w:val="00F832E1"/>
    <w:rsid w:val="00F85369"/>
    <w:rsid w:val="00F9051A"/>
    <w:rsid w:val="00F90DF1"/>
    <w:rsid w:val="00F93DC9"/>
    <w:rsid w:val="00F94872"/>
    <w:rsid w:val="00F95A9C"/>
    <w:rsid w:val="00F95B94"/>
    <w:rsid w:val="00F95FC2"/>
    <w:rsid w:val="00F967E0"/>
    <w:rsid w:val="00F96A6A"/>
    <w:rsid w:val="00FA089B"/>
    <w:rsid w:val="00FA3243"/>
    <w:rsid w:val="00FA57AD"/>
    <w:rsid w:val="00FA5D88"/>
    <w:rsid w:val="00FA61E5"/>
    <w:rsid w:val="00FA69AE"/>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D0267"/>
    <w:rsid w:val="00FD08E4"/>
    <w:rsid w:val="00FD11E7"/>
    <w:rsid w:val="00FD3288"/>
    <w:rsid w:val="00FD3C24"/>
    <w:rsid w:val="00FD44D9"/>
    <w:rsid w:val="00FD49D9"/>
    <w:rsid w:val="00FD554D"/>
    <w:rsid w:val="00FD5B24"/>
    <w:rsid w:val="00FD67F3"/>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4689"/>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53428425">
      <w:bodyDiv w:val="1"/>
      <w:marLeft w:val="0"/>
      <w:marRight w:val="0"/>
      <w:marTop w:val="0"/>
      <w:marBottom w:val="0"/>
      <w:divBdr>
        <w:top w:val="none" w:sz="0" w:space="0" w:color="auto"/>
        <w:left w:val="none" w:sz="0" w:space="0" w:color="auto"/>
        <w:bottom w:val="none" w:sz="0" w:space="0" w:color="auto"/>
        <w:right w:val="none" w:sz="0" w:space="0" w:color="auto"/>
      </w:divBdr>
      <w:divsChild>
        <w:div w:id="305165760">
          <w:marLeft w:val="1166"/>
          <w:marRight w:val="0"/>
          <w:marTop w:val="125"/>
          <w:marBottom w:val="0"/>
          <w:divBdr>
            <w:top w:val="none" w:sz="0" w:space="0" w:color="auto"/>
            <w:left w:val="none" w:sz="0" w:space="0" w:color="auto"/>
            <w:bottom w:val="none" w:sz="0" w:space="0" w:color="auto"/>
            <w:right w:val="none" w:sz="0" w:space="0" w:color="auto"/>
          </w:divBdr>
        </w:div>
      </w:divsChild>
    </w:div>
    <w:div w:id="108549895">
      <w:bodyDiv w:val="1"/>
      <w:marLeft w:val="0"/>
      <w:marRight w:val="0"/>
      <w:marTop w:val="0"/>
      <w:marBottom w:val="0"/>
      <w:divBdr>
        <w:top w:val="none" w:sz="0" w:space="0" w:color="auto"/>
        <w:left w:val="none" w:sz="0" w:space="0" w:color="auto"/>
        <w:bottom w:val="none" w:sz="0" w:space="0" w:color="auto"/>
        <w:right w:val="none" w:sz="0" w:space="0" w:color="auto"/>
      </w:divBdr>
      <w:divsChild>
        <w:div w:id="1975002">
          <w:marLeft w:val="547"/>
          <w:marRight w:val="0"/>
          <w:marTop w:val="106"/>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476457060">
      <w:bodyDiv w:val="1"/>
      <w:marLeft w:val="0"/>
      <w:marRight w:val="0"/>
      <w:marTop w:val="0"/>
      <w:marBottom w:val="0"/>
      <w:divBdr>
        <w:top w:val="none" w:sz="0" w:space="0" w:color="auto"/>
        <w:left w:val="none" w:sz="0" w:space="0" w:color="auto"/>
        <w:bottom w:val="none" w:sz="0" w:space="0" w:color="auto"/>
        <w:right w:val="none" w:sz="0" w:space="0" w:color="auto"/>
      </w:divBdr>
    </w:div>
    <w:div w:id="501359474">
      <w:bodyDiv w:val="1"/>
      <w:marLeft w:val="0"/>
      <w:marRight w:val="0"/>
      <w:marTop w:val="0"/>
      <w:marBottom w:val="0"/>
      <w:divBdr>
        <w:top w:val="none" w:sz="0" w:space="0" w:color="auto"/>
        <w:left w:val="none" w:sz="0" w:space="0" w:color="auto"/>
        <w:bottom w:val="none" w:sz="0" w:space="0" w:color="auto"/>
        <w:right w:val="none" w:sz="0" w:space="0" w:color="auto"/>
      </w:divBdr>
      <w:divsChild>
        <w:div w:id="995694578">
          <w:marLeft w:val="547"/>
          <w:marRight w:val="0"/>
          <w:marTop w:val="96"/>
          <w:marBottom w:val="0"/>
          <w:divBdr>
            <w:top w:val="none" w:sz="0" w:space="0" w:color="auto"/>
            <w:left w:val="none" w:sz="0" w:space="0" w:color="auto"/>
            <w:bottom w:val="none" w:sz="0" w:space="0" w:color="auto"/>
            <w:right w:val="none" w:sz="0" w:space="0" w:color="auto"/>
          </w:divBdr>
        </w:div>
        <w:div w:id="856887734">
          <w:marLeft w:val="1166"/>
          <w:marRight w:val="0"/>
          <w:marTop w:val="86"/>
          <w:marBottom w:val="0"/>
          <w:divBdr>
            <w:top w:val="none" w:sz="0" w:space="0" w:color="auto"/>
            <w:left w:val="none" w:sz="0" w:space="0" w:color="auto"/>
            <w:bottom w:val="none" w:sz="0" w:space="0" w:color="auto"/>
            <w:right w:val="none" w:sz="0" w:space="0" w:color="auto"/>
          </w:divBdr>
        </w:div>
        <w:div w:id="698631428">
          <w:marLeft w:val="547"/>
          <w:marRight w:val="0"/>
          <w:marTop w:val="96"/>
          <w:marBottom w:val="0"/>
          <w:divBdr>
            <w:top w:val="none" w:sz="0" w:space="0" w:color="auto"/>
            <w:left w:val="none" w:sz="0" w:space="0" w:color="auto"/>
            <w:bottom w:val="none" w:sz="0" w:space="0" w:color="auto"/>
            <w:right w:val="none" w:sz="0" w:space="0" w:color="auto"/>
          </w:divBdr>
        </w:div>
        <w:div w:id="1324696637">
          <w:marLeft w:val="1166"/>
          <w:marRight w:val="0"/>
          <w:marTop w:val="86"/>
          <w:marBottom w:val="0"/>
          <w:divBdr>
            <w:top w:val="none" w:sz="0" w:space="0" w:color="auto"/>
            <w:left w:val="none" w:sz="0" w:space="0" w:color="auto"/>
            <w:bottom w:val="none" w:sz="0" w:space="0" w:color="auto"/>
            <w:right w:val="none" w:sz="0" w:space="0" w:color="auto"/>
          </w:divBdr>
        </w:div>
        <w:div w:id="486633727">
          <w:marLeft w:val="547"/>
          <w:marRight w:val="0"/>
          <w:marTop w:val="96"/>
          <w:marBottom w:val="0"/>
          <w:divBdr>
            <w:top w:val="none" w:sz="0" w:space="0" w:color="auto"/>
            <w:left w:val="none" w:sz="0" w:space="0" w:color="auto"/>
            <w:bottom w:val="none" w:sz="0" w:space="0" w:color="auto"/>
            <w:right w:val="none" w:sz="0" w:space="0" w:color="auto"/>
          </w:divBdr>
        </w:div>
        <w:div w:id="91125409">
          <w:marLeft w:val="1166"/>
          <w:marRight w:val="0"/>
          <w:marTop w:val="8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23395542">
      <w:bodyDiv w:val="1"/>
      <w:marLeft w:val="0"/>
      <w:marRight w:val="0"/>
      <w:marTop w:val="0"/>
      <w:marBottom w:val="0"/>
      <w:divBdr>
        <w:top w:val="none" w:sz="0" w:space="0" w:color="auto"/>
        <w:left w:val="none" w:sz="0" w:space="0" w:color="auto"/>
        <w:bottom w:val="none" w:sz="0" w:space="0" w:color="auto"/>
        <w:right w:val="none" w:sz="0" w:space="0" w:color="auto"/>
      </w:divBdr>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6286399">
      <w:bodyDiv w:val="1"/>
      <w:marLeft w:val="0"/>
      <w:marRight w:val="0"/>
      <w:marTop w:val="0"/>
      <w:marBottom w:val="0"/>
      <w:divBdr>
        <w:top w:val="none" w:sz="0" w:space="0" w:color="auto"/>
        <w:left w:val="none" w:sz="0" w:space="0" w:color="auto"/>
        <w:bottom w:val="none" w:sz="0" w:space="0" w:color="auto"/>
        <w:right w:val="none" w:sz="0" w:space="0" w:color="auto"/>
      </w:divBdr>
      <w:divsChild>
        <w:div w:id="1255213512">
          <w:marLeft w:val="547"/>
          <w:marRight w:val="0"/>
          <w:marTop w:val="96"/>
          <w:marBottom w:val="0"/>
          <w:divBdr>
            <w:top w:val="none" w:sz="0" w:space="0" w:color="auto"/>
            <w:left w:val="none" w:sz="0" w:space="0" w:color="auto"/>
            <w:bottom w:val="none" w:sz="0" w:space="0" w:color="auto"/>
            <w:right w:val="none" w:sz="0" w:space="0" w:color="auto"/>
          </w:divBdr>
        </w:div>
      </w:divsChild>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29968376">
      <w:bodyDiv w:val="1"/>
      <w:marLeft w:val="0"/>
      <w:marRight w:val="0"/>
      <w:marTop w:val="0"/>
      <w:marBottom w:val="0"/>
      <w:divBdr>
        <w:top w:val="none" w:sz="0" w:space="0" w:color="auto"/>
        <w:left w:val="none" w:sz="0" w:space="0" w:color="auto"/>
        <w:bottom w:val="none" w:sz="0" w:space="0" w:color="auto"/>
        <w:right w:val="none" w:sz="0" w:space="0" w:color="auto"/>
      </w:divBdr>
      <w:divsChild>
        <w:div w:id="144709536">
          <w:marLeft w:val="547"/>
          <w:marRight w:val="0"/>
          <w:marTop w:val="120"/>
          <w:marBottom w:val="0"/>
          <w:divBdr>
            <w:top w:val="none" w:sz="0" w:space="0" w:color="auto"/>
            <w:left w:val="none" w:sz="0" w:space="0" w:color="auto"/>
            <w:bottom w:val="none" w:sz="0" w:space="0" w:color="auto"/>
            <w:right w:val="none" w:sz="0" w:space="0" w:color="auto"/>
          </w:divBdr>
        </w:div>
        <w:div w:id="1685084070">
          <w:marLeft w:val="1166"/>
          <w:marRight w:val="0"/>
          <w:marTop w:val="106"/>
          <w:marBottom w:val="0"/>
          <w:divBdr>
            <w:top w:val="none" w:sz="0" w:space="0" w:color="auto"/>
            <w:left w:val="none" w:sz="0" w:space="0" w:color="auto"/>
            <w:bottom w:val="none" w:sz="0" w:space="0" w:color="auto"/>
            <w:right w:val="none" w:sz="0" w:space="0" w:color="auto"/>
          </w:divBdr>
        </w:div>
        <w:div w:id="1301108200">
          <w:marLeft w:val="547"/>
          <w:marRight w:val="0"/>
          <w:marTop w:val="120"/>
          <w:marBottom w:val="0"/>
          <w:divBdr>
            <w:top w:val="none" w:sz="0" w:space="0" w:color="auto"/>
            <w:left w:val="none" w:sz="0" w:space="0" w:color="auto"/>
            <w:bottom w:val="none" w:sz="0" w:space="0" w:color="auto"/>
            <w:right w:val="none" w:sz="0" w:space="0" w:color="auto"/>
          </w:divBdr>
        </w:div>
        <w:div w:id="1029796310">
          <w:marLeft w:val="1166"/>
          <w:marRight w:val="0"/>
          <w:marTop w:val="106"/>
          <w:marBottom w:val="0"/>
          <w:divBdr>
            <w:top w:val="none" w:sz="0" w:space="0" w:color="auto"/>
            <w:left w:val="none" w:sz="0" w:space="0" w:color="auto"/>
            <w:bottom w:val="none" w:sz="0" w:space="0" w:color="auto"/>
            <w:right w:val="none" w:sz="0" w:space="0" w:color="auto"/>
          </w:divBdr>
        </w:div>
      </w:divsChild>
    </w:div>
    <w:div w:id="987512483">
      <w:bodyDiv w:val="1"/>
      <w:marLeft w:val="0"/>
      <w:marRight w:val="0"/>
      <w:marTop w:val="0"/>
      <w:marBottom w:val="0"/>
      <w:divBdr>
        <w:top w:val="none" w:sz="0" w:space="0" w:color="auto"/>
        <w:left w:val="none" w:sz="0" w:space="0" w:color="auto"/>
        <w:bottom w:val="none" w:sz="0" w:space="0" w:color="auto"/>
        <w:right w:val="none" w:sz="0" w:space="0" w:color="auto"/>
      </w:divBdr>
      <w:divsChild>
        <w:div w:id="790905402">
          <w:marLeft w:val="547"/>
          <w:marRight w:val="0"/>
          <w:marTop w:val="115"/>
          <w:marBottom w:val="0"/>
          <w:divBdr>
            <w:top w:val="none" w:sz="0" w:space="0" w:color="auto"/>
            <w:left w:val="none" w:sz="0" w:space="0" w:color="auto"/>
            <w:bottom w:val="none" w:sz="0" w:space="0" w:color="auto"/>
            <w:right w:val="none" w:sz="0" w:space="0" w:color="auto"/>
          </w:divBdr>
        </w:div>
      </w:divsChild>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2262209">
      <w:bodyDiv w:val="1"/>
      <w:marLeft w:val="0"/>
      <w:marRight w:val="0"/>
      <w:marTop w:val="0"/>
      <w:marBottom w:val="0"/>
      <w:divBdr>
        <w:top w:val="none" w:sz="0" w:space="0" w:color="auto"/>
        <w:left w:val="none" w:sz="0" w:space="0" w:color="auto"/>
        <w:bottom w:val="none" w:sz="0" w:space="0" w:color="auto"/>
        <w:right w:val="none" w:sz="0" w:space="0" w:color="auto"/>
      </w:divBdr>
      <w:divsChild>
        <w:div w:id="1450395314">
          <w:marLeft w:val="1166"/>
          <w:marRight w:val="0"/>
          <w:marTop w:val="125"/>
          <w:marBottom w:val="0"/>
          <w:divBdr>
            <w:top w:val="none" w:sz="0" w:space="0" w:color="auto"/>
            <w:left w:val="none" w:sz="0" w:space="0" w:color="auto"/>
            <w:bottom w:val="none" w:sz="0" w:space="0" w:color="auto"/>
            <w:right w:val="none" w:sz="0" w:space="0" w:color="auto"/>
          </w:divBdr>
        </w:div>
        <w:div w:id="1745642061">
          <w:marLeft w:val="1800"/>
          <w:marRight w:val="0"/>
          <w:marTop w:val="106"/>
          <w:marBottom w:val="0"/>
          <w:divBdr>
            <w:top w:val="none" w:sz="0" w:space="0" w:color="auto"/>
            <w:left w:val="none" w:sz="0" w:space="0" w:color="auto"/>
            <w:bottom w:val="none" w:sz="0" w:space="0" w:color="auto"/>
            <w:right w:val="none" w:sz="0" w:space="0" w:color="auto"/>
          </w:divBdr>
        </w:div>
      </w:divsChild>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7915600">
      <w:bodyDiv w:val="1"/>
      <w:marLeft w:val="0"/>
      <w:marRight w:val="0"/>
      <w:marTop w:val="0"/>
      <w:marBottom w:val="0"/>
      <w:divBdr>
        <w:top w:val="none" w:sz="0" w:space="0" w:color="auto"/>
        <w:left w:val="none" w:sz="0" w:space="0" w:color="auto"/>
        <w:bottom w:val="none" w:sz="0" w:space="0" w:color="auto"/>
        <w:right w:val="none" w:sz="0" w:space="0" w:color="auto"/>
      </w:divBdr>
      <w:divsChild>
        <w:div w:id="978613775">
          <w:marLeft w:val="547"/>
          <w:marRight w:val="0"/>
          <w:marTop w:val="106"/>
          <w:marBottom w:val="0"/>
          <w:divBdr>
            <w:top w:val="none" w:sz="0" w:space="0" w:color="auto"/>
            <w:left w:val="none" w:sz="0" w:space="0" w:color="auto"/>
            <w:bottom w:val="none" w:sz="0" w:space="0" w:color="auto"/>
            <w:right w:val="none" w:sz="0" w:space="0" w:color="auto"/>
          </w:divBdr>
        </w:div>
      </w:divsChild>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8523C-2EB9-4ACC-8D9D-8E5671E9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2179</TotalTime>
  <Pages>5</Pages>
  <Words>1593</Words>
  <Characters>9085</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10657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65</cp:revision>
  <cp:lastPrinted>2010-05-04T00:47:00Z</cp:lastPrinted>
  <dcterms:created xsi:type="dcterms:W3CDTF">2017-07-14T23:45:00Z</dcterms:created>
  <dcterms:modified xsi:type="dcterms:W3CDTF">2017-09-01T21:15:00Z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