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E56075" w:rsidP="00BA7246">
            <w:pPr>
              <w:pStyle w:val="T2"/>
            </w:pPr>
            <w:r>
              <w:rPr>
                <w:rFonts w:hint="eastAsia"/>
                <w:lang w:eastAsia="ko-KR"/>
              </w:rPr>
              <w:t>LB225</w:t>
            </w:r>
            <w:r w:rsidR="00825CCE">
              <w:rPr>
                <w:lang w:eastAsia="ko-KR"/>
              </w:rPr>
              <w:t xml:space="preserve"> CR </w:t>
            </w:r>
            <w:r w:rsidR="0030609A">
              <w:rPr>
                <w:lang w:eastAsia="ko-KR"/>
              </w:rPr>
              <w:t>10.22.2.11</w:t>
            </w:r>
            <w:r w:rsidR="00453193">
              <w:rPr>
                <w:lang w:eastAsia="ko-KR"/>
              </w:rPr>
              <w:t xml:space="preserve"> CID 5374</w:t>
            </w:r>
          </w:p>
        </w:tc>
      </w:tr>
      <w:tr w:rsidR="005E768D" w:rsidRPr="00183F4C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21411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7</w:t>
            </w:r>
            <w:r w:rsidR="00596413" w:rsidRPr="00183F4C">
              <w:rPr>
                <w:b w:val="0"/>
                <w:sz w:val="20"/>
              </w:rPr>
              <w:t>-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214117">
              <w:rPr>
                <w:b w:val="0"/>
                <w:sz w:val="20"/>
                <w:lang w:eastAsia="ko-KR"/>
              </w:rPr>
              <w:t>9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A7246">
              <w:rPr>
                <w:b w:val="0"/>
                <w:sz w:val="20"/>
                <w:lang w:eastAsia="ko-KR"/>
              </w:rPr>
              <w:t>1</w:t>
            </w:r>
            <w:r w:rsidR="00214117">
              <w:rPr>
                <w:b w:val="0"/>
                <w:sz w:val="20"/>
                <w:lang w:eastAsia="ko-KR"/>
              </w:rPr>
              <w:t>0</w:t>
            </w:r>
          </w:p>
        </w:tc>
      </w:tr>
      <w:tr w:rsidR="005E768D" w:rsidRPr="00183F4C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CF2532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:rsidTr="00CF2532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B54BCB" w:rsidRPr="00183F4C" w:rsidRDefault="004C10B3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5CC3700" wp14:editId="0666B47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246" w:rsidRDefault="00BA72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LB225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1.</w:t>
                            </w:r>
                            <w:r w:rsidR="00214117"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:rsidR="00BA7246" w:rsidRDefault="00BA7246" w:rsidP="00FA69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214117">
                              <w:rPr>
                                <w:lang w:eastAsia="ko-KR"/>
                              </w:rPr>
                              <w:t>5374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CID) </w:t>
                            </w:r>
                          </w:p>
                          <w:p w:rsidR="00BA7246" w:rsidRDefault="00BA7246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C3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BA7246" w:rsidRDefault="00BA72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LB225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1.</w:t>
                      </w:r>
                      <w:r w:rsidR="00214117">
                        <w:rPr>
                          <w:lang w:eastAsia="ko-KR"/>
                        </w:rPr>
                        <w:t>4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:rsidR="00BA7246" w:rsidRDefault="00BA7246" w:rsidP="00FA69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214117">
                        <w:rPr>
                          <w:lang w:eastAsia="ko-KR"/>
                        </w:rPr>
                        <w:t>5374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>1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CID) </w:t>
                      </w:r>
                    </w:p>
                    <w:p w:rsidR="00BA7246" w:rsidRDefault="00BA7246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CB4F2F" w:rsidRDefault="00CB4F2F" w:rsidP="00F2637D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Default="00CB4F2F" w:rsidP="00F2637D"/>
    <w:p w:rsidR="00CB4F2F" w:rsidRDefault="00CB4F2F" w:rsidP="00F2637D"/>
    <w:p w:rsidR="00CB4F2F" w:rsidRDefault="00CB4F2F" w:rsidP="00CB4F2F">
      <w:pPr>
        <w:tabs>
          <w:tab w:val="left" w:pos="7303"/>
        </w:tabs>
      </w:pPr>
      <w:r>
        <w:tab/>
      </w:r>
    </w:p>
    <w:p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:rsidTr="00D74EE6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214117" w:rsidRPr="00511567" w:rsidTr="00BA7246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14117" w:rsidRPr="00BB14B1" w:rsidRDefault="00214117" w:rsidP="00214117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5374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14117" w:rsidRPr="00214117" w:rsidRDefault="00214117" w:rsidP="00214117">
            <w:pPr>
              <w:jc w:val="right"/>
              <w:rPr>
                <w:rFonts w:ascii="Arial" w:hAnsi="Arial" w:cs="Arial"/>
                <w:sz w:val="20"/>
              </w:rPr>
            </w:pPr>
            <w:r w:rsidRPr="00214117">
              <w:t>129.13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14117" w:rsidRPr="00214117" w:rsidRDefault="00214117" w:rsidP="00214117">
            <w:pPr>
              <w:rPr>
                <w:rFonts w:ascii="Arial" w:hAnsi="Arial" w:cs="Arial"/>
                <w:sz w:val="20"/>
                <w:lang w:eastAsia="ko-KR"/>
              </w:rPr>
            </w:pPr>
            <w:r w:rsidRPr="00214117">
              <w:t>10.22.2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14117" w:rsidRPr="00214117" w:rsidRDefault="00214117" w:rsidP="00214117">
            <w:pPr>
              <w:rPr>
                <w:rFonts w:ascii="Arial" w:hAnsi="Arial" w:cs="Arial"/>
                <w:sz w:val="20"/>
                <w:lang w:eastAsia="ko-KR"/>
              </w:rPr>
            </w:pPr>
            <w:r w:rsidRPr="00214117">
              <w:t xml:space="preserve">It is not clear, what shall be done with LRC, SRC, CW[AC], </w:t>
            </w:r>
            <w:proofErr w:type="spellStart"/>
            <w:r w:rsidRPr="00214117">
              <w:t>etc</w:t>
            </w:r>
            <w:proofErr w:type="spellEnd"/>
            <w:r w:rsidRPr="00214117">
              <w:t>, when a frame was transmitted several times with EDCA and then with UL OFDMA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14117" w:rsidRPr="00214117" w:rsidRDefault="00214117" w:rsidP="00214117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214117">
              <w:t>Clarify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14117" w:rsidRDefault="00214117" w:rsidP="00214117">
            <w:r w:rsidRPr="00214117">
              <w:t>Re</w:t>
            </w:r>
            <w:r>
              <w:t xml:space="preserve">vised- </w:t>
            </w:r>
          </w:p>
          <w:p w:rsidR="00B02F74" w:rsidRDefault="00B02F74" w:rsidP="00214117">
            <w:r>
              <w:t xml:space="preserve">Agree in principle. </w:t>
            </w:r>
          </w:p>
          <w:p w:rsidR="008A6319" w:rsidRDefault="008A6319" w:rsidP="00B02F74"/>
          <w:p w:rsidR="004B15DF" w:rsidRDefault="004B15DF" w:rsidP="00B02F74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Need to clarify the SSRC, SLRC, QSRC, QLRC, CW update rule for a new introduced </w:t>
            </w:r>
            <w:r w:rsidR="00DA1207">
              <w:rPr>
                <w:lang w:eastAsia="ko-KR"/>
              </w:rPr>
              <w:t xml:space="preserve">features </w:t>
            </w:r>
            <w:r>
              <w:rPr>
                <w:lang w:eastAsia="ko-KR"/>
              </w:rPr>
              <w:t xml:space="preserve">from 11ax. </w:t>
            </w:r>
          </w:p>
          <w:p w:rsidR="00632280" w:rsidRPr="00DA1207" w:rsidRDefault="00632280" w:rsidP="00214117">
            <w:pPr>
              <w:rPr>
                <w:rFonts w:eastAsia="Gulim"/>
                <w:szCs w:val="22"/>
                <w:lang w:eastAsia="ko-KR"/>
              </w:rPr>
            </w:pPr>
          </w:p>
          <w:p w:rsidR="00632280" w:rsidRPr="00B02F74" w:rsidRDefault="00632280" w:rsidP="00214117">
            <w:pPr>
              <w:rPr>
                <w:szCs w:val="22"/>
                <w:lang w:val="en-US"/>
              </w:rPr>
            </w:pPr>
            <w:proofErr w:type="spellStart"/>
            <w:r w:rsidRPr="00B02F74">
              <w:rPr>
                <w:rFonts w:eastAsia="Gulim"/>
                <w:szCs w:val="22"/>
                <w:lang w:val="en-US" w:eastAsia="ko-KR"/>
              </w:rPr>
              <w:t>TGax</w:t>
            </w:r>
            <w:proofErr w:type="spellEnd"/>
            <w:r w:rsidRPr="00B02F74">
              <w:rPr>
                <w:rFonts w:eastAsia="Gulim"/>
                <w:szCs w:val="22"/>
                <w:lang w:val="en-US" w:eastAsia="ko-KR"/>
              </w:rPr>
              <w:t xml:space="preserve"> editor makes changes as shown in the as specified in 11-17/</w:t>
            </w:r>
            <w:r w:rsidR="00C23C6F">
              <w:rPr>
                <w:rFonts w:eastAsia="Gulim"/>
                <w:szCs w:val="22"/>
                <w:lang w:val="en-US" w:eastAsia="ko-KR"/>
              </w:rPr>
              <w:t>1270</w:t>
            </w:r>
            <w:r w:rsidRPr="00B02F74">
              <w:rPr>
                <w:rFonts w:eastAsia="Gulim"/>
                <w:szCs w:val="22"/>
                <w:lang w:val="en-US" w:eastAsia="ko-KR"/>
              </w:rPr>
              <w:t>r0.</w:t>
            </w:r>
            <w:r w:rsidRPr="00B02F74">
              <w:rPr>
                <w:szCs w:val="22"/>
                <w:lang w:val="en-US"/>
              </w:rPr>
              <w:t xml:space="preserve"> </w:t>
            </w:r>
          </w:p>
          <w:p w:rsidR="00214117" w:rsidRPr="00214117" w:rsidRDefault="00214117" w:rsidP="00214117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</w:tc>
      </w:tr>
    </w:tbl>
    <w:p w:rsidR="00B02F74" w:rsidRDefault="00B02F74" w:rsidP="00AE2D6F">
      <w:pPr>
        <w:pStyle w:val="ListParagraph"/>
        <w:ind w:leftChars="0" w:left="0"/>
        <w:rPr>
          <w:b/>
          <w:bCs/>
          <w:iCs/>
          <w:lang w:val="en-US" w:eastAsia="ko-KR"/>
        </w:rPr>
      </w:pPr>
    </w:p>
    <w:p w:rsidR="00B02F74" w:rsidRDefault="00B02F74" w:rsidP="00AE2D6F">
      <w:pPr>
        <w:pStyle w:val="ListParagraph"/>
        <w:ind w:leftChars="0" w:left="0"/>
        <w:rPr>
          <w:b/>
          <w:bCs/>
          <w:iCs/>
          <w:lang w:val="en-US" w:eastAsia="ko-KR"/>
        </w:rPr>
      </w:pPr>
    </w:p>
    <w:p w:rsidR="0030609A" w:rsidRPr="0030609A" w:rsidRDefault="0030609A" w:rsidP="00AE2D6F">
      <w:pPr>
        <w:pStyle w:val="ListParagraph"/>
        <w:ind w:leftChars="0" w:left="0"/>
        <w:rPr>
          <w:b/>
          <w:bCs/>
          <w:iCs/>
          <w:lang w:val="en-US" w:eastAsia="ko-KR"/>
        </w:rPr>
      </w:pPr>
      <w:r w:rsidRPr="0030609A">
        <w:rPr>
          <w:b/>
          <w:bCs/>
          <w:iCs/>
          <w:lang w:val="en-US" w:eastAsia="ko-KR"/>
        </w:rPr>
        <w:t>Discussion</w:t>
      </w:r>
      <w:r w:rsidR="00DA1207">
        <w:rPr>
          <w:b/>
          <w:bCs/>
          <w:iCs/>
          <w:lang w:val="en-US" w:eastAsia="ko-KR"/>
        </w:rPr>
        <w:t xml:space="preserve"> 1</w:t>
      </w:r>
      <w:r w:rsidRPr="0030609A">
        <w:rPr>
          <w:b/>
          <w:bCs/>
          <w:iCs/>
          <w:lang w:val="en-US" w:eastAsia="ko-KR"/>
        </w:rPr>
        <w:t xml:space="preserve">: </w:t>
      </w:r>
    </w:p>
    <w:p w:rsidR="00DA1207" w:rsidRPr="00944F4D" w:rsidRDefault="00DA1207" w:rsidP="00B02F74">
      <w:pPr>
        <w:pStyle w:val="ListParagraph"/>
        <w:ind w:leftChars="0" w:left="0"/>
        <w:rPr>
          <w:bCs/>
          <w:iCs/>
          <w:szCs w:val="22"/>
          <w:lang w:val="en-US" w:eastAsia="ko-KR"/>
        </w:rPr>
      </w:pPr>
      <w:r w:rsidRPr="000668A4">
        <w:rPr>
          <w:bCs/>
          <w:iCs/>
          <w:szCs w:val="22"/>
          <w:lang w:val="en-US" w:eastAsia="ko-KR"/>
        </w:rPr>
        <w:t>A</w:t>
      </w:r>
      <w:r w:rsidR="00B02F74" w:rsidRPr="000668A4">
        <w:rPr>
          <w:bCs/>
          <w:iCs/>
          <w:szCs w:val="22"/>
          <w:lang w:val="en-US" w:eastAsia="ko-KR"/>
        </w:rPr>
        <w:t xml:space="preserve"> legacy STA (e.g., 802.11b/g/n/ac)</w:t>
      </w:r>
      <w:r w:rsidRPr="000668A4">
        <w:rPr>
          <w:bCs/>
          <w:iCs/>
          <w:szCs w:val="22"/>
          <w:lang w:val="en-US" w:eastAsia="ko-KR"/>
        </w:rPr>
        <w:t xml:space="preserve"> updates </w:t>
      </w:r>
      <w:r w:rsidR="000668A4" w:rsidRPr="000668A4">
        <w:rPr>
          <w:bCs/>
          <w:iCs/>
          <w:szCs w:val="22"/>
          <w:lang w:val="en-US" w:eastAsia="ko-KR"/>
        </w:rPr>
        <w:t xml:space="preserve">the </w:t>
      </w:r>
      <w:r w:rsidRPr="00944F4D">
        <w:rPr>
          <w:bCs/>
          <w:iCs/>
          <w:szCs w:val="22"/>
          <w:lang w:val="en-US" w:eastAsia="ko-KR"/>
        </w:rPr>
        <w:t xml:space="preserve">QLRC for controlling </w:t>
      </w:r>
      <w:r w:rsidR="000668A4" w:rsidRPr="00944F4D">
        <w:rPr>
          <w:bCs/>
          <w:iCs/>
          <w:szCs w:val="22"/>
          <w:lang w:val="en-US" w:eastAsia="ko-KR"/>
        </w:rPr>
        <w:t xml:space="preserve">a </w:t>
      </w:r>
      <w:r w:rsidR="000668A4">
        <w:rPr>
          <w:bCs/>
          <w:iCs/>
          <w:szCs w:val="22"/>
          <w:lang w:val="en-US" w:eastAsia="ko-KR"/>
        </w:rPr>
        <w:t xml:space="preserve">long </w:t>
      </w:r>
      <w:r w:rsidR="000668A4" w:rsidRPr="00944F4D">
        <w:rPr>
          <w:bCs/>
          <w:iCs/>
          <w:szCs w:val="22"/>
          <w:lang w:val="en-US" w:eastAsia="ko-KR"/>
        </w:rPr>
        <w:t xml:space="preserve">frame retransmission (the size of the </w:t>
      </w:r>
      <w:r w:rsidR="000668A4">
        <w:rPr>
          <w:bCs/>
          <w:iCs/>
          <w:szCs w:val="22"/>
          <w:lang w:val="en-US" w:eastAsia="ko-KR"/>
        </w:rPr>
        <w:t xml:space="preserve">long </w:t>
      </w:r>
      <w:r w:rsidR="000668A4" w:rsidRPr="00944F4D">
        <w:rPr>
          <w:bCs/>
          <w:iCs/>
          <w:szCs w:val="22"/>
          <w:lang w:val="en-US" w:eastAsia="ko-KR"/>
        </w:rPr>
        <w:t xml:space="preserve">frame transmitted after the RTS/CTS is always greater than </w:t>
      </w:r>
      <w:r w:rsidR="000668A4" w:rsidRPr="00944F4D">
        <w:rPr>
          <w:rFonts w:eastAsia="TimesNewRomanPSMT"/>
          <w:szCs w:val="22"/>
          <w:lang w:val="en-US" w:eastAsia="ko-KR"/>
        </w:rPr>
        <w:t>dot11RTSThreshold</w:t>
      </w:r>
      <w:r w:rsidR="000668A4" w:rsidRPr="00944F4D">
        <w:rPr>
          <w:bCs/>
          <w:iCs/>
          <w:szCs w:val="22"/>
          <w:lang w:val="en-US" w:eastAsia="ko-KR"/>
        </w:rPr>
        <w:t xml:space="preserve">) </w:t>
      </w:r>
      <w:r w:rsidRPr="00944F4D">
        <w:rPr>
          <w:bCs/>
          <w:iCs/>
          <w:szCs w:val="22"/>
          <w:lang w:val="en-US" w:eastAsia="ko-KR"/>
        </w:rPr>
        <w:t xml:space="preserve">occurred after the RTS/CTS transmission. </w:t>
      </w:r>
    </w:p>
    <w:p w:rsidR="00DA1207" w:rsidRDefault="00DA1207" w:rsidP="00B02F74">
      <w:pPr>
        <w:pStyle w:val="ListParagraph"/>
        <w:ind w:leftChars="0" w:left="0"/>
        <w:rPr>
          <w:bCs/>
          <w:iCs/>
          <w:lang w:val="en-US" w:eastAsia="ko-KR"/>
        </w:rPr>
      </w:pPr>
    </w:p>
    <w:p w:rsidR="000668A4" w:rsidRDefault="000668A4" w:rsidP="003F19F3">
      <w:pPr>
        <w:autoSpaceDE w:val="0"/>
        <w:autoSpaceDN w:val="0"/>
        <w:adjustRightInd w:val="0"/>
        <w:ind w:left="720"/>
        <w:rPr>
          <w:rFonts w:eastAsia="TimesNewRomanPSMT"/>
          <w:i/>
          <w:szCs w:val="22"/>
          <w:lang w:val="en-US" w:eastAsia="ko-KR"/>
        </w:rPr>
      </w:pPr>
      <w:r w:rsidRPr="000668A4">
        <w:rPr>
          <w:rFonts w:eastAsia="TimesNewRomanPSMT"/>
          <w:i/>
          <w:szCs w:val="22"/>
          <w:lang w:val="en-US" w:eastAsia="ko-KR"/>
        </w:rPr>
        <w:t>A STA using the DCF shall use an RTS/CTS exchange for individually addressed frames when the length of the PSDU is greater than the length threshold indicated by dot11RTSThreshold.</w:t>
      </w:r>
      <w:r>
        <w:rPr>
          <w:rFonts w:eastAsia="TimesNewRomanPSMT"/>
          <w:i/>
          <w:szCs w:val="22"/>
          <w:lang w:val="en-US" w:eastAsia="ko-KR"/>
        </w:rPr>
        <w:br/>
      </w:r>
    </w:p>
    <w:p w:rsidR="000668A4" w:rsidRDefault="00DA1207" w:rsidP="003F19F3">
      <w:pPr>
        <w:autoSpaceDE w:val="0"/>
        <w:autoSpaceDN w:val="0"/>
        <w:adjustRightInd w:val="0"/>
        <w:ind w:left="720"/>
        <w:rPr>
          <w:rFonts w:eastAsia="TimesNewRomanPSMT"/>
          <w:i/>
          <w:szCs w:val="22"/>
          <w:lang w:val="en-US" w:eastAsia="ko-KR"/>
        </w:rPr>
      </w:pPr>
      <w:proofErr w:type="gramStart"/>
      <w:r w:rsidRPr="00DA1207">
        <w:rPr>
          <w:rFonts w:eastAsia="TimesNewRomanPSMT"/>
          <w:i/>
          <w:szCs w:val="22"/>
          <w:lang w:val="en-US" w:eastAsia="ko-KR"/>
        </w:rPr>
        <w:t>QLRC[</w:t>
      </w:r>
      <w:proofErr w:type="gramEnd"/>
      <w:r w:rsidRPr="00DA1207">
        <w:rPr>
          <w:rFonts w:eastAsia="TimesNewRomanPSMT"/>
          <w:i/>
          <w:szCs w:val="22"/>
          <w:lang w:val="en-US" w:eastAsia="ko-KR"/>
        </w:rPr>
        <w:t>AC] shall be incremented every time transmission of an A-MPDU or frame in a PSDU of length greater than dot11RTSThreshold fails, regardless of the presence or value of the DEI field</w:t>
      </w:r>
    </w:p>
    <w:p w:rsidR="00DA1207" w:rsidRDefault="00DA1207" w:rsidP="003F19F3">
      <w:pPr>
        <w:autoSpaceDE w:val="0"/>
        <w:autoSpaceDN w:val="0"/>
        <w:adjustRightInd w:val="0"/>
        <w:ind w:left="720"/>
        <w:rPr>
          <w:rFonts w:eastAsia="TimesNewRomanPSMT"/>
          <w:i/>
          <w:szCs w:val="22"/>
          <w:lang w:val="en-US" w:eastAsia="ko-KR"/>
        </w:rPr>
      </w:pPr>
    </w:p>
    <w:p w:rsidR="00DA1207" w:rsidRDefault="00DA1207" w:rsidP="00DA1207">
      <w:pPr>
        <w:pStyle w:val="ListParagraph"/>
        <w:ind w:leftChars="0" w:left="0"/>
        <w:rPr>
          <w:bCs/>
          <w:iCs/>
          <w:lang w:val="en-US" w:eastAsia="ko-KR"/>
        </w:rPr>
      </w:pPr>
      <w:r w:rsidRPr="00DA1207">
        <w:rPr>
          <w:bCs/>
          <w:iCs/>
          <w:lang w:val="en-US" w:eastAsia="ko-KR"/>
        </w:rPr>
        <w:t>But, when the HE duration-based RTS is enabled, the problem of the existing rule is that the number of long frame retra</w:t>
      </w:r>
      <w:r w:rsidR="008C6AF0">
        <w:rPr>
          <w:bCs/>
          <w:iCs/>
          <w:lang w:val="en-US" w:eastAsia="ko-KR"/>
        </w:rPr>
        <w:t>n</w:t>
      </w:r>
      <w:r w:rsidRPr="00DA1207">
        <w:rPr>
          <w:bCs/>
          <w:iCs/>
          <w:lang w:val="en-US" w:eastAsia="ko-KR"/>
        </w:rPr>
        <w:t>smissions can unintentionally erased.</w:t>
      </w:r>
    </w:p>
    <w:p w:rsidR="00DA1207" w:rsidRDefault="00DA1207" w:rsidP="00DA1207">
      <w:pPr>
        <w:pStyle w:val="ListParagraph"/>
        <w:ind w:leftChars="0" w:left="0"/>
        <w:rPr>
          <w:bCs/>
          <w:iCs/>
          <w:lang w:val="en-US" w:eastAsia="ko-KR"/>
        </w:rPr>
      </w:pPr>
    </w:p>
    <w:p w:rsidR="00DA1207" w:rsidRDefault="00DA1207" w:rsidP="00DA1207">
      <w:pPr>
        <w:pStyle w:val="ListParagraph"/>
        <w:ind w:leftChars="0" w:left="0"/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 xml:space="preserve">Please see the following example. </w:t>
      </w:r>
    </w:p>
    <w:p w:rsidR="009806C5" w:rsidRDefault="009806C5" w:rsidP="00DA1207">
      <w:pPr>
        <w:pStyle w:val="ListParagraph"/>
        <w:ind w:leftChars="0" w:left="0"/>
        <w:rPr>
          <w:bCs/>
          <w:iCs/>
          <w:lang w:val="en-US" w:eastAsia="ko-KR"/>
        </w:rPr>
      </w:pPr>
    </w:p>
    <w:p w:rsidR="00DA1207" w:rsidRDefault="000668A4" w:rsidP="00DA1207">
      <w:pPr>
        <w:pStyle w:val="ListParagraph"/>
        <w:ind w:leftChars="0" w:left="0"/>
        <w:rPr>
          <w:bCs/>
          <w:iCs/>
          <w:lang w:val="en-US" w:eastAsia="ko-KR"/>
        </w:rPr>
      </w:pPr>
      <w:r>
        <w:rPr>
          <w:bCs/>
          <w:iCs/>
          <w:noProof/>
          <w:lang w:val="en-US" w:eastAsia="ko-KR"/>
        </w:rPr>
        <w:drawing>
          <wp:inline distT="0" distB="0" distL="0" distR="0" wp14:anchorId="44CD40AB">
            <wp:extent cx="5939943" cy="123979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859" cy="1252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1207" w:rsidRDefault="00DA1207" w:rsidP="00DA1207">
      <w:pPr>
        <w:pStyle w:val="ListParagraph"/>
        <w:ind w:leftChars="0" w:left="0"/>
        <w:rPr>
          <w:bCs/>
          <w:iCs/>
          <w:lang w:val="en-US" w:eastAsia="ko-KR"/>
        </w:rPr>
      </w:pPr>
    </w:p>
    <w:p w:rsidR="00DA1207" w:rsidRPr="00944F4D" w:rsidRDefault="000668A4" w:rsidP="00DA1207">
      <w:pPr>
        <w:pStyle w:val="ListParagraph"/>
        <w:ind w:leftChars="0" w:left="0"/>
        <w:rPr>
          <w:bCs/>
          <w:iCs/>
          <w:szCs w:val="22"/>
          <w:lang w:val="en-US" w:eastAsia="ko-KR"/>
        </w:rPr>
      </w:pPr>
      <w:r w:rsidRPr="00944F4D">
        <w:rPr>
          <w:bCs/>
          <w:iCs/>
          <w:szCs w:val="22"/>
          <w:lang w:val="en-US" w:eastAsia="ko-KR"/>
        </w:rPr>
        <w:t xml:space="preserve">In this example, </w:t>
      </w:r>
      <w:r w:rsidR="00DA1207" w:rsidRPr="00944F4D">
        <w:rPr>
          <w:bCs/>
          <w:iCs/>
          <w:szCs w:val="22"/>
          <w:lang w:val="en-US" w:eastAsia="ko-KR"/>
        </w:rPr>
        <w:t xml:space="preserve">the length of the DATA frame is less than dot11RTSThreshold. But, the TXOP Duration is greater than </w:t>
      </w:r>
      <w:r w:rsidR="00DA1207" w:rsidRPr="00944F4D">
        <w:rPr>
          <w:szCs w:val="22"/>
        </w:rPr>
        <w:t xml:space="preserve">32 us * dot11DurationRTSThreshold. </w:t>
      </w:r>
    </w:p>
    <w:p w:rsidR="00DA1207" w:rsidRPr="00944F4D" w:rsidRDefault="00DA1207" w:rsidP="00DA1207">
      <w:pPr>
        <w:pStyle w:val="ListParagraph"/>
        <w:ind w:leftChars="0" w:left="0"/>
        <w:rPr>
          <w:bCs/>
          <w:iCs/>
          <w:szCs w:val="22"/>
          <w:lang w:val="en-US" w:eastAsia="ko-KR"/>
        </w:rPr>
      </w:pPr>
      <w:r w:rsidRPr="00944F4D">
        <w:rPr>
          <w:bCs/>
          <w:iCs/>
          <w:szCs w:val="22"/>
          <w:lang w:val="en-US" w:eastAsia="ko-KR"/>
        </w:rPr>
        <w:t xml:space="preserve">In that case, the RTS/CTS frames are exchanged before the DATA frame transmission. </w:t>
      </w:r>
    </w:p>
    <w:p w:rsidR="00DA1207" w:rsidRPr="00944F4D" w:rsidRDefault="00DA1207" w:rsidP="00DA1207">
      <w:pPr>
        <w:pStyle w:val="ListParagraph"/>
        <w:ind w:leftChars="0" w:left="0"/>
        <w:rPr>
          <w:bCs/>
          <w:iCs/>
          <w:szCs w:val="22"/>
          <w:lang w:val="en-US" w:eastAsia="ko-KR"/>
        </w:rPr>
      </w:pPr>
      <w:r w:rsidRPr="00944F4D">
        <w:rPr>
          <w:bCs/>
          <w:iCs/>
          <w:szCs w:val="22"/>
          <w:lang w:val="en-US" w:eastAsia="ko-KR"/>
        </w:rPr>
        <w:t>After failures of the DATA frame transmission, QSRC is incremented</w:t>
      </w:r>
      <w:r w:rsidR="003F19F3" w:rsidRPr="00944F4D">
        <w:rPr>
          <w:bCs/>
          <w:iCs/>
          <w:szCs w:val="22"/>
          <w:lang w:val="en-US" w:eastAsia="ko-KR"/>
        </w:rPr>
        <w:t xml:space="preserve"> because the length of the DATA frame is less than dot11RTSThreshold. </w:t>
      </w:r>
    </w:p>
    <w:p w:rsidR="00DA1207" w:rsidRPr="00944F4D" w:rsidRDefault="00DA1207" w:rsidP="00DA1207">
      <w:pPr>
        <w:pStyle w:val="ListParagraph"/>
        <w:ind w:leftChars="0" w:left="0"/>
        <w:rPr>
          <w:bCs/>
          <w:iCs/>
          <w:szCs w:val="22"/>
          <w:lang w:val="en-US" w:eastAsia="ko-KR"/>
        </w:rPr>
      </w:pPr>
      <w:r w:rsidRPr="00944F4D">
        <w:rPr>
          <w:bCs/>
          <w:iCs/>
          <w:szCs w:val="22"/>
          <w:lang w:val="en-US" w:eastAsia="ko-KR"/>
        </w:rPr>
        <w:t xml:space="preserve">But, according the baseline spec, the QSRC is reset to 0 if the STA receives a valid CTS frame. </w:t>
      </w:r>
    </w:p>
    <w:p w:rsidR="00DA1207" w:rsidRPr="00944F4D" w:rsidRDefault="00DA1207" w:rsidP="00DA1207">
      <w:pPr>
        <w:pStyle w:val="ListParagraph"/>
        <w:ind w:leftChars="0" w:left="0"/>
        <w:rPr>
          <w:bCs/>
          <w:iCs/>
          <w:szCs w:val="22"/>
          <w:lang w:val="en-US" w:eastAsia="ko-KR"/>
        </w:rPr>
      </w:pPr>
    </w:p>
    <w:p w:rsidR="00DA1207" w:rsidRPr="00E20B42" w:rsidRDefault="000668A4" w:rsidP="00944F4D">
      <w:pPr>
        <w:autoSpaceDE w:val="0"/>
        <w:autoSpaceDN w:val="0"/>
        <w:adjustRightInd w:val="0"/>
        <w:ind w:left="720"/>
        <w:rPr>
          <w:rFonts w:eastAsia="TimesNewRomanPSMT"/>
          <w:i/>
          <w:szCs w:val="22"/>
          <w:lang w:val="en-US" w:eastAsia="ko-KR"/>
        </w:rPr>
      </w:pPr>
      <w:r w:rsidRPr="000668A4">
        <w:rPr>
          <w:rFonts w:eastAsia="TimesNewRomanPSMT"/>
          <w:i/>
          <w:szCs w:val="22"/>
          <w:lang w:val="en-US" w:eastAsia="ko-KR"/>
        </w:rPr>
        <w:t xml:space="preserve">If a valid CTS frame is not received, the short retry counter for the MSDU or MMPDU and the </w:t>
      </w:r>
      <w:proofErr w:type="gramStart"/>
      <w:r w:rsidRPr="000668A4">
        <w:rPr>
          <w:rFonts w:eastAsia="TimesNewRomanPSMT"/>
          <w:i/>
          <w:szCs w:val="22"/>
          <w:lang w:val="en-US" w:eastAsia="ko-KR"/>
        </w:rPr>
        <w:t>QSRC[</w:t>
      </w:r>
      <w:proofErr w:type="gramEnd"/>
      <w:r w:rsidRPr="000668A4">
        <w:rPr>
          <w:rFonts w:eastAsia="TimesNewRomanPSMT"/>
          <w:i/>
          <w:szCs w:val="22"/>
          <w:lang w:val="en-US" w:eastAsia="ko-KR"/>
        </w:rPr>
        <w:t>AC] for the corresponding AC shall be incremented</w:t>
      </w:r>
      <w:r w:rsidRPr="00E20B42">
        <w:rPr>
          <w:rFonts w:eastAsia="TimesNewRomanPSMT"/>
          <w:i/>
          <w:szCs w:val="22"/>
          <w:lang w:val="en-US" w:eastAsia="ko-KR"/>
        </w:rPr>
        <w:t xml:space="preserve">. </w:t>
      </w:r>
      <w:r w:rsidR="00DA1207" w:rsidRPr="00E20B42">
        <w:rPr>
          <w:rFonts w:eastAsia="TimesNewRomanPSMT"/>
          <w:i/>
          <w:szCs w:val="22"/>
          <w:lang w:val="en-US" w:eastAsia="ko-KR"/>
        </w:rPr>
        <w:t xml:space="preserve">If a valid CTS frame is received, the </w:t>
      </w:r>
      <w:proofErr w:type="gramStart"/>
      <w:r w:rsidR="00DA1207" w:rsidRPr="00E20B42">
        <w:rPr>
          <w:rFonts w:eastAsia="TimesNewRomanPSMT"/>
          <w:i/>
          <w:szCs w:val="22"/>
          <w:lang w:val="en-US" w:eastAsia="ko-KR"/>
        </w:rPr>
        <w:t>QSRC[</w:t>
      </w:r>
      <w:proofErr w:type="gramEnd"/>
      <w:r w:rsidR="00DA1207" w:rsidRPr="00E20B42">
        <w:rPr>
          <w:rFonts w:eastAsia="TimesNewRomanPSMT"/>
          <w:i/>
          <w:szCs w:val="22"/>
          <w:lang w:val="en-US" w:eastAsia="ko-KR"/>
        </w:rPr>
        <w:t>AC] for the corresponding AC shall be reset to 0.</w:t>
      </w:r>
    </w:p>
    <w:p w:rsidR="00DA1207" w:rsidRDefault="00DA1207" w:rsidP="00DA1207">
      <w:pPr>
        <w:pStyle w:val="ListParagraph"/>
        <w:ind w:leftChars="0" w:left="0"/>
        <w:rPr>
          <w:bCs/>
          <w:iCs/>
          <w:lang w:val="en-US" w:eastAsia="ko-KR"/>
        </w:rPr>
      </w:pPr>
      <w:bookmarkStart w:id="0" w:name="_GoBack"/>
      <w:bookmarkEnd w:id="0"/>
    </w:p>
    <w:p w:rsidR="000668A4" w:rsidRPr="00E20B42" w:rsidRDefault="00DA1207" w:rsidP="00B02F74">
      <w:pPr>
        <w:pStyle w:val="ListParagraph"/>
        <w:ind w:leftChars="0" w:left="0"/>
        <w:rPr>
          <w:b/>
          <w:bCs/>
          <w:iCs/>
          <w:lang w:val="en-US" w:eastAsia="ko-KR"/>
        </w:rPr>
      </w:pPr>
      <w:r>
        <w:rPr>
          <w:bCs/>
          <w:iCs/>
          <w:lang w:val="en-US" w:eastAsia="ko-KR"/>
        </w:rPr>
        <w:t xml:space="preserve">As shown in the above example, QSRC and QLRC </w:t>
      </w:r>
      <w:r w:rsidR="000668A4">
        <w:rPr>
          <w:bCs/>
          <w:iCs/>
          <w:lang w:val="en-US" w:eastAsia="ko-KR"/>
        </w:rPr>
        <w:t xml:space="preserve">never </w:t>
      </w:r>
      <w:r>
        <w:rPr>
          <w:bCs/>
          <w:iCs/>
          <w:lang w:val="en-US" w:eastAsia="ko-KR"/>
        </w:rPr>
        <w:t xml:space="preserve">record </w:t>
      </w:r>
      <w:r w:rsidR="000668A4">
        <w:rPr>
          <w:bCs/>
          <w:iCs/>
          <w:lang w:val="en-US" w:eastAsia="ko-KR"/>
        </w:rPr>
        <w:t xml:space="preserve">an </w:t>
      </w:r>
      <w:r>
        <w:rPr>
          <w:bCs/>
          <w:iCs/>
          <w:lang w:val="en-US" w:eastAsia="ko-KR"/>
        </w:rPr>
        <w:t>actual number of DATA frame retransmissions.</w:t>
      </w:r>
      <w:r w:rsidR="000668A4">
        <w:rPr>
          <w:bCs/>
          <w:iCs/>
          <w:lang w:val="en-US" w:eastAsia="ko-KR"/>
        </w:rPr>
        <w:t xml:space="preserve"> </w:t>
      </w:r>
      <w:r w:rsidR="000668A4" w:rsidRPr="00E20B42">
        <w:rPr>
          <w:b/>
          <w:bCs/>
          <w:iCs/>
          <w:color w:val="FF0000"/>
          <w:lang w:val="en-US" w:eastAsia="ko-KR"/>
        </w:rPr>
        <w:t xml:space="preserve">In consequence, even though the actual number of DATA frame retransmissions is reached to the maximum limit, CW can’t be still reset. </w:t>
      </w:r>
    </w:p>
    <w:p w:rsidR="000668A4" w:rsidRPr="00944F4D" w:rsidRDefault="000668A4" w:rsidP="00944F4D">
      <w:pPr>
        <w:pStyle w:val="ListParagraph"/>
        <w:ind w:left="880"/>
        <w:rPr>
          <w:bCs/>
          <w:i/>
          <w:iCs/>
          <w:lang w:val="en-US" w:eastAsia="ko-KR"/>
        </w:rPr>
      </w:pPr>
      <w:r w:rsidRPr="00944F4D">
        <w:rPr>
          <w:bCs/>
          <w:i/>
          <w:iCs/>
          <w:lang w:val="en-US" w:eastAsia="ko-KR"/>
        </w:rPr>
        <w:t xml:space="preserve">If the </w:t>
      </w:r>
      <w:proofErr w:type="gramStart"/>
      <w:r w:rsidRPr="00944F4D">
        <w:rPr>
          <w:bCs/>
          <w:i/>
          <w:iCs/>
          <w:lang w:val="en-US" w:eastAsia="ko-KR"/>
        </w:rPr>
        <w:t>QSRC[</w:t>
      </w:r>
      <w:proofErr w:type="gramEnd"/>
      <w:r w:rsidRPr="00944F4D">
        <w:rPr>
          <w:bCs/>
          <w:i/>
          <w:iCs/>
          <w:lang w:val="en-US" w:eastAsia="ko-KR"/>
        </w:rPr>
        <w:t xml:space="preserve">AC] or the QLRC[AC] has reached dot11ShortRetryLimit or dot11LongRetryLimit respectively, CW[AC] shall be reset to </w:t>
      </w:r>
      <w:proofErr w:type="spellStart"/>
      <w:r w:rsidRPr="00944F4D">
        <w:rPr>
          <w:bCs/>
          <w:i/>
          <w:iCs/>
          <w:lang w:val="en-US" w:eastAsia="ko-KR"/>
        </w:rPr>
        <w:t>CWmin</w:t>
      </w:r>
      <w:proofErr w:type="spellEnd"/>
      <w:r w:rsidRPr="00944F4D">
        <w:rPr>
          <w:bCs/>
          <w:i/>
          <w:iCs/>
          <w:lang w:val="en-US" w:eastAsia="ko-KR"/>
        </w:rPr>
        <w:t>[AC].</w:t>
      </w:r>
    </w:p>
    <w:p w:rsidR="00DA1207" w:rsidRDefault="00DA1207" w:rsidP="00B02F74">
      <w:pPr>
        <w:pStyle w:val="ListParagraph"/>
        <w:ind w:leftChars="0" w:left="0"/>
        <w:rPr>
          <w:bCs/>
          <w:iCs/>
          <w:lang w:val="en-US" w:eastAsia="ko-KR"/>
        </w:rPr>
      </w:pPr>
    </w:p>
    <w:p w:rsidR="00DA1207" w:rsidRDefault="00DA1207" w:rsidP="00B02F74">
      <w:pPr>
        <w:pStyle w:val="ListParagraph"/>
        <w:ind w:leftChars="0" w:left="0"/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 xml:space="preserve">This issue is happened because the QSRC is used for controlling both the number of RTS frame retransmissions and the number of DATA frame retransmissions. </w:t>
      </w:r>
    </w:p>
    <w:p w:rsidR="003F19F3" w:rsidRDefault="003F19F3" w:rsidP="00B02F74">
      <w:pPr>
        <w:pStyle w:val="ListParagraph"/>
        <w:ind w:leftChars="0" w:left="0"/>
        <w:rPr>
          <w:bCs/>
          <w:iCs/>
          <w:lang w:val="en-US" w:eastAsia="ko-KR"/>
        </w:rPr>
      </w:pPr>
    </w:p>
    <w:p w:rsidR="003F19F3" w:rsidRDefault="003F19F3" w:rsidP="00B02F74">
      <w:pPr>
        <w:pStyle w:val="ListParagraph"/>
        <w:ind w:leftChars="0" w:left="0"/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>Probably, two sep</w:t>
      </w:r>
      <w:r w:rsidR="00E970A2">
        <w:rPr>
          <w:bCs/>
          <w:iCs/>
          <w:lang w:val="en-US" w:eastAsia="ko-KR"/>
        </w:rPr>
        <w:t>a</w:t>
      </w:r>
      <w:r>
        <w:rPr>
          <w:bCs/>
          <w:iCs/>
          <w:lang w:val="en-US" w:eastAsia="ko-KR"/>
        </w:rPr>
        <w:t xml:space="preserve">rated variables have to be used to control the number of RTS frame retransmissions and the number of DATA frame retransmissions, respectively. </w:t>
      </w:r>
    </w:p>
    <w:p w:rsidR="00DA1207" w:rsidRDefault="00DA1207" w:rsidP="00B02F74">
      <w:pPr>
        <w:pStyle w:val="ListParagraph"/>
        <w:ind w:leftChars="0" w:left="0"/>
        <w:rPr>
          <w:bCs/>
          <w:iCs/>
          <w:lang w:val="en-US" w:eastAsia="ko-KR"/>
        </w:rPr>
      </w:pPr>
    </w:p>
    <w:p w:rsidR="00B02F74" w:rsidRDefault="00DA1207" w:rsidP="009806C5">
      <w:pPr>
        <w:pStyle w:val="ListParagraph"/>
        <w:ind w:leftChars="0" w:left="0"/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 xml:space="preserve">For addressing this issue, </w:t>
      </w:r>
      <w:r w:rsidR="009806C5">
        <w:rPr>
          <w:bCs/>
          <w:iCs/>
          <w:lang w:val="en-US" w:eastAsia="ko-KR"/>
        </w:rPr>
        <w:t xml:space="preserve">we propose to make </w:t>
      </w:r>
      <w:r w:rsidR="00B02F74" w:rsidRPr="00B02F74">
        <w:rPr>
          <w:bCs/>
          <w:iCs/>
          <w:lang w:val="en-US" w:eastAsia="ko-KR"/>
        </w:rPr>
        <w:t>a new variable (e.g.,</w:t>
      </w:r>
      <w:r w:rsidR="00B02F74">
        <w:rPr>
          <w:bCs/>
          <w:iCs/>
          <w:lang w:val="en-US" w:eastAsia="ko-KR"/>
        </w:rPr>
        <w:t xml:space="preserve"> H</w:t>
      </w:r>
      <w:r>
        <w:rPr>
          <w:bCs/>
          <w:iCs/>
          <w:lang w:val="en-US" w:eastAsia="ko-KR"/>
        </w:rPr>
        <w:t>E duration based RTS Ret</w:t>
      </w:r>
      <w:r w:rsidR="008C6AF0">
        <w:rPr>
          <w:bCs/>
          <w:iCs/>
          <w:lang w:val="en-US" w:eastAsia="ko-KR"/>
        </w:rPr>
        <w:t>r</w:t>
      </w:r>
      <w:r>
        <w:rPr>
          <w:bCs/>
          <w:iCs/>
          <w:lang w:val="en-US" w:eastAsia="ko-KR"/>
        </w:rPr>
        <w:t>y Count</w:t>
      </w:r>
      <w:r w:rsidR="000668A4">
        <w:rPr>
          <w:bCs/>
          <w:iCs/>
          <w:lang w:val="en-US" w:eastAsia="ko-KR"/>
        </w:rPr>
        <w:t xml:space="preserve"> (HDRRC)</w:t>
      </w:r>
      <w:r>
        <w:rPr>
          <w:bCs/>
          <w:iCs/>
          <w:lang w:val="en-US" w:eastAsia="ko-KR"/>
        </w:rPr>
        <w:t xml:space="preserve">) </w:t>
      </w:r>
      <w:r w:rsidR="00B02F74">
        <w:rPr>
          <w:bCs/>
          <w:iCs/>
          <w:lang w:val="en-US" w:eastAsia="ko-KR"/>
        </w:rPr>
        <w:t xml:space="preserve">for controlling the RTS </w:t>
      </w:r>
      <w:r>
        <w:rPr>
          <w:bCs/>
          <w:iCs/>
          <w:lang w:val="en-US" w:eastAsia="ko-KR"/>
        </w:rPr>
        <w:t xml:space="preserve">frame </w:t>
      </w:r>
      <w:r w:rsidR="00B02F74">
        <w:rPr>
          <w:bCs/>
          <w:iCs/>
          <w:lang w:val="en-US" w:eastAsia="ko-KR"/>
        </w:rPr>
        <w:t>retransmission</w:t>
      </w:r>
      <w:r>
        <w:rPr>
          <w:bCs/>
          <w:iCs/>
          <w:lang w:val="en-US" w:eastAsia="ko-KR"/>
        </w:rPr>
        <w:t>s</w:t>
      </w:r>
      <w:r w:rsidR="00B02F74">
        <w:rPr>
          <w:bCs/>
          <w:iCs/>
          <w:lang w:val="en-US" w:eastAsia="ko-KR"/>
        </w:rPr>
        <w:t xml:space="preserve"> when the HE duration-based RTS is enabled. </w:t>
      </w:r>
    </w:p>
    <w:p w:rsidR="009806C5" w:rsidRPr="009806C5" w:rsidRDefault="009806C5" w:rsidP="003F19F3">
      <w:pPr>
        <w:pStyle w:val="ListParagraph"/>
        <w:ind w:leftChars="0" w:left="0"/>
        <w:rPr>
          <w:bCs/>
          <w:iCs/>
          <w:lang w:val="en-US" w:eastAsia="ko-KR"/>
        </w:rPr>
      </w:pPr>
    </w:p>
    <w:p w:rsidR="00DA1207" w:rsidRPr="009806C5" w:rsidRDefault="00DA1207" w:rsidP="00DA1207">
      <w:pPr>
        <w:pStyle w:val="H3"/>
        <w:suppressAutoHyphens/>
        <w:rPr>
          <w:w w:val="100"/>
        </w:rPr>
      </w:pPr>
      <w:r w:rsidRPr="009806C5">
        <w:rPr>
          <w:w w:val="100"/>
        </w:rPr>
        <w:t>10.22.2.11 Retransmit procedures</w:t>
      </w:r>
    </w:p>
    <w:p w:rsidR="00DA1207" w:rsidRPr="009806C5" w:rsidRDefault="00DA1207" w:rsidP="00DA1207">
      <w:pPr>
        <w:pStyle w:val="T"/>
        <w:rPr>
          <w:rFonts w:ascii="Arial" w:hAnsi="Arial" w:cs="Arial"/>
          <w:b/>
          <w:lang w:eastAsia="en-US"/>
        </w:rPr>
      </w:pPr>
      <w:r w:rsidRPr="009806C5">
        <w:rPr>
          <w:rFonts w:ascii="Arial" w:hAnsi="Arial" w:cs="Arial"/>
          <w:b/>
          <w:lang w:eastAsia="en-US"/>
        </w:rPr>
        <w:t>10.22.2.11.1 General</w:t>
      </w:r>
    </w:p>
    <w:p w:rsidR="00DA1207" w:rsidRDefault="00DA1207" w:rsidP="00DA1207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:rsidR="009806C5" w:rsidRDefault="009806C5" w:rsidP="009806C5">
      <w:pPr>
        <w:pStyle w:val="ListParagraph"/>
        <w:ind w:leftChars="0" w:left="0"/>
        <w:rPr>
          <w:b/>
          <w:bCs/>
          <w:i/>
          <w:iCs/>
          <w:lang w:eastAsia="ko-KR"/>
        </w:rPr>
      </w:pPr>
      <w:proofErr w:type="spellStart"/>
      <w:r w:rsidRPr="000A1282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0A1282">
        <w:rPr>
          <w:b/>
          <w:bCs/>
          <w:i/>
          <w:iCs/>
          <w:highlight w:val="yellow"/>
          <w:lang w:eastAsia="ko-KR"/>
        </w:rPr>
        <w:t xml:space="preserve"> editor: change the sub-clause </w:t>
      </w:r>
      <w:r>
        <w:rPr>
          <w:b/>
          <w:bCs/>
          <w:i/>
          <w:iCs/>
          <w:highlight w:val="yellow"/>
          <w:lang w:eastAsia="ko-KR"/>
        </w:rPr>
        <w:t xml:space="preserve">10.22.2.11.1 </w:t>
      </w:r>
      <w:r w:rsidRPr="000A1282">
        <w:rPr>
          <w:b/>
          <w:bCs/>
          <w:i/>
          <w:iCs/>
          <w:highlight w:val="yellow"/>
          <w:lang w:eastAsia="ko-KR"/>
        </w:rPr>
        <w:t>as the following:</w:t>
      </w:r>
    </w:p>
    <w:p w:rsidR="009806C5" w:rsidRDefault="009806C5" w:rsidP="00DA1207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:rsidR="00DA1207" w:rsidRDefault="00DA1207" w:rsidP="00DA1207">
      <w:pPr>
        <w:autoSpaceDE w:val="0"/>
        <w:autoSpaceDN w:val="0"/>
        <w:adjustRightInd w:val="0"/>
        <w:jc w:val="both"/>
        <w:rPr>
          <w:rFonts w:eastAsia="TimesNewRomanPSMT"/>
          <w:sz w:val="20"/>
          <w:u w:val="single"/>
          <w:lang w:val="en-US" w:eastAsia="ko-KR"/>
        </w:rPr>
      </w:pPr>
      <w:r w:rsidRPr="009806C5">
        <w:rPr>
          <w:rFonts w:eastAsia="TimesNewRomanPSMT"/>
          <w:sz w:val="20"/>
          <w:lang w:val="en-US" w:eastAsia="ko-KR"/>
        </w:rPr>
        <w:t xml:space="preserve">After an RTS frame is transmitted to protect an MSDU or MMPDU, a </w:t>
      </w:r>
      <w:proofErr w:type="spellStart"/>
      <w:r w:rsidRPr="009806C5">
        <w:rPr>
          <w:rFonts w:eastAsia="TimesNewRomanPSMT"/>
          <w:sz w:val="20"/>
          <w:lang w:val="en-US" w:eastAsia="ko-KR"/>
        </w:rPr>
        <w:t>QoS</w:t>
      </w:r>
      <w:proofErr w:type="spellEnd"/>
      <w:r w:rsidRPr="009806C5">
        <w:rPr>
          <w:rFonts w:eastAsia="TimesNewRomanPSMT"/>
          <w:sz w:val="20"/>
          <w:lang w:val="en-US" w:eastAsia="ko-KR"/>
        </w:rPr>
        <w:t xml:space="preserve"> STA performs the CTS procedure, as defined in 10.3.2.7 (CTS and DMG CTS procedure). </w:t>
      </w:r>
      <w:r w:rsidR="00AB4BBE">
        <w:rPr>
          <w:rFonts w:eastAsia="TimesNewRomanPSMT"/>
          <w:sz w:val="20"/>
          <w:lang w:val="en-US" w:eastAsia="ko-KR"/>
        </w:rPr>
        <w:t>I</w:t>
      </w:r>
      <w:r w:rsidRPr="009806C5">
        <w:rPr>
          <w:rFonts w:eastAsia="TimesNewRomanPSMT"/>
          <w:sz w:val="20"/>
          <w:lang w:val="en-US" w:eastAsia="ko-KR"/>
        </w:rPr>
        <w:t xml:space="preserve">f a valid CTS frame is not received, the short retry counter for the MSDU or MMPDU and the </w:t>
      </w:r>
      <w:proofErr w:type="gramStart"/>
      <w:r w:rsidRPr="009806C5">
        <w:rPr>
          <w:rFonts w:eastAsia="TimesNewRomanPSMT"/>
          <w:sz w:val="20"/>
          <w:lang w:val="en-US" w:eastAsia="ko-KR"/>
        </w:rPr>
        <w:t>QSRC[</w:t>
      </w:r>
      <w:proofErr w:type="gramEnd"/>
      <w:r w:rsidRPr="009806C5">
        <w:rPr>
          <w:rFonts w:eastAsia="TimesNewRomanPSMT"/>
          <w:sz w:val="20"/>
          <w:lang w:val="en-US" w:eastAsia="ko-KR"/>
        </w:rPr>
        <w:t xml:space="preserve">AC] for the corresponding AC shall be incremented. </w:t>
      </w:r>
      <w:r w:rsidR="00AB4BBE">
        <w:rPr>
          <w:rFonts w:eastAsia="TimesNewRomanPSMT"/>
          <w:sz w:val="20"/>
          <w:lang w:val="en-US" w:eastAsia="ko-KR"/>
        </w:rPr>
        <w:t>I</w:t>
      </w:r>
      <w:r w:rsidRPr="009806C5">
        <w:rPr>
          <w:rFonts w:eastAsia="TimesNewRomanPSMT"/>
          <w:sz w:val="20"/>
          <w:lang w:val="en-US" w:eastAsia="ko-KR"/>
        </w:rPr>
        <w:t xml:space="preserve">f a valid CTS frame is received, the </w:t>
      </w:r>
      <w:proofErr w:type="gramStart"/>
      <w:r w:rsidRPr="009806C5">
        <w:rPr>
          <w:rFonts w:eastAsia="TimesNewRomanPSMT"/>
          <w:sz w:val="20"/>
          <w:lang w:val="en-US" w:eastAsia="ko-KR"/>
        </w:rPr>
        <w:t>QSRC[</w:t>
      </w:r>
      <w:proofErr w:type="gramEnd"/>
      <w:r w:rsidRPr="009806C5">
        <w:rPr>
          <w:rFonts w:eastAsia="TimesNewRomanPSMT"/>
          <w:sz w:val="20"/>
          <w:lang w:val="en-US" w:eastAsia="ko-KR"/>
        </w:rPr>
        <w:t xml:space="preserve">AC] for the corresponding AC shall be reset to 0. </w:t>
      </w:r>
      <w:r w:rsidRPr="009806C5">
        <w:rPr>
          <w:color w:val="000000"/>
          <w:sz w:val="20"/>
          <w:highlight w:val="yellow"/>
          <w:u w:val="single"/>
          <w:lang w:eastAsia="ko-KR"/>
        </w:rPr>
        <w:t xml:space="preserve">When the HE duration-based RTS is enabled, </w:t>
      </w:r>
      <w:proofErr w:type="spellStart"/>
      <w:r w:rsidRPr="009806C5">
        <w:rPr>
          <w:color w:val="000000"/>
          <w:sz w:val="20"/>
          <w:highlight w:val="yellow"/>
          <w:u w:val="single"/>
          <w:lang w:eastAsia="ko-KR"/>
        </w:rPr>
        <w:t>i</w:t>
      </w:r>
      <w:proofErr w:type="spellEnd"/>
      <w:r w:rsidRPr="009806C5">
        <w:rPr>
          <w:rFonts w:eastAsia="TimesNewRomanPSMT"/>
          <w:sz w:val="20"/>
          <w:highlight w:val="yellow"/>
          <w:u w:val="single"/>
          <w:lang w:val="en-US" w:eastAsia="ko-KR"/>
        </w:rPr>
        <w:t xml:space="preserve">f a valid CTS frame is not received, the </w:t>
      </w:r>
      <w:proofErr w:type="gramStart"/>
      <w:r w:rsidRPr="009806C5">
        <w:rPr>
          <w:rFonts w:eastAsia="TimesNewRomanPSMT"/>
          <w:sz w:val="20"/>
          <w:highlight w:val="yellow"/>
          <w:u w:val="single"/>
          <w:lang w:val="en-US" w:eastAsia="ko-KR"/>
        </w:rPr>
        <w:t>HDRRC[</w:t>
      </w:r>
      <w:proofErr w:type="gramEnd"/>
      <w:r w:rsidRPr="009806C5">
        <w:rPr>
          <w:rFonts w:eastAsia="TimesNewRomanPSMT"/>
          <w:sz w:val="20"/>
          <w:highlight w:val="yellow"/>
          <w:u w:val="single"/>
          <w:lang w:val="en-US" w:eastAsia="ko-KR"/>
        </w:rPr>
        <w:t xml:space="preserve">AC] for the </w:t>
      </w:r>
      <w:r w:rsidRPr="00AB4BBE">
        <w:rPr>
          <w:rFonts w:eastAsia="TimesNewRomanPSMT"/>
          <w:sz w:val="20"/>
          <w:highlight w:val="yellow"/>
          <w:u w:val="single"/>
          <w:lang w:val="en-US" w:eastAsia="ko-KR"/>
        </w:rPr>
        <w:t>corresponding AC sh</w:t>
      </w:r>
      <w:r w:rsidR="00503E15" w:rsidRPr="00AB4BBE">
        <w:rPr>
          <w:rFonts w:eastAsia="TimesNewRomanPSMT"/>
          <w:sz w:val="20"/>
          <w:highlight w:val="yellow"/>
          <w:u w:val="single"/>
          <w:lang w:val="en-US" w:eastAsia="ko-KR"/>
        </w:rPr>
        <w:t xml:space="preserve">ould </w:t>
      </w:r>
      <w:r w:rsidRPr="00AB4BBE">
        <w:rPr>
          <w:rFonts w:eastAsia="TimesNewRomanPSMT"/>
          <w:sz w:val="20"/>
          <w:highlight w:val="yellow"/>
          <w:u w:val="single"/>
          <w:lang w:val="en-US" w:eastAsia="ko-KR"/>
        </w:rPr>
        <w:t>be incremented</w:t>
      </w:r>
      <w:r w:rsidR="00AB4BBE" w:rsidRPr="00AB4BBE">
        <w:rPr>
          <w:rFonts w:eastAsia="TimesNewRomanPSMT"/>
          <w:sz w:val="20"/>
          <w:highlight w:val="yellow"/>
          <w:u w:val="single"/>
          <w:lang w:val="en-US" w:eastAsia="ko-KR"/>
        </w:rPr>
        <w:t xml:space="preserve"> </w:t>
      </w:r>
      <w:r w:rsidR="00AB4BBE" w:rsidRPr="00AB4BBE">
        <w:rPr>
          <w:rFonts w:ascii="TimesNewRomanPSMT" w:eastAsia="TimesNewRomanPSMT" w:cs="TimesNewRomanPSMT"/>
          <w:sz w:val="20"/>
          <w:highlight w:val="yellow"/>
          <w:u w:val="single"/>
          <w:lang w:val="en-US" w:eastAsia="ko-KR"/>
        </w:rPr>
        <w:t>on behalf of</w:t>
      </w:r>
      <w:r w:rsidR="00AB4BBE" w:rsidRPr="00AB4BBE">
        <w:rPr>
          <w:rFonts w:eastAsia="TimesNewRomanPSMT"/>
          <w:sz w:val="20"/>
          <w:highlight w:val="yellow"/>
          <w:u w:val="single"/>
          <w:lang w:val="en-US" w:eastAsia="ko-KR"/>
        </w:rPr>
        <w:t xml:space="preserve"> QSRC[AC]</w:t>
      </w:r>
      <w:r w:rsidRPr="00AB4BBE">
        <w:rPr>
          <w:rFonts w:eastAsia="TimesNewRomanPSMT"/>
          <w:sz w:val="20"/>
          <w:highlight w:val="yellow"/>
          <w:u w:val="single"/>
          <w:lang w:val="en-US" w:eastAsia="ko-KR"/>
        </w:rPr>
        <w:t xml:space="preserve">. </w:t>
      </w:r>
      <w:r w:rsidRPr="00AB4BBE">
        <w:rPr>
          <w:color w:val="000000"/>
          <w:sz w:val="20"/>
          <w:highlight w:val="yellow"/>
          <w:u w:val="single"/>
          <w:lang w:eastAsia="ko-KR"/>
        </w:rPr>
        <w:t xml:space="preserve">When the HE duration-based RTS is enabled, </w:t>
      </w:r>
      <w:proofErr w:type="spellStart"/>
      <w:r w:rsidRPr="00AB4BBE">
        <w:rPr>
          <w:color w:val="000000"/>
          <w:sz w:val="20"/>
          <w:highlight w:val="yellow"/>
          <w:u w:val="single"/>
          <w:lang w:eastAsia="ko-KR"/>
        </w:rPr>
        <w:t>i</w:t>
      </w:r>
      <w:proofErr w:type="spellEnd"/>
      <w:r w:rsidRPr="00AB4BBE">
        <w:rPr>
          <w:rFonts w:eastAsia="TimesNewRomanPSMT"/>
          <w:sz w:val="20"/>
          <w:highlight w:val="yellow"/>
          <w:u w:val="single"/>
          <w:lang w:val="en-US" w:eastAsia="ko-KR"/>
        </w:rPr>
        <w:t xml:space="preserve">f a valid CTS frame is received, the </w:t>
      </w:r>
      <w:proofErr w:type="gramStart"/>
      <w:r w:rsidRPr="00AB4BBE">
        <w:rPr>
          <w:rFonts w:eastAsia="TimesNewRomanPSMT"/>
          <w:sz w:val="20"/>
          <w:highlight w:val="yellow"/>
          <w:u w:val="single"/>
          <w:lang w:val="en-US" w:eastAsia="ko-KR"/>
        </w:rPr>
        <w:t>HDRRC[</w:t>
      </w:r>
      <w:proofErr w:type="gramEnd"/>
      <w:r w:rsidRPr="00AB4BBE">
        <w:rPr>
          <w:rFonts w:eastAsia="TimesNewRomanPSMT"/>
          <w:sz w:val="20"/>
          <w:highlight w:val="yellow"/>
          <w:u w:val="single"/>
          <w:lang w:val="en-US" w:eastAsia="ko-KR"/>
        </w:rPr>
        <w:t>AC] for the corresponding AC sh</w:t>
      </w:r>
      <w:r w:rsidR="00503E15" w:rsidRPr="00AB4BBE">
        <w:rPr>
          <w:rFonts w:eastAsia="TimesNewRomanPSMT"/>
          <w:sz w:val="20"/>
          <w:highlight w:val="yellow"/>
          <w:u w:val="single"/>
          <w:lang w:val="en-US" w:eastAsia="ko-KR"/>
        </w:rPr>
        <w:t xml:space="preserve">ould </w:t>
      </w:r>
      <w:r w:rsidRPr="00AB4BBE">
        <w:rPr>
          <w:rFonts w:eastAsia="TimesNewRomanPSMT"/>
          <w:sz w:val="20"/>
          <w:highlight w:val="yellow"/>
          <w:u w:val="single"/>
          <w:lang w:val="en-US" w:eastAsia="ko-KR"/>
        </w:rPr>
        <w:t>be reset to 0</w:t>
      </w:r>
      <w:r w:rsidR="00AB4BBE" w:rsidRPr="00AB4BBE">
        <w:rPr>
          <w:rFonts w:eastAsia="TimesNewRomanPSMT"/>
          <w:sz w:val="20"/>
          <w:highlight w:val="yellow"/>
          <w:u w:val="single"/>
          <w:lang w:val="en-US" w:eastAsia="ko-KR"/>
        </w:rPr>
        <w:t xml:space="preserve"> </w:t>
      </w:r>
      <w:r w:rsidR="00AB4BBE" w:rsidRPr="00AB4BBE">
        <w:rPr>
          <w:rFonts w:ascii="TimesNewRomanPSMT" w:eastAsia="TimesNewRomanPSMT" w:cs="TimesNewRomanPSMT"/>
          <w:sz w:val="20"/>
          <w:highlight w:val="yellow"/>
          <w:u w:val="single"/>
          <w:lang w:val="en-US" w:eastAsia="ko-KR"/>
        </w:rPr>
        <w:t>on behalf of</w:t>
      </w:r>
      <w:r w:rsidR="00AB4BBE" w:rsidRPr="00AB4BBE">
        <w:rPr>
          <w:rFonts w:eastAsia="TimesNewRomanPSMT"/>
          <w:sz w:val="20"/>
          <w:highlight w:val="yellow"/>
          <w:u w:val="single"/>
          <w:lang w:val="en-US" w:eastAsia="ko-KR"/>
        </w:rPr>
        <w:t xml:space="preserve"> QSRC[AC]</w:t>
      </w:r>
      <w:r w:rsidRPr="00AB4BBE">
        <w:rPr>
          <w:rFonts w:eastAsia="TimesNewRomanPSMT"/>
          <w:sz w:val="20"/>
          <w:highlight w:val="yellow"/>
          <w:u w:val="single"/>
          <w:lang w:val="en-US" w:eastAsia="ko-KR"/>
        </w:rPr>
        <w:t>.</w:t>
      </w:r>
    </w:p>
    <w:p w:rsidR="009806C5" w:rsidRDefault="009806C5" w:rsidP="00DA1207">
      <w:pPr>
        <w:autoSpaceDE w:val="0"/>
        <w:autoSpaceDN w:val="0"/>
        <w:adjustRightInd w:val="0"/>
        <w:jc w:val="both"/>
        <w:rPr>
          <w:rFonts w:eastAsia="TimesNewRomanPSMT"/>
          <w:sz w:val="20"/>
          <w:u w:val="single"/>
          <w:lang w:val="en-US" w:eastAsia="ko-KR"/>
        </w:rPr>
      </w:pPr>
    </w:p>
    <w:p w:rsidR="00DA1207" w:rsidRDefault="00DA1207" w:rsidP="00DA1207">
      <w:pPr>
        <w:pStyle w:val="T"/>
        <w:rPr>
          <w:b/>
          <w:bCs/>
          <w:sz w:val="22"/>
          <w:szCs w:val="22"/>
        </w:rPr>
      </w:pPr>
      <w:r w:rsidRPr="009806C5">
        <w:rPr>
          <w:rFonts w:ascii="Arial" w:hAnsi="Arial" w:cs="Arial"/>
          <w:b/>
          <w:lang w:eastAsia="en-US"/>
        </w:rPr>
        <w:t xml:space="preserve">10.22.2.2 </w:t>
      </w:r>
      <w:r w:rsidRPr="009806C5">
        <w:rPr>
          <w:b/>
          <w:bCs/>
          <w:sz w:val="22"/>
          <w:szCs w:val="22"/>
        </w:rPr>
        <w:t xml:space="preserve">EDCA </w:t>
      </w:r>
      <w:proofErr w:type="spellStart"/>
      <w:r w:rsidRPr="009806C5">
        <w:rPr>
          <w:b/>
          <w:bCs/>
          <w:sz w:val="22"/>
          <w:szCs w:val="22"/>
        </w:rPr>
        <w:t>backoff</w:t>
      </w:r>
      <w:proofErr w:type="spellEnd"/>
      <w:r w:rsidRPr="009806C5">
        <w:rPr>
          <w:b/>
          <w:bCs/>
          <w:sz w:val="22"/>
          <w:szCs w:val="22"/>
        </w:rPr>
        <w:t xml:space="preserve"> procedure</w:t>
      </w:r>
    </w:p>
    <w:p w:rsidR="009806C5" w:rsidRDefault="009806C5" w:rsidP="009806C5">
      <w:pPr>
        <w:pStyle w:val="ListParagraph"/>
        <w:ind w:leftChars="0" w:left="0"/>
        <w:rPr>
          <w:b/>
          <w:bCs/>
          <w:i/>
          <w:iCs/>
          <w:highlight w:val="yellow"/>
          <w:lang w:eastAsia="ko-KR"/>
        </w:rPr>
      </w:pPr>
    </w:p>
    <w:p w:rsidR="009806C5" w:rsidRPr="004C51AC" w:rsidRDefault="009806C5" w:rsidP="009806C5">
      <w:pPr>
        <w:pStyle w:val="ListParagraph"/>
        <w:ind w:leftChars="0" w:left="0"/>
        <w:rPr>
          <w:b/>
          <w:bCs/>
          <w:i/>
          <w:iCs/>
          <w:lang w:eastAsia="ko-KR"/>
        </w:rPr>
      </w:pPr>
      <w:proofErr w:type="spellStart"/>
      <w:r w:rsidRPr="000A1282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0A1282">
        <w:rPr>
          <w:b/>
          <w:bCs/>
          <w:i/>
          <w:iCs/>
          <w:highlight w:val="yellow"/>
          <w:lang w:eastAsia="ko-KR"/>
        </w:rPr>
        <w:t xml:space="preserve"> editor: change the sub-clause </w:t>
      </w:r>
      <w:r>
        <w:rPr>
          <w:b/>
          <w:bCs/>
          <w:i/>
          <w:iCs/>
          <w:highlight w:val="yellow"/>
          <w:lang w:eastAsia="ko-KR"/>
        </w:rPr>
        <w:t xml:space="preserve">10.22.2.2 </w:t>
      </w:r>
      <w:r w:rsidRPr="000A1282">
        <w:rPr>
          <w:b/>
          <w:bCs/>
          <w:i/>
          <w:iCs/>
          <w:highlight w:val="yellow"/>
          <w:lang w:eastAsia="ko-KR"/>
        </w:rPr>
        <w:t>as the following:</w:t>
      </w:r>
    </w:p>
    <w:p w:rsidR="00DA1207" w:rsidRPr="009806C5" w:rsidRDefault="00DA1207" w:rsidP="00DA1207">
      <w:pPr>
        <w:pStyle w:val="T"/>
        <w:spacing w:before="0" w:line="240" w:lineRule="auto"/>
      </w:pPr>
    </w:p>
    <w:p w:rsidR="00DA1207" w:rsidRPr="009806C5" w:rsidRDefault="00DA1207" w:rsidP="00DA1207">
      <w:pPr>
        <w:pStyle w:val="T"/>
        <w:spacing w:before="0" w:line="240" w:lineRule="auto"/>
      </w:pPr>
      <w:r w:rsidRPr="009806C5">
        <w:t xml:space="preserve">If the </w:t>
      </w:r>
      <w:proofErr w:type="spellStart"/>
      <w:r w:rsidRPr="009806C5">
        <w:t>backoff</w:t>
      </w:r>
      <w:proofErr w:type="spellEnd"/>
      <w:r w:rsidRPr="009806C5">
        <w:t xml:space="preserve"> procedure is invoked for reason c), d), e) or f) above, or the transmission failure of a non-</w:t>
      </w:r>
      <w:proofErr w:type="spellStart"/>
      <w:r w:rsidRPr="009806C5">
        <w:t>ini</w:t>
      </w:r>
      <w:proofErr w:type="spellEnd"/>
      <w:r w:rsidRPr="009806C5">
        <w:t>-</w:t>
      </w:r>
      <w:proofErr w:type="spellStart"/>
      <w:r w:rsidRPr="009806C5">
        <w:t>tial</w:t>
      </w:r>
      <w:proofErr w:type="spellEnd"/>
      <w:r w:rsidRPr="009806C5">
        <w:t xml:space="preserve"> frame by the TXOP holder], the value of CW[AC] shall be updated as follows before invoking the back-off procedure: </w:t>
      </w:r>
    </w:p>
    <w:p w:rsidR="00DA1207" w:rsidRPr="009806C5" w:rsidRDefault="00DA1207" w:rsidP="00DA1207">
      <w:pPr>
        <w:pStyle w:val="T"/>
        <w:numPr>
          <w:ilvl w:val="0"/>
          <w:numId w:val="13"/>
        </w:numPr>
        <w:spacing w:before="0" w:line="240" w:lineRule="auto"/>
      </w:pPr>
      <w:r w:rsidRPr="009806C5">
        <w:t xml:space="preserve">If the </w:t>
      </w:r>
      <w:proofErr w:type="gramStart"/>
      <w:r w:rsidRPr="009806C5">
        <w:t>QSRC[</w:t>
      </w:r>
      <w:proofErr w:type="gramEnd"/>
      <w:r w:rsidRPr="009806C5">
        <w:t xml:space="preserve">AC] or the QLRC[AC] has reached dot11ShortRetryLimit or dot11LongRetryLimit respectively, CW[AC] shall be reset to </w:t>
      </w:r>
      <w:proofErr w:type="spellStart"/>
      <w:r w:rsidRPr="009806C5">
        <w:t>CWmin</w:t>
      </w:r>
      <w:proofErr w:type="spellEnd"/>
      <w:r w:rsidRPr="009806C5">
        <w:t xml:space="preserve">[AC]. </w:t>
      </w:r>
    </w:p>
    <w:p w:rsidR="00DA1207" w:rsidRPr="009806C5" w:rsidRDefault="00DA1207" w:rsidP="00DA1207">
      <w:pPr>
        <w:pStyle w:val="T"/>
        <w:numPr>
          <w:ilvl w:val="0"/>
          <w:numId w:val="13"/>
        </w:numPr>
        <w:spacing w:before="0" w:line="240" w:lineRule="auto"/>
      </w:pPr>
      <w:r w:rsidRPr="009806C5">
        <w:t xml:space="preserve">If dot11RobustAVStreamingImplemented is true and either the </w:t>
      </w:r>
      <w:proofErr w:type="gramStart"/>
      <w:r w:rsidRPr="009806C5">
        <w:t>QSDRC[</w:t>
      </w:r>
      <w:proofErr w:type="gramEnd"/>
      <w:r w:rsidRPr="009806C5">
        <w:t xml:space="preserve">AC] or the QLDRC[AC] has reached dot11ShortDEIRetryLimit or dot11LongDEIRetryLimit, respectively, CW[AC] shall be reset to </w:t>
      </w:r>
      <w:proofErr w:type="spellStart"/>
      <w:r w:rsidRPr="009806C5">
        <w:t>CWmin</w:t>
      </w:r>
      <w:proofErr w:type="spellEnd"/>
      <w:r w:rsidRPr="009806C5">
        <w:t xml:space="preserve">[AC]. </w:t>
      </w:r>
    </w:p>
    <w:p w:rsidR="00DA1207" w:rsidRPr="009806C5" w:rsidRDefault="00DA1207" w:rsidP="00DA1207">
      <w:pPr>
        <w:pStyle w:val="T"/>
        <w:numPr>
          <w:ilvl w:val="0"/>
          <w:numId w:val="13"/>
        </w:numPr>
        <w:spacing w:before="0" w:line="240" w:lineRule="auto"/>
        <w:rPr>
          <w:u w:val="single"/>
        </w:rPr>
      </w:pPr>
      <w:r w:rsidRPr="009806C5">
        <w:rPr>
          <w:highlight w:val="yellow"/>
          <w:u w:val="single"/>
        </w:rPr>
        <w:t xml:space="preserve">If the </w:t>
      </w:r>
      <w:r w:rsidRPr="009806C5">
        <w:rPr>
          <w:highlight w:val="yellow"/>
          <w:u w:val="single"/>
          <w:lang w:eastAsia="ko-KR"/>
        </w:rPr>
        <w:t>HE duration-based RTS is enabled</w:t>
      </w:r>
      <w:r w:rsidR="00B23C97">
        <w:rPr>
          <w:highlight w:val="yellow"/>
          <w:u w:val="single"/>
          <w:lang w:eastAsia="ko-KR"/>
        </w:rPr>
        <w:t xml:space="preserve"> and </w:t>
      </w:r>
      <w:r w:rsidRPr="009806C5">
        <w:rPr>
          <w:highlight w:val="yellow"/>
          <w:u w:val="single"/>
        </w:rPr>
        <w:t xml:space="preserve">the HDRRC[AC] has reached dot11ShortRetryLimit, CW[AC] shall be reset to </w:t>
      </w:r>
      <w:proofErr w:type="spellStart"/>
      <w:r w:rsidRPr="009806C5">
        <w:rPr>
          <w:highlight w:val="yellow"/>
          <w:u w:val="single"/>
        </w:rPr>
        <w:t>CWmin</w:t>
      </w:r>
      <w:proofErr w:type="spellEnd"/>
      <w:r w:rsidRPr="009806C5">
        <w:rPr>
          <w:highlight w:val="yellow"/>
          <w:u w:val="single"/>
        </w:rPr>
        <w:t>[AC].</w:t>
      </w:r>
    </w:p>
    <w:p w:rsidR="00DA1207" w:rsidRPr="009806C5" w:rsidRDefault="00DA1207" w:rsidP="00DA1207">
      <w:pPr>
        <w:pStyle w:val="T"/>
        <w:numPr>
          <w:ilvl w:val="0"/>
          <w:numId w:val="13"/>
        </w:numPr>
        <w:spacing w:before="0" w:line="240" w:lineRule="auto"/>
      </w:pPr>
      <w:r w:rsidRPr="009806C5">
        <w:lastRenderedPageBreak/>
        <w:t xml:space="preserve">Otherwise, </w:t>
      </w:r>
    </w:p>
    <w:p w:rsidR="00DA1207" w:rsidRPr="009806C5" w:rsidRDefault="00DA1207" w:rsidP="00DA1207">
      <w:pPr>
        <w:pStyle w:val="T"/>
        <w:spacing w:before="0" w:line="240" w:lineRule="auto"/>
      </w:pPr>
      <w:r w:rsidRPr="009806C5">
        <w:tab/>
        <w:t xml:space="preserve">— If </w:t>
      </w:r>
      <w:proofErr w:type="gramStart"/>
      <w:r w:rsidRPr="009806C5">
        <w:t>CW[</w:t>
      </w:r>
      <w:proofErr w:type="gramEnd"/>
      <w:r w:rsidRPr="009806C5">
        <w:t xml:space="preserve">AC] is less than </w:t>
      </w:r>
      <w:proofErr w:type="spellStart"/>
      <w:r w:rsidRPr="009806C5">
        <w:t>CWmax</w:t>
      </w:r>
      <w:proofErr w:type="spellEnd"/>
      <w:r w:rsidRPr="009806C5">
        <w:t xml:space="preserve">[AC], CW[AC] shall be set to the value (CW[AC] + 1) × 2 – 1. </w:t>
      </w:r>
    </w:p>
    <w:p w:rsidR="00DA1207" w:rsidRPr="009806C5" w:rsidRDefault="00DA1207" w:rsidP="00DA1207">
      <w:pPr>
        <w:pStyle w:val="T"/>
        <w:spacing w:before="0" w:line="240" w:lineRule="auto"/>
        <w:rPr>
          <w:b/>
          <w:bCs/>
          <w:iCs/>
        </w:rPr>
      </w:pPr>
      <w:r w:rsidRPr="009806C5">
        <w:tab/>
        <w:t xml:space="preserve">— If </w:t>
      </w:r>
      <w:proofErr w:type="gramStart"/>
      <w:r w:rsidRPr="009806C5">
        <w:t>CW[</w:t>
      </w:r>
      <w:proofErr w:type="gramEnd"/>
      <w:r w:rsidRPr="009806C5">
        <w:t xml:space="preserve">AC] is equal to </w:t>
      </w:r>
      <w:proofErr w:type="spellStart"/>
      <w:r w:rsidRPr="009806C5">
        <w:t>CWmax</w:t>
      </w:r>
      <w:proofErr w:type="spellEnd"/>
      <w:r w:rsidRPr="009806C5">
        <w:t>[AC], CW[AC] shall be left unchanged.</w:t>
      </w:r>
    </w:p>
    <w:p w:rsidR="00DA1207" w:rsidRDefault="00DA1207" w:rsidP="00DA1207">
      <w:pPr>
        <w:pStyle w:val="ListParagraph"/>
        <w:ind w:leftChars="0" w:left="0"/>
        <w:rPr>
          <w:bCs/>
          <w:iCs/>
          <w:lang w:val="en-US" w:eastAsia="ko-KR"/>
        </w:rPr>
      </w:pPr>
    </w:p>
    <w:p w:rsidR="00DA1207" w:rsidRDefault="009806C5" w:rsidP="00DA1207">
      <w:pPr>
        <w:pStyle w:val="ListParagraph"/>
        <w:ind w:leftChars="0" w:left="0"/>
        <w:rPr>
          <w:bCs/>
          <w:iCs/>
          <w:lang w:val="en-US" w:eastAsia="ko-KR"/>
        </w:rPr>
      </w:pPr>
      <w:r>
        <w:rPr>
          <w:rFonts w:ascii="Arial-BoldMT" w:hAnsi="Arial-BoldMT" w:cs="Arial-BoldMT"/>
          <w:b/>
          <w:bCs/>
          <w:szCs w:val="22"/>
          <w:lang w:val="en-US" w:eastAsia="ko-KR"/>
        </w:rPr>
        <w:t>3.4 Abbreviations and acronyms</w:t>
      </w:r>
    </w:p>
    <w:p w:rsidR="009806C5" w:rsidRDefault="009806C5" w:rsidP="00DA1207">
      <w:pPr>
        <w:autoSpaceDE w:val="0"/>
        <w:autoSpaceDN w:val="0"/>
        <w:adjustRightInd w:val="0"/>
        <w:jc w:val="both"/>
        <w:rPr>
          <w:rFonts w:eastAsia="TimesNewRomanPSMT"/>
          <w:b/>
          <w:sz w:val="20"/>
          <w:lang w:val="en-US" w:eastAsia="ko-KR"/>
        </w:rPr>
      </w:pPr>
    </w:p>
    <w:p w:rsidR="009806C5" w:rsidRPr="009806C5" w:rsidRDefault="009806C5" w:rsidP="009806C5">
      <w:pPr>
        <w:rPr>
          <w:b/>
          <w:bCs/>
          <w:i/>
          <w:iCs/>
          <w:lang w:eastAsia="ko-KR"/>
        </w:rPr>
      </w:pPr>
      <w:proofErr w:type="spellStart"/>
      <w:r w:rsidRPr="009806C5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9806C5">
        <w:rPr>
          <w:b/>
          <w:bCs/>
          <w:i/>
          <w:iCs/>
          <w:highlight w:val="yellow"/>
          <w:lang w:eastAsia="ko-KR"/>
        </w:rPr>
        <w:t xml:space="preserve"> editor: Insert the following abbreviations into 3.4 in alphabetical order:</w:t>
      </w:r>
    </w:p>
    <w:p w:rsidR="009806C5" w:rsidRDefault="009806C5" w:rsidP="00DA1207">
      <w:pPr>
        <w:autoSpaceDE w:val="0"/>
        <w:autoSpaceDN w:val="0"/>
        <w:adjustRightInd w:val="0"/>
        <w:jc w:val="both"/>
        <w:rPr>
          <w:rFonts w:eastAsia="TimesNewRomanPSMT"/>
          <w:b/>
          <w:sz w:val="20"/>
          <w:lang w:val="en-US" w:eastAsia="ko-KR"/>
        </w:rPr>
      </w:pPr>
    </w:p>
    <w:p w:rsidR="00ED4EAB" w:rsidRPr="009806C5" w:rsidRDefault="009806C5" w:rsidP="00DA1207">
      <w:pPr>
        <w:autoSpaceDE w:val="0"/>
        <w:autoSpaceDN w:val="0"/>
        <w:adjustRightInd w:val="0"/>
        <w:jc w:val="both"/>
        <w:rPr>
          <w:i/>
          <w:color w:val="FF0000"/>
          <w:u w:val="single"/>
        </w:rPr>
      </w:pPr>
      <w:r w:rsidRPr="009806C5">
        <w:rPr>
          <w:highlight w:val="yellow"/>
          <w:u w:val="single"/>
        </w:rPr>
        <w:t>HDRRC</w:t>
      </w:r>
      <w:r w:rsidRPr="009806C5">
        <w:rPr>
          <w:highlight w:val="yellow"/>
          <w:u w:val="single"/>
        </w:rPr>
        <w:tab/>
      </w:r>
      <w:r w:rsidRPr="009806C5">
        <w:rPr>
          <w:bCs/>
          <w:iCs/>
          <w:highlight w:val="yellow"/>
          <w:u w:val="single"/>
          <w:lang w:val="en-US" w:eastAsia="ko-KR"/>
        </w:rPr>
        <w:t>HE duration based RTS Retry Count</w:t>
      </w:r>
      <w:r w:rsidRPr="009806C5" w:rsidDel="009806C5">
        <w:rPr>
          <w:rFonts w:eastAsia="TimesNewRomanPSMT"/>
          <w:b/>
          <w:sz w:val="20"/>
          <w:u w:val="single"/>
          <w:lang w:val="en-US" w:eastAsia="ko-KR"/>
        </w:rPr>
        <w:t xml:space="preserve"> </w:t>
      </w:r>
    </w:p>
    <w:p w:rsidR="00ED4EAB" w:rsidRDefault="00ED4EAB" w:rsidP="00ED4EAB">
      <w:pPr>
        <w:pStyle w:val="ListParagraph"/>
        <w:ind w:leftChars="0" w:left="0"/>
        <w:rPr>
          <w:b/>
          <w:bCs/>
          <w:iCs/>
          <w:lang w:val="en-US" w:eastAsia="ko-KR"/>
        </w:rPr>
      </w:pPr>
    </w:p>
    <w:p w:rsidR="00ED4EAB" w:rsidRDefault="00ED4EAB" w:rsidP="00ED4EAB">
      <w:pPr>
        <w:pStyle w:val="ListParagraph"/>
        <w:ind w:leftChars="0" w:left="0"/>
        <w:rPr>
          <w:b/>
          <w:bCs/>
          <w:iCs/>
          <w:lang w:val="en-US" w:eastAsia="ko-KR"/>
        </w:rPr>
      </w:pPr>
      <w:r w:rsidRPr="0030609A">
        <w:rPr>
          <w:b/>
          <w:bCs/>
          <w:iCs/>
          <w:lang w:val="en-US" w:eastAsia="ko-KR"/>
        </w:rPr>
        <w:t>Discussion</w:t>
      </w:r>
      <w:r>
        <w:rPr>
          <w:b/>
          <w:bCs/>
          <w:iCs/>
          <w:lang w:val="en-US" w:eastAsia="ko-KR"/>
        </w:rPr>
        <w:t xml:space="preserve"> 2</w:t>
      </w:r>
      <w:r w:rsidRPr="0030609A">
        <w:rPr>
          <w:b/>
          <w:bCs/>
          <w:iCs/>
          <w:lang w:val="en-US" w:eastAsia="ko-KR"/>
        </w:rPr>
        <w:t>:</w:t>
      </w:r>
    </w:p>
    <w:p w:rsidR="00ED4EAB" w:rsidRDefault="00ED4EAB" w:rsidP="00ED4EAB">
      <w:pPr>
        <w:pStyle w:val="ListParagraph"/>
        <w:ind w:leftChars="0" w:left="0"/>
        <w:rPr>
          <w:b/>
          <w:bCs/>
          <w:iCs/>
          <w:lang w:val="en-US" w:eastAsia="ko-KR"/>
        </w:rPr>
      </w:pPr>
    </w:p>
    <w:p w:rsidR="00ED4EAB" w:rsidRDefault="00ED4EAB" w:rsidP="00ED4EAB">
      <w:pPr>
        <w:pStyle w:val="ListParagraph"/>
        <w:ind w:leftChars="0" w:left="0"/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 xml:space="preserve">802.11ax draft 1.3 states that </w:t>
      </w:r>
    </w:p>
    <w:p w:rsidR="00ED4EAB" w:rsidRPr="00ED4EAB" w:rsidRDefault="00ED4EAB" w:rsidP="003F19F3">
      <w:pPr>
        <w:pStyle w:val="ListParagraph"/>
        <w:ind w:leftChars="0" w:left="720"/>
        <w:rPr>
          <w:b/>
          <w:bCs/>
          <w:i/>
          <w:iCs/>
          <w:szCs w:val="22"/>
          <w:lang w:val="en-US" w:eastAsia="ko-KR"/>
        </w:rPr>
      </w:pPr>
      <w:r w:rsidRPr="00ED4EAB">
        <w:rPr>
          <w:i/>
          <w:szCs w:val="22"/>
        </w:rPr>
        <w:t xml:space="preserve">If an HE STA does not successfully receive the corresponding acknowledgement frame in response to the MPDU sent in an HE TB PPDU, the </w:t>
      </w:r>
      <w:proofErr w:type="gramStart"/>
      <w:r w:rsidRPr="00ED4EAB">
        <w:rPr>
          <w:i/>
          <w:szCs w:val="22"/>
        </w:rPr>
        <w:t>QSRC[</w:t>
      </w:r>
      <w:proofErr w:type="gramEnd"/>
      <w:r w:rsidRPr="00ED4EAB">
        <w:rPr>
          <w:i/>
          <w:szCs w:val="22"/>
        </w:rPr>
        <w:t>AC] and QLRC[AC] for the associated EDCAF are not changed.(#9859)</w:t>
      </w:r>
    </w:p>
    <w:p w:rsidR="00ED4EAB" w:rsidRDefault="00ED4EAB" w:rsidP="00ED4EAB">
      <w:pPr>
        <w:pStyle w:val="ListParagraph"/>
        <w:ind w:leftChars="0" w:left="0"/>
        <w:rPr>
          <w:bCs/>
          <w:iCs/>
          <w:lang w:val="en-US" w:eastAsia="ko-KR"/>
        </w:rPr>
      </w:pPr>
    </w:p>
    <w:p w:rsidR="00ED4EAB" w:rsidRDefault="00ED4EAB" w:rsidP="00ED4EAB">
      <w:pPr>
        <w:pStyle w:val="ListParagraph"/>
        <w:ind w:leftChars="0" w:left="0"/>
        <w:rPr>
          <w:szCs w:val="22"/>
        </w:rPr>
      </w:pPr>
      <w:r>
        <w:rPr>
          <w:bCs/>
          <w:iCs/>
          <w:lang w:val="en-US" w:eastAsia="ko-KR"/>
        </w:rPr>
        <w:t xml:space="preserve">But, when </w:t>
      </w:r>
      <w:proofErr w:type="spellStart"/>
      <w:r w:rsidRPr="00ED4EAB">
        <w:rPr>
          <w:szCs w:val="22"/>
        </w:rPr>
        <w:t>an</w:t>
      </w:r>
      <w:proofErr w:type="spellEnd"/>
      <w:r w:rsidRPr="00ED4EAB">
        <w:rPr>
          <w:szCs w:val="22"/>
        </w:rPr>
        <w:t xml:space="preserve"> HE STA successfully receive</w:t>
      </w:r>
      <w:r>
        <w:rPr>
          <w:szCs w:val="22"/>
        </w:rPr>
        <w:t>s</w:t>
      </w:r>
      <w:r w:rsidRPr="00ED4EAB">
        <w:rPr>
          <w:szCs w:val="22"/>
        </w:rPr>
        <w:t xml:space="preserve"> the corresponding acknowledgement frame in response to the MPDU sent in an HE TB PPDU, the </w:t>
      </w:r>
      <w:proofErr w:type="gramStart"/>
      <w:r w:rsidRPr="00ED4EAB">
        <w:rPr>
          <w:szCs w:val="22"/>
        </w:rPr>
        <w:t>QSRC[</w:t>
      </w:r>
      <w:proofErr w:type="gramEnd"/>
      <w:r w:rsidRPr="00ED4EAB">
        <w:rPr>
          <w:szCs w:val="22"/>
        </w:rPr>
        <w:t xml:space="preserve">AC] and QLRC[AC] for the associated EDCAF </w:t>
      </w:r>
      <w:r>
        <w:rPr>
          <w:szCs w:val="22"/>
        </w:rPr>
        <w:t>shall not be changed</w:t>
      </w:r>
      <w:r w:rsidR="003F19F3">
        <w:rPr>
          <w:szCs w:val="22"/>
        </w:rPr>
        <w:t xml:space="preserve"> as well. </w:t>
      </w:r>
    </w:p>
    <w:p w:rsidR="00ED4EAB" w:rsidRDefault="00ED4EAB" w:rsidP="00ED4EAB">
      <w:pPr>
        <w:pStyle w:val="ListParagraph"/>
        <w:ind w:leftChars="0" w:left="0"/>
        <w:rPr>
          <w:szCs w:val="22"/>
        </w:rPr>
      </w:pPr>
    </w:p>
    <w:p w:rsidR="00ED4EAB" w:rsidRPr="009806C5" w:rsidRDefault="00ED4EAB" w:rsidP="00ED4EAB">
      <w:pPr>
        <w:pStyle w:val="H3"/>
        <w:suppressAutoHyphens/>
        <w:rPr>
          <w:w w:val="100"/>
        </w:rPr>
      </w:pPr>
      <w:r w:rsidRPr="009806C5">
        <w:rPr>
          <w:w w:val="100"/>
        </w:rPr>
        <w:t>10.22.2.11 Retransmit procedures</w:t>
      </w:r>
    </w:p>
    <w:p w:rsidR="00ED4EAB" w:rsidRPr="009806C5" w:rsidRDefault="00ED4EAB" w:rsidP="00ED4EAB">
      <w:pPr>
        <w:pStyle w:val="T"/>
        <w:rPr>
          <w:rFonts w:ascii="Arial" w:hAnsi="Arial" w:cs="Arial"/>
          <w:b/>
          <w:lang w:eastAsia="en-US"/>
        </w:rPr>
      </w:pPr>
      <w:r w:rsidRPr="009806C5">
        <w:rPr>
          <w:rFonts w:ascii="Arial" w:hAnsi="Arial" w:cs="Arial"/>
          <w:b/>
          <w:lang w:eastAsia="en-US"/>
        </w:rPr>
        <w:t>10.22.2.11.1 General</w:t>
      </w:r>
    </w:p>
    <w:p w:rsidR="009806C5" w:rsidRDefault="009806C5" w:rsidP="009806C5">
      <w:pPr>
        <w:pStyle w:val="ListParagraph"/>
        <w:ind w:leftChars="0" w:left="0"/>
        <w:rPr>
          <w:b/>
          <w:bCs/>
          <w:i/>
          <w:iCs/>
          <w:highlight w:val="yellow"/>
          <w:lang w:eastAsia="ko-KR"/>
        </w:rPr>
      </w:pPr>
    </w:p>
    <w:p w:rsidR="009806C5" w:rsidRPr="004C51AC" w:rsidRDefault="009806C5" w:rsidP="009806C5">
      <w:pPr>
        <w:pStyle w:val="ListParagraph"/>
        <w:ind w:leftChars="0" w:left="0"/>
        <w:rPr>
          <w:b/>
          <w:bCs/>
          <w:i/>
          <w:iCs/>
          <w:lang w:eastAsia="ko-KR"/>
        </w:rPr>
      </w:pPr>
      <w:proofErr w:type="spellStart"/>
      <w:r w:rsidRPr="000A1282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0A1282">
        <w:rPr>
          <w:b/>
          <w:bCs/>
          <w:i/>
          <w:iCs/>
          <w:highlight w:val="yellow"/>
          <w:lang w:eastAsia="ko-KR"/>
        </w:rPr>
        <w:t xml:space="preserve"> editor: change the sub-clause </w:t>
      </w:r>
      <w:r>
        <w:rPr>
          <w:b/>
          <w:bCs/>
          <w:i/>
          <w:iCs/>
          <w:highlight w:val="yellow"/>
          <w:lang w:eastAsia="ko-KR"/>
        </w:rPr>
        <w:t xml:space="preserve">10.22.2.11.1 </w:t>
      </w:r>
      <w:r w:rsidRPr="000A1282">
        <w:rPr>
          <w:b/>
          <w:bCs/>
          <w:i/>
          <w:iCs/>
          <w:highlight w:val="yellow"/>
          <w:lang w:eastAsia="ko-KR"/>
        </w:rPr>
        <w:t>as the following:</w:t>
      </w:r>
    </w:p>
    <w:p w:rsidR="009806C5" w:rsidRPr="009806C5" w:rsidRDefault="009806C5" w:rsidP="00ED4EAB">
      <w:pPr>
        <w:pStyle w:val="ListParagraph"/>
        <w:ind w:leftChars="0" w:left="0"/>
        <w:rPr>
          <w:szCs w:val="22"/>
          <w:lang w:val="en-US"/>
        </w:rPr>
      </w:pPr>
    </w:p>
    <w:p w:rsidR="00ED4EAB" w:rsidRPr="009806C5" w:rsidRDefault="00ED4EAB" w:rsidP="00ED4EAB">
      <w:pPr>
        <w:pStyle w:val="ListParagraph"/>
        <w:ind w:leftChars="0" w:left="0"/>
        <w:rPr>
          <w:szCs w:val="22"/>
        </w:rPr>
      </w:pPr>
      <w:r w:rsidRPr="009806C5">
        <w:rPr>
          <w:szCs w:val="22"/>
        </w:rPr>
        <w:t xml:space="preserve">If an HE STA </w:t>
      </w:r>
      <w:r w:rsidRPr="009806C5">
        <w:rPr>
          <w:szCs w:val="22"/>
          <w:highlight w:val="yellow"/>
          <w:u w:val="single"/>
        </w:rPr>
        <w:t>transmits</w:t>
      </w:r>
      <w:r w:rsidRPr="009806C5">
        <w:rPr>
          <w:szCs w:val="22"/>
          <w:highlight w:val="yellow"/>
        </w:rPr>
        <w:t xml:space="preserve"> </w:t>
      </w:r>
      <w:r w:rsidRPr="009806C5">
        <w:rPr>
          <w:strike/>
          <w:szCs w:val="22"/>
          <w:highlight w:val="yellow"/>
        </w:rPr>
        <w:t>does not successfully receive the corresponding acknowledgement frame in response to the MPDU sent in</w:t>
      </w:r>
      <w:r w:rsidRPr="009806C5">
        <w:rPr>
          <w:strike/>
          <w:szCs w:val="22"/>
        </w:rPr>
        <w:t xml:space="preserve"> </w:t>
      </w:r>
      <w:r w:rsidRPr="009806C5">
        <w:rPr>
          <w:szCs w:val="22"/>
        </w:rPr>
        <w:t xml:space="preserve">an HE TB PPDU, the </w:t>
      </w:r>
      <w:proofErr w:type="gramStart"/>
      <w:r w:rsidRPr="009806C5">
        <w:rPr>
          <w:szCs w:val="22"/>
        </w:rPr>
        <w:t>QSRC[</w:t>
      </w:r>
      <w:proofErr w:type="gramEnd"/>
      <w:r w:rsidRPr="009806C5">
        <w:rPr>
          <w:szCs w:val="22"/>
        </w:rPr>
        <w:t>AC] and QLRC[AC] for the associated EDCAF are not changed.(#9859)</w:t>
      </w:r>
    </w:p>
    <w:p w:rsidR="00ED4EAB" w:rsidRPr="009806C5" w:rsidRDefault="00ED4EAB" w:rsidP="00ED4EAB">
      <w:pPr>
        <w:pStyle w:val="ListParagraph"/>
        <w:ind w:leftChars="0" w:left="0"/>
        <w:rPr>
          <w:bCs/>
          <w:iCs/>
          <w:lang w:val="en-US" w:eastAsia="ko-KR"/>
        </w:rPr>
      </w:pPr>
    </w:p>
    <w:p w:rsidR="00ED4EAB" w:rsidRPr="00ED4EAB" w:rsidRDefault="00ED4EAB" w:rsidP="00DA1207">
      <w:pPr>
        <w:autoSpaceDE w:val="0"/>
        <w:autoSpaceDN w:val="0"/>
        <w:adjustRightInd w:val="0"/>
        <w:jc w:val="both"/>
        <w:rPr>
          <w:rFonts w:eastAsiaTheme="minorEastAsia"/>
          <w:color w:val="FF0000"/>
          <w:lang w:val="en-US" w:eastAsia="ko-KR"/>
        </w:rPr>
      </w:pPr>
    </w:p>
    <w:sectPr w:rsidR="00ED4EAB" w:rsidRPr="00ED4EAB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0B3" w:rsidRDefault="004C10B3">
      <w:r>
        <w:separator/>
      </w:r>
    </w:p>
  </w:endnote>
  <w:endnote w:type="continuationSeparator" w:id="0">
    <w:p w:rsidR="004C10B3" w:rsidRDefault="004C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46" w:rsidRDefault="004A3D0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A7246">
        <w:t>Submission</w:t>
      </w:r>
    </w:fldSimple>
    <w:r w:rsidR="00BA7246">
      <w:tab/>
      <w:t xml:space="preserve">page </w:t>
    </w:r>
    <w:r w:rsidR="00BA7246">
      <w:fldChar w:fldCharType="begin"/>
    </w:r>
    <w:r w:rsidR="00BA7246">
      <w:instrText xml:space="preserve">page </w:instrText>
    </w:r>
    <w:r w:rsidR="00BA7246">
      <w:fldChar w:fldCharType="separate"/>
    </w:r>
    <w:r w:rsidR="00E20B42">
      <w:rPr>
        <w:noProof/>
      </w:rPr>
      <w:t>4</w:t>
    </w:r>
    <w:r w:rsidR="00BA7246">
      <w:rPr>
        <w:noProof/>
      </w:rPr>
      <w:fldChar w:fldCharType="end"/>
    </w:r>
    <w:r w:rsidR="00BA7246">
      <w:tab/>
    </w:r>
    <w:r w:rsidR="00BA7246">
      <w:rPr>
        <w:rFonts w:hint="eastAsia"/>
        <w:lang w:eastAsia="ko-KR"/>
      </w:rPr>
      <w:t>Yongho Seok</w:t>
    </w:r>
    <w:r w:rsidR="00BA7246">
      <w:t xml:space="preserve">, </w:t>
    </w:r>
    <w:proofErr w:type="spellStart"/>
    <w:r w:rsidR="00BA7246">
      <w:t>MediaTek</w:t>
    </w:r>
    <w:proofErr w:type="spellEnd"/>
    <w:r w:rsidR="00BA7246">
      <w:t xml:space="preserve"> Inc. </w:t>
    </w:r>
  </w:p>
  <w:p w:rsidR="00BA7246" w:rsidRDefault="00BA72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0B3" w:rsidRDefault="004C10B3">
      <w:r>
        <w:separator/>
      </w:r>
    </w:p>
  </w:footnote>
  <w:footnote w:type="continuationSeparator" w:id="0">
    <w:p w:rsidR="004C10B3" w:rsidRDefault="004C1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46" w:rsidRDefault="00214117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September </w:t>
    </w:r>
    <w:r w:rsidR="00BA7246">
      <w:rPr>
        <w:rFonts w:hint="eastAsia"/>
        <w:lang w:eastAsia="ko-KR"/>
      </w:rPr>
      <w:t>2017</w:t>
    </w:r>
    <w:r w:rsidR="00BA7246">
      <w:tab/>
    </w:r>
    <w:r w:rsidR="00BA7246">
      <w:tab/>
    </w:r>
    <w:fldSimple w:instr=" TITLE  \* MERGEFORMAT ">
      <w:r w:rsidR="00BA7246">
        <w:t>doc.: IEEE 802.11-1</w:t>
      </w:r>
      <w:r w:rsidR="00BA7246">
        <w:rPr>
          <w:rFonts w:hint="eastAsia"/>
          <w:lang w:eastAsia="ko-KR"/>
        </w:rPr>
        <w:t>7</w:t>
      </w:r>
      <w:r w:rsidR="00BA7246">
        <w:t>/</w:t>
      </w:r>
      <w:r w:rsidR="00C23C6F">
        <w:t>1270</w:t>
      </w:r>
      <w:r w:rsidR="00BA7246">
        <w:t>r</w:t>
      </w:r>
    </w:fldSimple>
    <w:r w:rsidR="00BA7246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 w15:restartNumberingAfterBreak="0">
    <w:nsid w:val="06A40344"/>
    <w:multiLevelType w:val="hybridMultilevel"/>
    <w:tmpl w:val="075EFC88"/>
    <w:lvl w:ilvl="0" w:tplc="B17C88E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C065919"/>
    <w:multiLevelType w:val="hybridMultilevel"/>
    <w:tmpl w:val="41641314"/>
    <w:lvl w:ilvl="0" w:tplc="CC3E0E9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5040DC"/>
    <w:multiLevelType w:val="multilevel"/>
    <w:tmpl w:val="12F81C60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38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CE1EA4"/>
    <w:multiLevelType w:val="multilevel"/>
    <w:tmpl w:val="759EA62C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A82E6F"/>
    <w:multiLevelType w:val="hybridMultilevel"/>
    <w:tmpl w:val="212046A0"/>
    <w:lvl w:ilvl="0" w:tplc="F342C6FA">
      <w:start w:val="3"/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2C62"/>
    <w:multiLevelType w:val="multilevel"/>
    <w:tmpl w:val="E3FE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7534C59"/>
    <w:multiLevelType w:val="hybridMultilevel"/>
    <w:tmpl w:val="C964ABD8"/>
    <w:lvl w:ilvl="0" w:tplc="37DA1CC2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9339A"/>
    <w:multiLevelType w:val="hybridMultilevel"/>
    <w:tmpl w:val="3C922048"/>
    <w:lvl w:ilvl="0" w:tplc="BAF8511E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04ADE"/>
    <w:multiLevelType w:val="multilevel"/>
    <w:tmpl w:val="F0326EB0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C150920"/>
    <w:multiLevelType w:val="multilevel"/>
    <w:tmpl w:val="662AD0D8"/>
    <w:lvl w:ilvl="0">
      <w:start w:val="27"/>
      <w:numFmt w:val="decimal"/>
      <w:lvlText w:val="%1"/>
      <w:lvlJc w:val="left"/>
      <w:pPr>
        <w:ind w:left="1010" w:hanging="101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10" w:hanging="10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0" w:hanging="10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10" w:hanging="101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7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1"/>
  </w:num>
  <w:num w:numId="10">
    <w:abstractNumId w:val="5"/>
  </w:num>
  <w:num w:numId="11">
    <w:abstractNumId w:val="10"/>
  </w:num>
  <w:num w:numId="12">
    <w:abstractNumId w:val="4"/>
  </w:num>
  <w:num w:numId="13">
    <w:abstractNumId w:val="6"/>
  </w:num>
  <w:num w:numId="14">
    <w:abstractNumId w:val="9"/>
  </w:num>
  <w:num w:numId="15">
    <w:abstractNumId w:val="8"/>
  </w:num>
  <w:num w:numId="16">
    <w:abstractNumId w:val="3"/>
  </w:num>
  <w:num w:numId="1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DBB"/>
    <w:rsid w:val="0000743C"/>
    <w:rsid w:val="00007EA5"/>
    <w:rsid w:val="000127F8"/>
    <w:rsid w:val="00013F87"/>
    <w:rsid w:val="000157CC"/>
    <w:rsid w:val="000158FC"/>
    <w:rsid w:val="00016C64"/>
    <w:rsid w:val="00017D25"/>
    <w:rsid w:val="00017EB7"/>
    <w:rsid w:val="00021C6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D0D"/>
    <w:rsid w:val="000405C4"/>
    <w:rsid w:val="0004461D"/>
    <w:rsid w:val="00044D12"/>
    <w:rsid w:val="0004793B"/>
    <w:rsid w:val="0005115D"/>
    <w:rsid w:val="00052123"/>
    <w:rsid w:val="00052869"/>
    <w:rsid w:val="00053FCC"/>
    <w:rsid w:val="00054A51"/>
    <w:rsid w:val="0005559F"/>
    <w:rsid w:val="000564C4"/>
    <w:rsid w:val="00056C00"/>
    <w:rsid w:val="000571E7"/>
    <w:rsid w:val="000615C1"/>
    <w:rsid w:val="00062670"/>
    <w:rsid w:val="0006543A"/>
    <w:rsid w:val="00065ADC"/>
    <w:rsid w:val="00066648"/>
    <w:rsid w:val="000668A4"/>
    <w:rsid w:val="000668F0"/>
    <w:rsid w:val="0006732A"/>
    <w:rsid w:val="00070E86"/>
    <w:rsid w:val="00072C05"/>
    <w:rsid w:val="00073547"/>
    <w:rsid w:val="00073BB4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5AA"/>
    <w:rsid w:val="00086780"/>
    <w:rsid w:val="00090640"/>
    <w:rsid w:val="00091DF7"/>
    <w:rsid w:val="00093974"/>
    <w:rsid w:val="00093FA5"/>
    <w:rsid w:val="00094FFA"/>
    <w:rsid w:val="00095627"/>
    <w:rsid w:val="00095DED"/>
    <w:rsid w:val="000A1282"/>
    <w:rsid w:val="000A3588"/>
    <w:rsid w:val="000A3F30"/>
    <w:rsid w:val="000A3FB2"/>
    <w:rsid w:val="000A5709"/>
    <w:rsid w:val="000A60EF"/>
    <w:rsid w:val="000A6653"/>
    <w:rsid w:val="000A76BA"/>
    <w:rsid w:val="000A78A3"/>
    <w:rsid w:val="000B03AE"/>
    <w:rsid w:val="000B23CE"/>
    <w:rsid w:val="000B2F37"/>
    <w:rsid w:val="000B45AF"/>
    <w:rsid w:val="000B4A43"/>
    <w:rsid w:val="000B598E"/>
    <w:rsid w:val="000B59B0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1923"/>
    <w:rsid w:val="000F1993"/>
    <w:rsid w:val="000F2517"/>
    <w:rsid w:val="000F4937"/>
    <w:rsid w:val="000F4B63"/>
    <w:rsid w:val="000F4B91"/>
    <w:rsid w:val="000F5088"/>
    <w:rsid w:val="000F5903"/>
    <w:rsid w:val="000F685B"/>
    <w:rsid w:val="000F6AB5"/>
    <w:rsid w:val="000F73E0"/>
    <w:rsid w:val="000F7556"/>
    <w:rsid w:val="0010027A"/>
    <w:rsid w:val="001008C3"/>
    <w:rsid w:val="001015F8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804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115C"/>
    <w:rsid w:val="00131B6B"/>
    <w:rsid w:val="00132FD6"/>
    <w:rsid w:val="001332EF"/>
    <w:rsid w:val="00134114"/>
    <w:rsid w:val="00135763"/>
    <w:rsid w:val="00135BA6"/>
    <w:rsid w:val="0013776C"/>
    <w:rsid w:val="0014167D"/>
    <w:rsid w:val="00142047"/>
    <w:rsid w:val="00142A30"/>
    <w:rsid w:val="001448D8"/>
    <w:rsid w:val="001450BB"/>
    <w:rsid w:val="001459E7"/>
    <w:rsid w:val="00146564"/>
    <w:rsid w:val="00146B04"/>
    <w:rsid w:val="001475DA"/>
    <w:rsid w:val="001476F0"/>
    <w:rsid w:val="00151BBE"/>
    <w:rsid w:val="001534DB"/>
    <w:rsid w:val="00154B26"/>
    <w:rsid w:val="00155285"/>
    <w:rsid w:val="001559BB"/>
    <w:rsid w:val="00157985"/>
    <w:rsid w:val="00161026"/>
    <w:rsid w:val="001639CC"/>
    <w:rsid w:val="00163B00"/>
    <w:rsid w:val="00165BE6"/>
    <w:rsid w:val="00166FB5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80366"/>
    <w:rsid w:val="001812B0"/>
    <w:rsid w:val="00181423"/>
    <w:rsid w:val="001836D1"/>
    <w:rsid w:val="001839C3"/>
    <w:rsid w:val="00183F4C"/>
    <w:rsid w:val="001853E4"/>
    <w:rsid w:val="00185647"/>
    <w:rsid w:val="0018688F"/>
    <w:rsid w:val="00187129"/>
    <w:rsid w:val="00190E5D"/>
    <w:rsid w:val="0019130B"/>
    <w:rsid w:val="0019164F"/>
    <w:rsid w:val="00192C6E"/>
    <w:rsid w:val="00193C39"/>
    <w:rsid w:val="001943F7"/>
    <w:rsid w:val="00194E14"/>
    <w:rsid w:val="00195BC9"/>
    <w:rsid w:val="001966B3"/>
    <w:rsid w:val="001977C0"/>
    <w:rsid w:val="00197FF7"/>
    <w:rsid w:val="001A2240"/>
    <w:rsid w:val="001A2ABD"/>
    <w:rsid w:val="001A3156"/>
    <w:rsid w:val="001A342C"/>
    <w:rsid w:val="001A3BC6"/>
    <w:rsid w:val="001A552E"/>
    <w:rsid w:val="001A74D0"/>
    <w:rsid w:val="001A79FA"/>
    <w:rsid w:val="001A7DFA"/>
    <w:rsid w:val="001B01F0"/>
    <w:rsid w:val="001B047A"/>
    <w:rsid w:val="001B234D"/>
    <w:rsid w:val="001B252D"/>
    <w:rsid w:val="001B2904"/>
    <w:rsid w:val="001B2EE1"/>
    <w:rsid w:val="001B5E65"/>
    <w:rsid w:val="001B615B"/>
    <w:rsid w:val="001B63BC"/>
    <w:rsid w:val="001B6F1D"/>
    <w:rsid w:val="001B6F32"/>
    <w:rsid w:val="001B7206"/>
    <w:rsid w:val="001C0D36"/>
    <w:rsid w:val="001C2A32"/>
    <w:rsid w:val="001C2D82"/>
    <w:rsid w:val="001C7CCE"/>
    <w:rsid w:val="001D0C06"/>
    <w:rsid w:val="001D0C84"/>
    <w:rsid w:val="001D15ED"/>
    <w:rsid w:val="001D2F11"/>
    <w:rsid w:val="001D328B"/>
    <w:rsid w:val="001D3CCD"/>
    <w:rsid w:val="001D40F5"/>
    <w:rsid w:val="001D4A93"/>
    <w:rsid w:val="001D5308"/>
    <w:rsid w:val="001E0102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62A"/>
    <w:rsid w:val="00204972"/>
    <w:rsid w:val="00205200"/>
    <w:rsid w:val="00206070"/>
    <w:rsid w:val="002060E6"/>
    <w:rsid w:val="00206A5C"/>
    <w:rsid w:val="00207614"/>
    <w:rsid w:val="002109BC"/>
    <w:rsid w:val="00210DDD"/>
    <w:rsid w:val="00211630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6D7"/>
    <w:rsid w:val="00227A13"/>
    <w:rsid w:val="002308D4"/>
    <w:rsid w:val="00231ED2"/>
    <w:rsid w:val="002323FE"/>
    <w:rsid w:val="00234617"/>
    <w:rsid w:val="00234C13"/>
    <w:rsid w:val="002354A6"/>
    <w:rsid w:val="00235798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E3F"/>
    <w:rsid w:val="00245A8A"/>
    <w:rsid w:val="002470AC"/>
    <w:rsid w:val="002507B6"/>
    <w:rsid w:val="002507FB"/>
    <w:rsid w:val="0025206F"/>
    <w:rsid w:val="00252D47"/>
    <w:rsid w:val="0025341B"/>
    <w:rsid w:val="00255A8B"/>
    <w:rsid w:val="00257CEC"/>
    <w:rsid w:val="002600D3"/>
    <w:rsid w:val="0026148B"/>
    <w:rsid w:val="002616DE"/>
    <w:rsid w:val="0026316A"/>
    <w:rsid w:val="00265820"/>
    <w:rsid w:val="002662A5"/>
    <w:rsid w:val="00270859"/>
    <w:rsid w:val="00272F71"/>
    <w:rsid w:val="00273257"/>
    <w:rsid w:val="00274234"/>
    <w:rsid w:val="00274859"/>
    <w:rsid w:val="00275EB5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91A10"/>
    <w:rsid w:val="0029274A"/>
    <w:rsid w:val="00294B37"/>
    <w:rsid w:val="00295DAE"/>
    <w:rsid w:val="00295E88"/>
    <w:rsid w:val="002A00D2"/>
    <w:rsid w:val="002A065B"/>
    <w:rsid w:val="002A10AB"/>
    <w:rsid w:val="002A17D2"/>
    <w:rsid w:val="002A195C"/>
    <w:rsid w:val="002A2472"/>
    <w:rsid w:val="002A2BFA"/>
    <w:rsid w:val="002A37D5"/>
    <w:rsid w:val="002A4A61"/>
    <w:rsid w:val="002A4AE4"/>
    <w:rsid w:val="002A7A5C"/>
    <w:rsid w:val="002B1F1C"/>
    <w:rsid w:val="002B4134"/>
    <w:rsid w:val="002B5563"/>
    <w:rsid w:val="002C0438"/>
    <w:rsid w:val="002C112D"/>
    <w:rsid w:val="002C239F"/>
    <w:rsid w:val="002C2E94"/>
    <w:rsid w:val="002C3DE1"/>
    <w:rsid w:val="002C6B4F"/>
    <w:rsid w:val="002C6C28"/>
    <w:rsid w:val="002C72E1"/>
    <w:rsid w:val="002D0F0D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3BD2"/>
    <w:rsid w:val="002E6CC3"/>
    <w:rsid w:val="002E6FF6"/>
    <w:rsid w:val="002F07FD"/>
    <w:rsid w:val="002F09BF"/>
    <w:rsid w:val="002F25B2"/>
    <w:rsid w:val="002F2BC5"/>
    <w:rsid w:val="002F376B"/>
    <w:rsid w:val="002F3C80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35D6"/>
    <w:rsid w:val="00304416"/>
    <w:rsid w:val="003055EB"/>
    <w:rsid w:val="00305D6E"/>
    <w:rsid w:val="0030609A"/>
    <w:rsid w:val="00306264"/>
    <w:rsid w:val="0030782E"/>
    <w:rsid w:val="00307F5F"/>
    <w:rsid w:val="00311539"/>
    <w:rsid w:val="003121E9"/>
    <w:rsid w:val="00312305"/>
    <w:rsid w:val="00312A3C"/>
    <w:rsid w:val="00313898"/>
    <w:rsid w:val="00313BAC"/>
    <w:rsid w:val="00314299"/>
    <w:rsid w:val="003149BA"/>
    <w:rsid w:val="00316924"/>
    <w:rsid w:val="00317FD1"/>
    <w:rsid w:val="003214E2"/>
    <w:rsid w:val="00322362"/>
    <w:rsid w:val="003227AB"/>
    <w:rsid w:val="003235C4"/>
    <w:rsid w:val="00325AB6"/>
    <w:rsid w:val="003266AB"/>
    <w:rsid w:val="00326CC2"/>
    <w:rsid w:val="003308A8"/>
    <w:rsid w:val="003328BE"/>
    <w:rsid w:val="00333A54"/>
    <w:rsid w:val="00333B0B"/>
    <w:rsid w:val="00333B45"/>
    <w:rsid w:val="00334D18"/>
    <w:rsid w:val="0033730B"/>
    <w:rsid w:val="00337883"/>
    <w:rsid w:val="0034017F"/>
    <w:rsid w:val="003402BE"/>
    <w:rsid w:val="00342077"/>
    <w:rsid w:val="00343DD3"/>
    <w:rsid w:val="003449F9"/>
    <w:rsid w:val="003464D2"/>
    <w:rsid w:val="003479E4"/>
    <w:rsid w:val="00347C43"/>
    <w:rsid w:val="0035125F"/>
    <w:rsid w:val="00351CF9"/>
    <w:rsid w:val="0035278B"/>
    <w:rsid w:val="003527BB"/>
    <w:rsid w:val="0035320E"/>
    <w:rsid w:val="00353A5C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87B2A"/>
    <w:rsid w:val="0039026E"/>
    <w:rsid w:val="003906A1"/>
    <w:rsid w:val="00391CBC"/>
    <w:rsid w:val="003924F8"/>
    <w:rsid w:val="00394508"/>
    <w:rsid w:val="003945E3"/>
    <w:rsid w:val="00395A50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C47D1"/>
    <w:rsid w:val="003C53DD"/>
    <w:rsid w:val="003C645B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168F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1247"/>
    <w:rsid w:val="003F19F3"/>
    <w:rsid w:val="003F2D6C"/>
    <w:rsid w:val="003F3789"/>
    <w:rsid w:val="003F3E6E"/>
    <w:rsid w:val="003F4F60"/>
    <w:rsid w:val="00400892"/>
    <w:rsid w:val="00400976"/>
    <w:rsid w:val="004014AE"/>
    <w:rsid w:val="00403645"/>
    <w:rsid w:val="00404BD7"/>
    <w:rsid w:val="004051EE"/>
    <w:rsid w:val="00405832"/>
    <w:rsid w:val="00407C5B"/>
    <w:rsid w:val="00407F4C"/>
    <w:rsid w:val="00411716"/>
    <w:rsid w:val="00411A0F"/>
    <w:rsid w:val="004122A2"/>
    <w:rsid w:val="00412A90"/>
    <w:rsid w:val="00412D0F"/>
    <w:rsid w:val="0041784B"/>
    <w:rsid w:val="004178D0"/>
    <w:rsid w:val="00417F37"/>
    <w:rsid w:val="004201CA"/>
    <w:rsid w:val="00421038"/>
    <w:rsid w:val="00421159"/>
    <w:rsid w:val="004215D0"/>
    <w:rsid w:val="00423BF1"/>
    <w:rsid w:val="00424DEF"/>
    <w:rsid w:val="00427230"/>
    <w:rsid w:val="004315A6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15"/>
    <w:rsid w:val="00450026"/>
    <w:rsid w:val="0045014E"/>
    <w:rsid w:val="004507E7"/>
    <w:rsid w:val="00450CC0"/>
    <w:rsid w:val="004521A1"/>
    <w:rsid w:val="00453193"/>
    <w:rsid w:val="00454BFF"/>
    <w:rsid w:val="00457028"/>
    <w:rsid w:val="00457FA3"/>
    <w:rsid w:val="00460A83"/>
    <w:rsid w:val="00462172"/>
    <w:rsid w:val="0046344D"/>
    <w:rsid w:val="004639C6"/>
    <w:rsid w:val="0046410C"/>
    <w:rsid w:val="0046734F"/>
    <w:rsid w:val="00467DA6"/>
    <w:rsid w:val="00471300"/>
    <w:rsid w:val="0047267B"/>
    <w:rsid w:val="00472E84"/>
    <w:rsid w:val="00472F4C"/>
    <w:rsid w:val="00473515"/>
    <w:rsid w:val="00473852"/>
    <w:rsid w:val="00475A71"/>
    <w:rsid w:val="00476B5F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39D"/>
    <w:rsid w:val="0049468A"/>
    <w:rsid w:val="00494A39"/>
    <w:rsid w:val="00497BD4"/>
    <w:rsid w:val="004A0AF4"/>
    <w:rsid w:val="004A3120"/>
    <w:rsid w:val="004A3485"/>
    <w:rsid w:val="004A3D0A"/>
    <w:rsid w:val="004A7F3B"/>
    <w:rsid w:val="004B15DF"/>
    <w:rsid w:val="004B17D5"/>
    <w:rsid w:val="004B3561"/>
    <w:rsid w:val="004B493F"/>
    <w:rsid w:val="004B676D"/>
    <w:rsid w:val="004B6C27"/>
    <w:rsid w:val="004C0914"/>
    <w:rsid w:val="004C0F0A"/>
    <w:rsid w:val="004C10B3"/>
    <w:rsid w:val="004C10FB"/>
    <w:rsid w:val="004C2AB2"/>
    <w:rsid w:val="004C3C2A"/>
    <w:rsid w:val="004C4C02"/>
    <w:rsid w:val="004C521C"/>
    <w:rsid w:val="004C5438"/>
    <w:rsid w:val="004C59F2"/>
    <w:rsid w:val="004C6E88"/>
    <w:rsid w:val="004C7CE0"/>
    <w:rsid w:val="004D03A1"/>
    <w:rsid w:val="004D071D"/>
    <w:rsid w:val="004D1C7A"/>
    <w:rsid w:val="004D2819"/>
    <w:rsid w:val="004D2D75"/>
    <w:rsid w:val="004D3ADA"/>
    <w:rsid w:val="004D4B1E"/>
    <w:rsid w:val="004D6BE8"/>
    <w:rsid w:val="004D7188"/>
    <w:rsid w:val="004E2AAF"/>
    <w:rsid w:val="004E3DF4"/>
    <w:rsid w:val="004E51E6"/>
    <w:rsid w:val="004E56AF"/>
    <w:rsid w:val="004E61ED"/>
    <w:rsid w:val="004F0520"/>
    <w:rsid w:val="004F0CB7"/>
    <w:rsid w:val="004F29D0"/>
    <w:rsid w:val="004F2E3E"/>
    <w:rsid w:val="004F3811"/>
    <w:rsid w:val="004F4564"/>
    <w:rsid w:val="004F5FF7"/>
    <w:rsid w:val="004F6FDD"/>
    <w:rsid w:val="004F75AD"/>
    <w:rsid w:val="004F77F3"/>
    <w:rsid w:val="0050128F"/>
    <w:rsid w:val="00501E52"/>
    <w:rsid w:val="00503E15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1567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574F"/>
    <w:rsid w:val="0052748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6746"/>
    <w:rsid w:val="00547407"/>
    <w:rsid w:val="00552601"/>
    <w:rsid w:val="00552A0C"/>
    <w:rsid w:val="00552B09"/>
    <w:rsid w:val="0055459B"/>
    <w:rsid w:val="00554995"/>
    <w:rsid w:val="00554EEF"/>
    <w:rsid w:val="0055527D"/>
    <w:rsid w:val="00560E99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5D8F"/>
    <w:rsid w:val="00586072"/>
    <w:rsid w:val="0058644C"/>
    <w:rsid w:val="0058745C"/>
    <w:rsid w:val="00587F10"/>
    <w:rsid w:val="00591351"/>
    <w:rsid w:val="00591EC7"/>
    <w:rsid w:val="00592BE9"/>
    <w:rsid w:val="00596413"/>
    <w:rsid w:val="00596B6A"/>
    <w:rsid w:val="005977E5"/>
    <w:rsid w:val="005A1252"/>
    <w:rsid w:val="005A16CF"/>
    <w:rsid w:val="005A1DB7"/>
    <w:rsid w:val="005A2878"/>
    <w:rsid w:val="005A2ECA"/>
    <w:rsid w:val="005A3063"/>
    <w:rsid w:val="005A31A9"/>
    <w:rsid w:val="005A4504"/>
    <w:rsid w:val="005A7550"/>
    <w:rsid w:val="005B0D07"/>
    <w:rsid w:val="005B151D"/>
    <w:rsid w:val="005B1C61"/>
    <w:rsid w:val="005B31EA"/>
    <w:rsid w:val="005B34A6"/>
    <w:rsid w:val="005B5114"/>
    <w:rsid w:val="005B6C67"/>
    <w:rsid w:val="005C0CBC"/>
    <w:rsid w:val="005C20A8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36D3"/>
    <w:rsid w:val="005E3E49"/>
    <w:rsid w:val="005E5C6C"/>
    <w:rsid w:val="005E768D"/>
    <w:rsid w:val="005F19DD"/>
    <w:rsid w:val="005F3646"/>
    <w:rsid w:val="005F3A25"/>
    <w:rsid w:val="005F4AD8"/>
    <w:rsid w:val="005F5873"/>
    <w:rsid w:val="005F5ADA"/>
    <w:rsid w:val="005F674E"/>
    <w:rsid w:val="005F695C"/>
    <w:rsid w:val="00600A10"/>
    <w:rsid w:val="0060167F"/>
    <w:rsid w:val="00601772"/>
    <w:rsid w:val="00606A40"/>
    <w:rsid w:val="00610752"/>
    <w:rsid w:val="00610B12"/>
    <w:rsid w:val="006111BB"/>
    <w:rsid w:val="00612C7B"/>
    <w:rsid w:val="006139D2"/>
    <w:rsid w:val="00614838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BD"/>
    <w:rsid w:val="006254B0"/>
    <w:rsid w:val="006278F8"/>
    <w:rsid w:val="006302F7"/>
    <w:rsid w:val="00631EB7"/>
    <w:rsid w:val="00632280"/>
    <w:rsid w:val="00633037"/>
    <w:rsid w:val="006335C7"/>
    <w:rsid w:val="006341FE"/>
    <w:rsid w:val="00635200"/>
    <w:rsid w:val="006362D2"/>
    <w:rsid w:val="00637D68"/>
    <w:rsid w:val="006403B7"/>
    <w:rsid w:val="00641292"/>
    <w:rsid w:val="006412B9"/>
    <w:rsid w:val="006425B9"/>
    <w:rsid w:val="00643867"/>
    <w:rsid w:val="006440FC"/>
    <w:rsid w:val="00644392"/>
    <w:rsid w:val="00644E29"/>
    <w:rsid w:val="00645827"/>
    <w:rsid w:val="00646256"/>
    <w:rsid w:val="00646CD3"/>
    <w:rsid w:val="00646E27"/>
    <w:rsid w:val="00647449"/>
    <w:rsid w:val="00653BF7"/>
    <w:rsid w:val="006548B7"/>
    <w:rsid w:val="00654B3B"/>
    <w:rsid w:val="00654CE7"/>
    <w:rsid w:val="00656882"/>
    <w:rsid w:val="0065781C"/>
    <w:rsid w:val="00657DBD"/>
    <w:rsid w:val="006601AB"/>
    <w:rsid w:val="0066185D"/>
    <w:rsid w:val="00662292"/>
    <w:rsid w:val="00662343"/>
    <w:rsid w:val="00662637"/>
    <w:rsid w:val="00662AB2"/>
    <w:rsid w:val="0066311D"/>
    <w:rsid w:val="0066483B"/>
    <w:rsid w:val="0066569E"/>
    <w:rsid w:val="0067069C"/>
    <w:rsid w:val="00671356"/>
    <w:rsid w:val="00671F29"/>
    <w:rsid w:val="0067305F"/>
    <w:rsid w:val="00673178"/>
    <w:rsid w:val="0067363D"/>
    <w:rsid w:val="0067372F"/>
    <w:rsid w:val="0067434F"/>
    <w:rsid w:val="00676118"/>
    <w:rsid w:val="00680308"/>
    <w:rsid w:val="0068429C"/>
    <w:rsid w:val="00687476"/>
    <w:rsid w:val="0069038E"/>
    <w:rsid w:val="006905F2"/>
    <w:rsid w:val="00693202"/>
    <w:rsid w:val="0069539F"/>
    <w:rsid w:val="006976B8"/>
    <w:rsid w:val="006A0D4B"/>
    <w:rsid w:val="006A14C9"/>
    <w:rsid w:val="006A1704"/>
    <w:rsid w:val="006A3A0E"/>
    <w:rsid w:val="006A3EB3"/>
    <w:rsid w:val="006A4B31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1120"/>
    <w:rsid w:val="006D18C3"/>
    <w:rsid w:val="006D3377"/>
    <w:rsid w:val="006D373F"/>
    <w:rsid w:val="006D3E5E"/>
    <w:rsid w:val="006D4AD9"/>
    <w:rsid w:val="006D5362"/>
    <w:rsid w:val="006E0731"/>
    <w:rsid w:val="006E0B7C"/>
    <w:rsid w:val="006E1349"/>
    <w:rsid w:val="006E181A"/>
    <w:rsid w:val="006E2D44"/>
    <w:rsid w:val="006F188E"/>
    <w:rsid w:val="006F3DD4"/>
    <w:rsid w:val="006F5A1E"/>
    <w:rsid w:val="006F5C20"/>
    <w:rsid w:val="006F5CEF"/>
    <w:rsid w:val="007008A3"/>
    <w:rsid w:val="00703C6E"/>
    <w:rsid w:val="00703CD9"/>
    <w:rsid w:val="00704BF2"/>
    <w:rsid w:val="00706F78"/>
    <w:rsid w:val="0070733E"/>
    <w:rsid w:val="00710BC5"/>
    <w:rsid w:val="00711E05"/>
    <w:rsid w:val="007137D7"/>
    <w:rsid w:val="00714BBA"/>
    <w:rsid w:val="00716538"/>
    <w:rsid w:val="00716A9B"/>
    <w:rsid w:val="00716BDB"/>
    <w:rsid w:val="00720119"/>
    <w:rsid w:val="007206F0"/>
    <w:rsid w:val="00721EEC"/>
    <w:rsid w:val="007220CF"/>
    <w:rsid w:val="007222C1"/>
    <w:rsid w:val="00722678"/>
    <w:rsid w:val="007243CA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36954"/>
    <w:rsid w:val="0073756F"/>
    <w:rsid w:val="0074006F"/>
    <w:rsid w:val="00741D75"/>
    <w:rsid w:val="0074293A"/>
    <w:rsid w:val="007455EC"/>
    <w:rsid w:val="0074579F"/>
    <w:rsid w:val="00745852"/>
    <w:rsid w:val="0074621F"/>
    <w:rsid w:val="007463A1"/>
    <w:rsid w:val="007463FB"/>
    <w:rsid w:val="007467C4"/>
    <w:rsid w:val="00747A58"/>
    <w:rsid w:val="007513CD"/>
    <w:rsid w:val="00751F59"/>
    <w:rsid w:val="00753F20"/>
    <w:rsid w:val="0075544F"/>
    <w:rsid w:val="00756A2F"/>
    <w:rsid w:val="007578B7"/>
    <w:rsid w:val="0076063E"/>
    <w:rsid w:val="007610C4"/>
    <w:rsid w:val="0076196C"/>
    <w:rsid w:val="007646A9"/>
    <w:rsid w:val="007647B5"/>
    <w:rsid w:val="00765BBE"/>
    <w:rsid w:val="0076623B"/>
    <w:rsid w:val="00766B1A"/>
    <w:rsid w:val="00766DFE"/>
    <w:rsid w:val="00772569"/>
    <w:rsid w:val="00774236"/>
    <w:rsid w:val="00780F0D"/>
    <w:rsid w:val="007824A6"/>
    <w:rsid w:val="007829BC"/>
    <w:rsid w:val="00783790"/>
    <w:rsid w:val="00785977"/>
    <w:rsid w:val="00786A15"/>
    <w:rsid w:val="00787718"/>
    <w:rsid w:val="00790BDE"/>
    <w:rsid w:val="007914E4"/>
    <w:rsid w:val="007914F3"/>
    <w:rsid w:val="007926D8"/>
    <w:rsid w:val="007929B8"/>
    <w:rsid w:val="00792E37"/>
    <w:rsid w:val="0079494C"/>
    <w:rsid w:val="00794BC4"/>
    <w:rsid w:val="00794F1E"/>
    <w:rsid w:val="007953C2"/>
    <w:rsid w:val="007954AC"/>
    <w:rsid w:val="00795C50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7B73"/>
    <w:rsid w:val="007B3934"/>
    <w:rsid w:val="007B53F5"/>
    <w:rsid w:val="007C03E5"/>
    <w:rsid w:val="007C0795"/>
    <w:rsid w:val="007C14AD"/>
    <w:rsid w:val="007C28EB"/>
    <w:rsid w:val="007C30D3"/>
    <w:rsid w:val="007C5225"/>
    <w:rsid w:val="007C6C61"/>
    <w:rsid w:val="007C72D2"/>
    <w:rsid w:val="007C77AA"/>
    <w:rsid w:val="007D185D"/>
    <w:rsid w:val="007D3D37"/>
    <w:rsid w:val="007D47A5"/>
    <w:rsid w:val="007D4D44"/>
    <w:rsid w:val="007D50FF"/>
    <w:rsid w:val="007D52C7"/>
    <w:rsid w:val="007D59FB"/>
    <w:rsid w:val="007D5C35"/>
    <w:rsid w:val="007D622F"/>
    <w:rsid w:val="007D6B5D"/>
    <w:rsid w:val="007D7EB7"/>
    <w:rsid w:val="007E02C1"/>
    <w:rsid w:val="007E1977"/>
    <w:rsid w:val="007E21DF"/>
    <w:rsid w:val="007E3CB5"/>
    <w:rsid w:val="007E5479"/>
    <w:rsid w:val="007E71C2"/>
    <w:rsid w:val="007E7F81"/>
    <w:rsid w:val="007F1E75"/>
    <w:rsid w:val="007F2366"/>
    <w:rsid w:val="007F55BE"/>
    <w:rsid w:val="007F6EC7"/>
    <w:rsid w:val="007F75A8"/>
    <w:rsid w:val="008024F1"/>
    <w:rsid w:val="00802ECA"/>
    <w:rsid w:val="00802FC5"/>
    <w:rsid w:val="00804148"/>
    <w:rsid w:val="00804541"/>
    <w:rsid w:val="00804678"/>
    <w:rsid w:val="0081078F"/>
    <w:rsid w:val="00810955"/>
    <w:rsid w:val="008138C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95D"/>
    <w:rsid w:val="00820B60"/>
    <w:rsid w:val="00822142"/>
    <w:rsid w:val="008226E2"/>
    <w:rsid w:val="00822EA3"/>
    <w:rsid w:val="0082437A"/>
    <w:rsid w:val="00825124"/>
    <w:rsid w:val="00825CCE"/>
    <w:rsid w:val="00827D32"/>
    <w:rsid w:val="00830ACB"/>
    <w:rsid w:val="00831EDC"/>
    <w:rsid w:val="00832700"/>
    <w:rsid w:val="00832898"/>
    <w:rsid w:val="00834D1A"/>
    <w:rsid w:val="00835A0A"/>
    <w:rsid w:val="00836038"/>
    <w:rsid w:val="008369F9"/>
    <w:rsid w:val="008377E3"/>
    <w:rsid w:val="008378E7"/>
    <w:rsid w:val="0083799E"/>
    <w:rsid w:val="00840667"/>
    <w:rsid w:val="00841AB3"/>
    <w:rsid w:val="008425CB"/>
    <w:rsid w:val="00847094"/>
    <w:rsid w:val="00850DF2"/>
    <w:rsid w:val="00852B3C"/>
    <w:rsid w:val="00853048"/>
    <w:rsid w:val="008532E6"/>
    <w:rsid w:val="00856C6B"/>
    <w:rsid w:val="00857525"/>
    <w:rsid w:val="0085795D"/>
    <w:rsid w:val="00865A65"/>
    <w:rsid w:val="00866701"/>
    <w:rsid w:val="0086745D"/>
    <w:rsid w:val="00871338"/>
    <w:rsid w:val="0087197C"/>
    <w:rsid w:val="00872CEB"/>
    <w:rsid w:val="0087521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2F17"/>
    <w:rsid w:val="008A5095"/>
    <w:rsid w:val="008A510E"/>
    <w:rsid w:val="008A5AFD"/>
    <w:rsid w:val="008A6319"/>
    <w:rsid w:val="008A7065"/>
    <w:rsid w:val="008B08C2"/>
    <w:rsid w:val="008B1430"/>
    <w:rsid w:val="008B3B01"/>
    <w:rsid w:val="008B47B4"/>
    <w:rsid w:val="008B4838"/>
    <w:rsid w:val="008B5396"/>
    <w:rsid w:val="008B54C3"/>
    <w:rsid w:val="008B64D6"/>
    <w:rsid w:val="008B7168"/>
    <w:rsid w:val="008C2E5B"/>
    <w:rsid w:val="008C4913"/>
    <w:rsid w:val="008C5478"/>
    <w:rsid w:val="008C57E5"/>
    <w:rsid w:val="008C5AD6"/>
    <w:rsid w:val="008C5D4E"/>
    <w:rsid w:val="008C6AF0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1C16"/>
    <w:rsid w:val="008E1C21"/>
    <w:rsid w:val="008E444B"/>
    <w:rsid w:val="008E4790"/>
    <w:rsid w:val="008E4A57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900DEB"/>
    <w:rsid w:val="0090147E"/>
    <w:rsid w:val="00902979"/>
    <w:rsid w:val="00903538"/>
    <w:rsid w:val="00904AA7"/>
    <w:rsid w:val="00905A7F"/>
    <w:rsid w:val="00905A93"/>
    <w:rsid w:val="00905F9F"/>
    <w:rsid w:val="00906F9C"/>
    <w:rsid w:val="00910F8F"/>
    <w:rsid w:val="0091118D"/>
    <w:rsid w:val="0091446E"/>
    <w:rsid w:val="00914648"/>
    <w:rsid w:val="00915881"/>
    <w:rsid w:val="0092075E"/>
    <w:rsid w:val="009225A7"/>
    <w:rsid w:val="009237A3"/>
    <w:rsid w:val="0092754A"/>
    <w:rsid w:val="009276A3"/>
    <w:rsid w:val="00927FEB"/>
    <w:rsid w:val="00931E1D"/>
    <w:rsid w:val="009327EE"/>
    <w:rsid w:val="00935415"/>
    <w:rsid w:val="0093615E"/>
    <w:rsid w:val="00936D43"/>
    <w:rsid w:val="00936D66"/>
    <w:rsid w:val="0094091B"/>
    <w:rsid w:val="0094393C"/>
    <w:rsid w:val="00944591"/>
    <w:rsid w:val="00944CAA"/>
    <w:rsid w:val="00944F4D"/>
    <w:rsid w:val="00947134"/>
    <w:rsid w:val="00950632"/>
    <w:rsid w:val="00950FE6"/>
    <w:rsid w:val="009516DB"/>
    <w:rsid w:val="00951AE7"/>
    <w:rsid w:val="00951CE8"/>
    <w:rsid w:val="00953565"/>
    <w:rsid w:val="0095413F"/>
    <w:rsid w:val="00954C90"/>
    <w:rsid w:val="009564B6"/>
    <w:rsid w:val="00957AE2"/>
    <w:rsid w:val="00957E82"/>
    <w:rsid w:val="00961783"/>
    <w:rsid w:val="00962768"/>
    <w:rsid w:val="00962886"/>
    <w:rsid w:val="00963148"/>
    <w:rsid w:val="00964370"/>
    <w:rsid w:val="00970120"/>
    <w:rsid w:val="00971082"/>
    <w:rsid w:val="0097139A"/>
    <w:rsid w:val="009723A1"/>
    <w:rsid w:val="00973614"/>
    <w:rsid w:val="00974DED"/>
    <w:rsid w:val="0097724C"/>
    <w:rsid w:val="00977EF0"/>
    <w:rsid w:val="009806C5"/>
    <w:rsid w:val="00980866"/>
    <w:rsid w:val="00980CAE"/>
    <w:rsid w:val="00980D24"/>
    <w:rsid w:val="00980EAC"/>
    <w:rsid w:val="009824DF"/>
    <w:rsid w:val="0098405A"/>
    <w:rsid w:val="0098704A"/>
    <w:rsid w:val="009870D5"/>
    <w:rsid w:val="00987662"/>
    <w:rsid w:val="00987A6F"/>
    <w:rsid w:val="0099166C"/>
    <w:rsid w:val="00991A93"/>
    <w:rsid w:val="00994A4F"/>
    <w:rsid w:val="0099550C"/>
    <w:rsid w:val="00995C50"/>
    <w:rsid w:val="009A0E5E"/>
    <w:rsid w:val="009A1614"/>
    <w:rsid w:val="009A2737"/>
    <w:rsid w:val="009A5311"/>
    <w:rsid w:val="009B09CD"/>
    <w:rsid w:val="009B2383"/>
    <w:rsid w:val="009B26EF"/>
    <w:rsid w:val="009B30C6"/>
    <w:rsid w:val="009B4356"/>
    <w:rsid w:val="009B46DB"/>
    <w:rsid w:val="009B56FD"/>
    <w:rsid w:val="009C119A"/>
    <w:rsid w:val="009C1B98"/>
    <w:rsid w:val="009C30AA"/>
    <w:rsid w:val="009C3126"/>
    <w:rsid w:val="009C43D1"/>
    <w:rsid w:val="009C59A6"/>
    <w:rsid w:val="009C6A52"/>
    <w:rsid w:val="009C6F3C"/>
    <w:rsid w:val="009D0AB2"/>
    <w:rsid w:val="009D243E"/>
    <w:rsid w:val="009D27C7"/>
    <w:rsid w:val="009D2F39"/>
    <w:rsid w:val="009D3276"/>
    <w:rsid w:val="009D444C"/>
    <w:rsid w:val="009D4525"/>
    <w:rsid w:val="009D459C"/>
    <w:rsid w:val="009D4D68"/>
    <w:rsid w:val="009D6589"/>
    <w:rsid w:val="009D7230"/>
    <w:rsid w:val="009E057D"/>
    <w:rsid w:val="009E2785"/>
    <w:rsid w:val="009E496D"/>
    <w:rsid w:val="009E4FA1"/>
    <w:rsid w:val="009E5026"/>
    <w:rsid w:val="009E557E"/>
    <w:rsid w:val="009E572D"/>
    <w:rsid w:val="009E62DF"/>
    <w:rsid w:val="009E6590"/>
    <w:rsid w:val="009F08F6"/>
    <w:rsid w:val="009F11E2"/>
    <w:rsid w:val="009F1DC7"/>
    <w:rsid w:val="009F3DF5"/>
    <w:rsid w:val="009F3F07"/>
    <w:rsid w:val="009F59DD"/>
    <w:rsid w:val="009F707E"/>
    <w:rsid w:val="00A00DF9"/>
    <w:rsid w:val="00A00EE5"/>
    <w:rsid w:val="00A0110D"/>
    <w:rsid w:val="00A029F8"/>
    <w:rsid w:val="00A02C59"/>
    <w:rsid w:val="00A03A69"/>
    <w:rsid w:val="00A03C5F"/>
    <w:rsid w:val="00A049E2"/>
    <w:rsid w:val="00A04CAB"/>
    <w:rsid w:val="00A0553A"/>
    <w:rsid w:val="00A07C98"/>
    <w:rsid w:val="00A1103A"/>
    <w:rsid w:val="00A126B1"/>
    <w:rsid w:val="00A1270C"/>
    <w:rsid w:val="00A1344B"/>
    <w:rsid w:val="00A16125"/>
    <w:rsid w:val="00A174ED"/>
    <w:rsid w:val="00A17569"/>
    <w:rsid w:val="00A20185"/>
    <w:rsid w:val="00A219E7"/>
    <w:rsid w:val="00A2417A"/>
    <w:rsid w:val="00A24D41"/>
    <w:rsid w:val="00A26D8D"/>
    <w:rsid w:val="00A27729"/>
    <w:rsid w:val="00A32FDD"/>
    <w:rsid w:val="00A353F5"/>
    <w:rsid w:val="00A37373"/>
    <w:rsid w:val="00A37C57"/>
    <w:rsid w:val="00A40884"/>
    <w:rsid w:val="00A40C32"/>
    <w:rsid w:val="00A413C1"/>
    <w:rsid w:val="00A43B6B"/>
    <w:rsid w:val="00A441A4"/>
    <w:rsid w:val="00A45C45"/>
    <w:rsid w:val="00A45C7E"/>
    <w:rsid w:val="00A477E6"/>
    <w:rsid w:val="00A47C1B"/>
    <w:rsid w:val="00A47C9B"/>
    <w:rsid w:val="00A5046C"/>
    <w:rsid w:val="00A52550"/>
    <w:rsid w:val="00A5337D"/>
    <w:rsid w:val="00A53CFE"/>
    <w:rsid w:val="00A54850"/>
    <w:rsid w:val="00A55B41"/>
    <w:rsid w:val="00A57364"/>
    <w:rsid w:val="00A57CE8"/>
    <w:rsid w:val="00A6539B"/>
    <w:rsid w:val="00A66CBC"/>
    <w:rsid w:val="00A67457"/>
    <w:rsid w:val="00A70990"/>
    <w:rsid w:val="00A714A4"/>
    <w:rsid w:val="00A7354C"/>
    <w:rsid w:val="00A7431B"/>
    <w:rsid w:val="00A75276"/>
    <w:rsid w:val="00A759DC"/>
    <w:rsid w:val="00A75E8E"/>
    <w:rsid w:val="00A763B2"/>
    <w:rsid w:val="00A77111"/>
    <w:rsid w:val="00A82B85"/>
    <w:rsid w:val="00A844CE"/>
    <w:rsid w:val="00A84A33"/>
    <w:rsid w:val="00A850CD"/>
    <w:rsid w:val="00A8578E"/>
    <w:rsid w:val="00A90385"/>
    <w:rsid w:val="00A91053"/>
    <w:rsid w:val="00A9177A"/>
    <w:rsid w:val="00A91EAA"/>
    <w:rsid w:val="00A9264B"/>
    <w:rsid w:val="00A943C4"/>
    <w:rsid w:val="00A9678A"/>
    <w:rsid w:val="00A96DCC"/>
    <w:rsid w:val="00AA05AE"/>
    <w:rsid w:val="00AA188F"/>
    <w:rsid w:val="00AA3C3D"/>
    <w:rsid w:val="00AA4550"/>
    <w:rsid w:val="00AA49E7"/>
    <w:rsid w:val="00AA5037"/>
    <w:rsid w:val="00AA5C69"/>
    <w:rsid w:val="00AA63A9"/>
    <w:rsid w:val="00AA660B"/>
    <w:rsid w:val="00AA6681"/>
    <w:rsid w:val="00AA6F19"/>
    <w:rsid w:val="00AA7E07"/>
    <w:rsid w:val="00AB17F6"/>
    <w:rsid w:val="00AB1856"/>
    <w:rsid w:val="00AB296B"/>
    <w:rsid w:val="00AB328B"/>
    <w:rsid w:val="00AB35A8"/>
    <w:rsid w:val="00AB456C"/>
    <w:rsid w:val="00AB4BBE"/>
    <w:rsid w:val="00AB7031"/>
    <w:rsid w:val="00AC002C"/>
    <w:rsid w:val="00AC1B46"/>
    <w:rsid w:val="00AC41DC"/>
    <w:rsid w:val="00AC76C6"/>
    <w:rsid w:val="00AD0F43"/>
    <w:rsid w:val="00AD20A8"/>
    <w:rsid w:val="00AD268D"/>
    <w:rsid w:val="00AD3749"/>
    <w:rsid w:val="00AD42F5"/>
    <w:rsid w:val="00AD5548"/>
    <w:rsid w:val="00AD55AC"/>
    <w:rsid w:val="00AD5E81"/>
    <w:rsid w:val="00AD6723"/>
    <w:rsid w:val="00AD6AE6"/>
    <w:rsid w:val="00AD6E74"/>
    <w:rsid w:val="00AD7445"/>
    <w:rsid w:val="00AD7BA4"/>
    <w:rsid w:val="00AE229A"/>
    <w:rsid w:val="00AE2498"/>
    <w:rsid w:val="00AE2D6F"/>
    <w:rsid w:val="00AE2E0C"/>
    <w:rsid w:val="00AE3BB3"/>
    <w:rsid w:val="00AE4840"/>
    <w:rsid w:val="00AE5963"/>
    <w:rsid w:val="00AF11F1"/>
    <w:rsid w:val="00AF3A73"/>
    <w:rsid w:val="00AF59CD"/>
    <w:rsid w:val="00AF7B72"/>
    <w:rsid w:val="00B0051A"/>
    <w:rsid w:val="00B007A3"/>
    <w:rsid w:val="00B02F74"/>
    <w:rsid w:val="00B038A3"/>
    <w:rsid w:val="00B03DB7"/>
    <w:rsid w:val="00B04957"/>
    <w:rsid w:val="00B04CB8"/>
    <w:rsid w:val="00B04F13"/>
    <w:rsid w:val="00B07789"/>
    <w:rsid w:val="00B11981"/>
    <w:rsid w:val="00B13D7F"/>
    <w:rsid w:val="00B14130"/>
    <w:rsid w:val="00B144F2"/>
    <w:rsid w:val="00B153F8"/>
    <w:rsid w:val="00B1592D"/>
    <w:rsid w:val="00B15F7B"/>
    <w:rsid w:val="00B16018"/>
    <w:rsid w:val="00B16515"/>
    <w:rsid w:val="00B16748"/>
    <w:rsid w:val="00B17EB1"/>
    <w:rsid w:val="00B2054B"/>
    <w:rsid w:val="00B209EB"/>
    <w:rsid w:val="00B20FD4"/>
    <w:rsid w:val="00B211AA"/>
    <w:rsid w:val="00B2230D"/>
    <w:rsid w:val="00B22463"/>
    <w:rsid w:val="00B22573"/>
    <w:rsid w:val="00B23C97"/>
    <w:rsid w:val="00B23F9D"/>
    <w:rsid w:val="00B24659"/>
    <w:rsid w:val="00B27D97"/>
    <w:rsid w:val="00B3231D"/>
    <w:rsid w:val="00B32B5E"/>
    <w:rsid w:val="00B33A15"/>
    <w:rsid w:val="00B344F8"/>
    <w:rsid w:val="00B359BA"/>
    <w:rsid w:val="00B4050B"/>
    <w:rsid w:val="00B4367B"/>
    <w:rsid w:val="00B43790"/>
    <w:rsid w:val="00B447D8"/>
    <w:rsid w:val="00B4526A"/>
    <w:rsid w:val="00B45A5E"/>
    <w:rsid w:val="00B50171"/>
    <w:rsid w:val="00B51194"/>
    <w:rsid w:val="00B52374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7D47"/>
    <w:rsid w:val="00B7006B"/>
    <w:rsid w:val="00B70EEE"/>
    <w:rsid w:val="00B71031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B98"/>
    <w:rsid w:val="00B94CAC"/>
    <w:rsid w:val="00B96E6D"/>
    <w:rsid w:val="00BA09CC"/>
    <w:rsid w:val="00BA0B6A"/>
    <w:rsid w:val="00BA3D01"/>
    <w:rsid w:val="00BA644C"/>
    <w:rsid w:val="00BA7246"/>
    <w:rsid w:val="00BA787B"/>
    <w:rsid w:val="00BB14B1"/>
    <w:rsid w:val="00BB14CB"/>
    <w:rsid w:val="00BB20F2"/>
    <w:rsid w:val="00BB2906"/>
    <w:rsid w:val="00BB45CA"/>
    <w:rsid w:val="00BB4CD8"/>
    <w:rsid w:val="00BB67AE"/>
    <w:rsid w:val="00BB73F7"/>
    <w:rsid w:val="00BC44BD"/>
    <w:rsid w:val="00BC4B12"/>
    <w:rsid w:val="00BC5869"/>
    <w:rsid w:val="00BC5AAC"/>
    <w:rsid w:val="00BC5C48"/>
    <w:rsid w:val="00BC762E"/>
    <w:rsid w:val="00BC7CC3"/>
    <w:rsid w:val="00BD003A"/>
    <w:rsid w:val="00BD1C1A"/>
    <w:rsid w:val="00BD1D45"/>
    <w:rsid w:val="00BD23B5"/>
    <w:rsid w:val="00BD3044"/>
    <w:rsid w:val="00BD3E62"/>
    <w:rsid w:val="00BD48BA"/>
    <w:rsid w:val="00BD67ED"/>
    <w:rsid w:val="00BE1875"/>
    <w:rsid w:val="00BE1C1A"/>
    <w:rsid w:val="00BE43BF"/>
    <w:rsid w:val="00BE4462"/>
    <w:rsid w:val="00BE4486"/>
    <w:rsid w:val="00BE4D7C"/>
    <w:rsid w:val="00BE5557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80"/>
    <w:rsid w:val="00BF605B"/>
    <w:rsid w:val="00BF6848"/>
    <w:rsid w:val="00C00D18"/>
    <w:rsid w:val="00C01550"/>
    <w:rsid w:val="00C0193F"/>
    <w:rsid w:val="00C03B8D"/>
    <w:rsid w:val="00C04532"/>
    <w:rsid w:val="00C06D1A"/>
    <w:rsid w:val="00C07416"/>
    <w:rsid w:val="00C078F3"/>
    <w:rsid w:val="00C1034F"/>
    <w:rsid w:val="00C1178F"/>
    <w:rsid w:val="00C124C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C6F"/>
    <w:rsid w:val="00C23D94"/>
    <w:rsid w:val="00C24241"/>
    <w:rsid w:val="00C24A70"/>
    <w:rsid w:val="00C27D71"/>
    <w:rsid w:val="00C317AA"/>
    <w:rsid w:val="00C3216E"/>
    <w:rsid w:val="00C325C5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14D5"/>
    <w:rsid w:val="00C415EB"/>
    <w:rsid w:val="00C41EBB"/>
    <w:rsid w:val="00C42C11"/>
    <w:rsid w:val="00C43EE1"/>
    <w:rsid w:val="00C44579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67FA1"/>
    <w:rsid w:val="00C7083C"/>
    <w:rsid w:val="00C71DAA"/>
    <w:rsid w:val="00C72A7A"/>
    <w:rsid w:val="00C72D6C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340B"/>
    <w:rsid w:val="00C945D0"/>
    <w:rsid w:val="00C95FF7"/>
    <w:rsid w:val="00C96D94"/>
    <w:rsid w:val="00C975ED"/>
    <w:rsid w:val="00C97719"/>
    <w:rsid w:val="00C97C47"/>
    <w:rsid w:val="00CA079D"/>
    <w:rsid w:val="00CA10F0"/>
    <w:rsid w:val="00CA1649"/>
    <w:rsid w:val="00CA2591"/>
    <w:rsid w:val="00CA2B4B"/>
    <w:rsid w:val="00CA48A6"/>
    <w:rsid w:val="00CA6934"/>
    <w:rsid w:val="00CA6C80"/>
    <w:rsid w:val="00CB1029"/>
    <w:rsid w:val="00CB1ED2"/>
    <w:rsid w:val="00CB285C"/>
    <w:rsid w:val="00CB3E0A"/>
    <w:rsid w:val="00CB4F2F"/>
    <w:rsid w:val="00CB7A46"/>
    <w:rsid w:val="00CC0E33"/>
    <w:rsid w:val="00CC2B44"/>
    <w:rsid w:val="00CC3806"/>
    <w:rsid w:val="00CC4249"/>
    <w:rsid w:val="00CC5636"/>
    <w:rsid w:val="00CC799E"/>
    <w:rsid w:val="00CD0ABD"/>
    <w:rsid w:val="00CD259C"/>
    <w:rsid w:val="00CD6A45"/>
    <w:rsid w:val="00CE3DDC"/>
    <w:rsid w:val="00CE431C"/>
    <w:rsid w:val="00CE4DEB"/>
    <w:rsid w:val="00CE55EC"/>
    <w:rsid w:val="00CE5942"/>
    <w:rsid w:val="00CE63EE"/>
    <w:rsid w:val="00CE6DDC"/>
    <w:rsid w:val="00CF0ABA"/>
    <w:rsid w:val="00CF16FB"/>
    <w:rsid w:val="00CF2295"/>
    <w:rsid w:val="00CF2532"/>
    <w:rsid w:val="00CF33AC"/>
    <w:rsid w:val="00CF349D"/>
    <w:rsid w:val="00CF3BDE"/>
    <w:rsid w:val="00CF4FE1"/>
    <w:rsid w:val="00CF56C6"/>
    <w:rsid w:val="00D0077F"/>
    <w:rsid w:val="00D03D46"/>
    <w:rsid w:val="00D05EFC"/>
    <w:rsid w:val="00D05F1B"/>
    <w:rsid w:val="00D0639A"/>
    <w:rsid w:val="00D07ABE"/>
    <w:rsid w:val="00D1008D"/>
    <w:rsid w:val="00D10395"/>
    <w:rsid w:val="00D1412D"/>
    <w:rsid w:val="00D149C2"/>
    <w:rsid w:val="00D17988"/>
    <w:rsid w:val="00D17CDD"/>
    <w:rsid w:val="00D22857"/>
    <w:rsid w:val="00D23F74"/>
    <w:rsid w:val="00D24B41"/>
    <w:rsid w:val="00D26EB4"/>
    <w:rsid w:val="00D307A6"/>
    <w:rsid w:val="00D30843"/>
    <w:rsid w:val="00D3127C"/>
    <w:rsid w:val="00D31D0B"/>
    <w:rsid w:val="00D31EF1"/>
    <w:rsid w:val="00D324A8"/>
    <w:rsid w:val="00D3347E"/>
    <w:rsid w:val="00D345ED"/>
    <w:rsid w:val="00D35914"/>
    <w:rsid w:val="00D369D7"/>
    <w:rsid w:val="00D36C35"/>
    <w:rsid w:val="00D41A1D"/>
    <w:rsid w:val="00D42073"/>
    <w:rsid w:val="00D421BE"/>
    <w:rsid w:val="00D43763"/>
    <w:rsid w:val="00D43FD7"/>
    <w:rsid w:val="00D45EA6"/>
    <w:rsid w:val="00D4623C"/>
    <w:rsid w:val="00D50D09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72906"/>
    <w:rsid w:val="00D72BC8"/>
    <w:rsid w:val="00D7310B"/>
    <w:rsid w:val="00D73304"/>
    <w:rsid w:val="00D73E07"/>
    <w:rsid w:val="00D74EE6"/>
    <w:rsid w:val="00D76ABD"/>
    <w:rsid w:val="00D77647"/>
    <w:rsid w:val="00D8000A"/>
    <w:rsid w:val="00D8104A"/>
    <w:rsid w:val="00D818EE"/>
    <w:rsid w:val="00D826B4"/>
    <w:rsid w:val="00D82B64"/>
    <w:rsid w:val="00D83B72"/>
    <w:rsid w:val="00D84566"/>
    <w:rsid w:val="00D84E70"/>
    <w:rsid w:val="00D85857"/>
    <w:rsid w:val="00D8756F"/>
    <w:rsid w:val="00D90DAA"/>
    <w:rsid w:val="00D920A0"/>
    <w:rsid w:val="00D926A1"/>
    <w:rsid w:val="00D92951"/>
    <w:rsid w:val="00D94B05"/>
    <w:rsid w:val="00D9667F"/>
    <w:rsid w:val="00D976E0"/>
    <w:rsid w:val="00D97A88"/>
    <w:rsid w:val="00DA1129"/>
    <w:rsid w:val="00DA1207"/>
    <w:rsid w:val="00DA3D06"/>
    <w:rsid w:val="00DA4EA9"/>
    <w:rsid w:val="00DA6162"/>
    <w:rsid w:val="00DB089D"/>
    <w:rsid w:val="00DB091E"/>
    <w:rsid w:val="00DB27B5"/>
    <w:rsid w:val="00DB2D32"/>
    <w:rsid w:val="00DB2E40"/>
    <w:rsid w:val="00DB30A4"/>
    <w:rsid w:val="00DB3427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6DF2"/>
    <w:rsid w:val="00DC77AA"/>
    <w:rsid w:val="00DD2B9D"/>
    <w:rsid w:val="00DD3A3A"/>
    <w:rsid w:val="00DD3BD5"/>
    <w:rsid w:val="00DD3C10"/>
    <w:rsid w:val="00DD3D07"/>
    <w:rsid w:val="00DD45E5"/>
    <w:rsid w:val="00DD6EB7"/>
    <w:rsid w:val="00DD70A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22FC"/>
    <w:rsid w:val="00DF4C38"/>
    <w:rsid w:val="00DF6AC1"/>
    <w:rsid w:val="00DF6CC2"/>
    <w:rsid w:val="00DF759D"/>
    <w:rsid w:val="00DF7711"/>
    <w:rsid w:val="00DF773B"/>
    <w:rsid w:val="00E006E4"/>
    <w:rsid w:val="00E01DB7"/>
    <w:rsid w:val="00E021B7"/>
    <w:rsid w:val="00E02AAD"/>
    <w:rsid w:val="00E02BFE"/>
    <w:rsid w:val="00E02CEA"/>
    <w:rsid w:val="00E033FC"/>
    <w:rsid w:val="00E0356E"/>
    <w:rsid w:val="00E06DCA"/>
    <w:rsid w:val="00E07608"/>
    <w:rsid w:val="00E0769B"/>
    <w:rsid w:val="00E07E4A"/>
    <w:rsid w:val="00E13C40"/>
    <w:rsid w:val="00E13D2D"/>
    <w:rsid w:val="00E16F58"/>
    <w:rsid w:val="00E202FE"/>
    <w:rsid w:val="00E20B42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3B8F"/>
    <w:rsid w:val="00E34DFC"/>
    <w:rsid w:val="00E357EF"/>
    <w:rsid w:val="00E359E2"/>
    <w:rsid w:val="00E378A2"/>
    <w:rsid w:val="00E40405"/>
    <w:rsid w:val="00E4056F"/>
    <w:rsid w:val="00E40610"/>
    <w:rsid w:val="00E40905"/>
    <w:rsid w:val="00E41064"/>
    <w:rsid w:val="00E41F5D"/>
    <w:rsid w:val="00E42E63"/>
    <w:rsid w:val="00E440E4"/>
    <w:rsid w:val="00E44BBB"/>
    <w:rsid w:val="00E44E0B"/>
    <w:rsid w:val="00E46055"/>
    <w:rsid w:val="00E52B1D"/>
    <w:rsid w:val="00E53C1B"/>
    <w:rsid w:val="00E544BE"/>
    <w:rsid w:val="00E54D26"/>
    <w:rsid w:val="00E55A03"/>
    <w:rsid w:val="00E55DBF"/>
    <w:rsid w:val="00E56075"/>
    <w:rsid w:val="00E5708C"/>
    <w:rsid w:val="00E6015D"/>
    <w:rsid w:val="00E610D6"/>
    <w:rsid w:val="00E63DF9"/>
    <w:rsid w:val="00E64245"/>
    <w:rsid w:val="00E65013"/>
    <w:rsid w:val="00E6545E"/>
    <w:rsid w:val="00E65EF2"/>
    <w:rsid w:val="00E66A8E"/>
    <w:rsid w:val="00E66BC9"/>
    <w:rsid w:val="00E67BAE"/>
    <w:rsid w:val="00E7144C"/>
    <w:rsid w:val="00E71686"/>
    <w:rsid w:val="00E71C91"/>
    <w:rsid w:val="00E73065"/>
    <w:rsid w:val="00E740A5"/>
    <w:rsid w:val="00E7429F"/>
    <w:rsid w:val="00E74E87"/>
    <w:rsid w:val="00E76F5A"/>
    <w:rsid w:val="00E772DB"/>
    <w:rsid w:val="00E7740B"/>
    <w:rsid w:val="00E80182"/>
    <w:rsid w:val="00E8027B"/>
    <w:rsid w:val="00E81437"/>
    <w:rsid w:val="00E839F1"/>
    <w:rsid w:val="00E841C2"/>
    <w:rsid w:val="00E873C2"/>
    <w:rsid w:val="00E874AD"/>
    <w:rsid w:val="00E87FD6"/>
    <w:rsid w:val="00E91460"/>
    <w:rsid w:val="00E91A99"/>
    <w:rsid w:val="00E9535F"/>
    <w:rsid w:val="00E955A3"/>
    <w:rsid w:val="00E970A2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C1F"/>
    <w:rsid w:val="00EA6DCB"/>
    <w:rsid w:val="00EB0154"/>
    <w:rsid w:val="00EB396F"/>
    <w:rsid w:val="00EB41C2"/>
    <w:rsid w:val="00EB4EC2"/>
    <w:rsid w:val="00EB5ADB"/>
    <w:rsid w:val="00EC06FA"/>
    <w:rsid w:val="00EC09EF"/>
    <w:rsid w:val="00EC1F76"/>
    <w:rsid w:val="00EC5E42"/>
    <w:rsid w:val="00EC6C1E"/>
    <w:rsid w:val="00EC75FF"/>
    <w:rsid w:val="00ED0D63"/>
    <w:rsid w:val="00ED1332"/>
    <w:rsid w:val="00ED21D7"/>
    <w:rsid w:val="00ED4EAB"/>
    <w:rsid w:val="00ED547E"/>
    <w:rsid w:val="00ED5BA2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6605"/>
    <w:rsid w:val="00EF6B9E"/>
    <w:rsid w:val="00EF72D6"/>
    <w:rsid w:val="00EF766F"/>
    <w:rsid w:val="00F0401B"/>
    <w:rsid w:val="00F042D5"/>
    <w:rsid w:val="00F04FF6"/>
    <w:rsid w:val="00F06FF1"/>
    <w:rsid w:val="00F07E17"/>
    <w:rsid w:val="00F07F25"/>
    <w:rsid w:val="00F109FC"/>
    <w:rsid w:val="00F1129A"/>
    <w:rsid w:val="00F12B75"/>
    <w:rsid w:val="00F13E62"/>
    <w:rsid w:val="00F15600"/>
    <w:rsid w:val="00F17329"/>
    <w:rsid w:val="00F22531"/>
    <w:rsid w:val="00F231EE"/>
    <w:rsid w:val="00F2321E"/>
    <w:rsid w:val="00F2445F"/>
    <w:rsid w:val="00F2561F"/>
    <w:rsid w:val="00F26006"/>
    <w:rsid w:val="00F2637D"/>
    <w:rsid w:val="00F27ADC"/>
    <w:rsid w:val="00F30AB8"/>
    <w:rsid w:val="00F31F66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56951"/>
    <w:rsid w:val="00F620DC"/>
    <w:rsid w:val="00F62E6A"/>
    <w:rsid w:val="00F62EFA"/>
    <w:rsid w:val="00F64753"/>
    <w:rsid w:val="00F655B9"/>
    <w:rsid w:val="00F659E1"/>
    <w:rsid w:val="00F65F6D"/>
    <w:rsid w:val="00F66F1E"/>
    <w:rsid w:val="00F727CB"/>
    <w:rsid w:val="00F75211"/>
    <w:rsid w:val="00F76674"/>
    <w:rsid w:val="00F76C88"/>
    <w:rsid w:val="00F77ABA"/>
    <w:rsid w:val="00F808C5"/>
    <w:rsid w:val="00F832E1"/>
    <w:rsid w:val="00F85369"/>
    <w:rsid w:val="00F9051A"/>
    <w:rsid w:val="00F90DF1"/>
    <w:rsid w:val="00F93DC9"/>
    <w:rsid w:val="00F94872"/>
    <w:rsid w:val="00F95A9C"/>
    <w:rsid w:val="00F95B94"/>
    <w:rsid w:val="00F95FC2"/>
    <w:rsid w:val="00F967E0"/>
    <w:rsid w:val="00F96A6A"/>
    <w:rsid w:val="00FA089B"/>
    <w:rsid w:val="00FA3243"/>
    <w:rsid w:val="00FA4787"/>
    <w:rsid w:val="00FA57AD"/>
    <w:rsid w:val="00FA5D88"/>
    <w:rsid w:val="00FA61E5"/>
    <w:rsid w:val="00FA69AE"/>
    <w:rsid w:val="00FA6D0A"/>
    <w:rsid w:val="00FA751A"/>
    <w:rsid w:val="00FB0026"/>
    <w:rsid w:val="00FB0152"/>
    <w:rsid w:val="00FB0F40"/>
    <w:rsid w:val="00FB1482"/>
    <w:rsid w:val="00FB1A63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D0267"/>
    <w:rsid w:val="00FD08E4"/>
    <w:rsid w:val="00FD11E7"/>
    <w:rsid w:val="00FD3288"/>
    <w:rsid w:val="00FD3C24"/>
    <w:rsid w:val="00FD44D9"/>
    <w:rsid w:val="00FD49D9"/>
    <w:rsid w:val="00FD554D"/>
    <w:rsid w:val="00FD5B24"/>
    <w:rsid w:val="00FD67F3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A3C"/>
    <w:rsid w:val="00FF1D2B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E8401D-F588-4CCB-A185-FCC1386C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C984E-A6D5-466A-9E48-BB265153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2023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6697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 Seok</cp:lastModifiedBy>
  <cp:revision>61</cp:revision>
  <cp:lastPrinted>2010-05-04T00:47:00Z</cp:lastPrinted>
  <dcterms:created xsi:type="dcterms:W3CDTF">2017-07-14T23:45:00Z</dcterms:created>
  <dcterms:modified xsi:type="dcterms:W3CDTF">2017-09-01T21:21:00Z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660341454</vt:i4>
  </property>
  <property fmtid="{D5CDD505-2E9C-101B-9397-08002B2CF9AE}" pid="3" name="_NewReviewCycle">
    <vt:lpwstr/>
  </property>
  <property fmtid="{D5CDD505-2E9C-101B-9397-08002B2CF9AE}" pid="4" name="_EmailSubject">
    <vt:lpwstr>!RE: [EXT] Volunteer of Sub-clause 27.11 CR</vt:lpwstr>
  </property>
  <property fmtid="{D5CDD505-2E9C-101B-9397-08002B2CF9AE}" pid="5" name="_AuthorEmail">
    <vt:lpwstr>appatil@qti.qualcomm.com</vt:lpwstr>
  </property>
  <property fmtid="{D5CDD505-2E9C-101B-9397-08002B2CF9AE}" pid="6" name="_AuthorEmailDisplayName">
    <vt:lpwstr>Patil, Abhishek</vt:lpwstr>
  </property>
  <property fmtid="{D5CDD505-2E9C-101B-9397-08002B2CF9AE}" pid="7" name="_ReviewingToolsShownOnce">
    <vt:lpwstr/>
  </property>
</Properties>
</file>