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B2143">
            <w:pPr>
              <w:pStyle w:val="T2"/>
            </w:pPr>
            <w:bookmarkStart w:id="0" w:name="OLE_LINK4"/>
            <w:r>
              <w:t>Clause 4.3.14a Comment Resolution</w:t>
            </w:r>
            <w:bookmarkEnd w:id="0"/>
          </w:p>
        </w:tc>
        <w:bookmarkStart w:id="1" w:name="_GoBack"/>
        <w:bookmarkEnd w:id="1"/>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A636A6">
              <w:rPr>
                <w:b w:val="0"/>
                <w:sz w:val="20"/>
              </w:rPr>
              <w:t xml:space="preserve">  2017-08-23</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A636A6">
            <w:pPr>
              <w:pStyle w:val="T2"/>
              <w:spacing w:after="0"/>
              <w:ind w:left="0" w:right="0"/>
              <w:rPr>
                <w:b w:val="0"/>
                <w:sz w:val="20"/>
              </w:rPr>
            </w:pPr>
            <w:r>
              <w:rPr>
                <w:b w:val="0"/>
                <w:sz w:val="20"/>
              </w:rPr>
              <w:t>Osama Aboul-Magd</w:t>
            </w:r>
          </w:p>
        </w:tc>
        <w:tc>
          <w:tcPr>
            <w:tcW w:w="2064" w:type="dxa"/>
            <w:vAlign w:val="center"/>
          </w:tcPr>
          <w:p w:rsidR="00CA09B2" w:rsidRDefault="00A636A6">
            <w:pPr>
              <w:pStyle w:val="T2"/>
              <w:spacing w:after="0"/>
              <w:ind w:left="0" w:right="0"/>
              <w:rPr>
                <w:b w:val="0"/>
                <w:sz w:val="20"/>
              </w:rPr>
            </w:pPr>
            <w:r>
              <w:rPr>
                <w:b w:val="0"/>
                <w:sz w:val="20"/>
              </w:rPr>
              <w:t>Huawei Technologies</w:t>
            </w:r>
          </w:p>
        </w:tc>
        <w:tc>
          <w:tcPr>
            <w:tcW w:w="2814" w:type="dxa"/>
            <w:vAlign w:val="center"/>
          </w:tcPr>
          <w:p w:rsidR="00CA09B2" w:rsidRDefault="00A636A6">
            <w:pPr>
              <w:pStyle w:val="T2"/>
              <w:spacing w:after="0"/>
              <w:ind w:left="0" w:right="0"/>
              <w:rPr>
                <w:b w:val="0"/>
                <w:sz w:val="20"/>
              </w:rPr>
            </w:pPr>
            <w:r>
              <w:rPr>
                <w:b w:val="0"/>
                <w:sz w:val="20"/>
              </w:rPr>
              <w:t>303 Terry Fox Dr</w:t>
            </w:r>
          </w:p>
          <w:p w:rsidR="00A636A6" w:rsidRDefault="00A636A6">
            <w:pPr>
              <w:pStyle w:val="T2"/>
              <w:spacing w:after="0"/>
              <w:ind w:left="0" w:right="0"/>
              <w:rPr>
                <w:b w:val="0"/>
                <w:sz w:val="20"/>
              </w:rPr>
            </w:pPr>
            <w:r>
              <w:rPr>
                <w:b w:val="0"/>
                <w:sz w:val="20"/>
              </w:rPr>
              <w:t>Ottawa, ONT, Canada</w:t>
            </w:r>
          </w:p>
          <w:p w:rsidR="00A636A6" w:rsidRDefault="00A636A6">
            <w:pPr>
              <w:pStyle w:val="T2"/>
              <w:spacing w:after="0"/>
              <w:ind w:left="0" w:right="0"/>
              <w:rPr>
                <w:b w:val="0"/>
                <w:sz w:val="20"/>
              </w:rPr>
            </w:pPr>
            <w:r>
              <w:rPr>
                <w:b w:val="0"/>
                <w:sz w:val="20"/>
              </w:rPr>
              <w:t>K2K-3J1</w:t>
            </w:r>
          </w:p>
        </w:tc>
        <w:tc>
          <w:tcPr>
            <w:tcW w:w="1715" w:type="dxa"/>
            <w:vAlign w:val="center"/>
          </w:tcPr>
          <w:p w:rsidR="00CA09B2" w:rsidRDefault="00A636A6">
            <w:pPr>
              <w:pStyle w:val="T2"/>
              <w:spacing w:after="0"/>
              <w:ind w:left="0" w:right="0"/>
              <w:rPr>
                <w:b w:val="0"/>
                <w:sz w:val="20"/>
              </w:rPr>
            </w:pPr>
            <w:r>
              <w:rPr>
                <w:b w:val="0"/>
                <w:sz w:val="20"/>
              </w:rPr>
              <w:t>613-287-1405</w:t>
            </w:r>
          </w:p>
        </w:tc>
        <w:tc>
          <w:tcPr>
            <w:tcW w:w="1647" w:type="dxa"/>
            <w:vAlign w:val="center"/>
          </w:tcPr>
          <w:p w:rsidR="00CA09B2" w:rsidRDefault="00A636A6">
            <w:pPr>
              <w:pStyle w:val="T2"/>
              <w:spacing w:after="0"/>
              <w:ind w:left="0" w:right="0"/>
              <w:rPr>
                <w:b w:val="0"/>
                <w:sz w:val="16"/>
              </w:rPr>
            </w:pPr>
            <w:hyperlink r:id="rId6" w:history="1">
              <w:r w:rsidRPr="00554734">
                <w:rPr>
                  <w:rStyle w:val="Hyperlink"/>
                  <w:b w:val="0"/>
                  <w:sz w:val="16"/>
                </w:rPr>
                <w:t>osama.aboulmagd@huawei.com</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278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636A6">
                            <w:pPr>
                              <w:jc w:val="both"/>
                            </w:pPr>
                            <w:r>
                              <w:t xml:space="preserve">This submission includes proposed resolutions to CIDs 6925, 6926, 6931, 6932, 6933, 6934, 7896, and 8170. All CIDs except CID 7896 belong to the </w:t>
                            </w:r>
                            <w:bookmarkStart w:id="2" w:name="OLE_LINK2"/>
                            <w:r w:rsidRPr="00A636A6">
                              <w:rPr>
                                <w:b/>
                              </w:rPr>
                              <w:t>MAC</w:t>
                            </w:r>
                            <w:bookmarkEnd w:id="2"/>
                            <w:r>
                              <w:t xml:space="preserve"> group. CID 7896 belong to the </w:t>
                            </w:r>
                            <w:r w:rsidRPr="00A636A6">
                              <w:rPr>
                                <w:b/>
                              </w:rPr>
                              <w:t>Editor</w:t>
                            </w:r>
                            <w:r>
                              <w:t xml:space="preserve"> group.</w:t>
                            </w:r>
                          </w:p>
                          <w:p w:rsidR="00A636A6" w:rsidRDefault="00A636A6">
                            <w:pPr>
                              <w:jc w:val="both"/>
                            </w:pPr>
                          </w:p>
                          <w:p w:rsidR="00A636A6" w:rsidRDefault="00A636A6">
                            <w:p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636A6">
                      <w:pPr>
                        <w:jc w:val="both"/>
                      </w:pPr>
                      <w:r>
                        <w:t xml:space="preserve">This submission includes proposed resolutions to CIDs 6925, 6926, 6931, 6932, 6933, 6934, 7896, and 8170. All CIDs except CID 7896 belong to the </w:t>
                      </w:r>
                      <w:bookmarkStart w:id="3" w:name="OLE_LINK2"/>
                      <w:r w:rsidRPr="00A636A6">
                        <w:rPr>
                          <w:b/>
                        </w:rPr>
                        <w:t>MAC</w:t>
                      </w:r>
                      <w:bookmarkEnd w:id="3"/>
                      <w:r>
                        <w:t xml:space="preserve"> group. CID 7896 belong to the </w:t>
                      </w:r>
                      <w:r w:rsidRPr="00A636A6">
                        <w:rPr>
                          <w:b/>
                        </w:rPr>
                        <w:t>Editor</w:t>
                      </w:r>
                      <w:r>
                        <w:t xml:space="preserve"> group.</w:t>
                      </w:r>
                    </w:p>
                    <w:p w:rsidR="00A636A6" w:rsidRDefault="00A636A6">
                      <w:pPr>
                        <w:jc w:val="both"/>
                      </w:pPr>
                    </w:p>
                    <w:p w:rsidR="00A636A6" w:rsidRDefault="00A636A6">
                      <w:pPr>
                        <w:jc w:val="both"/>
                      </w:pPr>
                      <w:r>
                        <w:t>R0: Initial draft</w:t>
                      </w:r>
                    </w:p>
                  </w:txbxContent>
                </v:textbox>
              </v:shape>
            </w:pict>
          </mc:Fallback>
        </mc:AlternateContent>
      </w:r>
    </w:p>
    <w:p w:rsidR="00022789" w:rsidRDefault="00CA09B2" w:rsidP="00022789">
      <w:r>
        <w:br w:type="page"/>
      </w:r>
    </w:p>
    <w:tbl>
      <w:tblPr>
        <w:tblStyle w:val="TableGrid"/>
        <w:tblW w:w="9625" w:type="dxa"/>
        <w:tblLayout w:type="fixed"/>
        <w:tblLook w:val="04A0" w:firstRow="1" w:lastRow="0" w:firstColumn="1" w:lastColumn="0" w:noHBand="0" w:noVBand="1"/>
      </w:tblPr>
      <w:tblGrid>
        <w:gridCol w:w="622"/>
        <w:gridCol w:w="617"/>
        <w:gridCol w:w="558"/>
        <w:gridCol w:w="628"/>
        <w:gridCol w:w="2075"/>
        <w:gridCol w:w="2245"/>
        <w:gridCol w:w="1980"/>
        <w:gridCol w:w="900"/>
      </w:tblGrid>
      <w:tr w:rsidR="00022789" w:rsidRPr="00022789" w:rsidTr="004C6BA1">
        <w:trPr>
          <w:trHeight w:val="765"/>
        </w:trPr>
        <w:tc>
          <w:tcPr>
            <w:tcW w:w="622" w:type="dxa"/>
            <w:hideMark/>
          </w:tcPr>
          <w:p w:rsidR="00022789" w:rsidRPr="00022789" w:rsidRDefault="00022789">
            <w:pPr>
              <w:rPr>
                <w:rFonts w:asciiTheme="minorHAnsi" w:hAnsiTheme="minorHAnsi" w:cstheme="minorHAnsi"/>
                <w:b/>
                <w:bCs/>
                <w:sz w:val="20"/>
                <w:lang w:val="en-US"/>
              </w:rPr>
            </w:pPr>
            <w:r w:rsidRPr="00022789">
              <w:rPr>
                <w:rFonts w:asciiTheme="minorHAnsi" w:hAnsiTheme="minorHAnsi" w:cstheme="minorHAnsi"/>
                <w:b/>
                <w:bCs/>
                <w:sz w:val="20"/>
              </w:rPr>
              <w:lastRenderedPageBreak/>
              <w:t>CID</w:t>
            </w:r>
          </w:p>
        </w:tc>
        <w:tc>
          <w:tcPr>
            <w:tcW w:w="617"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Page</w:t>
            </w:r>
          </w:p>
        </w:tc>
        <w:tc>
          <w:tcPr>
            <w:tcW w:w="558"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Line</w:t>
            </w:r>
          </w:p>
        </w:tc>
        <w:tc>
          <w:tcPr>
            <w:tcW w:w="628"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Clause</w:t>
            </w:r>
          </w:p>
        </w:tc>
        <w:tc>
          <w:tcPr>
            <w:tcW w:w="2075"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Comment</w:t>
            </w:r>
          </w:p>
        </w:tc>
        <w:tc>
          <w:tcPr>
            <w:tcW w:w="2245"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Proposed Change</w:t>
            </w:r>
          </w:p>
        </w:tc>
        <w:tc>
          <w:tcPr>
            <w:tcW w:w="1980"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Resolution</w:t>
            </w:r>
          </w:p>
        </w:tc>
        <w:tc>
          <w:tcPr>
            <w:tcW w:w="900"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Owning Ad-hoc</w:t>
            </w:r>
          </w:p>
        </w:tc>
      </w:tr>
      <w:tr w:rsidR="00022789" w:rsidRPr="00022789" w:rsidTr="004C6BA1">
        <w:trPr>
          <w:trHeight w:val="4845"/>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6925</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9.10</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10</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The 802.11ax amendment provides new capabilities/features that warrant a more explanative introduction then simply stating a list of the "new" </w:t>
            </w:r>
            <w:proofErr w:type="spellStart"/>
            <w:r w:rsidRPr="00022789">
              <w:rPr>
                <w:rFonts w:asciiTheme="minorHAnsi" w:hAnsiTheme="minorHAnsi" w:cstheme="minorHAnsi"/>
                <w:sz w:val="20"/>
              </w:rPr>
              <w:t>phy</w:t>
            </w:r>
            <w:proofErr w:type="spellEnd"/>
            <w:r w:rsidRPr="00022789">
              <w:rPr>
                <w:rFonts w:asciiTheme="minorHAnsi" w:hAnsiTheme="minorHAnsi" w:cstheme="minorHAnsi"/>
                <w:sz w:val="20"/>
              </w:rPr>
              <w:t>/mac features and if the features are mandatory or optional.  Therefore adding descriptive text as to what the new capabilities and features of a HE STA are and what the purpose and benefits of these capabilities and features are is warranted.</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1980" w:type="dxa"/>
            <w:hideMark/>
          </w:tcPr>
          <w:p w:rsidR="00022789" w:rsidRDefault="004B53D5">
            <w:pPr>
              <w:rPr>
                <w:rFonts w:asciiTheme="minorHAnsi" w:hAnsiTheme="minorHAnsi" w:cstheme="minorHAnsi"/>
                <w:sz w:val="20"/>
              </w:rPr>
            </w:pPr>
            <w:bookmarkStart w:id="4" w:name="OLE_LINK1"/>
            <w:r>
              <w:rPr>
                <w:rFonts w:asciiTheme="minorHAnsi" w:hAnsiTheme="minorHAnsi" w:cstheme="minorHAnsi"/>
                <w:sz w:val="20"/>
              </w:rPr>
              <w:t>Rejected</w:t>
            </w:r>
          </w:p>
          <w:p w:rsidR="004B53D5" w:rsidRDefault="004B53D5">
            <w:pPr>
              <w:rPr>
                <w:rFonts w:asciiTheme="minorHAnsi" w:hAnsiTheme="minorHAnsi" w:cstheme="minorHAnsi"/>
                <w:sz w:val="20"/>
              </w:rPr>
            </w:pPr>
          </w:p>
          <w:p w:rsidR="004B53D5" w:rsidRPr="00022789" w:rsidRDefault="004B53D5" w:rsidP="004B53D5">
            <w:pPr>
              <w:rPr>
                <w:rFonts w:asciiTheme="minorHAnsi" w:hAnsiTheme="minorHAnsi" w:cstheme="minorHAnsi"/>
                <w:sz w:val="20"/>
              </w:rPr>
            </w:pPr>
            <w:r>
              <w:rPr>
                <w:rFonts w:asciiTheme="minorHAnsi" w:hAnsiTheme="minorHAnsi" w:cstheme="minorHAnsi"/>
                <w:sz w:val="20"/>
              </w:rPr>
              <w:t>Clause 4.3.14a provides a general description of HE STA. It is written in the same style as clauses 4.3.13</w:t>
            </w:r>
            <w:r w:rsidR="00406867">
              <w:rPr>
                <w:rFonts w:asciiTheme="minorHAnsi" w:hAnsiTheme="minorHAnsi" w:cstheme="minorHAnsi"/>
                <w:sz w:val="20"/>
              </w:rPr>
              <w:t xml:space="preserve"> (High Throughput (HT)) STA</w:t>
            </w:r>
            <w:r>
              <w:rPr>
                <w:rFonts w:asciiTheme="minorHAnsi" w:hAnsiTheme="minorHAnsi" w:cstheme="minorHAnsi"/>
                <w:sz w:val="20"/>
              </w:rPr>
              <w:t xml:space="preserve"> and 4.3.14 (Very High Throughput (VHT) STA</w:t>
            </w:r>
            <w:r w:rsidR="00406867">
              <w:rPr>
                <w:rFonts w:asciiTheme="minorHAnsi" w:hAnsiTheme="minorHAnsi" w:cstheme="minorHAnsi"/>
                <w:sz w:val="20"/>
              </w:rPr>
              <w:t>. Clause 4.3.14a provides a general description of HE STA and is not intended to provide detailed description of each feature and its benefits. Detailed de</w:t>
            </w:r>
            <w:r w:rsidR="007B2143">
              <w:rPr>
                <w:rFonts w:asciiTheme="minorHAnsi" w:hAnsiTheme="minorHAnsi" w:cstheme="minorHAnsi"/>
                <w:sz w:val="20"/>
              </w:rPr>
              <w:t>scriptions are provided in t</w:t>
            </w:r>
            <w:r w:rsidR="00406867">
              <w:rPr>
                <w:rFonts w:asciiTheme="minorHAnsi" w:hAnsiTheme="minorHAnsi" w:cstheme="minorHAnsi"/>
                <w:sz w:val="20"/>
              </w:rPr>
              <w:t>he MAC (Clause 27) and PHY (Clause 28) sections.</w:t>
            </w:r>
            <w:bookmarkEnd w:id="4"/>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306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6926</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9.32</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32</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The 802.11ax amendment provides new capabilities/features that warrant a more explanative introduction then simply stating a list of the "new" </w:t>
            </w:r>
            <w:proofErr w:type="spellStart"/>
            <w:r w:rsidRPr="00022789">
              <w:rPr>
                <w:rFonts w:asciiTheme="minorHAnsi" w:hAnsiTheme="minorHAnsi" w:cstheme="minorHAnsi"/>
                <w:sz w:val="20"/>
              </w:rPr>
              <w:t>phy</w:t>
            </w:r>
            <w:proofErr w:type="spellEnd"/>
            <w:r w:rsidRPr="00022789">
              <w:rPr>
                <w:rFonts w:asciiTheme="minorHAnsi" w:hAnsiTheme="minorHAnsi" w:cstheme="minorHAnsi"/>
                <w:sz w:val="20"/>
              </w:rPr>
              <w:t>/mac features and if the features are mandatory or optional.  I don't believe that clause 4 is the place for stating if a feature is optional or mandatory.</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Provide </w:t>
            </w:r>
            <w:proofErr w:type="spellStart"/>
            <w:proofErr w:type="gramStart"/>
            <w:r w:rsidRPr="00022789">
              <w:rPr>
                <w:rFonts w:asciiTheme="minorHAnsi" w:hAnsiTheme="minorHAnsi" w:cstheme="minorHAnsi"/>
                <w:sz w:val="20"/>
              </w:rPr>
              <w:t>a</w:t>
            </w:r>
            <w:proofErr w:type="spellEnd"/>
            <w:proofErr w:type="gramEnd"/>
            <w:r w:rsidRPr="00022789">
              <w:rPr>
                <w:rFonts w:asciiTheme="minorHAnsi" w:hAnsiTheme="minorHAnsi" w:cstheme="minorHAnsi"/>
                <w:sz w:val="20"/>
              </w:rPr>
              <w:t xml:space="preserve"> introduction to the new PHY and MAC features without stating if they are Mandatory or Optional.</w:t>
            </w:r>
          </w:p>
        </w:tc>
        <w:tc>
          <w:tcPr>
            <w:tcW w:w="1980" w:type="dxa"/>
            <w:hideMark/>
          </w:tcPr>
          <w:p w:rsidR="00022789" w:rsidRDefault="00406867">
            <w:pPr>
              <w:rPr>
                <w:rFonts w:asciiTheme="minorHAnsi" w:hAnsiTheme="minorHAnsi" w:cstheme="minorHAnsi"/>
                <w:sz w:val="20"/>
              </w:rPr>
            </w:pPr>
            <w:r>
              <w:rPr>
                <w:rFonts w:asciiTheme="minorHAnsi" w:hAnsiTheme="minorHAnsi" w:cstheme="minorHAnsi"/>
                <w:sz w:val="20"/>
              </w:rPr>
              <w:t xml:space="preserve">Rejected </w:t>
            </w:r>
          </w:p>
          <w:p w:rsidR="00406867" w:rsidRDefault="00406867">
            <w:pPr>
              <w:rPr>
                <w:rFonts w:asciiTheme="minorHAnsi" w:hAnsiTheme="minorHAnsi" w:cstheme="minorHAnsi"/>
                <w:sz w:val="20"/>
              </w:rPr>
            </w:pPr>
          </w:p>
          <w:p w:rsidR="00406867" w:rsidRPr="00022789" w:rsidRDefault="00406867">
            <w:pPr>
              <w:rPr>
                <w:rFonts w:asciiTheme="minorHAnsi" w:hAnsiTheme="minorHAnsi" w:cstheme="minorHAnsi"/>
                <w:sz w:val="20"/>
              </w:rPr>
            </w:pPr>
            <w:proofErr w:type="spellStart"/>
            <w:r>
              <w:rPr>
                <w:rFonts w:asciiTheme="minorHAnsi" w:hAnsiTheme="minorHAnsi" w:cstheme="minorHAnsi"/>
                <w:sz w:val="20"/>
              </w:rPr>
              <w:t>Cluase</w:t>
            </w:r>
            <w:proofErr w:type="spellEnd"/>
            <w:r>
              <w:rPr>
                <w:rFonts w:asciiTheme="minorHAnsi" w:hAnsiTheme="minorHAnsi" w:cstheme="minorHAnsi"/>
                <w:sz w:val="20"/>
              </w:rPr>
              <w:t xml:space="preserve"> 4.3.14a is written in the same style as clause 4.3.14 (Very High Throughput (VHT) STA). Stating M/O in Clause 4 provides a quick and easy access to feature designation.</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204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6931</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9.33</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33</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While I understand that the introduction of OFDMA is a key PHY feature for HE STAs, I don't understand why stating the mandatory support of the various RUs is necessary in the General description.</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Delete the Mandatory RUs supported from this </w:t>
            </w:r>
            <w:proofErr w:type="spellStart"/>
            <w:r w:rsidRPr="00022789">
              <w:rPr>
                <w:rFonts w:asciiTheme="minorHAnsi" w:hAnsiTheme="minorHAnsi" w:cstheme="minorHAnsi"/>
                <w:sz w:val="20"/>
              </w:rPr>
              <w:t>subclause</w:t>
            </w:r>
            <w:proofErr w:type="spellEnd"/>
            <w:r w:rsidRPr="00022789">
              <w:rPr>
                <w:rFonts w:asciiTheme="minorHAnsi" w:hAnsiTheme="minorHAnsi" w:cstheme="minorHAnsi"/>
                <w:sz w:val="20"/>
              </w:rPr>
              <w:t>.</w:t>
            </w:r>
          </w:p>
        </w:tc>
        <w:tc>
          <w:tcPr>
            <w:tcW w:w="1980" w:type="dxa"/>
            <w:hideMark/>
          </w:tcPr>
          <w:p w:rsidR="00022789" w:rsidRDefault="00406867">
            <w:pPr>
              <w:rPr>
                <w:rFonts w:asciiTheme="minorHAnsi" w:hAnsiTheme="minorHAnsi" w:cstheme="minorHAnsi"/>
                <w:sz w:val="20"/>
              </w:rPr>
            </w:pPr>
            <w:r>
              <w:rPr>
                <w:rFonts w:asciiTheme="minorHAnsi" w:hAnsiTheme="minorHAnsi" w:cstheme="minorHAnsi"/>
                <w:sz w:val="20"/>
              </w:rPr>
              <w:t>Revised</w:t>
            </w:r>
          </w:p>
          <w:p w:rsidR="00406867" w:rsidRDefault="00406867">
            <w:pPr>
              <w:rPr>
                <w:rFonts w:asciiTheme="minorHAnsi" w:hAnsiTheme="minorHAnsi" w:cstheme="minorHAnsi"/>
                <w:sz w:val="20"/>
              </w:rPr>
            </w:pPr>
          </w:p>
          <w:p w:rsidR="00406867" w:rsidRPr="00022789" w:rsidRDefault="00406867">
            <w:pPr>
              <w:rPr>
                <w:rFonts w:asciiTheme="minorHAnsi" w:hAnsiTheme="minorHAnsi" w:cstheme="minorHAnsi"/>
                <w:sz w:val="20"/>
              </w:rPr>
            </w:pPr>
            <w:r>
              <w:rPr>
                <w:rFonts w:asciiTheme="minorHAnsi" w:hAnsiTheme="minorHAnsi" w:cstheme="minorHAnsi"/>
                <w:sz w:val="20"/>
              </w:rPr>
              <w:t>RU listing is and its M/O support is removed in draft D1.4.</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153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lastRenderedPageBreak/>
              <w:t>6932</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9.43</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Why is only DL MU-MIMO support for the mandatory case the only PHY feature </w:t>
            </w:r>
            <w:proofErr w:type="gramStart"/>
            <w:r w:rsidRPr="00022789">
              <w:rPr>
                <w:rFonts w:asciiTheme="minorHAnsi" w:hAnsiTheme="minorHAnsi" w:cstheme="minorHAnsi"/>
                <w:sz w:val="20"/>
              </w:rPr>
              <w:t>listed.</w:t>
            </w:r>
            <w:proofErr w:type="gramEnd"/>
            <w:r w:rsidRPr="00022789">
              <w:rPr>
                <w:rFonts w:asciiTheme="minorHAnsi" w:hAnsiTheme="minorHAnsi" w:cstheme="minorHAnsi"/>
                <w:sz w:val="20"/>
              </w:rPr>
              <w:t xml:space="preserve">  Why aren't the other non-mandatory DL MU-MIMO features listed?</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Add Option Support for DL MU-MIMO modes that are not mandatory</w:t>
            </w:r>
          </w:p>
        </w:tc>
        <w:tc>
          <w:tcPr>
            <w:tcW w:w="1980" w:type="dxa"/>
            <w:hideMark/>
          </w:tcPr>
          <w:p w:rsidR="00022789" w:rsidRDefault="00406867">
            <w:pPr>
              <w:rPr>
                <w:rFonts w:asciiTheme="minorHAnsi" w:hAnsiTheme="minorHAnsi" w:cstheme="minorHAnsi"/>
                <w:sz w:val="20"/>
              </w:rPr>
            </w:pPr>
            <w:r>
              <w:rPr>
                <w:rFonts w:asciiTheme="minorHAnsi" w:hAnsiTheme="minorHAnsi" w:cstheme="minorHAnsi"/>
                <w:sz w:val="20"/>
              </w:rPr>
              <w:t>Revised</w:t>
            </w:r>
          </w:p>
          <w:p w:rsidR="00406867" w:rsidRDefault="00406867">
            <w:pPr>
              <w:rPr>
                <w:rFonts w:asciiTheme="minorHAnsi" w:hAnsiTheme="minorHAnsi" w:cstheme="minorHAnsi"/>
                <w:sz w:val="20"/>
              </w:rPr>
            </w:pPr>
          </w:p>
          <w:p w:rsidR="00406867" w:rsidRPr="00022789" w:rsidRDefault="00406867">
            <w:pPr>
              <w:rPr>
                <w:rFonts w:asciiTheme="minorHAnsi" w:hAnsiTheme="minorHAnsi" w:cstheme="minorHAnsi"/>
                <w:sz w:val="20"/>
              </w:rPr>
            </w:pPr>
            <w:r>
              <w:rPr>
                <w:rFonts w:asciiTheme="minorHAnsi" w:hAnsiTheme="minorHAnsi" w:cstheme="minorHAnsi"/>
                <w:sz w:val="20"/>
              </w:rPr>
              <w:t>Clause 4.3.14a was updated in draft D1.4 as a result of comment resolutions in submission 11-17/1058</w:t>
            </w:r>
            <w:r w:rsidR="00F7238F">
              <w:rPr>
                <w:rFonts w:asciiTheme="minorHAnsi" w:hAnsiTheme="minorHAnsi" w:cstheme="minorHAnsi"/>
                <w:sz w:val="20"/>
              </w:rPr>
              <w:t xml:space="preserve">r8. Other PHY features such as OFDMA, UL MU-MIMO, </w:t>
            </w:r>
            <w:proofErr w:type="spellStart"/>
            <w:r w:rsidR="00F7238F">
              <w:rPr>
                <w:rFonts w:asciiTheme="minorHAnsi" w:hAnsiTheme="minorHAnsi" w:cstheme="minorHAnsi"/>
                <w:sz w:val="20"/>
              </w:rPr>
              <w:t>etc</w:t>
            </w:r>
            <w:proofErr w:type="spellEnd"/>
            <w:r w:rsidR="00F7238F">
              <w:rPr>
                <w:rFonts w:asciiTheme="minorHAnsi" w:hAnsiTheme="minorHAnsi" w:cstheme="minorHAnsi"/>
                <w:sz w:val="20"/>
              </w:rPr>
              <w:t xml:space="preserve"> are also included.</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153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6933</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9.43</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Option support fir 1024-QAM seems to be an adequate description of the feature, the RU restrictions do not seem necessary as a general description.</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Delete the RU limits from the PHY feature</w:t>
            </w:r>
          </w:p>
        </w:tc>
        <w:tc>
          <w:tcPr>
            <w:tcW w:w="1980" w:type="dxa"/>
            <w:hideMark/>
          </w:tcPr>
          <w:p w:rsidR="00022789" w:rsidRDefault="00F7238F">
            <w:pPr>
              <w:rPr>
                <w:rFonts w:asciiTheme="minorHAnsi" w:hAnsiTheme="minorHAnsi" w:cstheme="minorHAnsi"/>
                <w:sz w:val="20"/>
              </w:rPr>
            </w:pPr>
            <w:r>
              <w:rPr>
                <w:rFonts w:asciiTheme="minorHAnsi" w:hAnsiTheme="minorHAnsi" w:cstheme="minorHAnsi"/>
                <w:sz w:val="20"/>
              </w:rPr>
              <w:t>Revised</w:t>
            </w:r>
          </w:p>
          <w:p w:rsidR="00F7238F" w:rsidRDefault="00F7238F">
            <w:pPr>
              <w:rPr>
                <w:rFonts w:asciiTheme="minorHAnsi" w:hAnsiTheme="minorHAnsi" w:cstheme="minorHAnsi"/>
                <w:sz w:val="20"/>
              </w:rPr>
            </w:pPr>
          </w:p>
          <w:p w:rsidR="00F7238F" w:rsidRPr="00022789" w:rsidRDefault="00F7238F">
            <w:pPr>
              <w:rPr>
                <w:rFonts w:asciiTheme="minorHAnsi" w:hAnsiTheme="minorHAnsi" w:cstheme="minorHAnsi"/>
                <w:sz w:val="20"/>
              </w:rPr>
            </w:pPr>
            <w:r>
              <w:rPr>
                <w:rFonts w:asciiTheme="minorHAnsi" w:hAnsiTheme="minorHAnsi" w:cstheme="minorHAnsi"/>
                <w:sz w:val="20"/>
              </w:rPr>
              <w:t>Changes to Clause 4.3.14a as a result of comment resolutions in doc 11-17/1058 removed the RU limit as requested by the commenter.</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2805"/>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6934</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9.48</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48</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proofErr w:type="gramStart"/>
            <w:r w:rsidRPr="00022789">
              <w:rPr>
                <w:rFonts w:asciiTheme="minorHAnsi" w:hAnsiTheme="minorHAnsi" w:cstheme="minorHAnsi"/>
                <w:sz w:val="20"/>
              </w:rPr>
              <w:t>the</w:t>
            </w:r>
            <w:proofErr w:type="gramEnd"/>
            <w:r w:rsidRPr="00022789">
              <w:rPr>
                <w:rFonts w:asciiTheme="minorHAnsi" w:hAnsiTheme="minorHAnsi" w:cstheme="minorHAnsi"/>
                <w:sz w:val="20"/>
              </w:rPr>
              <w:t xml:space="preserve"> description of the new MAC features do not clearly state why these features were introduce, the text simply implies it.  It would be clearer to state why these features are being introduced and then provide some guidance on where in the specification the details of these features can be found.</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Insert a paragraph introducing the need/purpose of the new MAC features.</w:t>
            </w:r>
          </w:p>
        </w:tc>
        <w:tc>
          <w:tcPr>
            <w:tcW w:w="1980" w:type="dxa"/>
            <w:hideMark/>
          </w:tcPr>
          <w:p w:rsidR="00F7238F" w:rsidRDefault="00F7238F" w:rsidP="00F7238F">
            <w:pPr>
              <w:rPr>
                <w:rFonts w:asciiTheme="minorHAnsi" w:hAnsiTheme="minorHAnsi" w:cstheme="minorHAnsi"/>
                <w:sz w:val="20"/>
              </w:rPr>
            </w:pPr>
            <w:r>
              <w:rPr>
                <w:rFonts w:asciiTheme="minorHAnsi" w:hAnsiTheme="minorHAnsi" w:cstheme="minorHAnsi"/>
                <w:sz w:val="20"/>
              </w:rPr>
              <w:t>Rejected</w:t>
            </w:r>
          </w:p>
          <w:p w:rsidR="00F7238F" w:rsidRDefault="00F7238F" w:rsidP="00F7238F">
            <w:pPr>
              <w:rPr>
                <w:rFonts w:asciiTheme="minorHAnsi" w:hAnsiTheme="minorHAnsi" w:cstheme="minorHAnsi"/>
                <w:sz w:val="20"/>
              </w:rPr>
            </w:pPr>
          </w:p>
          <w:p w:rsidR="00022789" w:rsidRPr="00022789" w:rsidRDefault="00F7238F" w:rsidP="00F7238F">
            <w:pPr>
              <w:rPr>
                <w:rFonts w:asciiTheme="minorHAnsi" w:hAnsiTheme="minorHAnsi" w:cstheme="minorHAnsi"/>
                <w:sz w:val="20"/>
              </w:rPr>
            </w:pPr>
            <w:r>
              <w:rPr>
                <w:rFonts w:asciiTheme="minorHAnsi" w:hAnsiTheme="minorHAnsi" w:cstheme="minorHAnsi"/>
                <w:sz w:val="20"/>
              </w:rPr>
              <w:t>Clause 4.3.14a provides a general description of HE STA. It is written in the same style as clauses 4.3.13 (High Throughput (HT)) STA and 4.3.14 (Very High Throughput (VHT) STA. Clause 4.3.14a provides a general description of HE STA and is not intended to provide detailed description of each feature and its benefits. Detailed desc</w:t>
            </w:r>
            <w:r>
              <w:rPr>
                <w:rFonts w:asciiTheme="minorHAnsi" w:hAnsiTheme="minorHAnsi" w:cstheme="minorHAnsi"/>
                <w:sz w:val="20"/>
              </w:rPr>
              <w:t>riptions are provided in the</w:t>
            </w:r>
            <w:r>
              <w:rPr>
                <w:rFonts w:asciiTheme="minorHAnsi" w:hAnsiTheme="minorHAnsi" w:cstheme="minorHAnsi"/>
                <w:sz w:val="20"/>
              </w:rPr>
              <w:t xml:space="preserve"> MAC (Clause </w:t>
            </w:r>
            <w:r>
              <w:rPr>
                <w:rFonts w:asciiTheme="minorHAnsi" w:hAnsiTheme="minorHAnsi" w:cstheme="minorHAnsi"/>
                <w:sz w:val="20"/>
              </w:rPr>
              <w:t>27) section.</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51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7896</w:t>
            </w:r>
          </w:p>
        </w:tc>
        <w:tc>
          <w:tcPr>
            <w:tcW w:w="617" w:type="dxa"/>
            <w:hideMark/>
          </w:tcPr>
          <w:p w:rsidR="00022789" w:rsidRPr="00022789" w:rsidRDefault="00022789" w:rsidP="00022789">
            <w:pPr>
              <w:rPr>
                <w:rFonts w:asciiTheme="minorHAnsi" w:hAnsiTheme="minorHAnsi" w:cstheme="minorHAnsi"/>
                <w:sz w:val="20"/>
              </w:rPr>
            </w:pPr>
          </w:p>
        </w:tc>
        <w:tc>
          <w:tcPr>
            <w:tcW w:w="558" w:type="dxa"/>
            <w:hideMark/>
          </w:tcPr>
          <w:p w:rsidR="00022789" w:rsidRPr="00022789" w:rsidRDefault="00022789">
            <w:pPr>
              <w:rPr>
                <w:rFonts w:asciiTheme="minorHAnsi" w:hAnsiTheme="minorHAnsi" w:cstheme="minorHAnsi"/>
                <w:sz w:val="20"/>
              </w:rPr>
            </w:pPr>
          </w:p>
        </w:tc>
        <w:tc>
          <w:tcPr>
            <w:tcW w:w="628" w:type="dxa"/>
            <w:hideMark/>
          </w:tcPr>
          <w:p w:rsidR="00022789" w:rsidRPr="00022789" w:rsidRDefault="00022789">
            <w:pPr>
              <w:rPr>
                <w:rFonts w:asciiTheme="minorHAnsi" w:hAnsiTheme="minorHAnsi" w:cstheme="minorHAnsi"/>
                <w:sz w:val="20"/>
              </w:rPr>
            </w:pP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UL MU-MIMO should be optional</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Make UL MU-MIMO optional rather than mandatory</w:t>
            </w:r>
          </w:p>
        </w:tc>
        <w:tc>
          <w:tcPr>
            <w:tcW w:w="1980" w:type="dxa"/>
            <w:hideMark/>
          </w:tcPr>
          <w:p w:rsidR="00022789" w:rsidRDefault="00A636A6">
            <w:pPr>
              <w:rPr>
                <w:rFonts w:asciiTheme="minorHAnsi" w:hAnsiTheme="minorHAnsi" w:cstheme="minorHAnsi"/>
                <w:sz w:val="20"/>
              </w:rPr>
            </w:pPr>
            <w:r>
              <w:rPr>
                <w:rFonts w:asciiTheme="minorHAnsi" w:hAnsiTheme="minorHAnsi" w:cstheme="minorHAnsi"/>
                <w:sz w:val="20"/>
              </w:rPr>
              <w:t>Revised</w:t>
            </w:r>
          </w:p>
          <w:p w:rsidR="00A636A6" w:rsidRDefault="00A636A6">
            <w:pPr>
              <w:rPr>
                <w:rFonts w:asciiTheme="minorHAnsi" w:hAnsiTheme="minorHAnsi" w:cstheme="minorHAnsi"/>
                <w:sz w:val="20"/>
              </w:rPr>
            </w:pPr>
          </w:p>
          <w:p w:rsidR="00A636A6" w:rsidRPr="00022789" w:rsidRDefault="00A636A6">
            <w:pPr>
              <w:rPr>
                <w:rFonts w:asciiTheme="minorHAnsi" w:hAnsiTheme="minorHAnsi" w:cstheme="minorHAnsi"/>
                <w:sz w:val="20"/>
              </w:rPr>
            </w:pPr>
            <w:r>
              <w:rPr>
                <w:rFonts w:asciiTheme="minorHAnsi" w:hAnsiTheme="minorHAnsi" w:cstheme="minorHAnsi"/>
                <w:sz w:val="20"/>
              </w:rPr>
              <w:t>The updated clause 4.3.14a in draft D1.4 states clearly UL MU-MIMO is optional.</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EDITOR</w:t>
            </w:r>
          </w:p>
        </w:tc>
      </w:tr>
      <w:tr w:rsidR="00022789" w:rsidRPr="00022789" w:rsidTr="004C6BA1">
        <w:trPr>
          <w:trHeight w:val="1785"/>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lastRenderedPageBreak/>
              <w:t>8170</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9.21</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21</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The term "only" implies that the HE non-AP STA can only support 20MHz operation.  It would be nice if the HE non-AP STA could support operation in more than 20MHz channel bandwidths.</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w:t>
            </w:r>
            <w:proofErr w:type="spellStart"/>
            <w:r w:rsidRPr="00022789">
              <w:rPr>
                <w:rFonts w:asciiTheme="minorHAnsi" w:hAnsiTheme="minorHAnsi" w:cstheme="minorHAnsi"/>
                <w:sz w:val="20"/>
              </w:rPr>
              <w:t>An</w:t>
            </w:r>
            <w:proofErr w:type="spellEnd"/>
            <w:r w:rsidRPr="00022789">
              <w:rPr>
                <w:rFonts w:asciiTheme="minorHAnsi" w:hAnsiTheme="minorHAnsi" w:cstheme="minorHAnsi"/>
                <w:sz w:val="20"/>
              </w:rPr>
              <w:t xml:space="preserve"> HE non-AP STA shall support operation in 20 MHz channel bandwidth."</w:t>
            </w:r>
          </w:p>
        </w:tc>
        <w:tc>
          <w:tcPr>
            <w:tcW w:w="1980" w:type="dxa"/>
            <w:hideMark/>
          </w:tcPr>
          <w:p w:rsidR="00022789" w:rsidRDefault="00F7238F">
            <w:pPr>
              <w:rPr>
                <w:rFonts w:asciiTheme="minorHAnsi" w:hAnsiTheme="minorHAnsi" w:cstheme="minorHAnsi"/>
                <w:sz w:val="20"/>
              </w:rPr>
            </w:pPr>
            <w:r>
              <w:rPr>
                <w:rFonts w:asciiTheme="minorHAnsi" w:hAnsiTheme="minorHAnsi" w:cstheme="minorHAnsi"/>
                <w:sz w:val="20"/>
              </w:rPr>
              <w:t>Revised</w:t>
            </w:r>
          </w:p>
          <w:p w:rsidR="00F7238F" w:rsidRDefault="00F7238F">
            <w:pPr>
              <w:rPr>
                <w:rFonts w:asciiTheme="minorHAnsi" w:hAnsiTheme="minorHAnsi" w:cstheme="minorHAnsi"/>
                <w:sz w:val="20"/>
              </w:rPr>
            </w:pPr>
          </w:p>
          <w:p w:rsidR="00F7238F" w:rsidRPr="00022789" w:rsidRDefault="00F7238F">
            <w:pPr>
              <w:rPr>
                <w:rFonts w:asciiTheme="minorHAnsi" w:hAnsiTheme="minorHAnsi" w:cstheme="minorHAnsi"/>
                <w:sz w:val="20"/>
              </w:rPr>
            </w:pPr>
            <w:proofErr w:type="spellStart"/>
            <w:r>
              <w:rPr>
                <w:rFonts w:asciiTheme="minorHAnsi" w:hAnsiTheme="minorHAnsi" w:cstheme="minorHAnsi"/>
                <w:sz w:val="20"/>
              </w:rPr>
              <w:t>Cluase</w:t>
            </w:r>
            <w:proofErr w:type="spellEnd"/>
            <w:r>
              <w:rPr>
                <w:rFonts w:asciiTheme="minorHAnsi" w:hAnsiTheme="minorHAnsi" w:cstheme="minorHAnsi"/>
                <w:sz w:val="20"/>
              </w:rPr>
              <w:t xml:space="preserve"> 4.3.14a in draft D1.4 doesn’t include the “only” statement. It was replaced with “</w:t>
            </w:r>
            <w:r>
              <w:rPr>
                <w:sz w:val="20"/>
              </w:rPr>
              <w:t>An HE STA shall support operation in 40 MHz and 80 MHz channel width unless the STA indicates that it only sup</w:t>
            </w:r>
            <w:r>
              <w:rPr>
                <w:sz w:val="20"/>
              </w:rPr>
              <w:t>ports 20 MHz channel width” as indicated in doc 11-17/1058r8.</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bl>
    <w:p w:rsidR="00CA09B2" w:rsidRPr="00022789" w:rsidRDefault="00CA09B2" w:rsidP="00022789">
      <w:pPr>
        <w:rPr>
          <w:rFonts w:asciiTheme="minorHAnsi" w:hAnsiTheme="minorHAnsi" w:cstheme="minorHAnsi"/>
          <w:sz w:val="20"/>
        </w:rPr>
      </w:pPr>
    </w:p>
    <w:p w:rsidR="00CA09B2" w:rsidRPr="00CA2F3D" w:rsidRDefault="00A636A6">
      <w:pPr>
        <w:rPr>
          <w:rFonts w:asciiTheme="minorHAnsi" w:hAnsiTheme="minorHAnsi" w:cstheme="minorHAnsi"/>
          <w:b/>
          <w:sz w:val="20"/>
          <w:u w:val="single"/>
        </w:rPr>
      </w:pPr>
      <w:r w:rsidRPr="00CA2F3D">
        <w:rPr>
          <w:rFonts w:asciiTheme="minorHAnsi" w:hAnsiTheme="minorHAnsi" w:cstheme="minorHAnsi"/>
          <w:b/>
          <w:sz w:val="20"/>
          <w:u w:val="single"/>
        </w:rPr>
        <w:t>Context:</w:t>
      </w:r>
    </w:p>
    <w:p w:rsidR="00A636A6" w:rsidRDefault="00A636A6">
      <w:pPr>
        <w:rPr>
          <w:rFonts w:asciiTheme="minorHAnsi" w:hAnsiTheme="minorHAnsi" w:cstheme="minorHAnsi"/>
          <w:sz w:val="20"/>
        </w:rPr>
      </w:pPr>
    </w:p>
    <w:p w:rsidR="00CA2F3D" w:rsidRDefault="00CA2F3D">
      <w:pPr>
        <w:rPr>
          <w:rFonts w:asciiTheme="minorHAnsi" w:hAnsiTheme="minorHAnsi" w:cstheme="minorHAnsi"/>
          <w:sz w:val="20"/>
        </w:rPr>
      </w:pPr>
      <w:r>
        <w:rPr>
          <w:rFonts w:asciiTheme="minorHAnsi" w:hAnsiTheme="minorHAnsi" w:cstheme="minorHAnsi"/>
          <w:sz w:val="20"/>
        </w:rPr>
        <w:t xml:space="preserve">All the CIDs in this submission refer to Clause 4.3.14a in draft D1.0. Submission 11-17/1058r8 has extensively updated this clause and the changes are already included in draft D1.4. Many of the concerns expressed in the above comments were addressed in 11-17/1058r8. </w:t>
      </w:r>
    </w:p>
    <w:p w:rsidR="00A636A6" w:rsidRPr="00022789" w:rsidRDefault="00A636A6">
      <w:pPr>
        <w:rPr>
          <w:rFonts w:asciiTheme="minorHAnsi" w:hAnsiTheme="minorHAnsi" w:cstheme="minorHAnsi"/>
          <w:sz w:val="20"/>
        </w:rPr>
      </w:pPr>
    </w:p>
    <w:p w:rsidR="007B2143" w:rsidRDefault="00CA09B2" w:rsidP="007B2143">
      <w:pPr>
        <w:rPr>
          <w:b/>
          <w:sz w:val="24"/>
        </w:rPr>
      </w:pPr>
      <w:r w:rsidRPr="00022789">
        <w:rPr>
          <w:rFonts w:asciiTheme="minorHAnsi" w:hAnsiTheme="minorHAnsi" w:cstheme="minorHAnsi"/>
          <w:sz w:val="20"/>
        </w:rPr>
        <w:br w:type="page"/>
      </w:r>
    </w:p>
    <w:p w:rsidR="00CA09B2" w:rsidRDefault="00CA09B2">
      <w:pPr>
        <w:rPr>
          <w:b/>
          <w:sz w:val="24"/>
        </w:rPr>
      </w:pP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65" w:rsidRDefault="001C2365">
      <w:r>
        <w:separator/>
      </w:r>
    </w:p>
  </w:endnote>
  <w:endnote w:type="continuationSeparator" w:id="0">
    <w:p w:rsidR="001C2365" w:rsidRDefault="001C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022789">
        <w:t>Submission</w:t>
      </w:r>
    </w:fldSimple>
    <w:r>
      <w:tab/>
      <w:t xml:space="preserve">page </w:t>
    </w:r>
    <w:r>
      <w:fldChar w:fldCharType="begin"/>
    </w:r>
    <w:r>
      <w:instrText xml:space="preserve">page </w:instrText>
    </w:r>
    <w:r>
      <w:fldChar w:fldCharType="separate"/>
    </w:r>
    <w:r w:rsidR="00747A0E">
      <w:rPr>
        <w:noProof/>
      </w:rPr>
      <w:t>5</w:t>
    </w:r>
    <w:r>
      <w:fldChar w:fldCharType="end"/>
    </w:r>
    <w:r>
      <w:tab/>
    </w:r>
    <w:fldSimple w:instr=" COMMENTS  \* MERGEFORMAT ">
      <w:r w:rsidR="00CA2F3D">
        <w:t>Osama Aboul-Magd</w:t>
      </w:r>
      <w:r w:rsidR="00022789">
        <w:t xml:space="preserve">, </w:t>
      </w:r>
    </w:fldSimple>
    <w:r w:rsidR="00CA2F3D">
      <w:t>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65" w:rsidRDefault="001C2365">
      <w:r>
        <w:separator/>
      </w:r>
    </w:p>
  </w:footnote>
  <w:footnote w:type="continuationSeparator" w:id="0">
    <w:p w:rsidR="001C2365" w:rsidRDefault="001C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F7238F">
        <w:t>August</w:t>
      </w:r>
      <w:r w:rsidR="00022789">
        <w:t xml:space="preserve"> </w:t>
      </w:r>
    </w:fldSimple>
    <w:r w:rsidR="00F7238F">
      <w:t>2017</w:t>
    </w:r>
    <w:r>
      <w:tab/>
    </w:r>
    <w:r>
      <w:tab/>
    </w:r>
    <w:fldSimple w:instr=" TITLE  \* MERGEFORMAT ">
      <w:r w:rsidR="00022789">
        <w:t>doc.: IEEE 802.11-</w:t>
      </w:r>
      <w:r w:rsidR="00A636A6">
        <w:t>17</w:t>
      </w:r>
      <w:r w:rsidR="00022789">
        <w:t>/</w:t>
      </w:r>
      <w:r w:rsidR="007B2143">
        <w:t>1268</w:t>
      </w:r>
      <w:r w:rsidR="00022789">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89"/>
    <w:rsid w:val="00022789"/>
    <w:rsid w:val="001C2365"/>
    <w:rsid w:val="001D723B"/>
    <w:rsid w:val="0029020B"/>
    <w:rsid w:val="002D44BE"/>
    <w:rsid w:val="003F2708"/>
    <w:rsid w:val="003F2EB4"/>
    <w:rsid w:val="00406867"/>
    <w:rsid w:val="00442037"/>
    <w:rsid w:val="004B081C"/>
    <w:rsid w:val="004B53D5"/>
    <w:rsid w:val="004C6BA1"/>
    <w:rsid w:val="0062440B"/>
    <w:rsid w:val="006C0727"/>
    <w:rsid w:val="006E145F"/>
    <w:rsid w:val="00747A0E"/>
    <w:rsid w:val="00770572"/>
    <w:rsid w:val="007B2143"/>
    <w:rsid w:val="00964AA2"/>
    <w:rsid w:val="00A636A6"/>
    <w:rsid w:val="00AA427C"/>
    <w:rsid w:val="00BE68C2"/>
    <w:rsid w:val="00CA09B2"/>
    <w:rsid w:val="00CA2F3D"/>
    <w:rsid w:val="00D346AE"/>
    <w:rsid w:val="00D53ABB"/>
    <w:rsid w:val="00DC5A7B"/>
    <w:rsid w:val="00F525A0"/>
    <w:rsid w:val="00F7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366BB2-A0D8-4419-92D5-B36EE6C3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9756">
      <w:bodyDiv w:val="1"/>
      <w:marLeft w:val="0"/>
      <w:marRight w:val="0"/>
      <w:marTop w:val="0"/>
      <w:marBottom w:val="0"/>
      <w:divBdr>
        <w:top w:val="none" w:sz="0" w:space="0" w:color="auto"/>
        <w:left w:val="none" w:sz="0" w:space="0" w:color="auto"/>
        <w:bottom w:val="none" w:sz="0" w:space="0" w:color="auto"/>
        <w:right w:val="none" w:sz="0" w:space="0" w:color="auto"/>
      </w:divBdr>
    </w:div>
    <w:div w:id="1498376480">
      <w:bodyDiv w:val="1"/>
      <w:marLeft w:val="0"/>
      <w:marRight w:val="0"/>
      <w:marTop w:val="0"/>
      <w:marBottom w:val="0"/>
      <w:divBdr>
        <w:top w:val="none" w:sz="0" w:space="0" w:color="auto"/>
        <w:left w:val="none" w:sz="0" w:space="0" w:color="auto"/>
        <w:bottom w:val="none" w:sz="0" w:space="0" w:color="auto"/>
        <w:right w:val="none" w:sz="0" w:space="0" w:color="auto"/>
      </w:divBdr>
    </w:div>
    <w:div w:id="1928147516">
      <w:bodyDiv w:val="1"/>
      <w:marLeft w:val="0"/>
      <w:marRight w:val="0"/>
      <w:marTop w:val="0"/>
      <w:marBottom w:val="0"/>
      <w:divBdr>
        <w:top w:val="none" w:sz="0" w:space="0" w:color="auto"/>
        <w:left w:val="none" w:sz="0" w:space="0" w:color="auto"/>
        <w:bottom w:val="none" w:sz="0" w:space="0" w:color="auto"/>
        <w:right w:val="none" w:sz="0" w:space="0" w:color="auto"/>
      </w:divBdr>
    </w:div>
    <w:div w:id="20886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ma.aboulmagd@huawe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71</TotalTime>
  <Pages>5</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1601-01-01T00:00:00Z</cp:lastPrinted>
  <dcterms:created xsi:type="dcterms:W3CDTF">2017-08-22T16:08:00Z</dcterms:created>
  <dcterms:modified xsi:type="dcterms:W3CDTF">2017-08-22T17:19:00Z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1503418124</vt:lpwstr>
  </property>
</Properties>
</file>