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21886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721886">
              <w:rPr>
                <w:lang w:eastAsia="ko-KR"/>
              </w:rPr>
              <w:t>27.10.2, 27.10.3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FF0D6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FF0D68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F0D68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81175" w:rsidP="00FE3E6D">
      <w:pPr>
        <w:pStyle w:val="ListParagraph"/>
        <w:numPr>
          <w:ilvl w:val="0"/>
          <w:numId w:val="10"/>
        </w:numPr>
        <w:ind w:leftChars="0"/>
        <w:jc w:val="both"/>
      </w:pPr>
      <w:r w:rsidRPr="00C81175">
        <w:rPr>
          <w:bCs/>
          <w:sz w:val="20"/>
        </w:rPr>
        <w:t>3185, 4755, 7783, 7784, 7785, 9559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an exception here for A-MPDUs that are contained in HE </w:t>
            </w:r>
            <w:proofErr w:type="gramStart"/>
            <w:r>
              <w:rPr>
                <w:rFonts w:ascii="Arial" w:hAnsi="Arial" w:cs="Arial"/>
                <w:sz w:val="20"/>
              </w:rPr>
              <w:t>PPDUs, that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multi-TID A-MPDU. Please add a reference to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defines Multi-TID A-MPDU here and in the next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F15554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24665E" w:rsidRDefault="0024665E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4665E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wit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hthe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commenter.</w:t>
            </w:r>
          </w:p>
          <w:p w:rsidR="00F15554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15554" w:rsidRPr="009E4242" w:rsidRDefault="00F15554" w:rsidP="0026207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8811E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1267r0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4790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MPDU start spacing requirements for the Trigger-based PPDU also depends on the MU Minimum Start Spacing field of the Trigger frame.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Specify that the minimum start spacing also depends on the value of the MU Start </w:t>
            </w:r>
            <w:proofErr w:type="gramStart"/>
            <w:r>
              <w:rPr>
                <w:rFonts w:ascii="Arial" w:hAnsi="Arial" w:cs="Arial"/>
                <w:sz w:val="20"/>
              </w:rPr>
              <w:t>Spacing(</w:t>
            </w:r>
            <w:proofErr w:type="gramEnd"/>
            <w:r>
              <w:rPr>
                <w:rFonts w:ascii="Arial" w:hAnsi="Arial" w:cs="Arial"/>
                <w:sz w:val="20"/>
              </w:rPr>
              <w:t>?) field of the User Info field of that STA in the Trigger frame.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The resolution CID 5050 already added the 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MPDU MU Spacing Factor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10.13.3. The 3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rd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paragraph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refered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 addressed the issue.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Pr="009E424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5050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not true anymore when the A-MPDU </w:t>
            </w:r>
            <w:proofErr w:type="spellStart"/>
            <w:r>
              <w:rPr>
                <w:rFonts w:ascii="Arial" w:hAnsi="Arial" w:cs="Arial"/>
                <w:sz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Ack-enabled multi-TID A-MPDU AMT A-MPDU, where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 can follow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Pr="003A0D17" w:rsidRDefault="003A0D17" w:rsidP="0026207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8811E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1267r0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479</w:t>
            </w:r>
            <w:r w:rsidR="005968A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Regarding, "HE STA that transmits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DL HE MU PPDU", can a non-AP STA transmit a DL HE MU PPDU?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2D66B4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D66B4" w:rsidRPr="009E4242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It should be S-MPDU. Originally it is called VHT single MPDU. 802.11 ah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it to S-MPDU. So Single MPDU should be S-MPDU.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Pr="009E4242" w:rsidRDefault="003A0D17" w:rsidP="0026207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8811E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1267r0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6771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7542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1' is not correct because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multi-TID A-MPDU could have EOF set to 1, followed by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another TID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''The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MPDU Length field &gt;0'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3A0D17" w:rsidP="0026207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8811E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1267r0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7542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Constraint on EOF not reverting to 0 after 1 inconsistent with 27.10.4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setting EOF for Ack policy in 27.10.4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E84F96" w:rsidP="0026207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8811E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1267r0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7971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8563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 detail is required for the use of HE MU PPDU in the UL.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details of UL HE MU PPDU.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A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non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STA can transmit HE MU PPDU to an AP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/non-AP STA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as defined in 27.15.2</w:t>
            </w:r>
            <w:ins w:id="5" w:author="Windows User" w:date="2017-08-30T10:09:00Z">
              <w:r w:rsidR="000C2785"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  <w:r w:rsidR="000C278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as proposed by CID 4789 etc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However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some issues exist with this operation: 1),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capability about the non-AP STA’s reception of HE MU PPDU from another non-AP STA is missing.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2),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here is one conflict between 27.15.2 and 271.11.2 in red:  “</w:t>
            </w:r>
            <w:r>
              <w:rPr>
                <w:szCs w:val="18"/>
              </w:rPr>
              <w:t xml:space="preserve">NOTE—A non-AP STA transmitting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HE MU PPDU sets the TXVECTOR parameter </w:t>
            </w:r>
            <w:r w:rsidRPr="008B301E">
              <w:rPr>
                <w:b/>
                <w:i/>
                <w:szCs w:val="18"/>
              </w:rPr>
              <w:lastRenderedPageBreak/>
              <w:t>UPLINK_FLAG to 1</w:t>
            </w:r>
            <w:r>
              <w:rPr>
                <w:szCs w:val="18"/>
              </w:rPr>
              <w:t xml:space="preserve"> (see 27.11.2 (UPLINK_FLAG))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and “</w:t>
            </w:r>
            <w:r>
              <w:rPr>
                <w:sz w:val="20"/>
              </w:rPr>
              <w:t xml:space="preserve">A STA transmitting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HE PPDU to a DLS or TDLS </w:t>
            </w: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STA(</w:t>
            </w:r>
            <w:proofErr w:type="gramEnd"/>
            <w:r>
              <w:rPr>
                <w:sz w:val="20"/>
              </w:rPr>
              <w:t xml:space="preserve">#4226), IBSS member STA, mesh STA, or another non-AP STA(#10290) shall set the TXVECTOR parameter </w:t>
            </w:r>
            <w:r w:rsidRPr="008B301E">
              <w:rPr>
                <w:b/>
                <w:i/>
                <w:sz w:val="20"/>
              </w:rPr>
              <w:t>UPLINK_- FLAG to 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1F159F" w:rsidRPr="009E4242" w:rsidRDefault="001F159F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 in 11-17/1282 under CID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 w:rsidP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9349</w:t>
            </w:r>
          </w:p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1." This should not be correct. With the usage described in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27.10.4, there can be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coming after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to 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with MPDU Length field equal to 0."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</w:t>
            </w:r>
            <w:r w:rsidR="001F159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make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changes in 11-17/</w:t>
            </w:r>
            <w:r w:rsidR="008811E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1267r0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9349</w:t>
            </w: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15554" w:rsidRDefault="00F1555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ind w:left="720"/>
        <w:rPr>
          <w:color w:val="000000"/>
          <w:sz w:val="20"/>
          <w:lang w:val="en-US" w:eastAsia="ko-KR"/>
        </w:rPr>
      </w:pPr>
    </w:p>
    <w:p w:rsidR="001663ED" w:rsidRDefault="001663ED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</w:p>
    <w:p w:rsidR="0011309F" w:rsidRPr="00EA0CCF" w:rsidRDefault="0011309F" w:rsidP="00EA0CCF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4"/>
          <w:szCs w:val="24"/>
          <w:lang w:val="en-US" w:eastAsia="ko-KR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27.10.2 A-MPDU padding for an HE SU PPDU, HE extended range SU PPDU and HE MU PPDU</w:t>
      </w:r>
    </w:p>
    <w:p w:rsidR="0011309F" w:rsidRDefault="0011309F" w:rsidP="0011309F">
      <w:pPr>
        <w:rPr>
          <w:b/>
          <w:i/>
          <w:lang w:eastAsia="ko-KR"/>
        </w:rPr>
      </w:pPr>
      <w:proofErr w:type="spellStart"/>
      <w:r w:rsidRPr="00692C18">
        <w:rPr>
          <w:b/>
          <w:i/>
          <w:highlight w:val="yellow"/>
          <w:lang w:eastAsia="ko-KR"/>
        </w:rPr>
        <w:t>TGax</w:t>
      </w:r>
      <w:proofErr w:type="spellEnd"/>
      <w:r w:rsidRPr="00692C18">
        <w:rPr>
          <w:b/>
          <w:i/>
          <w:highlight w:val="yellow"/>
          <w:lang w:eastAsia="ko-KR"/>
        </w:rPr>
        <w:t xml:space="preserve"> editor: Modify </w:t>
      </w:r>
      <w:proofErr w:type="spellStart"/>
      <w:r w:rsidR="00375582">
        <w:rPr>
          <w:b/>
          <w:i/>
          <w:highlight w:val="yellow"/>
          <w:lang w:eastAsia="ko-KR"/>
        </w:rPr>
        <w:t>subclause</w:t>
      </w:r>
      <w:proofErr w:type="spellEnd"/>
      <w:r w:rsidR="00375582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27.10.2 as following</w:t>
      </w:r>
      <w:ins w:id="6" w:author="Windows User" w:date="2017-08-21T13:54:00Z">
        <w:r>
          <w:rPr>
            <w:b/>
            <w:i/>
            <w:highlight w:val="yellow"/>
            <w:lang w:eastAsia="ko-KR"/>
          </w:rPr>
          <w:t xml:space="preserve"> </w:t>
        </w:r>
      </w:ins>
      <w:ins w:id="7" w:author="Windows User" w:date="2017-08-21T13:53:00Z">
        <w:r>
          <w:rPr>
            <w:b/>
            <w:i/>
            <w:highlight w:val="yellow"/>
            <w:lang w:eastAsia="ko-KR"/>
          </w:rPr>
          <w:t>(#4790</w:t>
        </w:r>
      </w:ins>
      <w:ins w:id="8" w:author="Windows User" w:date="2017-09-01T11:48:00Z">
        <w:r w:rsidR="00086175">
          <w:rPr>
            <w:b/>
            <w:i/>
            <w:highlight w:val="yellow"/>
            <w:lang w:eastAsia="ko-KR"/>
          </w:rPr>
          <w:t>, 4792</w:t>
        </w:r>
      </w:ins>
      <w:ins w:id="9" w:author="Windows User" w:date="2017-08-21T13:53:00Z">
        <w:r>
          <w:rPr>
            <w:b/>
            <w:i/>
            <w:highlight w:val="yellow"/>
            <w:lang w:eastAsia="ko-KR"/>
          </w:rPr>
          <w:t>)</w:t>
        </w:r>
      </w:ins>
      <w:r w:rsidRPr="00692C18">
        <w:rPr>
          <w:b/>
          <w:i/>
          <w:highlight w:val="yellow"/>
          <w:lang w:eastAsia="ko-KR"/>
        </w:rPr>
        <w:t>: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AC5EED" w:rsidRPr="00BE4EF3" w:rsidRDefault="00AC5EED" w:rsidP="00BE4EF3">
      <w:pPr>
        <w:tabs>
          <w:tab w:val="left" w:pos="2547"/>
        </w:tabs>
        <w:autoSpaceDE w:val="0"/>
        <w:autoSpaceDN w:val="0"/>
        <w:adjustRightInd w:val="0"/>
        <w:rPr>
          <w:ins w:id="10" w:author="Windows User" w:date="2017-09-01T11:10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an DL HE MU PPDU that contains one or more PSDUs, each of which carries an A-MPDU, shall construct the A-MPDU(s) as described in 10.13.6 (A-MPDU padding for VHT PPDU)</w:t>
      </w:r>
      <w:ins w:id="11" w:author="Windows User" w:date="2017-09-01T11:10:00Z">
        <w:r>
          <w:rPr>
            <w:sz w:val="20"/>
          </w:rPr>
          <w:t xml:space="preserve"> except that </w:t>
        </w:r>
      </w:ins>
      <w:ins w:id="12" w:author="Windows User" w:date="2017-09-01T13:33:00Z"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 multi-TID A-MPDU (see 27.10.4.3 (Ack-enabled multi-TID A-MPDU operation))</w:t>
        </w:r>
        <w:r w:rsidR="00BE4EF3">
          <w:rPr>
            <w:sz w:val="20"/>
          </w:rPr>
          <w:t xml:space="preserve"> (#4790, 4792).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3" w:author="Windows User" w:date="2017-09-01T11:10:00Z"/>
          <w:sz w:val="20"/>
        </w:rPr>
      </w:pPr>
    </w:p>
    <w:p w:rsidR="004C17DC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4" w:author="Windows User" w:date="2017-09-01T11:24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SU PPDU, HE ER SU PPDU or UL HE MU PPDU that contains one AMPDU, shall construct the A-MPDU(s) as described in 10.13.6 (A-MPDU padding for VHT PPDU)</w:t>
      </w:r>
      <w:ins w:id="15" w:author="Windows User" w:date="2017-09-01T11:10:00Z">
        <w:r>
          <w:rPr>
            <w:sz w:val="20"/>
          </w:rPr>
          <w:t xml:space="preserve"> except that </w:t>
        </w:r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 multi-TID A-MPDU (see 27.10.4.3 (Ack-enabled multi-TID A-MPDU operation))</w:t>
        </w:r>
      </w:ins>
      <w:ins w:id="16" w:author="Windows User" w:date="2017-09-01T11:47:00Z">
        <w:r w:rsidR="00BE4EF3">
          <w:rPr>
            <w:sz w:val="20"/>
          </w:rPr>
          <w:t xml:space="preserve"> (#4790</w:t>
        </w:r>
      </w:ins>
      <w:ins w:id="17" w:author="Windows User" w:date="2017-09-01T11:48:00Z">
        <w:r w:rsidR="00BE4EF3">
          <w:rPr>
            <w:sz w:val="20"/>
          </w:rPr>
          <w:t>, 4792</w:t>
        </w:r>
      </w:ins>
      <w:ins w:id="18" w:author="Windows User" w:date="2017-09-01T13:33:00Z">
        <w:r w:rsidR="00BE4EF3">
          <w:rPr>
            <w:sz w:val="20"/>
          </w:rPr>
          <w:t>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72246" w:rsidDel="00AC5EED" w:rsidRDefault="00BE4EF3" w:rsidP="00353C06">
      <w:pPr>
        <w:rPr>
          <w:ins w:id="19" w:author="Stacey, Robert" w:date="2017-08-29T15:47:00Z"/>
          <w:del w:id="20" w:author="Windows User" w:date="2017-09-01T11:11:00Z"/>
        </w:rPr>
      </w:pPr>
      <w:ins w:id="21" w:author="Windows User" w:date="2017-09-01T13:32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</w:ins>
      <w:proofErr w:type="spellEnd"/>
      <w:ins w:id="22" w:author="Windows User" w:date="2017-09-01T13:34:00Z">
        <w:r>
          <w:t>.</w:t>
        </w:r>
      </w:ins>
    </w:p>
    <w:p w:rsidR="008765A9" w:rsidDel="00AC5EED" w:rsidRDefault="008765A9" w:rsidP="00353C06">
      <w:pPr>
        <w:rPr>
          <w:ins w:id="23" w:author="Alfred Asterjadhi" w:date="2017-09-01T09:58:00Z"/>
          <w:del w:id="24" w:author="Windows User" w:date="2017-09-01T11:11:00Z"/>
        </w:rPr>
      </w:pPr>
    </w:p>
    <w:p w:rsidR="00C72246" w:rsidRDefault="00E171C1" w:rsidP="00353C06">
      <w:r>
        <w:t>.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27.10.3 A-MPDU padding for an HE trigger-based PPDU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C80814" w:rsidRPr="005046C5" w:rsidRDefault="00C80814" w:rsidP="00C80814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>: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 xml:space="preserve">hange </w:t>
      </w:r>
      <w:r>
        <w:rPr>
          <w:b/>
          <w:i/>
          <w:sz w:val="20"/>
          <w:highlight w:val="yellow"/>
        </w:rPr>
        <w:t>6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follows: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D6870" w:rsidRDefault="00861004" w:rsidP="00F13197">
      <w:pPr>
        <w:tabs>
          <w:tab w:val="left" w:pos="2547"/>
        </w:tabs>
        <w:autoSpaceDE w:val="0"/>
        <w:autoSpaceDN w:val="0"/>
        <w:adjustRightInd w:val="0"/>
        <w:rPr>
          <w:strike/>
          <w:sz w:val="20"/>
        </w:rPr>
      </w:pPr>
      <w:ins w:id="25" w:author="Windows User" w:date="2017-09-01T11:28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  <w:proofErr w:type="spellEnd"/>
        <w:r w:rsidDel="00861004">
          <w:rPr>
            <w:sz w:val="20"/>
          </w:rPr>
          <w:t xml:space="preserve"> </w:t>
        </w:r>
      </w:ins>
      <w:del w:id="26" w:author="Windows User" w:date="2017-09-01T11:28:00Z">
        <w:r w:rsidR="00E069E4" w:rsidDel="00861004">
          <w:rPr>
            <w:sz w:val="20"/>
          </w:rPr>
          <w:delText xml:space="preserve">The STA shall not add an A-MPDU subframe with EOF equal to 0 after any A-MPDU subframe with EOF set to 1. The STA shall not add an A-MPDU subframe with EOF equal to 1 and with MPDU Length field equal to 0 before an A-MPDU subframe that contains a Single MPDU </w:delText>
        </w:r>
      </w:del>
      <w:r w:rsidR="00E069E4">
        <w:rPr>
          <w:sz w:val="20"/>
        </w:rPr>
        <w:t>(see 10.13.7 (Setting the EOF field of the MPDU delimiter)</w:t>
      </w:r>
      <w:ins w:id="27" w:author="Windows User" w:date="2017-09-01T13:29:00Z">
        <w:r w:rsidR="00BE4EF3">
          <w:rPr>
            <w:sz w:val="20"/>
          </w:rPr>
          <w:t xml:space="preserve"> and</w:t>
        </w:r>
      </w:ins>
      <w:ins w:id="28" w:author="Windows User" w:date="2017-09-01T13:37:00Z">
        <w:r w:rsidR="00BE4EF3">
          <w:rPr>
            <w:sz w:val="20"/>
          </w:rPr>
          <w:t xml:space="preserve"> </w:t>
        </w:r>
      </w:ins>
      <w:ins w:id="29" w:author="Windows User" w:date="2017-09-01T13:30:00Z">
        <w:r w:rsidR="00BE4EF3" w:rsidRPr="004C17DC">
          <w:rPr>
            <w:sz w:val="20"/>
          </w:rPr>
          <w:t>27.10.4.3 (Ack-enabled multi-TID A-MPDU operation)</w:t>
        </w:r>
      </w:ins>
      <w:ins w:id="30" w:author="Windows User" w:date="2017-09-01T13:29:00Z">
        <w:r w:rsidR="00BE4EF3">
          <w:rPr>
            <w:sz w:val="20"/>
          </w:rPr>
          <w:t xml:space="preserve"> </w:t>
        </w:r>
      </w:ins>
      <w:r w:rsidR="00E069E4">
        <w:rPr>
          <w:sz w:val="20"/>
        </w:rPr>
        <w:t>).</w:t>
      </w:r>
      <w:ins w:id="31" w:author="Windows User" w:date="2017-09-01T11:50:00Z">
        <w:r w:rsidR="00086175">
          <w:rPr>
            <w:sz w:val="20"/>
          </w:rPr>
          <w:t xml:space="preserve"> (#</w:t>
        </w:r>
      </w:ins>
      <w:ins w:id="32" w:author="Windows User" w:date="2017-09-01T11:51:00Z">
        <w:r w:rsidR="00086175">
          <w:rPr>
            <w:sz w:val="20"/>
          </w:rPr>
          <w:t>6771,</w:t>
        </w:r>
      </w:ins>
      <w:ins w:id="33" w:author="Windows User" w:date="2017-09-01T11:54:00Z">
        <w:r w:rsidR="00086175">
          <w:rPr>
            <w:sz w:val="20"/>
          </w:rPr>
          <w:t xml:space="preserve"> </w:t>
        </w:r>
      </w:ins>
      <w:ins w:id="34" w:author="Windows User" w:date="2017-09-01T11:56:00Z">
        <w:r w:rsidR="00086175">
          <w:rPr>
            <w:sz w:val="20"/>
          </w:rPr>
          <w:t>7542</w:t>
        </w:r>
      </w:ins>
      <w:ins w:id="35" w:author="Windows User" w:date="2017-09-01T11:57:00Z">
        <w:r w:rsidR="00595B90">
          <w:rPr>
            <w:sz w:val="20"/>
          </w:rPr>
          <w:t>, 9349</w:t>
        </w:r>
      </w:ins>
      <w:ins w:id="36" w:author="Windows User" w:date="2017-09-01T13:30:00Z">
        <w:r w:rsidR="00BE4EF3">
          <w:rPr>
            <w:sz w:val="20"/>
          </w:rPr>
          <w:t>, 7971</w:t>
        </w:r>
      </w:ins>
      <w:ins w:id="37" w:author="Windows User" w:date="2017-09-01T11:50:00Z">
        <w:r w:rsidR="00086175">
          <w:rPr>
            <w:sz w:val="20"/>
          </w:rPr>
          <w:t>)</w:t>
        </w:r>
      </w:ins>
    </w:p>
    <w:p w:rsidR="00E84F96" w:rsidRDefault="00E84F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990C10" w:rsidRPr="00990C10" w:rsidRDefault="00990C10" w:rsidP="00990C10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73492C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27.15.2 PPDU format selection</w:t>
      </w:r>
    </w:p>
    <w:p w:rsidR="009A2996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5046C5" w:rsidRP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 xml:space="preserve">: 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>hange 4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and 5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</w:t>
      </w:r>
      <w:r w:rsidR="002D66B4">
        <w:rPr>
          <w:b/>
          <w:i/>
          <w:sz w:val="20"/>
          <w:highlight w:val="yellow"/>
        </w:rPr>
        <w:t xml:space="preserve"> (# 5210, 8563)</w:t>
      </w:r>
      <w:r w:rsidRPr="005046C5">
        <w:rPr>
          <w:b/>
          <w:i/>
          <w:sz w:val="20"/>
          <w:highlight w:val="yellow"/>
        </w:rPr>
        <w:t>:</w:t>
      </w: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ins w:id="38" w:author="Stacey, Robert" w:date="2017-08-29T15:42:00Z"/>
          <w:sz w:val="20"/>
        </w:rPr>
      </w:pPr>
      <w:r>
        <w:rPr>
          <w:sz w:val="20"/>
        </w:rPr>
        <w:t xml:space="preserve">A non-AP HE STA(#6256) </w:t>
      </w:r>
      <w:del w:id="39" w:author="Windows User" w:date="2017-09-01T11:37:00Z">
        <w:r w:rsidDel="00861004">
          <w:rPr>
            <w:sz w:val="20"/>
          </w:rPr>
          <w:delText xml:space="preserve">may </w:delText>
        </w:r>
      </w:del>
      <w:ins w:id="40" w:author="Windows User" w:date="2017-09-01T11:37:00Z">
        <w:r w:rsidR="00861004">
          <w:rPr>
            <w:sz w:val="20"/>
          </w:rPr>
          <w:t xml:space="preserve">shall not </w:t>
        </w:r>
      </w:ins>
      <w:r>
        <w:rPr>
          <w:sz w:val="20"/>
        </w:rPr>
        <w:t xml:space="preserve">transmit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MU PPDU to a peer STA </w:t>
      </w:r>
      <w:del w:id="41" w:author="Windows User" w:date="2017-09-01T11:37:00Z">
        <w:r w:rsidDel="00861004">
          <w:rPr>
            <w:sz w:val="20"/>
          </w:rPr>
          <w:delText xml:space="preserve">if </w:delText>
        </w:r>
      </w:del>
      <w:ins w:id="42" w:author="Windows User" w:date="2017-09-01T11:37:00Z">
        <w:r w:rsidR="00861004">
          <w:rPr>
            <w:sz w:val="20"/>
          </w:rPr>
          <w:t xml:space="preserve">unless </w:t>
        </w:r>
      </w:ins>
      <w:r>
        <w:rPr>
          <w:sz w:val="20"/>
        </w:rPr>
        <w:t xml:space="preserve">it has received from the peer STA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Capabilities element with the </w:t>
      </w:r>
      <w:del w:id="43" w:author="Windows User" w:date="2017-09-01T12:04:00Z">
        <w:r w:rsidDel="00595B90">
          <w:rPr>
            <w:sz w:val="20"/>
          </w:rPr>
          <w:delText>UL</w:delText>
        </w:r>
      </w:del>
      <w:r>
        <w:rPr>
          <w:sz w:val="20"/>
        </w:rPr>
        <w:t xml:space="preserve"> </w:t>
      </w:r>
      <w:ins w:id="44" w:author="Windows User" w:date="2017-09-01T13:24:00Z">
        <w:r w:rsidR="00A726BE">
          <w:rPr>
            <w:sz w:val="20"/>
          </w:rPr>
          <w:t xml:space="preserve">Rx </w:t>
        </w:r>
      </w:ins>
      <w:r>
        <w:rPr>
          <w:sz w:val="20"/>
        </w:rPr>
        <w:t>HE MU PPDU</w:t>
      </w:r>
      <w:ins w:id="45" w:author="Windows User" w:date="2017-09-01T12:05:00Z">
        <w:r w:rsidR="00595B90">
          <w:rPr>
            <w:sz w:val="20"/>
          </w:rPr>
          <w:t xml:space="preserve"> From Non-AP STA</w:t>
        </w:r>
      </w:ins>
      <w:r>
        <w:rPr>
          <w:sz w:val="20"/>
        </w:rPr>
        <w:t xml:space="preserve"> </w:t>
      </w:r>
      <w:del w:id="46" w:author="Windows User" w:date="2017-09-01T13:24:00Z">
        <w:r w:rsidDel="00A726BE">
          <w:rPr>
            <w:sz w:val="20"/>
          </w:rPr>
          <w:delText>Support</w:delText>
        </w:r>
      </w:del>
      <w:r>
        <w:rPr>
          <w:sz w:val="20"/>
        </w:rPr>
        <w:t xml:space="preserve"> field(#Ed) equal to 1</w:t>
      </w:r>
      <w:del w:id="47" w:author="Windows User" w:date="2017-09-01T11:37:00Z">
        <w:r w:rsidDel="00E87AFA">
          <w:rPr>
            <w:sz w:val="20"/>
          </w:rPr>
          <w:delText>; otherwise the STA shall not transmit an HE MU PPDU to the peer STA</w:delText>
        </w:r>
      </w:del>
      <w:r>
        <w:rPr>
          <w:sz w:val="20"/>
        </w:rPr>
        <w:t xml:space="preserve">.(#4789, #5217, #5218, #5219, #9962, #9961, #7034, #7035, #7154, #7581, #8617, #9732, #9962, #8616) </w:t>
      </w: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Cs w:val="18"/>
        </w:rPr>
        <w:t>NOTE—</w:t>
      </w:r>
      <w:proofErr w:type="gramStart"/>
      <w:r>
        <w:rPr>
          <w:szCs w:val="18"/>
        </w:rPr>
        <w:t>A</w:t>
      </w:r>
      <w:proofErr w:type="gramEnd"/>
      <w:r>
        <w:rPr>
          <w:szCs w:val="18"/>
        </w:rPr>
        <w:t xml:space="preserve"> non-AP STA transmitting </w:t>
      </w:r>
      <w:proofErr w:type="spellStart"/>
      <w:r>
        <w:rPr>
          <w:szCs w:val="18"/>
        </w:rPr>
        <w:t>an</w:t>
      </w:r>
      <w:proofErr w:type="spellEnd"/>
      <w:r>
        <w:rPr>
          <w:szCs w:val="18"/>
        </w:rPr>
        <w:t xml:space="preserve"> HE MU PPDU</w:t>
      </w:r>
      <w:r w:rsidR="002D66B4">
        <w:rPr>
          <w:szCs w:val="18"/>
        </w:rPr>
        <w:t xml:space="preserve"> </w:t>
      </w:r>
      <w:r>
        <w:rPr>
          <w:szCs w:val="18"/>
        </w:rPr>
        <w:t xml:space="preserve">sets the TXVECTOR parameter UPLINK_FLAG </w:t>
      </w:r>
      <w:del w:id="48" w:author="Windows User" w:date="2017-09-01T13:25:00Z">
        <w:r w:rsidDel="00A726BE">
          <w:rPr>
            <w:szCs w:val="18"/>
          </w:rPr>
          <w:delText xml:space="preserve">to 1 (see </w:delText>
        </w:r>
      </w:del>
      <w:ins w:id="49" w:author="Windows User" w:date="2017-09-01T13:26:00Z">
        <w:r w:rsidR="00A726BE">
          <w:rPr>
            <w:szCs w:val="18"/>
          </w:rPr>
          <w:t xml:space="preserve">as defined in </w:t>
        </w:r>
      </w:ins>
      <w:r>
        <w:rPr>
          <w:szCs w:val="18"/>
        </w:rPr>
        <w:t>27.11.2 (UPLINK_FLAG)). The UL MU PPDU format enables the non-AP STA to include its AID (i.e., transmitter's AID) in the PHY header of the PPDU and its use is out of scope of the standard</w:t>
      </w:r>
      <w:proofErr w:type="gramStart"/>
      <w:r>
        <w:rPr>
          <w:szCs w:val="18"/>
        </w:rPr>
        <w:t>.(</w:t>
      </w:r>
      <w:proofErr w:type="gramEnd"/>
      <w:r>
        <w:rPr>
          <w:szCs w:val="18"/>
        </w:rPr>
        <w:t>#4789, #5217, #5218, #5219, #7034, #9961)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9.4.2.237.3 HE PHY Capabilities Information field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“UL HE MU PPDU Support” to “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Rx HE MU PPDU </w:t>
      </w:r>
      <w:r w:rsidR="00D84ABF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F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rom Non-AP STA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(#5210, 8563)” </w:t>
      </w:r>
      <w:r w:rsidRPr="00A726BE">
        <w:rPr>
          <w:rFonts w:ascii="Arial-BoldMT" w:hAnsi="Arial-BoldMT" w:cs="Arial-BoldMT"/>
          <w:b/>
          <w:bCs/>
          <w:sz w:val="20"/>
          <w:highlight w:val="yellow"/>
          <w:lang w:val="en-US" w:eastAsia="ko-KR"/>
        </w:rPr>
        <w:t>in</w:t>
      </w:r>
      <w:r w:rsidRPr="00A726BE">
        <w:rPr>
          <w:b/>
          <w:bCs/>
          <w:sz w:val="20"/>
          <w:highlight w:val="yellow"/>
        </w:rPr>
        <w:t xml:space="preserve"> </w:t>
      </w:r>
      <w:r w:rsidRPr="00A726BE">
        <w:rPr>
          <w:b/>
          <w:bCs/>
          <w:i/>
          <w:sz w:val="20"/>
          <w:highlight w:val="yellow"/>
        </w:rPr>
        <w:t>Figure 9-589cl</w:t>
      </w:r>
      <w:r w:rsidRPr="00A726BE">
        <w:rPr>
          <w:b/>
          <w:bCs/>
          <w:i/>
          <w:sz w:val="20"/>
        </w:rPr>
        <w:t xml:space="preserve"> </w:t>
      </w: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ins w:id="50" w:author="Windows User" w:date="2017-09-01T13:12:00Z"/>
          <w:rFonts w:ascii="Arial-BoldMT" w:hAnsi="Arial-BoldMT" w:cs="Arial-BoldMT"/>
          <w:b/>
          <w:bCs/>
          <w:sz w:val="20"/>
          <w:lang w:val="en-US" w:eastAsia="ko-KR"/>
        </w:rPr>
      </w:pPr>
    </w:p>
    <w:p w:rsidR="00B9571D" w:rsidRPr="00A726BE" w:rsidRDefault="00B9571D" w:rsidP="00B9571D">
      <w:pPr>
        <w:tabs>
          <w:tab w:val="left" w:pos="2547"/>
        </w:tabs>
        <w:autoSpaceDE w:val="0"/>
        <w:autoSpaceDN w:val="0"/>
        <w:adjustRightInd w:val="0"/>
        <w:rPr>
          <w:ins w:id="51" w:author="Windows User" w:date="2017-09-01T13:12:00Z"/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the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row with UL HE MU PPDU Support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in Table 9-262aa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as follows:</w:t>
      </w:r>
      <w:ins w:id="52" w:author="Windows User" w:date="2017-09-01T13:12:00Z">
        <w:r w:rsidRPr="00A726BE">
          <w:rPr>
            <w:rFonts w:ascii="Arial-BoldMT" w:hAnsi="Arial-BoldMT" w:cs="Arial-BoldMT"/>
            <w:b/>
            <w:bCs/>
            <w:i/>
            <w:sz w:val="20"/>
            <w:lang w:val="en-US" w:eastAsia="ko-KR"/>
          </w:rPr>
          <w:t xml:space="preserve"> </w:t>
        </w:r>
      </w:ins>
    </w:p>
    <w:p w:rsidR="00B9571D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700"/>
        <w:gridCol w:w="4200"/>
        <w:gridCol w:w="2720"/>
      </w:tblGrid>
      <w:tr w:rsidR="005A6A2B" w:rsidTr="007F7A3F">
        <w:trPr>
          <w:trHeight w:val="1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A726BE">
            <w:pPr>
              <w:pStyle w:val="CellBody"/>
            </w:pPr>
            <w:del w:id="53" w:author="Windows User" w:date="2017-09-01T12:10:00Z">
              <w:r w:rsidDel="005A6A2B">
                <w:rPr>
                  <w:w w:val="100"/>
                </w:rPr>
                <w:delText xml:space="preserve">UL </w:delText>
              </w:r>
            </w:del>
            <w:ins w:id="54" w:author="Windows User" w:date="2017-09-01T13:23:00Z">
              <w:r w:rsidR="00A726BE">
                <w:rPr>
                  <w:w w:val="100"/>
                </w:rPr>
                <w:t xml:space="preserve">Rx </w:t>
              </w:r>
            </w:ins>
            <w:r>
              <w:rPr>
                <w:w w:val="100"/>
              </w:rPr>
              <w:t>HE MU PPDU</w:t>
            </w:r>
            <w:ins w:id="55" w:author="Windows User" w:date="2017-09-01T13:23:00Z">
              <w:r w:rsidR="00A726BE">
                <w:rPr>
                  <w:w w:val="100"/>
                </w:rPr>
                <w:t xml:space="preserve"> From Non-AP STA</w:t>
              </w:r>
            </w:ins>
            <w:r>
              <w:rPr>
                <w:w w:val="100"/>
              </w:rPr>
              <w:t xml:space="preserve"> </w:t>
            </w:r>
            <w:del w:id="56" w:author="Windows User" w:date="2017-09-01T13:24:00Z">
              <w:r w:rsidDel="00A726BE">
                <w:rPr>
                  <w:w w:val="100"/>
                </w:rPr>
                <w:delText>Support</w:delText>
              </w:r>
            </w:del>
            <w:r>
              <w:rPr>
                <w:w w:val="100"/>
              </w:rPr>
              <w:t>(#5218)</w:t>
            </w:r>
            <w:ins w:id="57" w:author="Windows User" w:date="2017-09-01T13:19:00Z">
              <w:r w:rsidR="00B9571D">
                <w:rPr>
                  <w:w w:val="100"/>
                </w:rPr>
                <w:t>(</w:t>
              </w:r>
              <w:r w:rsidR="00B9571D">
                <w:rPr>
                  <w:rFonts w:ascii="Arial-BoldMT" w:hAnsi="Arial-BoldMT" w:cs="Arial-BoldMT"/>
                  <w:b/>
                  <w:bCs/>
                  <w:i/>
                  <w:sz w:val="24"/>
                  <w:szCs w:val="24"/>
                  <w:highlight w:val="yellow"/>
                  <w:lang w:eastAsia="ko-KR"/>
                </w:rPr>
                <w:t xml:space="preserve"> </w:t>
              </w:r>
              <w:r w:rsidR="00B9571D" w:rsidRPr="00A726BE">
                <w:rPr>
                  <w:rFonts w:ascii="Arial-BoldMT" w:hAnsi="Arial-BoldMT" w:cs="Arial-BoldMT"/>
                  <w:bCs/>
                  <w:sz w:val="16"/>
                  <w:szCs w:val="24"/>
                  <w:highlight w:val="yellow"/>
                  <w:lang w:eastAsia="ko-KR"/>
                </w:rPr>
                <w:t>#5210, 8563</w:t>
              </w:r>
              <w:r w:rsidR="00B9571D">
                <w:rPr>
                  <w:w w:val="100"/>
                </w:rPr>
                <w:t>)</w:t>
              </w:r>
            </w:ins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AP</w:t>
            </w:r>
            <w:ins w:id="58" w:author="Windows User" w:date="2017-09-01T12:11:00Z">
              <w:r>
                <w:rPr>
                  <w:w w:val="100"/>
                </w:rPr>
                <w:t xml:space="preserve"> and non-AP STA</w:t>
              </w:r>
            </w:ins>
            <w:r>
              <w:rPr>
                <w:w w:val="100"/>
              </w:rPr>
              <w:t xml:space="preserve">, indicates support for the reception on an RU in an HE MU PPDU </w:t>
            </w:r>
            <w:ins w:id="59" w:author="Windows User" w:date="2017-09-01T12:12:00Z">
              <w:r>
                <w:rPr>
                  <w:w w:val="100"/>
                </w:rPr>
                <w:t xml:space="preserve">from another non-AP STA </w:t>
              </w:r>
            </w:ins>
            <w:r>
              <w:rPr>
                <w:w w:val="100"/>
              </w:rPr>
              <w:t>where one of the following apply: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spans the entire PPDU bandwidth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does not span the entire PPDU bandwidth (106-tone RU within 20 MHz bandwidth)</w:t>
            </w:r>
          </w:p>
          <w:p w:rsidR="005A6A2B" w:rsidRDefault="005A6A2B" w:rsidP="007F7A3F">
            <w:pPr>
              <w:pStyle w:val="CellBody"/>
            </w:pPr>
            <w:del w:id="60" w:author="Windows User" w:date="2017-09-01T12:12:00Z">
              <w:r w:rsidDel="005A6A2B">
                <w:rPr>
                  <w:w w:val="100"/>
                </w:rPr>
                <w:delText>Reserved for a non-AP STA</w:delText>
              </w:r>
            </w:del>
            <w:r>
              <w:rPr>
                <w:w w:val="100"/>
              </w:rPr>
              <w:t>.(#3490)(#5143)</w:t>
            </w:r>
            <w:ins w:id="61" w:author="Windows User" w:date="2017-09-01T13:19:00Z">
              <w:r w:rsidR="00A726BE">
                <w:rPr>
                  <w:w w:val="100"/>
                </w:rPr>
                <w:t>(</w:t>
              </w:r>
            </w:ins>
            <w:ins w:id="62" w:author="Windows User" w:date="2017-09-01T13:20:00Z">
              <w:r w:rsidR="00A726BE">
                <w:rPr>
                  <w:w w:val="100"/>
                </w:rPr>
                <w:t>#5210, 8563</w:t>
              </w:r>
            </w:ins>
            <w:ins w:id="63" w:author="Windows User" w:date="2017-09-01T13:19:00Z">
              <w:r w:rsidR="00A726BE">
                <w:rPr>
                  <w:w w:val="100"/>
                </w:rPr>
                <w:t>)</w:t>
              </w:r>
            </w:ins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5A6A2B" w:rsidRDefault="005A6A2B" w:rsidP="007F7A3F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5A6A2B" w:rsidRPr="00721886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5A6A2B" w:rsidRPr="0072188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9D66F" w15:done="0"/>
  <w15:commentEx w15:paraId="7F1B6588" w15:done="0"/>
  <w15:commentEx w15:paraId="7470B9AF" w15:done="0"/>
  <w15:commentEx w15:paraId="40F6F0BE" w15:done="0"/>
  <w15:commentEx w15:paraId="5C7E7573" w15:done="0"/>
  <w15:commentEx w15:paraId="64AD5DC5" w15:done="0"/>
  <w15:commentEx w15:paraId="5045FF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BB" w:rsidRDefault="009A20BB">
      <w:r>
        <w:separator/>
      </w:r>
    </w:p>
  </w:endnote>
  <w:endnote w:type="continuationSeparator" w:id="0">
    <w:p w:rsidR="009A20BB" w:rsidRDefault="009A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506B4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r>
      <w:fldChar w:fldCharType="begin"/>
    </w:r>
    <w:r w:rsidR="00544650">
      <w:instrText xml:space="preserve">page </w:instrText>
    </w:r>
    <w:r>
      <w:fldChar w:fldCharType="separate"/>
    </w:r>
    <w:r w:rsidR="008811E3">
      <w:rPr>
        <w:noProof/>
      </w:rPr>
      <w:t>4</w:t>
    </w:r>
    <w:r>
      <w:rPr>
        <w:noProof/>
      </w:rPr>
      <w:fldChar w:fldCharType="end"/>
    </w:r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BB" w:rsidRDefault="009A20BB">
      <w:r>
        <w:separator/>
      </w:r>
    </w:p>
  </w:footnote>
  <w:footnote w:type="continuationSeparator" w:id="0">
    <w:p w:rsidR="009A20BB" w:rsidRDefault="009A2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FF0D6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506B41">
      <w:fldChar w:fldCharType="begin"/>
    </w:r>
    <w:r w:rsidR="00EF49D0">
      <w:instrText xml:space="preserve"> TITLE  \* MERGEFORMAT </w:instrText>
    </w:r>
    <w:r w:rsidR="00506B41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</w:t>
      </w:r>
      <w:r w:rsidR="008811E3">
        <w:rPr>
          <w:lang w:eastAsia="ko-KR"/>
        </w:rPr>
        <w:t>267</w:t>
      </w:r>
      <w:r w:rsidR="00EF49D0">
        <w:rPr>
          <w:lang w:eastAsia="ko-KR"/>
        </w:rPr>
        <w:t>r</w:t>
      </w:r>
    </w:fldSimple>
    <w:r w:rsidR="008811E3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D0162E"/>
    <w:multiLevelType w:val="hybridMultilevel"/>
    <w:tmpl w:val="1508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0">
    <w:nsid w:val="770C559F"/>
    <w:multiLevelType w:val="hybridMultilevel"/>
    <w:tmpl w:val="D87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4"/>
  </w:num>
  <w:num w:numId="12">
    <w:abstractNumId w:val="19"/>
  </w:num>
  <w:num w:numId="13">
    <w:abstractNumId w:val="17"/>
  </w:num>
  <w:num w:numId="14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6"/>
  </w:num>
  <w:num w:numId="22">
    <w:abstractNumId w:val="16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7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</w:num>
  <w:num w:numId="35">
    <w:abstractNumId w:val="20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red Asterjadhi">
    <w15:presenceInfo w15:providerId="None" w15:userId="Alfred Asterjadhi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AF0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77"/>
    <w:rsid w:val="000567DA"/>
    <w:rsid w:val="00060AB2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175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73B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4F6A"/>
    <w:rsid w:val="000B522A"/>
    <w:rsid w:val="000B59FE"/>
    <w:rsid w:val="000B669A"/>
    <w:rsid w:val="000B6ED3"/>
    <w:rsid w:val="000C0508"/>
    <w:rsid w:val="000C081F"/>
    <w:rsid w:val="000C0C32"/>
    <w:rsid w:val="000C14B1"/>
    <w:rsid w:val="000C2785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1787A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1F86"/>
    <w:rsid w:val="00162436"/>
    <w:rsid w:val="00162D8C"/>
    <w:rsid w:val="0016428D"/>
    <w:rsid w:val="00165BE0"/>
    <w:rsid w:val="00165BE6"/>
    <w:rsid w:val="001663ED"/>
    <w:rsid w:val="00167BD7"/>
    <w:rsid w:val="001711EA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6F69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59F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4F7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2E6"/>
    <w:rsid w:val="00242918"/>
    <w:rsid w:val="0024589E"/>
    <w:rsid w:val="00245E5D"/>
    <w:rsid w:val="0024665E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070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DDB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6B4"/>
    <w:rsid w:val="002D6F6A"/>
    <w:rsid w:val="002D7ED5"/>
    <w:rsid w:val="002E01A2"/>
    <w:rsid w:val="002E0471"/>
    <w:rsid w:val="002E1B18"/>
    <w:rsid w:val="002E2017"/>
    <w:rsid w:val="002E340A"/>
    <w:rsid w:val="002E5C74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4DE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262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3C06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470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242"/>
    <w:rsid w:val="0037549B"/>
    <w:rsid w:val="00375582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0D17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BDA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5B88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3FAB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E54"/>
    <w:rsid w:val="004B694E"/>
    <w:rsid w:val="004B6DCB"/>
    <w:rsid w:val="004B6EFD"/>
    <w:rsid w:val="004B7780"/>
    <w:rsid w:val="004C0BD8"/>
    <w:rsid w:val="004C0F0A"/>
    <w:rsid w:val="004C17DC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736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6C5"/>
    <w:rsid w:val="00504958"/>
    <w:rsid w:val="00504AA2"/>
    <w:rsid w:val="00506325"/>
    <w:rsid w:val="005065EB"/>
    <w:rsid w:val="00506863"/>
    <w:rsid w:val="00506B41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650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154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37CB"/>
    <w:rsid w:val="00583834"/>
    <w:rsid w:val="00584312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5B90"/>
    <w:rsid w:val="00596243"/>
    <w:rsid w:val="005963B0"/>
    <w:rsid w:val="00596413"/>
    <w:rsid w:val="005968A0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A2B"/>
    <w:rsid w:val="005A6BC3"/>
    <w:rsid w:val="005A6F91"/>
    <w:rsid w:val="005A708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1F55"/>
    <w:rsid w:val="005F23B2"/>
    <w:rsid w:val="005F25DF"/>
    <w:rsid w:val="005F2699"/>
    <w:rsid w:val="005F312B"/>
    <w:rsid w:val="005F3D04"/>
    <w:rsid w:val="005F452E"/>
    <w:rsid w:val="005F4AD8"/>
    <w:rsid w:val="005F528C"/>
    <w:rsid w:val="005F530C"/>
    <w:rsid w:val="005F5ADA"/>
    <w:rsid w:val="005F695C"/>
    <w:rsid w:val="005F6D52"/>
    <w:rsid w:val="005F6D69"/>
    <w:rsid w:val="005F71B8"/>
    <w:rsid w:val="005F7C51"/>
    <w:rsid w:val="006007FC"/>
    <w:rsid w:val="00600A10"/>
    <w:rsid w:val="00600A89"/>
    <w:rsid w:val="006012D5"/>
    <w:rsid w:val="00603545"/>
    <w:rsid w:val="0060503F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187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9C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B6F"/>
    <w:rsid w:val="00651442"/>
    <w:rsid w:val="00651FCD"/>
    <w:rsid w:val="00652B57"/>
    <w:rsid w:val="00654399"/>
    <w:rsid w:val="0065453B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88C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886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92C"/>
    <w:rsid w:val="00734AC1"/>
    <w:rsid w:val="00734C35"/>
    <w:rsid w:val="00734F1A"/>
    <w:rsid w:val="00735582"/>
    <w:rsid w:val="00736065"/>
    <w:rsid w:val="00736C8F"/>
    <w:rsid w:val="00737D55"/>
    <w:rsid w:val="0074004A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3769"/>
    <w:rsid w:val="0077406C"/>
    <w:rsid w:val="0077584D"/>
    <w:rsid w:val="0077797F"/>
    <w:rsid w:val="00780455"/>
    <w:rsid w:val="007806F2"/>
    <w:rsid w:val="00780B0E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2C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6F7E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2E71"/>
    <w:rsid w:val="008532E6"/>
    <w:rsid w:val="00853F62"/>
    <w:rsid w:val="00853FF2"/>
    <w:rsid w:val="00855910"/>
    <w:rsid w:val="00856535"/>
    <w:rsid w:val="0085795D"/>
    <w:rsid w:val="00857E02"/>
    <w:rsid w:val="00860C28"/>
    <w:rsid w:val="00861004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4798"/>
    <w:rsid w:val="00874A94"/>
    <w:rsid w:val="00875ABA"/>
    <w:rsid w:val="008765A9"/>
    <w:rsid w:val="008771D6"/>
    <w:rsid w:val="00877270"/>
    <w:rsid w:val="008776B0"/>
    <w:rsid w:val="00877FAE"/>
    <w:rsid w:val="0088012D"/>
    <w:rsid w:val="008811E3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32C5"/>
    <w:rsid w:val="008A4CEA"/>
    <w:rsid w:val="008A5A86"/>
    <w:rsid w:val="008A5AFD"/>
    <w:rsid w:val="008A5F8E"/>
    <w:rsid w:val="008A6202"/>
    <w:rsid w:val="008A6CD4"/>
    <w:rsid w:val="008A7406"/>
    <w:rsid w:val="008A758E"/>
    <w:rsid w:val="008A788A"/>
    <w:rsid w:val="008B0219"/>
    <w:rsid w:val="008B0E70"/>
    <w:rsid w:val="008B2634"/>
    <w:rsid w:val="008B29CD"/>
    <w:rsid w:val="008B301E"/>
    <w:rsid w:val="008B47B4"/>
    <w:rsid w:val="008B4BC2"/>
    <w:rsid w:val="008B5396"/>
    <w:rsid w:val="008B577C"/>
    <w:rsid w:val="008B581F"/>
    <w:rsid w:val="008B74DD"/>
    <w:rsid w:val="008C0FD0"/>
    <w:rsid w:val="008C2414"/>
    <w:rsid w:val="008C254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5FD"/>
    <w:rsid w:val="008E516F"/>
    <w:rsid w:val="008E5787"/>
    <w:rsid w:val="008F020B"/>
    <w:rsid w:val="008F039B"/>
    <w:rsid w:val="008F0D5A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681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5683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0D45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0C10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0BB"/>
    <w:rsid w:val="009A2619"/>
    <w:rsid w:val="009A2996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3086"/>
    <w:rsid w:val="009E4242"/>
    <w:rsid w:val="009E4B5E"/>
    <w:rsid w:val="009E503D"/>
    <w:rsid w:val="009E5055"/>
    <w:rsid w:val="009E5870"/>
    <w:rsid w:val="009E76E4"/>
    <w:rsid w:val="009E7928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1A0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4342"/>
    <w:rsid w:val="00A66CBC"/>
    <w:rsid w:val="00A70990"/>
    <w:rsid w:val="00A710E1"/>
    <w:rsid w:val="00A71D19"/>
    <w:rsid w:val="00A7209A"/>
    <w:rsid w:val="00A726BE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5EED"/>
    <w:rsid w:val="00AC602B"/>
    <w:rsid w:val="00AC60C2"/>
    <w:rsid w:val="00AC6137"/>
    <w:rsid w:val="00AC76C6"/>
    <w:rsid w:val="00AD150B"/>
    <w:rsid w:val="00AD1A7B"/>
    <w:rsid w:val="00AD224C"/>
    <w:rsid w:val="00AD268D"/>
    <w:rsid w:val="00AD31AC"/>
    <w:rsid w:val="00AD3749"/>
    <w:rsid w:val="00AD3F85"/>
    <w:rsid w:val="00AD5B79"/>
    <w:rsid w:val="00AD5ED0"/>
    <w:rsid w:val="00AD616D"/>
    <w:rsid w:val="00AD6670"/>
    <w:rsid w:val="00AD6723"/>
    <w:rsid w:val="00AD6790"/>
    <w:rsid w:val="00AD699B"/>
    <w:rsid w:val="00AD6AE6"/>
    <w:rsid w:val="00AD7458"/>
    <w:rsid w:val="00AE05FC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309"/>
    <w:rsid w:val="00AF794B"/>
    <w:rsid w:val="00B0051A"/>
    <w:rsid w:val="00B006F6"/>
    <w:rsid w:val="00B022BF"/>
    <w:rsid w:val="00B02952"/>
    <w:rsid w:val="00B02D1D"/>
    <w:rsid w:val="00B02EE7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806"/>
    <w:rsid w:val="00B447D8"/>
    <w:rsid w:val="00B45A5E"/>
    <w:rsid w:val="00B51003"/>
    <w:rsid w:val="00B51194"/>
    <w:rsid w:val="00B517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571D"/>
    <w:rsid w:val="00B96C04"/>
    <w:rsid w:val="00B96CDA"/>
    <w:rsid w:val="00B96FEE"/>
    <w:rsid w:val="00B972F6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44E2"/>
    <w:rsid w:val="00BB5178"/>
    <w:rsid w:val="00BB51B0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E26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F3"/>
    <w:rsid w:val="00BE4FA7"/>
    <w:rsid w:val="00BE603A"/>
    <w:rsid w:val="00BE6842"/>
    <w:rsid w:val="00BE6CB3"/>
    <w:rsid w:val="00BE75F3"/>
    <w:rsid w:val="00BE7BC0"/>
    <w:rsid w:val="00BF0AA4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469"/>
    <w:rsid w:val="00C66B2F"/>
    <w:rsid w:val="00C703BB"/>
    <w:rsid w:val="00C71653"/>
    <w:rsid w:val="00C71A20"/>
    <w:rsid w:val="00C72246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814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6870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E2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96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3D4F"/>
    <w:rsid w:val="00D24A62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859"/>
    <w:rsid w:val="00D41C47"/>
    <w:rsid w:val="00D42073"/>
    <w:rsid w:val="00D437A3"/>
    <w:rsid w:val="00D46DE5"/>
    <w:rsid w:val="00D472B8"/>
    <w:rsid w:val="00D47EF0"/>
    <w:rsid w:val="00D50111"/>
    <w:rsid w:val="00D50701"/>
    <w:rsid w:val="00D50BB2"/>
    <w:rsid w:val="00D515C1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776"/>
    <w:rsid w:val="00D65D3F"/>
    <w:rsid w:val="00D65FF8"/>
    <w:rsid w:val="00D6710D"/>
    <w:rsid w:val="00D71598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29AE"/>
    <w:rsid w:val="00D84566"/>
    <w:rsid w:val="00D84ABF"/>
    <w:rsid w:val="00D859B2"/>
    <w:rsid w:val="00D85DBB"/>
    <w:rsid w:val="00D85E1B"/>
    <w:rsid w:val="00D8756C"/>
    <w:rsid w:val="00D922D1"/>
    <w:rsid w:val="00D924CB"/>
    <w:rsid w:val="00D92951"/>
    <w:rsid w:val="00D9485C"/>
    <w:rsid w:val="00D94B05"/>
    <w:rsid w:val="00D9667F"/>
    <w:rsid w:val="00D96DB6"/>
    <w:rsid w:val="00D97398"/>
    <w:rsid w:val="00D97DF1"/>
    <w:rsid w:val="00DA122F"/>
    <w:rsid w:val="00DA225A"/>
    <w:rsid w:val="00DA23A2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8E1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0835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9E4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1C1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4B15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4F96"/>
    <w:rsid w:val="00E85D28"/>
    <w:rsid w:val="00E86A5A"/>
    <w:rsid w:val="00E873C2"/>
    <w:rsid w:val="00E87AFA"/>
    <w:rsid w:val="00E87F3C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0CCF"/>
    <w:rsid w:val="00EA1AD3"/>
    <w:rsid w:val="00EA2597"/>
    <w:rsid w:val="00EA28CB"/>
    <w:rsid w:val="00EA2CE4"/>
    <w:rsid w:val="00EA2F21"/>
    <w:rsid w:val="00EA312A"/>
    <w:rsid w:val="00EA48D0"/>
    <w:rsid w:val="00EA4EE5"/>
    <w:rsid w:val="00EA5778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1F6F"/>
    <w:rsid w:val="00EC20CD"/>
    <w:rsid w:val="00EC2270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2139"/>
    <w:rsid w:val="00F13197"/>
    <w:rsid w:val="00F13D95"/>
    <w:rsid w:val="00F15554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E7C"/>
    <w:rsid w:val="00F66F83"/>
    <w:rsid w:val="00F670F7"/>
    <w:rsid w:val="00F71237"/>
    <w:rsid w:val="00F714D7"/>
    <w:rsid w:val="00F71633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2BB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0BCF"/>
    <w:rsid w:val="00FA122A"/>
    <w:rsid w:val="00FA156D"/>
    <w:rsid w:val="00FA312C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559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3175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68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10122919">
    <w:name w:val="SP.10.12291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09">
    <w:name w:val="SP.10.12290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20">
    <w:name w:val="SP.10.122920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890">
    <w:name w:val="SP.10.122890"/>
    <w:basedOn w:val="Default"/>
    <w:next w:val="Default"/>
    <w:uiPriority w:val="99"/>
    <w:rsid w:val="001663ED"/>
    <w:rPr>
      <w:color w:val="auto"/>
    </w:rPr>
  </w:style>
  <w:style w:type="character" w:customStyle="1" w:styleId="fontstyle01">
    <w:name w:val="fontstyle01"/>
    <w:basedOn w:val="DefaultParagraphFont"/>
    <w:rsid w:val="00780B0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8D47-B26C-4D12-9B60-6CC64B7F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8267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4</cp:revision>
  <cp:lastPrinted>2010-05-04T03:47:00Z</cp:lastPrinted>
  <dcterms:created xsi:type="dcterms:W3CDTF">2017-09-04T18:11:00Z</dcterms:created>
  <dcterms:modified xsi:type="dcterms:W3CDTF">2017-09-04T18:17:00Z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