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F3" w:rsidRDefault="009C74F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974"/>
        <w:gridCol w:w="6"/>
        <w:gridCol w:w="2520"/>
        <w:gridCol w:w="1530"/>
        <w:gridCol w:w="1800"/>
      </w:tblGrid>
      <w:tr w:rsidR="009C74F3" w:rsidTr="00932628">
        <w:trPr>
          <w:trHeight w:val="485"/>
          <w:jc w:val="center"/>
        </w:trPr>
        <w:tc>
          <w:tcPr>
            <w:tcW w:w="9175" w:type="dxa"/>
            <w:gridSpan w:val="6"/>
            <w:vAlign w:val="center"/>
          </w:tcPr>
          <w:p w:rsidR="009C74F3" w:rsidRDefault="009C74F3" w:rsidP="00137110">
            <w:pPr>
              <w:pStyle w:val="T2"/>
            </w:pPr>
            <w:r w:rsidRPr="007E2334">
              <w:t xml:space="preserve">ARC SC </w:t>
            </w:r>
            <w:r w:rsidR="00756F74">
              <w:t>teleconference</w:t>
            </w:r>
            <w:r w:rsidRPr="007E2334">
              <w:t xml:space="preserve"> Minutes </w:t>
            </w:r>
            <w:r w:rsidR="00296C5E">
              <w:t>1</w:t>
            </w:r>
            <w:r w:rsidR="00296C5E" w:rsidRPr="00296C5E">
              <w:t>5</w:t>
            </w:r>
            <w:r w:rsidR="00296C5E">
              <w:t xml:space="preserve"> A</w:t>
            </w:r>
            <w:r w:rsidR="00296C5E" w:rsidRPr="00296C5E">
              <w:t>ugust</w:t>
            </w:r>
            <w:r w:rsidR="00296C5E">
              <w:t xml:space="preserve"> </w:t>
            </w:r>
            <w:r w:rsidR="00296C5E" w:rsidRPr="00296C5E">
              <w:t>2017</w:t>
            </w:r>
          </w:p>
        </w:tc>
      </w:tr>
      <w:tr w:rsidR="009C74F3" w:rsidTr="00932628">
        <w:trPr>
          <w:trHeight w:val="359"/>
          <w:jc w:val="center"/>
        </w:trPr>
        <w:tc>
          <w:tcPr>
            <w:tcW w:w="9175" w:type="dxa"/>
            <w:gridSpan w:val="6"/>
            <w:vAlign w:val="center"/>
          </w:tcPr>
          <w:p w:rsidR="009C74F3" w:rsidRDefault="009C74F3" w:rsidP="0093262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F3266">
              <w:rPr>
                <w:b w:val="0"/>
                <w:sz w:val="20"/>
              </w:rPr>
              <w:t xml:space="preserve">  2017</w:t>
            </w:r>
            <w:r>
              <w:rPr>
                <w:b w:val="0"/>
                <w:sz w:val="20"/>
              </w:rPr>
              <w:t>-0</w:t>
            </w:r>
            <w:r w:rsidR="00E313CC">
              <w:rPr>
                <w:b w:val="0"/>
                <w:sz w:val="20"/>
              </w:rPr>
              <w:t>8</w:t>
            </w:r>
            <w:r w:rsidR="00756F74">
              <w:rPr>
                <w:b w:val="0"/>
                <w:sz w:val="20"/>
              </w:rPr>
              <w:t>-</w:t>
            </w:r>
            <w:r w:rsidR="00E313CC">
              <w:rPr>
                <w:b w:val="0"/>
                <w:sz w:val="20"/>
              </w:rPr>
              <w:t>15</w:t>
            </w:r>
          </w:p>
        </w:tc>
      </w:tr>
      <w:tr w:rsidR="009C74F3" w:rsidTr="00932628">
        <w:trPr>
          <w:cantSplit/>
          <w:jc w:val="center"/>
        </w:trPr>
        <w:tc>
          <w:tcPr>
            <w:tcW w:w="9175" w:type="dxa"/>
            <w:gridSpan w:val="6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C74F3" w:rsidTr="00932628">
        <w:trPr>
          <w:jc w:val="center"/>
        </w:trPr>
        <w:tc>
          <w:tcPr>
            <w:tcW w:w="1345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74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6" w:type="dxa"/>
            <w:gridSpan w:val="2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00" w:type="dxa"/>
            <w:vAlign w:val="center"/>
          </w:tcPr>
          <w:p w:rsidR="009C74F3" w:rsidRDefault="000F32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9C74F3">
              <w:rPr>
                <w:sz w:val="20"/>
              </w:rPr>
              <w:t>mail</w:t>
            </w:r>
          </w:p>
        </w:tc>
      </w:tr>
      <w:tr w:rsidR="00932628" w:rsidTr="00932628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8" w:rsidRPr="00B113A2" w:rsidRDefault="00932628" w:rsidP="00ED02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Joseph Levy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8" w:rsidRPr="00B113A2" w:rsidRDefault="00932628" w:rsidP="00ED02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InterDigital, </w:t>
            </w:r>
            <w:r w:rsidRPr="00B113A2">
              <w:rPr>
                <w:sz w:val="20"/>
              </w:rPr>
              <w:t>Inc.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8" w:rsidRPr="00B113A2" w:rsidRDefault="00932628" w:rsidP="00ED02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2 Huntington Quadrangle</w:t>
            </w:r>
            <w:r w:rsidRPr="00B113A2">
              <w:rPr>
                <w:sz w:val="20"/>
              </w:rPr>
              <w:br/>
              <w:t xml:space="preserve"> 4th floor, South Wing</w:t>
            </w:r>
            <w:r w:rsidRPr="00B113A2">
              <w:rPr>
                <w:sz w:val="20"/>
              </w:rPr>
              <w:br/>
              <w:t>Melville, NY 11747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8" w:rsidRPr="00B113A2" w:rsidRDefault="00932628" w:rsidP="00ED02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+1.631.622.4139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28" w:rsidRPr="00B113A2" w:rsidRDefault="00E577D8" w:rsidP="00ED022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7" w:history="1">
              <w:r w:rsidR="00932628" w:rsidRPr="00B113A2">
                <w:rPr>
                  <w:rStyle w:val="Hyperlink"/>
                  <w:sz w:val="20"/>
                </w:rPr>
                <w:t>joseph.levy@interdigital.com</w:t>
              </w:r>
            </w:hyperlink>
          </w:p>
        </w:tc>
      </w:tr>
    </w:tbl>
    <w:p w:rsidR="009C74F3" w:rsidRDefault="00F03AC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4F3" w:rsidRDefault="009C74F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C74F3" w:rsidRDefault="009C74F3" w:rsidP="004146F9">
                            <w:pPr>
                              <w:jc w:val="both"/>
                            </w:pPr>
                            <w:r>
                              <w:t>Minutes of the IEEE 802.11 ARC Standing Committee</w:t>
                            </w:r>
                            <w:r w:rsidR="000F3266">
                              <w:t xml:space="preserve"> teleconference held on </w:t>
                            </w:r>
                            <w:r w:rsidR="00296C5E" w:rsidRPr="00296C5E">
                              <w:t>15 August 2017</w:t>
                            </w:r>
                            <w:r w:rsidR="000F3266">
                              <w:t>, at 9</w:t>
                            </w:r>
                            <w:r w:rsidR="00756F74">
                              <w:t xml:space="preserve">:00 </w:t>
                            </w:r>
                            <w:r w:rsidR="000F3266">
                              <w:t>am E</w:t>
                            </w:r>
                            <w: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C74F3" w:rsidRDefault="009C74F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C74F3" w:rsidRDefault="009C74F3" w:rsidP="004146F9">
                      <w:pPr>
                        <w:jc w:val="both"/>
                      </w:pPr>
                      <w:r>
                        <w:t>Minutes of the IEEE 802.11 ARC Standing Committee</w:t>
                      </w:r>
                      <w:r w:rsidR="000F3266">
                        <w:t xml:space="preserve"> teleconference held on </w:t>
                      </w:r>
                      <w:r w:rsidR="00296C5E" w:rsidRPr="00296C5E">
                        <w:t>15 August 2017</w:t>
                      </w:r>
                      <w:r w:rsidR="000F3266">
                        <w:t>, at 9</w:t>
                      </w:r>
                      <w:r w:rsidR="00756F74">
                        <w:t xml:space="preserve">:00 </w:t>
                      </w:r>
                      <w:r w:rsidR="000F3266">
                        <w:t>am E</w:t>
                      </w:r>
                      <w:r>
                        <w:t>T.</w:t>
                      </w:r>
                    </w:p>
                  </w:txbxContent>
                </v:textbox>
              </v:shape>
            </w:pict>
          </mc:Fallback>
        </mc:AlternateContent>
      </w:r>
    </w:p>
    <w:p w:rsidR="009C74F3" w:rsidRDefault="009C74F3" w:rsidP="007E2334">
      <w:r>
        <w:br w:type="page"/>
      </w:r>
    </w:p>
    <w:p w:rsidR="009C74F3" w:rsidRPr="002D6133" w:rsidRDefault="000F3266" w:rsidP="002D6133">
      <w:pPr>
        <w:pStyle w:val="Heading1"/>
      </w:pPr>
      <w:bookmarkStart w:id="0" w:name="_Toc447113730"/>
      <w:r>
        <w:lastRenderedPageBreak/>
        <w:t>Tu</w:t>
      </w:r>
      <w:r w:rsidR="009C74F3">
        <w:t>esday</w:t>
      </w:r>
      <w:r w:rsidR="009C74F3" w:rsidRPr="002D6133">
        <w:t xml:space="preserve">, </w:t>
      </w:r>
      <w:r w:rsidR="00296C5E" w:rsidRPr="00296C5E">
        <w:t>15 August 2017</w:t>
      </w:r>
      <w:r w:rsidR="009C74F3" w:rsidRPr="002D6133">
        <w:t xml:space="preserve">, </w:t>
      </w:r>
      <w:r>
        <w:t>9:00 (E</w:t>
      </w:r>
      <w:r w:rsidR="009C74F3">
        <w:t>T)</w:t>
      </w:r>
      <w:bookmarkEnd w:id="0"/>
    </w:p>
    <w:p w:rsidR="009C74F3" w:rsidRPr="005B4C36" w:rsidRDefault="009C74F3" w:rsidP="00226201">
      <w:pPr>
        <w:rPr>
          <w:b/>
        </w:rPr>
      </w:pPr>
    </w:p>
    <w:p w:rsidR="009C74F3" w:rsidRPr="005B4C36" w:rsidRDefault="009C74F3" w:rsidP="00226201">
      <w:pPr>
        <w:rPr>
          <w:b/>
        </w:rPr>
      </w:pPr>
      <w:r w:rsidRPr="005B4C36">
        <w:rPr>
          <w:b/>
        </w:rPr>
        <w:t>Administration:</w:t>
      </w:r>
    </w:p>
    <w:p w:rsidR="009C74F3" w:rsidRDefault="009C74F3" w:rsidP="00226201">
      <w:pPr>
        <w:rPr>
          <w:b/>
        </w:rPr>
      </w:pPr>
      <w:r>
        <w:rPr>
          <w:b/>
        </w:rPr>
        <w:t xml:space="preserve">Chair: </w:t>
      </w:r>
      <w:r w:rsidRPr="002F1DC0">
        <w:rPr>
          <w:b/>
        </w:rPr>
        <w:t>Mark Hamilton, Ruckus</w:t>
      </w:r>
      <w:r w:rsidR="000F3266">
        <w:rPr>
          <w:b/>
        </w:rPr>
        <w:t>/Brocade</w:t>
      </w:r>
    </w:p>
    <w:p w:rsidR="009C74F3" w:rsidRDefault="00AE1C32" w:rsidP="00226201">
      <w:pPr>
        <w:rPr>
          <w:b/>
        </w:rPr>
      </w:pPr>
      <w:r>
        <w:rPr>
          <w:b/>
        </w:rPr>
        <w:t>Vice Chair</w:t>
      </w:r>
      <w:r w:rsidR="000F3266">
        <w:rPr>
          <w:b/>
        </w:rPr>
        <w:t xml:space="preserve">: </w:t>
      </w:r>
      <w:r w:rsidR="00932628">
        <w:rPr>
          <w:b/>
        </w:rPr>
        <w:t xml:space="preserve">Joseph Levy </w:t>
      </w:r>
      <w:r>
        <w:rPr>
          <w:b/>
        </w:rPr>
        <w:t>InterDigital, Inc.</w:t>
      </w:r>
    </w:p>
    <w:p w:rsidR="009C74F3" w:rsidRDefault="009C74F3" w:rsidP="00226201">
      <w:pPr>
        <w:rPr>
          <w:b/>
          <w:bCs/>
        </w:rPr>
      </w:pPr>
    </w:p>
    <w:p w:rsidR="009C74F3" w:rsidRPr="000B0642" w:rsidRDefault="009C74F3" w:rsidP="00226201">
      <w:pPr>
        <w:rPr>
          <w:b/>
          <w:bCs/>
        </w:rPr>
      </w:pPr>
      <w:r>
        <w:rPr>
          <w:b/>
          <w:bCs/>
        </w:rPr>
        <w:t>M</w:t>
      </w:r>
      <w:r w:rsidR="000F3266">
        <w:rPr>
          <w:b/>
          <w:bCs/>
        </w:rPr>
        <w:t>eeting call to order by Chair 9:0</w:t>
      </w:r>
      <w:r w:rsidR="00296C5E">
        <w:rPr>
          <w:b/>
          <w:bCs/>
        </w:rPr>
        <w:t>2</w:t>
      </w:r>
      <w:r w:rsidR="000F3266">
        <w:rPr>
          <w:b/>
          <w:bCs/>
        </w:rPr>
        <w:t xml:space="preserve">, </w:t>
      </w:r>
      <w:r w:rsidR="00296C5E" w:rsidRPr="00296C5E">
        <w:rPr>
          <w:b/>
          <w:bCs/>
        </w:rPr>
        <w:t>15 August 2017</w:t>
      </w:r>
    </w:p>
    <w:p w:rsidR="009C74F3" w:rsidRDefault="009C74F3" w:rsidP="00226201">
      <w:pPr>
        <w:rPr>
          <w:b/>
          <w:bCs/>
        </w:rPr>
      </w:pPr>
      <w:r>
        <w:rPr>
          <w:b/>
          <w:bCs/>
        </w:rPr>
        <w:t xml:space="preserve"> </w:t>
      </w:r>
    </w:p>
    <w:p w:rsidR="009C74F3" w:rsidRDefault="009C74F3" w:rsidP="00226201">
      <w:pPr>
        <w:rPr>
          <w:b/>
        </w:rPr>
      </w:pPr>
      <w:r>
        <w:rPr>
          <w:b/>
        </w:rPr>
        <w:t xml:space="preserve">Proposed Agenda was </w:t>
      </w:r>
      <w:r w:rsidR="000F3266">
        <w:rPr>
          <w:b/>
        </w:rPr>
        <w:t>verbally described by the Chair</w:t>
      </w:r>
      <w:r>
        <w:rPr>
          <w:b/>
        </w:rPr>
        <w:t>:</w:t>
      </w:r>
    </w:p>
    <w:p w:rsidR="009C74F3" w:rsidRDefault="009C74F3" w:rsidP="00226201">
      <w:pPr>
        <w:rPr>
          <w:b/>
        </w:rPr>
      </w:pPr>
    </w:p>
    <w:p w:rsidR="009C74F3" w:rsidRDefault="009C74F3" w:rsidP="00E83F02">
      <w:pPr>
        <w:rPr>
          <w:lang w:val="en-US"/>
        </w:rPr>
      </w:pPr>
      <w:r>
        <w:t>Draft agenda:</w:t>
      </w:r>
    </w:p>
    <w:p w:rsidR="009C74F3" w:rsidRDefault="009C74F3" w:rsidP="00E83F02"/>
    <w:p w:rsidR="009C74F3" w:rsidRDefault="009C74F3" w:rsidP="00E83F02">
      <w:pPr>
        <w:pStyle w:val="ListParagraph"/>
        <w:numPr>
          <w:ilvl w:val="0"/>
          <w:numId w:val="21"/>
        </w:numPr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Call to order, patent policy, attendance</w:t>
      </w:r>
    </w:p>
    <w:p w:rsidR="00296C5E" w:rsidRPr="00296C5E" w:rsidRDefault="00F97B17" w:rsidP="00F97B17">
      <w:pPr>
        <w:pStyle w:val="ListParagraph"/>
        <w:numPr>
          <w:ilvl w:val="0"/>
          <w:numId w:val="21"/>
        </w:numPr>
        <w:contextualSpacing w:val="0"/>
        <w:rPr>
          <w:rFonts w:ascii="Calibri" w:hAnsi="Calibri"/>
          <w:szCs w:val="22"/>
        </w:rPr>
      </w:pPr>
      <w:r>
        <w:t>C</w:t>
      </w:r>
      <w:r w:rsidR="00296C5E">
        <w:t>ontinue our discussions on 802.11ba (WUR) architecture topics.  Please see slides 17-20 of the Berlin ARC agenda (</w:t>
      </w:r>
      <w:hyperlink r:id="rId8" w:history="1">
        <w:r w:rsidR="00296C5E" w:rsidRPr="00F97B17">
          <w:rPr>
            <w:rStyle w:val="Hyperlink"/>
          </w:rPr>
          <w:t>11-17/0886r4</w:t>
        </w:r>
      </w:hyperlink>
      <w:r w:rsidR="00296C5E">
        <w:t>) for our current/latest status</w:t>
      </w:r>
      <w:r>
        <w:t xml:space="preserve">, also see </w:t>
      </w:r>
      <w:hyperlink r:id="rId9" w:history="1">
        <w:r>
          <w:rPr>
            <w:rStyle w:val="Hyperlink"/>
          </w:rPr>
          <w:t>11-17/1246r0</w:t>
        </w:r>
      </w:hyperlink>
      <w:r>
        <w:t xml:space="preserve"> “11ba Arch Discussion – Part 2”</w:t>
      </w:r>
      <w:r w:rsidR="00296C5E">
        <w:t>.  The goal is to distil a list of assumptions (or questions where don’t think we can propose assumptions) that we can use to guide the joint discussion with TGba in Kona.</w:t>
      </w:r>
    </w:p>
    <w:p w:rsidR="009C74F3" w:rsidRDefault="009C74F3" w:rsidP="00E83F02">
      <w:pPr>
        <w:pStyle w:val="ListParagraph"/>
        <w:numPr>
          <w:ilvl w:val="0"/>
          <w:numId w:val="21"/>
        </w:numPr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AOB</w:t>
      </w:r>
    </w:p>
    <w:p w:rsidR="009C74F3" w:rsidRDefault="009C74F3" w:rsidP="00E83F02">
      <w:pPr>
        <w:pStyle w:val="ListParagraph"/>
        <w:numPr>
          <w:ilvl w:val="0"/>
          <w:numId w:val="21"/>
        </w:numPr>
        <w:spacing w:after="240"/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Adjourn</w:t>
      </w:r>
    </w:p>
    <w:p w:rsidR="009C74F3" w:rsidRDefault="009C74F3" w:rsidP="00E83F02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Note that teleconferences are subject to IEEE policies and procedures, see:</w:t>
      </w:r>
    </w:p>
    <w:p w:rsidR="009C74F3" w:rsidRDefault="009C74F3" w:rsidP="00E83F02">
      <w:pPr>
        <w:rPr>
          <w:rFonts w:ascii="Calibri" w:hAnsi="Calibri"/>
          <w:szCs w:val="22"/>
        </w:rPr>
      </w:pPr>
      <w:r>
        <w:t xml:space="preserve">–        </w:t>
      </w:r>
      <w:hyperlink r:id="rId10" w:tgtFrame="_blank" w:history="1">
        <w:r>
          <w:rPr>
            <w:rStyle w:val="Hyperlink"/>
          </w:rPr>
          <w:t>IEEE Patent Policy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1" w:tgtFrame="_blank" w:history="1">
        <w:r>
          <w:rPr>
            <w:rStyle w:val="Hyperlink"/>
          </w:rPr>
          <w:t>Patent FAQ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2" w:tgtFrame="_blank" w:history="1">
        <w:r>
          <w:rPr>
            <w:rStyle w:val="Hyperlink"/>
          </w:rPr>
          <w:t>Letter of Assurance Form</w:t>
        </w:r>
      </w:hyperlink>
    </w:p>
    <w:p w:rsidR="009C74F3" w:rsidRDefault="009C74F3" w:rsidP="00E83F02">
      <w:r>
        <w:t xml:space="preserve">–        </w:t>
      </w:r>
      <w:hyperlink r:id="rId13" w:tgtFrame="_blank" w:history="1">
        <w:r>
          <w:rPr>
            <w:rStyle w:val="Hyperlink"/>
          </w:rPr>
          <w:t>Affiliation FAQ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4" w:tgtFrame="_blank" w:history="1">
        <w:r>
          <w:rPr>
            <w:rStyle w:val="Hyperlink"/>
          </w:rPr>
          <w:t>Anti-Trust FAQ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5" w:tgtFrame="_blank" w:history="1">
        <w:r>
          <w:rPr>
            <w:rStyle w:val="Hyperlink"/>
          </w:rPr>
          <w:t>Ethics</w:t>
        </w:r>
      </w:hyperlink>
    </w:p>
    <w:p w:rsidR="009C74F3" w:rsidRDefault="009C74F3" w:rsidP="00E83F02">
      <w:r>
        <w:t xml:space="preserve">–        </w:t>
      </w:r>
      <w:hyperlink r:id="rId16" w:tgtFrame="_blank" w:history="1">
        <w:r>
          <w:rPr>
            <w:rStyle w:val="Hyperlink"/>
          </w:rPr>
          <w:t>802 LMSC P&amp;P</w:t>
        </w:r>
      </w:hyperlink>
    </w:p>
    <w:p w:rsidR="009C74F3" w:rsidRDefault="009C74F3" w:rsidP="00E83F02">
      <w:r>
        <w:t xml:space="preserve">–        </w:t>
      </w:r>
      <w:hyperlink r:id="rId17" w:tgtFrame="_blank" w:history="1">
        <w:r>
          <w:rPr>
            <w:rStyle w:val="Hyperlink"/>
          </w:rPr>
          <w:t>802LMSC OM</w:t>
        </w:r>
      </w:hyperlink>
    </w:p>
    <w:p w:rsidR="009C74F3" w:rsidRDefault="009C74F3" w:rsidP="00E83F02">
      <w:r>
        <w:t xml:space="preserve">–        </w:t>
      </w:r>
      <w:hyperlink r:id="rId18" w:tgtFrame="_blank" w:history="1">
        <w:r>
          <w:rPr>
            <w:rStyle w:val="Hyperlink"/>
          </w:rPr>
          <w:t>802 WG P&amp;P</w:t>
        </w:r>
      </w:hyperlink>
    </w:p>
    <w:p w:rsidR="009C74F3" w:rsidRDefault="009C74F3" w:rsidP="00E83F02">
      <w:r>
        <w:t xml:space="preserve">–        </w:t>
      </w:r>
      <w:hyperlink r:id="rId19" w:tgtFrame="_blank" w:history="1">
        <w:r>
          <w:rPr>
            <w:rStyle w:val="Hyperlink"/>
          </w:rPr>
          <w:t>IEEE802.11 WG OM</w:t>
        </w:r>
      </w:hyperlink>
    </w:p>
    <w:p w:rsidR="009C74F3" w:rsidRPr="00CF6E61" w:rsidRDefault="009C74F3" w:rsidP="00CF6E61">
      <w:pPr>
        <w:spacing w:before="100" w:beforeAutospacing="1" w:after="100" w:afterAutospacing="1"/>
        <w:rPr>
          <w:sz w:val="24"/>
          <w:szCs w:val="24"/>
        </w:rPr>
      </w:pPr>
      <w:r>
        <w:t>==================</w:t>
      </w:r>
    </w:p>
    <w:p w:rsidR="009C74F3" w:rsidRDefault="009C74F3" w:rsidP="000B0642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Administration:</w:t>
      </w:r>
    </w:p>
    <w:p w:rsidR="009C74F3" w:rsidRDefault="009C74F3" w:rsidP="000B0642">
      <w:pPr>
        <w:pStyle w:val="BodyText"/>
      </w:pPr>
      <w:r>
        <w:t>The Chair reminded participants that we are operating under 802.11 policies and procedures as outlined above.</w:t>
      </w:r>
    </w:p>
    <w:p w:rsidR="009C74F3" w:rsidRDefault="009C74F3" w:rsidP="000B0642">
      <w:pPr>
        <w:pStyle w:val="BodyText"/>
      </w:pPr>
      <w:r>
        <w:t xml:space="preserve">  </w:t>
      </w:r>
    </w:p>
    <w:p w:rsidR="009C74F3" w:rsidRDefault="009C74F3" w:rsidP="000B0642">
      <w:pPr>
        <w:pStyle w:val="BodyText"/>
        <w:rPr>
          <w:b/>
        </w:rPr>
      </w:pPr>
      <w:r>
        <w:rPr>
          <w:b/>
        </w:rPr>
        <w:t>Call for Patents:</w:t>
      </w:r>
    </w:p>
    <w:p w:rsidR="009C74F3" w:rsidRDefault="009C74F3" w:rsidP="000B0642">
      <w:pPr>
        <w:pStyle w:val="BodyText"/>
      </w:pPr>
      <w:r>
        <w:t xml:space="preserve">The Chair called for potentially essential patents – there was no response to the call. </w:t>
      </w:r>
    </w:p>
    <w:p w:rsidR="009C74F3" w:rsidRDefault="009C74F3" w:rsidP="000B0642">
      <w:pPr>
        <w:pStyle w:val="BodyText"/>
      </w:pPr>
    </w:p>
    <w:p w:rsidR="009C74F3" w:rsidRDefault="009C74F3" w:rsidP="000B0642">
      <w:pPr>
        <w:pStyle w:val="BodyText"/>
        <w:rPr>
          <w:b/>
        </w:rPr>
      </w:pPr>
      <w:r w:rsidRPr="00CF6E61">
        <w:rPr>
          <w:b/>
        </w:rPr>
        <w:t>Attendance:</w:t>
      </w:r>
    </w:p>
    <w:p w:rsidR="009C74F3" w:rsidRDefault="009C74F3" w:rsidP="00CF6E61">
      <w:pPr>
        <w:pStyle w:val="BodyText"/>
        <w:spacing w:after="0"/>
      </w:pPr>
      <w:r w:rsidRPr="00CF6E61">
        <w:t xml:space="preserve">The </w:t>
      </w:r>
      <w:r>
        <w:t>following were in attendance:</w:t>
      </w:r>
    </w:p>
    <w:p w:rsidR="009C74F3" w:rsidRDefault="009C74F3" w:rsidP="00CF6E61">
      <w:pPr>
        <w:pStyle w:val="BodyText"/>
        <w:spacing w:after="0"/>
      </w:pPr>
      <w:r>
        <w:t>Mark Hamilton, Ruckus</w:t>
      </w:r>
      <w:r w:rsidR="00011952">
        <w:t>/Brocade</w:t>
      </w:r>
      <w:r>
        <w:t>, ARC Chair</w:t>
      </w:r>
    </w:p>
    <w:p w:rsidR="00011952" w:rsidRDefault="00AE1C32" w:rsidP="00CF6E61">
      <w:pPr>
        <w:pStyle w:val="BodyText"/>
        <w:spacing w:after="0"/>
      </w:pPr>
      <w:r>
        <w:t>Joseph Levy, InterDigital, ARC Vice Chair</w:t>
      </w:r>
    </w:p>
    <w:p w:rsidR="00AE1C32" w:rsidRDefault="00F97B17" w:rsidP="00CF6E61">
      <w:pPr>
        <w:pStyle w:val="BodyText"/>
        <w:spacing w:after="0"/>
      </w:pPr>
      <w:r>
        <w:t>Adrian Stephens (Intel Corporation)</w:t>
      </w:r>
    </w:p>
    <w:p w:rsidR="00F97B17" w:rsidRDefault="00F97B17" w:rsidP="00CF6E61">
      <w:pPr>
        <w:pStyle w:val="BodyText"/>
        <w:spacing w:after="0"/>
      </w:pPr>
      <w:r>
        <w:t xml:space="preserve">Carl </w:t>
      </w:r>
      <w:proofErr w:type="spellStart"/>
      <w:r>
        <w:t>Kain</w:t>
      </w:r>
      <w:proofErr w:type="spellEnd"/>
      <w:r w:rsidR="00F30086">
        <w:t xml:space="preserve"> (</w:t>
      </w:r>
      <w:proofErr w:type="spellStart"/>
      <w:r w:rsidR="00F30086">
        <w:t>Noblis</w:t>
      </w:r>
      <w:proofErr w:type="spellEnd"/>
      <w:r w:rsidR="00F30086">
        <w:t>, Inc.)</w:t>
      </w:r>
    </w:p>
    <w:p w:rsidR="00F97B17" w:rsidRDefault="00F97B17" w:rsidP="00CF6E61">
      <w:pPr>
        <w:pStyle w:val="BodyText"/>
        <w:spacing w:after="0"/>
      </w:pPr>
      <w:r>
        <w:t>Dick Roy</w:t>
      </w:r>
      <w:r w:rsidR="00F30086">
        <w:t xml:space="preserve"> (SRA)</w:t>
      </w:r>
    </w:p>
    <w:p w:rsidR="00F97B17" w:rsidRDefault="00F97B17" w:rsidP="00CF6E61">
      <w:pPr>
        <w:pStyle w:val="BodyText"/>
        <w:spacing w:after="0"/>
      </w:pPr>
      <w:proofErr w:type="spellStart"/>
      <w:r>
        <w:t>Dongguk</w:t>
      </w:r>
      <w:proofErr w:type="spellEnd"/>
      <w:r>
        <w:t xml:space="preserve"> Lim (LGE)</w:t>
      </w:r>
    </w:p>
    <w:p w:rsidR="00F97B17" w:rsidRDefault="00F97B17" w:rsidP="00CF6E61">
      <w:pPr>
        <w:pStyle w:val="BodyText"/>
        <w:spacing w:after="0"/>
      </w:pPr>
      <w:r>
        <w:lastRenderedPageBreak/>
        <w:t>Dorothy Stanley (HPE)</w:t>
      </w:r>
    </w:p>
    <w:p w:rsidR="00F97B17" w:rsidRDefault="00F97B17" w:rsidP="00CF6E61">
      <w:pPr>
        <w:pStyle w:val="BodyText"/>
        <w:spacing w:after="0"/>
      </w:pPr>
      <w:r>
        <w:t>Eduard Garcia-Villegas (UPC)</w:t>
      </w:r>
    </w:p>
    <w:p w:rsidR="00F97B17" w:rsidRDefault="00F97B17" w:rsidP="00CF6E61">
      <w:pPr>
        <w:pStyle w:val="BodyText"/>
        <w:spacing w:after="0"/>
      </w:pPr>
      <w:proofErr w:type="spellStart"/>
      <w:r>
        <w:t>Eunsung</w:t>
      </w:r>
      <w:proofErr w:type="spellEnd"/>
      <w:r>
        <w:t xml:space="preserve"> Park</w:t>
      </w:r>
      <w:r w:rsidR="00F30086">
        <w:t xml:space="preserve"> (LGE)</w:t>
      </w:r>
      <w:r>
        <w:t>, TGba Vice-Chair</w:t>
      </w:r>
    </w:p>
    <w:p w:rsidR="00F97B17" w:rsidRDefault="00F97B17" w:rsidP="00CF6E61">
      <w:pPr>
        <w:pStyle w:val="BodyText"/>
        <w:spacing w:after="0"/>
        <w:rPr>
          <w:b/>
        </w:rPr>
      </w:pPr>
      <w:r>
        <w:t>Jon Rosdahl (Qualcomm)</w:t>
      </w:r>
    </w:p>
    <w:p w:rsidR="00F97B17" w:rsidRDefault="00F97B17" w:rsidP="00F97B17">
      <w:pPr>
        <w:pStyle w:val="BodyText"/>
        <w:spacing w:after="0"/>
        <w:rPr>
          <w:b/>
        </w:rPr>
      </w:pPr>
      <w:r w:rsidRPr="00F97B17">
        <w:t xml:space="preserve">Leif </w:t>
      </w:r>
      <w:proofErr w:type="spellStart"/>
      <w:r w:rsidRPr="00F97B17">
        <w:t>Wihelmsson</w:t>
      </w:r>
      <w:proofErr w:type="spellEnd"/>
      <w:r w:rsidRPr="00F97B17">
        <w:t xml:space="preserve"> (Ericsson), </w:t>
      </w:r>
      <w:r>
        <w:t>TGba Secretary</w:t>
      </w:r>
    </w:p>
    <w:p w:rsidR="00F30086" w:rsidRDefault="00F97B17" w:rsidP="00F30086">
      <w:pPr>
        <w:pStyle w:val="BodyText"/>
        <w:spacing w:after="0"/>
        <w:rPr>
          <w:b/>
        </w:rPr>
      </w:pPr>
      <w:r>
        <w:t>Mike Montemurro (Blackberry)</w:t>
      </w:r>
      <w:r w:rsidR="00F30086" w:rsidRPr="00F30086">
        <w:rPr>
          <w:b/>
        </w:rPr>
        <w:t xml:space="preserve"> </w:t>
      </w:r>
    </w:p>
    <w:p w:rsidR="00F30086" w:rsidRDefault="00F30086" w:rsidP="00F30086">
      <w:pPr>
        <w:pStyle w:val="BodyText"/>
        <w:spacing w:after="0"/>
      </w:pPr>
      <w:r>
        <w:t>Po-Kai Huang (Intel)</w:t>
      </w:r>
    </w:p>
    <w:p w:rsidR="00F30086" w:rsidRDefault="00F30086" w:rsidP="00F30086">
      <w:pPr>
        <w:pStyle w:val="BodyText"/>
        <w:spacing w:after="0"/>
      </w:pPr>
      <w:proofErr w:type="spellStart"/>
      <w:r>
        <w:t>Suhwook</w:t>
      </w:r>
      <w:proofErr w:type="spellEnd"/>
      <w:r>
        <w:t xml:space="preserve"> Kim (LGE)</w:t>
      </w:r>
    </w:p>
    <w:p w:rsidR="00F30086" w:rsidRDefault="00F30086" w:rsidP="00F30086">
      <w:pPr>
        <w:pStyle w:val="BodyText"/>
        <w:spacing w:after="0"/>
      </w:pPr>
      <w:proofErr w:type="spellStart"/>
      <w:r>
        <w:t>Taewon</w:t>
      </w:r>
      <w:proofErr w:type="spellEnd"/>
      <w:r>
        <w:t xml:space="preserve"> Song</w:t>
      </w:r>
    </w:p>
    <w:p w:rsidR="00F30086" w:rsidRPr="00F30086" w:rsidRDefault="00F30086" w:rsidP="00F30086">
      <w:pPr>
        <w:pStyle w:val="BodyText"/>
        <w:spacing w:after="0"/>
      </w:pPr>
      <w:proofErr w:type="spellStart"/>
      <w:r>
        <w:t>Yunsong</w:t>
      </w:r>
      <w:proofErr w:type="spellEnd"/>
      <w:r>
        <w:t xml:space="preserve"> Yang (Huawei), TGba Vice-Chair</w:t>
      </w:r>
    </w:p>
    <w:p w:rsidR="00F30086" w:rsidRDefault="00F30086" w:rsidP="00F30086">
      <w:pPr>
        <w:pStyle w:val="BodyText"/>
        <w:spacing w:after="0"/>
        <w:rPr>
          <w:b/>
        </w:rPr>
      </w:pPr>
    </w:p>
    <w:p w:rsidR="00F30086" w:rsidRDefault="00F30086" w:rsidP="00F30086">
      <w:pPr>
        <w:pStyle w:val="BodyText"/>
        <w:spacing w:after="0"/>
        <w:rPr>
          <w:b/>
        </w:rPr>
      </w:pPr>
    </w:p>
    <w:p w:rsidR="009C74F3" w:rsidRDefault="009C74F3" w:rsidP="000B0642">
      <w:pPr>
        <w:pStyle w:val="BodyText"/>
        <w:rPr>
          <w:b/>
        </w:rPr>
      </w:pPr>
      <w:r>
        <w:rPr>
          <w:b/>
        </w:rPr>
        <w:t>Approval of the Agenda:</w:t>
      </w:r>
    </w:p>
    <w:p w:rsidR="009C74F3" w:rsidRDefault="009C74F3" w:rsidP="000B0642">
      <w:pPr>
        <w:pStyle w:val="BodyText"/>
      </w:pPr>
      <w:r>
        <w:t>The proposed Agenda was agreed</w:t>
      </w:r>
    </w:p>
    <w:p w:rsidR="009C74F3" w:rsidRPr="0066367B" w:rsidRDefault="009C74F3" w:rsidP="000B0642"/>
    <w:p w:rsidR="009C74F3" w:rsidRDefault="002A5DC4" w:rsidP="00E83F02">
      <w:pPr>
        <w:pStyle w:val="BodyText"/>
      </w:pPr>
      <w:r>
        <w:rPr>
          <w:b/>
          <w:bCs/>
        </w:rPr>
        <w:t>D</w:t>
      </w:r>
      <w:r w:rsidRPr="002A5DC4">
        <w:rPr>
          <w:b/>
          <w:bCs/>
        </w:rPr>
        <w:t>iscussion on 802.11ba (WUR) architecture topics</w:t>
      </w:r>
      <w:r>
        <w:rPr>
          <w:b/>
          <w:bCs/>
        </w:rPr>
        <w:t>:</w:t>
      </w:r>
      <w:r w:rsidRPr="002A5DC4">
        <w:rPr>
          <w:b/>
          <w:bCs/>
        </w:rPr>
        <w:t xml:space="preserve"> </w:t>
      </w:r>
      <w:r w:rsidR="00011952">
        <w:rPr>
          <w:bCs/>
        </w:rPr>
        <w:t>Chair</w:t>
      </w:r>
      <w:r w:rsidR="009C74F3">
        <w:rPr>
          <w:bCs/>
        </w:rPr>
        <w:t xml:space="preserve"> presented:</w:t>
      </w:r>
      <w:r w:rsidR="009C74F3" w:rsidRPr="00E83F02">
        <w:rPr>
          <w:rFonts w:ascii="Calibri" w:hAnsi="Calibri"/>
          <w:szCs w:val="22"/>
        </w:rPr>
        <w:t xml:space="preserve"> </w:t>
      </w:r>
      <w:hyperlink r:id="rId20" w:history="1">
        <w:r>
          <w:rPr>
            <w:rStyle w:val="Hyperlink"/>
          </w:rPr>
          <w:t>11-17/1246r0</w:t>
        </w:r>
      </w:hyperlink>
    </w:p>
    <w:p w:rsidR="00011952" w:rsidRDefault="009C74F3" w:rsidP="002A5DC4">
      <w:pPr>
        <w:pStyle w:val="BodyText"/>
      </w:pPr>
      <w:r>
        <w:t>The following is a summary of the discussion:</w:t>
      </w:r>
    </w:p>
    <w:p w:rsidR="002A5DC4" w:rsidRDefault="002A5DC4" w:rsidP="002A5DC4">
      <w:pPr>
        <w:pStyle w:val="BodyText"/>
      </w:pPr>
      <w:r>
        <w:t xml:space="preserve">The discussion focused on slide 3 of </w:t>
      </w:r>
      <w:hyperlink r:id="rId21" w:history="1">
        <w:r>
          <w:rPr>
            <w:rStyle w:val="Hyperlink"/>
          </w:rPr>
          <w:t>11-17/1246r0</w:t>
        </w:r>
      </w:hyperlink>
      <w:r>
        <w:t xml:space="preserve"> – questions 1 and 2, the Chair provided updated notes on the results of the discussion in green on slide 3 of </w:t>
      </w:r>
      <w:hyperlink r:id="rId22" w:history="1">
        <w:r>
          <w:rPr>
            <w:rStyle w:val="Hyperlink"/>
          </w:rPr>
          <w:t>11-17/1246r1</w:t>
        </w:r>
      </w:hyperlink>
      <w:r>
        <w:t xml:space="preserve">, provided below for reference.  The discussion did not move beyond these two questions on slide 3.  </w:t>
      </w:r>
    </w:p>
    <w:p w:rsidR="004D1433" w:rsidRPr="002A5DC4" w:rsidRDefault="0094550D" w:rsidP="002A5DC4">
      <w:pPr>
        <w:pStyle w:val="BodyText"/>
        <w:numPr>
          <w:ilvl w:val="0"/>
          <w:numId w:val="26"/>
        </w:numPr>
        <w:rPr>
          <w:lang w:val="en-US"/>
        </w:rPr>
      </w:pPr>
      <w:r w:rsidRPr="002A5DC4">
        <w:rPr>
          <w:lang w:val="en-US"/>
        </w:rPr>
        <w:t xml:space="preserve">Is the WUR an independent PHY? For now, it is a fully independent PHY (on </w:t>
      </w:r>
      <w:proofErr w:type="spellStart"/>
      <w:r w:rsidRPr="002A5DC4">
        <w:rPr>
          <w:lang w:val="en-US"/>
        </w:rPr>
        <w:t>RXr</w:t>
      </w:r>
      <w:proofErr w:type="spellEnd"/>
      <w:r w:rsidRPr="002A5DC4">
        <w:rPr>
          <w:lang w:val="en-US"/>
        </w:rPr>
        <w:t xml:space="preserve">) – but perhaps a “mode” of main PHY (on </w:t>
      </w:r>
      <w:proofErr w:type="spellStart"/>
      <w:r w:rsidRPr="002A5DC4">
        <w:rPr>
          <w:lang w:val="en-US"/>
        </w:rPr>
        <w:t>TXr</w:t>
      </w:r>
      <w:proofErr w:type="spellEnd"/>
      <w:r w:rsidRPr="002A5DC4">
        <w:rPr>
          <w:lang w:val="en-US"/>
        </w:rPr>
        <w:t xml:space="preserve">?).  Coexistence/cooperation aspects have been built-in, to allow channel sharing with traditional 802.11 </w:t>
      </w:r>
      <w:proofErr w:type="spellStart"/>
      <w:r w:rsidRPr="002A5DC4">
        <w:rPr>
          <w:lang w:val="en-US"/>
        </w:rPr>
        <w:t>PHYs.</w:t>
      </w:r>
      <w:proofErr w:type="spellEnd"/>
    </w:p>
    <w:p w:rsidR="004D1433" w:rsidRPr="002A5DC4" w:rsidRDefault="0094550D" w:rsidP="002A5DC4">
      <w:pPr>
        <w:pStyle w:val="BodyText"/>
        <w:numPr>
          <w:ilvl w:val="0"/>
          <w:numId w:val="26"/>
        </w:numPr>
        <w:rPr>
          <w:lang w:val="en-US"/>
        </w:rPr>
      </w:pPr>
      <w:r w:rsidRPr="002A5DC4">
        <w:rPr>
          <w:lang w:val="en-US"/>
        </w:rPr>
        <w:t xml:space="preserve">Is the WUR an independent MAC?  Probably/possibly (on </w:t>
      </w:r>
      <w:proofErr w:type="spellStart"/>
      <w:r w:rsidRPr="002A5DC4">
        <w:rPr>
          <w:lang w:val="en-US"/>
        </w:rPr>
        <w:t>RXr</w:t>
      </w:r>
      <w:proofErr w:type="spellEnd"/>
      <w:r w:rsidRPr="002A5DC4">
        <w:rPr>
          <w:lang w:val="en-US"/>
        </w:rPr>
        <w:t xml:space="preserve">) – note that the </w:t>
      </w:r>
      <w:proofErr w:type="spellStart"/>
      <w:r w:rsidRPr="002A5DC4">
        <w:rPr>
          <w:lang w:val="en-US"/>
        </w:rPr>
        <w:t>RXr</w:t>
      </w:r>
      <w:proofErr w:type="spellEnd"/>
      <w:r w:rsidRPr="002A5DC4">
        <w:rPr>
          <w:lang w:val="en-US"/>
        </w:rPr>
        <w:t xml:space="preserve"> MAC is likely a (small) subset of a traditional MAC.  Note, however, it is not “standalone”.  The WUR MAC is a “companion” MAC/PHY that can only operate under the control of negotiation that takes place over the “main” MAC/PHY.</w:t>
      </w:r>
    </w:p>
    <w:p w:rsidR="004D1433" w:rsidRDefault="0094550D" w:rsidP="002A5DC4">
      <w:pPr>
        <w:pStyle w:val="BodyText"/>
        <w:numPr>
          <w:ilvl w:val="0"/>
          <w:numId w:val="27"/>
        </w:numPr>
        <w:rPr>
          <w:lang w:val="en-US"/>
        </w:rPr>
      </w:pPr>
      <w:proofErr w:type="spellStart"/>
      <w:r w:rsidRPr="002A5DC4">
        <w:rPr>
          <w:lang w:val="en-US"/>
        </w:rPr>
        <w:t>TXr</w:t>
      </w:r>
      <w:proofErr w:type="spellEnd"/>
      <w:r w:rsidRPr="002A5DC4">
        <w:rPr>
          <w:lang w:val="en-US"/>
        </w:rPr>
        <w:t xml:space="preserve"> could be more complicated – TBD.</w:t>
      </w:r>
    </w:p>
    <w:p w:rsidR="002A5DC4" w:rsidRDefault="002A5DC4" w:rsidP="002A5DC4">
      <w:pPr>
        <w:pStyle w:val="BodyText"/>
        <w:rPr>
          <w:lang w:val="en-US"/>
        </w:rPr>
      </w:pPr>
      <w:r>
        <w:rPr>
          <w:lang w:val="en-US"/>
        </w:rPr>
        <w:t>Some more notes of the discussion follow</w:t>
      </w:r>
      <w:r w:rsidR="00AD575D">
        <w:rPr>
          <w:lang w:val="en-US"/>
        </w:rPr>
        <w:t xml:space="preserve"> (note: these notes do not capture all comments made at the meeting)</w:t>
      </w:r>
      <w:r>
        <w:rPr>
          <w:lang w:val="en-US"/>
        </w:rPr>
        <w:t>:</w:t>
      </w:r>
    </w:p>
    <w:p w:rsidR="002A5DC4" w:rsidRDefault="000C1958" w:rsidP="002A5DC4">
      <w:pPr>
        <w:pStyle w:val="BodyText"/>
        <w:rPr>
          <w:lang w:val="en-US"/>
        </w:rPr>
      </w:pPr>
      <w:r>
        <w:rPr>
          <w:lang w:val="en-US"/>
        </w:rPr>
        <w:t xml:space="preserve">Comment: Can the </w:t>
      </w:r>
      <w:r w:rsidR="000234D0">
        <w:rPr>
          <w:lang w:val="en-US"/>
        </w:rPr>
        <w:t xml:space="preserve">main and WUR </w:t>
      </w:r>
      <w:r>
        <w:rPr>
          <w:lang w:val="en-US"/>
        </w:rPr>
        <w:t>radio</w:t>
      </w:r>
      <w:r w:rsidR="000234D0">
        <w:rPr>
          <w:lang w:val="en-US"/>
        </w:rPr>
        <w:t>s</w:t>
      </w:r>
      <w:r>
        <w:rPr>
          <w:lang w:val="en-US"/>
        </w:rPr>
        <w:t xml:space="preserve"> simultaneously transmit and receive?  Does the WUR send its wakeup as part of a PPDU, which contains other 802.11 content?</w:t>
      </w:r>
    </w:p>
    <w:p w:rsidR="000C1958" w:rsidRDefault="000C1958" w:rsidP="002A5DC4">
      <w:pPr>
        <w:pStyle w:val="BodyText"/>
        <w:rPr>
          <w:lang w:val="en-US"/>
        </w:rPr>
      </w:pPr>
      <w:r>
        <w:rPr>
          <w:lang w:val="en-US"/>
        </w:rPr>
        <w:t>Ans – this is currently under discussion in TGba – there are proposals for using some tones of the 802.11 PPDU for WUR and there are proposals for a standalone WRU PPDU.</w:t>
      </w:r>
    </w:p>
    <w:p w:rsidR="000C1958" w:rsidRDefault="000C1958" w:rsidP="002A5DC4">
      <w:pPr>
        <w:pStyle w:val="BodyText"/>
      </w:pPr>
      <w:r>
        <w:rPr>
          <w:lang w:val="en-US"/>
        </w:rPr>
        <w:t xml:space="preserve">Comment: I don’t know if we know the answer to question 1 (slide 3, </w:t>
      </w:r>
      <w:hyperlink r:id="rId23" w:history="1">
        <w:r>
          <w:rPr>
            <w:rStyle w:val="Hyperlink"/>
          </w:rPr>
          <w:t>11-17/1246r0</w:t>
        </w:r>
      </w:hyperlink>
      <w:r>
        <w:t>) For the receiver it seems to be independent PHYs, but for the transmitter it seems to be still under discussion.</w:t>
      </w:r>
    </w:p>
    <w:p w:rsidR="000C1958" w:rsidRDefault="000C1958" w:rsidP="002A5DC4">
      <w:pPr>
        <w:pStyle w:val="BodyText"/>
      </w:pPr>
      <w:r>
        <w:t>Chair – I think this is important to note.</w:t>
      </w:r>
    </w:p>
    <w:p w:rsidR="000C1958" w:rsidRDefault="000C1958" w:rsidP="002A5DC4">
      <w:pPr>
        <w:pStyle w:val="BodyText"/>
      </w:pPr>
      <w:r>
        <w:t xml:space="preserve">Ans – for now the understanding is that the receiver mode is two independent radios. </w:t>
      </w:r>
    </w:p>
    <w:p w:rsidR="000C1958" w:rsidRDefault="000C1958" w:rsidP="002A5DC4">
      <w:pPr>
        <w:pStyle w:val="BodyText"/>
      </w:pPr>
      <w:r>
        <w:t xml:space="preserve">Chair – So for the receiver mode we have independent radios and on the transmit side we do not have an agreement on the independence of the radios. Let’s move on to question 2 </w:t>
      </w:r>
      <w:r>
        <w:rPr>
          <w:lang w:val="en-US"/>
        </w:rPr>
        <w:t xml:space="preserve">(slide 3, </w:t>
      </w:r>
      <w:hyperlink r:id="rId24" w:history="1">
        <w:r>
          <w:rPr>
            <w:rStyle w:val="Hyperlink"/>
          </w:rPr>
          <w:t>11-17/1246r0</w:t>
        </w:r>
      </w:hyperlink>
      <w:r>
        <w:t>)</w:t>
      </w:r>
    </w:p>
    <w:p w:rsidR="000C1958" w:rsidRDefault="000C1958" w:rsidP="002A5DC4">
      <w:pPr>
        <w:pStyle w:val="BodyText"/>
      </w:pPr>
      <w:r>
        <w:t>Comment: We should go through the roles of what the traditional MAC does and note which ones are being used by the W</w:t>
      </w:r>
      <w:r w:rsidR="000234D0">
        <w:t>U</w:t>
      </w:r>
      <w:r>
        <w:t>R.  On the receiver side the MAC is much simpler than the 802.11 MAC.</w:t>
      </w:r>
    </w:p>
    <w:p w:rsidR="000C1958" w:rsidRDefault="000C1958" w:rsidP="002A5DC4">
      <w:pPr>
        <w:pStyle w:val="BodyText"/>
      </w:pPr>
      <w:r>
        <w:t xml:space="preserve">Comment: What is meant by independence – if the transmitter respects 802.11 signalling, how </w:t>
      </w:r>
      <w:r w:rsidR="0064505E">
        <w:t>can it be independent?</w:t>
      </w:r>
    </w:p>
    <w:p w:rsidR="0064505E" w:rsidRDefault="0064505E" w:rsidP="002A5DC4">
      <w:pPr>
        <w:pStyle w:val="BodyText"/>
      </w:pPr>
      <w:r>
        <w:t>Comment: Until the PHY for the transmitter is defined, it is too early to determine the MAC independence.</w:t>
      </w:r>
    </w:p>
    <w:p w:rsidR="0064505E" w:rsidRDefault="0064505E" w:rsidP="002A5DC4">
      <w:pPr>
        <w:pStyle w:val="BodyText"/>
      </w:pPr>
      <w:r>
        <w:lastRenderedPageBreak/>
        <w:t xml:space="preserve">Comment: The main stack must allow for identifiers to be negotiated. </w:t>
      </w:r>
    </w:p>
    <w:p w:rsidR="0064505E" w:rsidRDefault="0064505E" w:rsidP="002A5DC4">
      <w:pPr>
        <w:pStyle w:val="BodyText"/>
      </w:pPr>
      <w:r>
        <w:t>Ans – This is being discussed in TGba now.</w:t>
      </w:r>
    </w:p>
    <w:p w:rsidR="0064505E" w:rsidRDefault="0064505E" w:rsidP="002A5DC4">
      <w:pPr>
        <w:pStyle w:val="BodyText"/>
      </w:pPr>
      <w:r>
        <w:t>Comment: How high up the stack do we need to go? The SME maybe generating messages down both stacks? Or is it further down the stack?</w:t>
      </w:r>
    </w:p>
    <w:p w:rsidR="0064505E" w:rsidRDefault="0064505E" w:rsidP="002A5DC4">
      <w:pPr>
        <w:pStyle w:val="BodyText"/>
      </w:pPr>
      <w:r>
        <w:t xml:space="preserve">Comment: Are you talking </w:t>
      </w:r>
      <w:r w:rsidR="000234D0">
        <w:t>a</w:t>
      </w:r>
      <w:r>
        <w:t>bout not going up the stack? Are you asking about direct MAC to MAC or even PHY to PHY?  I guess PHY always talk to MAC first and then to the SME.</w:t>
      </w:r>
    </w:p>
    <w:p w:rsidR="0064505E" w:rsidRDefault="0064505E" w:rsidP="002A5DC4">
      <w:pPr>
        <w:pStyle w:val="BodyText"/>
      </w:pPr>
      <w:r>
        <w:t>Comment: Will the PHY layers talk directly? Or, will it be required to move the information</w:t>
      </w:r>
      <w:r w:rsidR="000234D0">
        <w:t xml:space="preserve"> </w:t>
      </w:r>
      <w:r>
        <w:t>up the stack to the SME?</w:t>
      </w:r>
    </w:p>
    <w:p w:rsidR="0064505E" w:rsidRDefault="0064505E" w:rsidP="002A5DC4">
      <w:pPr>
        <w:pStyle w:val="BodyText"/>
      </w:pPr>
      <w:r>
        <w:t>Comment: All that is happening</w:t>
      </w:r>
      <w:r w:rsidR="00AC7F3D">
        <w:t xml:space="preserve"> in the WUR receiver</w:t>
      </w:r>
      <w:r>
        <w:t xml:space="preserve"> is the reception of a turn on command – so you really don’t have a MAC that is passing anything up</w:t>
      </w:r>
      <w:r w:rsidR="000234D0">
        <w:t xml:space="preserve"> </w:t>
      </w:r>
      <w:r w:rsidR="00AC7F3D">
        <w:t xml:space="preserve">the stack </w:t>
      </w:r>
      <w:r w:rsidR="000234D0">
        <w:t>for the WUR receiver</w:t>
      </w:r>
      <w:bookmarkStart w:id="1" w:name="_GoBack"/>
      <w:bookmarkEnd w:id="1"/>
      <w:r>
        <w:t>.  But, for</w:t>
      </w:r>
      <w:r w:rsidR="000234D0">
        <w:t xml:space="preserve"> the WUR transmitter, we may need to </w:t>
      </w:r>
      <w:r w:rsidR="00AC7F3D">
        <w:t>consider MAC.</w:t>
      </w:r>
    </w:p>
    <w:p w:rsidR="0064505E" w:rsidRDefault="0064505E" w:rsidP="002A5DC4">
      <w:pPr>
        <w:pStyle w:val="BodyText"/>
      </w:pPr>
      <w:r>
        <w:t>Comment: I don’t know if I agree, if we have a WUR frame imbedded in a main radio PPDU</w:t>
      </w:r>
      <w:r w:rsidR="00AC7F3D">
        <w:t>.</w:t>
      </w:r>
      <w:r>
        <w:t xml:space="preserve"> Or is it embedded in a way that requires the WUR to pull it out via the MAC?</w:t>
      </w:r>
    </w:p>
    <w:p w:rsidR="0064505E" w:rsidRDefault="0064505E" w:rsidP="002A5DC4">
      <w:pPr>
        <w:pStyle w:val="BodyText"/>
      </w:pPr>
      <w:r>
        <w:t>Comment: Another thing we need to think about is time – TFS timer – is it know</w:t>
      </w:r>
      <w:r w:rsidR="00AC7F3D">
        <w:t>n</w:t>
      </w:r>
      <w:r>
        <w:t xml:space="preserve"> to the WUR MAC?</w:t>
      </w:r>
    </w:p>
    <w:p w:rsidR="0064505E" w:rsidRDefault="0064505E" w:rsidP="002A5DC4">
      <w:pPr>
        <w:pStyle w:val="BodyText"/>
      </w:pPr>
      <w:r>
        <w:t>Chair – focusing in on time is an interesting approach.</w:t>
      </w:r>
    </w:p>
    <w:p w:rsidR="0064505E" w:rsidRDefault="00AD575D" w:rsidP="002A5DC4">
      <w:pPr>
        <w:pStyle w:val="BodyText"/>
      </w:pPr>
      <w:r>
        <w:t>Comment: Is the time synchronous with the main MAC?</w:t>
      </w:r>
    </w:p>
    <w:p w:rsidR="00AD575D" w:rsidRDefault="00AD575D" w:rsidP="002A5DC4">
      <w:pPr>
        <w:pStyle w:val="BodyText"/>
      </w:pPr>
      <w:r>
        <w:t>Ans – For the reason of duty cycle, we design</w:t>
      </w:r>
      <w:r w:rsidR="00AC7F3D">
        <w:t>ed</w:t>
      </w:r>
      <w:r>
        <w:t xml:space="preserve"> a W</w:t>
      </w:r>
      <w:r w:rsidR="000234D0">
        <w:t>U</w:t>
      </w:r>
      <w:r>
        <w:t xml:space="preserve">R beacon so we can agree on duty cycle.  The timing is designed to be similar to the main radio. </w:t>
      </w:r>
    </w:p>
    <w:p w:rsidR="00AD575D" w:rsidRDefault="00AD575D" w:rsidP="002A5DC4">
      <w:pPr>
        <w:pStyle w:val="BodyText"/>
      </w:pPr>
      <w:r>
        <w:t xml:space="preserve">Comment: similar but separate or integrated? </w:t>
      </w:r>
    </w:p>
    <w:p w:rsidR="00AD575D" w:rsidRPr="00AD575D" w:rsidRDefault="00AD575D" w:rsidP="002A5DC4">
      <w:pPr>
        <w:pStyle w:val="BodyText"/>
        <w:rPr>
          <w:i/>
        </w:rPr>
      </w:pPr>
      <w:r w:rsidRPr="00AD575D">
        <w:rPr>
          <w:i/>
        </w:rPr>
        <w:t xml:space="preserve">The discussion ended here as the meeting time was used up. </w:t>
      </w:r>
    </w:p>
    <w:p w:rsidR="002A5DC4" w:rsidRPr="002A5DC4" w:rsidRDefault="002A5DC4" w:rsidP="002A5DC4">
      <w:pPr>
        <w:pStyle w:val="BodyText"/>
      </w:pPr>
      <w:r>
        <w:t xml:space="preserve">  </w:t>
      </w:r>
    </w:p>
    <w:p w:rsidR="009C74F3" w:rsidRPr="00227414" w:rsidRDefault="009C74F3" w:rsidP="00227414">
      <w:pPr>
        <w:spacing w:line="360" w:lineRule="auto"/>
        <w:rPr>
          <w:b/>
        </w:rPr>
      </w:pPr>
      <w:r w:rsidRPr="000D6EEB">
        <w:rPr>
          <w:b/>
        </w:rPr>
        <w:t xml:space="preserve">The </w:t>
      </w:r>
      <w:r>
        <w:rPr>
          <w:b/>
        </w:rPr>
        <w:t>C</w:t>
      </w:r>
      <w:r w:rsidRPr="000D6EEB">
        <w:rPr>
          <w:b/>
        </w:rPr>
        <w:t xml:space="preserve">hair </w:t>
      </w:r>
      <w:r>
        <w:rPr>
          <w:b/>
        </w:rPr>
        <w:t>adjourned</w:t>
      </w:r>
      <w:r w:rsidRPr="000D6EEB">
        <w:rPr>
          <w:b/>
        </w:rPr>
        <w:t xml:space="preserve"> the meeting at </w:t>
      </w:r>
      <w:r w:rsidR="00756F74">
        <w:rPr>
          <w:b/>
        </w:rPr>
        <w:t>10</w:t>
      </w:r>
      <w:r>
        <w:rPr>
          <w:b/>
        </w:rPr>
        <w:t>:0</w:t>
      </w:r>
      <w:r w:rsidR="00EF088E">
        <w:rPr>
          <w:b/>
        </w:rPr>
        <w:t>0</w:t>
      </w:r>
      <w:r>
        <w:rPr>
          <w:b/>
        </w:rPr>
        <w:t xml:space="preserve"> EDT</w:t>
      </w:r>
    </w:p>
    <w:sectPr w:rsidR="009C74F3" w:rsidRPr="00227414" w:rsidSect="002C0526">
      <w:headerReference w:type="default" r:id="rId25"/>
      <w:footerReference w:type="default" r:id="rId26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D8" w:rsidRDefault="00E577D8">
      <w:r>
        <w:separator/>
      </w:r>
    </w:p>
  </w:endnote>
  <w:endnote w:type="continuationSeparator" w:id="0">
    <w:p w:rsidR="00E577D8" w:rsidRDefault="00E5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F3" w:rsidRDefault="00E577D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C74F3">
      <w:t>Minutes</w:t>
    </w:r>
    <w:r>
      <w:fldChar w:fldCharType="end"/>
    </w:r>
    <w:r w:rsidR="009C74F3">
      <w:tab/>
      <w:t xml:space="preserve">page </w:t>
    </w:r>
    <w:r w:rsidR="00D24017">
      <w:fldChar w:fldCharType="begin"/>
    </w:r>
    <w:r w:rsidR="00D24017">
      <w:instrText xml:space="preserve">page </w:instrText>
    </w:r>
    <w:r w:rsidR="00D24017">
      <w:fldChar w:fldCharType="separate"/>
    </w:r>
    <w:r w:rsidR="00AC7F3D">
      <w:rPr>
        <w:noProof/>
      </w:rPr>
      <w:t>2</w:t>
    </w:r>
    <w:r w:rsidR="00D24017">
      <w:rPr>
        <w:noProof/>
      </w:rPr>
      <w:fldChar w:fldCharType="end"/>
    </w:r>
    <w:r w:rsidR="009C74F3">
      <w:tab/>
    </w:r>
    <w:fldSimple w:instr=" COMMENTS  \* MERGEFORMAT ">
      <w:r w:rsidR="009C74F3">
        <w:t>Joseph LEVY (InterDigital)</w:t>
      </w:r>
    </w:fldSimple>
  </w:p>
  <w:p w:rsidR="009C74F3" w:rsidRDefault="009C74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D8" w:rsidRDefault="00E577D8">
      <w:r>
        <w:separator/>
      </w:r>
    </w:p>
  </w:footnote>
  <w:footnote w:type="continuationSeparator" w:id="0">
    <w:p w:rsidR="00E577D8" w:rsidRDefault="00E5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F3" w:rsidRDefault="00D51B51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756F74">
      <w:t xml:space="preserve"> 2017</w:t>
    </w:r>
    <w:r w:rsidR="009C74F3">
      <w:tab/>
    </w:r>
    <w:r w:rsidR="009C74F3">
      <w:tab/>
    </w:r>
    <w:r w:rsidR="00E577D8">
      <w:fldChar w:fldCharType="begin"/>
    </w:r>
    <w:r w:rsidR="00E577D8">
      <w:instrText xml:space="preserve"> TITLE  \* MERGEFORMAT </w:instrText>
    </w:r>
    <w:r w:rsidR="00E577D8">
      <w:fldChar w:fldCharType="separate"/>
    </w:r>
    <w:r>
      <w:t>doc.: IEEE 802.11-17/1255r0</w:t>
    </w:r>
    <w:r w:rsidR="00E577D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48A"/>
    <w:multiLevelType w:val="hybridMultilevel"/>
    <w:tmpl w:val="9B92B4AC"/>
    <w:lvl w:ilvl="0" w:tplc="96BE6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00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C6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2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0E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C6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2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6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2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AE53F9"/>
    <w:multiLevelType w:val="hybridMultilevel"/>
    <w:tmpl w:val="9AC87F52"/>
    <w:lvl w:ilvl="0" w:tplc="CF8CD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CB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A8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B81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693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8C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0C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0D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8F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4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0E5356"/>
    <w:multiLevelType w:val="hybridMultilevel"/>
    <w:tmpl w:val="9D4CD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5AB"/>
    <w:multiLevelType w:val="hybridMultilevel"/>
    <w:tmpl w:val="DF8E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67F22"/>
    <w:multiLevelType w:val="hybridMultilevel"/>
    <w:tmpl w:val="29284C8E"/>
    <w:lvl w:ilvl="0" w:tplc="07D00434">
      <w:start w:val="1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2D7A"/>
    <w:multiLevelType w:val="hybridMultilevel"/>
    <w:tmpl w:val="B8D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27AC8"/>
    <w:multiLevelType w:val="hybridMultilevel"/>
    <w:tmpl w:val="3F062700"/>
    <w:lvl w:ilvl="0" w:tplc="6FC07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6405E">
      <w:start w:val="10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81A7C">
      <w:start w:val="1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C2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4F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ED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08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E8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4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516585"/>
    <w:multiLevelType w:val="hybridMultilevel"/>
    <w:tmpl w:val="DBD2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4384"/>
    <w:multiLevelType w:val="hybridMultilevel"/>
    <w:tmpl w:val="D952C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F56D8D"/>
    <w:multiLevelType w:val="hybridMultilevel"/>
    <w:tmpl w:val="FBA23A8A"/>
    <w:lvl w:ilvl="0" w:tplc="46CC7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2E170">
      <w:start w:val="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82164">
      <w:start w:val="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45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0F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C4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E9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E9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0D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A0B6C4A"/>
    <w:multiLevelType w:val="hybridMultilevel"/>
    <w:tmpl w:val="68EA7376"/>
    <w:lvl w:ilvl="0" w:tplc="01322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45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68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46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49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6C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AF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4D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2E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C17B4D"/>
    <w:multiLevelType w:val="hybridMultilevel"/>
    <w:tmpl w:val="2D0A25A4"/>
    <w:lvl w:ilvl="0" w:tplc="07D00434">
      <w:start w:val="1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3281FBA"/>
    <w:multiLevelType w:val="hybridMultilevel"/>
    <w:tmpl w:val="93DE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A08F7"/>
    <w:multiLevelType w:val="hybridMultilevel"/>
    <w:tmpl w:val="2E3E6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7E6810"/>
    <w:multiLevelType w:val="hybridMultilevel"/>
    <w:tmpl w:val="19AEA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9225C"/>
    <w:multiLevelType w:val="hybridMultilevel"/>
    <w:tmpl w:val="B612651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CBB3C72"/>
    <w:multiLevelType w:val="hybridMultilevel"/>
    <w:tmpl w:val="696CB972"/>
    <w:lvl w:ilvl="0" w:tplc="07D00434">
      <w:start w:val="1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5505D"/>
    <w:multiLevelType w:val="hybridMultilevel"/>
    <w:tmpl w:val="72B06E12"/>
    <w:lvl w:ilvl="0" w:tplc="20F0F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85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220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C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C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60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29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EF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AC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A156537"/>
    <w:multiLevelType w:val="hybridMultilevel"/>
    <w:tmpl w:val="6304FB44"/>
    <w:lvl w:ilvl="0" w:tplc="07D00434">
      <w:start w:val="19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1C5561"/>
    <w:multiLevelType w:val="hybridMultilevel"/>
    <w:tmpl w:val="57B8B3D0"/>
    <w:lvl w:ilvl="0" w:tplc="07D00434">
      <w:start w:val="19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00501A"/>
    <w:multiLevelType w:val="hybridMultilevel"/>
    <w:tmpl w:val="92F6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27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279628C"/>
    <w:multiLevelType w:val="hybridMultilevel"/>
    <w:tmpl w:val="D194D202"/>
    <w:lvl w:ilvl="0" w:tplc="2BF270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EE6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4A4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E4E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CE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053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2F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E70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28C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38C00B6"/>
    <w:multiLevelType w:val="hybridMultilevel"/>
    <w:tmpl w:val="B2F84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015108"/>
    <w:multiLevelType w:val="hybridMultilevel"/>
    <w:tmpl w:val="EAA429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24"/>
  </w:num>
  <w:num w:numId="5">
    <w:abstractNumId w:val="14"/>
  </w:num>
  <w:num w:numId="6">
    <w:abstractNumId w:val="0"/>
  </w:num>
  <w:num w:numId="7">
    <w:abstractNumId w:val="9"/>
  </w:num>
  <w:num w:numId="8">
    <w:abstractNumId w:val="25"/>
  </w:num>
  <w:num w:numId="9">
    <w:abstractNumId w:val="13"/>
  </w:num>
  <w:num w:numId="10">
    <w:abstractNumId w:val="6"/>
  </w:num>
  <w:num w:numId="11">
    <w:abstractNumId w:val="15"/>
  </w:num>
  <w:num w:numId="12">
    <w:abstractNumId w:val="16"/>
  </w:num>
  <w:num w:numId="13">
    <w:abstractNumId w:val="20"/>
  </w:num>
  <w:num w:numId="14">
    <w:abstractNumId w:val="19"/>
  </w:num>
  <w:num w:numId="15">
    <w:abstractNumId w:val="23"/>
  </w:num>
  <w:num w:numId="16">
    <w:abstractNumId w:val="21"/>
  </w:num>
  <w:num w:numId="17">
    <w:abstractNumId w:val="7"/>
  </w:num>
  <w:num w:numId="18">
    <w:abstractNumId w:val="17"/>
  </w:num>
  <w:num w:numId="19">
    <w:abstractNumId w:val="12"/>
  </w:num>
  <w:num w:numId="20">
    <w:abstractNumId w:val="1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2"/>
  </w:num>
  <w:num w:numId="24">
    <w:abstractNumId w:val="8"/>
  </w:num>
  <w:num w:numId="25">
    <w:abstractNumId w:val="3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F9"/>
    <w:rsid w:val="00005D8D"/>
    <w:rsid w:val="00011952"/>
    <w:rsid w:val="000234D0"/>
    <w:rsid w:val="00037CAA"/>
    <w:rsid w:val="00047035"/>
    <w:rsid w:val="00081014"/>
    <w:rsid w:val="000B0642"/>
    <w:rsid w:val="000B0B12"/>
    <w:rsid w:val="000C1958"/>
    <w:rsid w:val="000D500D"/>
    <w:rsid w:val="000D6EEB"/>
    <w:rsid w:val="000F322F"/>
    <w:rsid w:val="000F3266"/>
    <w:rsid w:val="00137110"/>
    <w:rsid w:val="0016616C"/>
    <w:rsid w:val="00166E03"/>
    <w:rsid w:val="00184336"/>
    <w:rsid w:val="001A372F"/>
    <w:rsid w:val="001D723B"/>
    <w:rsid w:val="002255D6"/>
    <w:rsid w:val="00226201"/>
    <w:rsid w:val="00227414"/>
    <w:rsid w:val="00266D7F"/>
    <w:rsid w:val="00281AD1"/>
    <w:rsid w:val="0029020B"/>
    <w:rsid w:val="00296C5E"/>
    <w:rsid w:val="002A4E1C"/>
    <w:rsid w:val="002A5DC4"/>
    <w:rsid w:val="002B4A70"/>
    <w:rsid w:val="002B5CC2"/>
    <w:rsid w:val="002C0526"/>
    <w:rsid w:val="002D44BE"/>
    <w:rsid w:val="002D6133"/>
    <w:rsid w:val="002D6412"/>
    <w:rsid w:val="002D7450"/>
    <w:rsid w:val="002F1DC0"/>
    <w:rsid w:val="00305E06"/>
    <w:rsid w:val="00365C62"/>
    <w:rsid w:val="00366579"/>
    <w:rsid w:val="003F30B0"/>
    <w:rsid w:val="00412C0F"/>
    <w:rsid w:val="004146F9"/>
    <w:rsid w:val="00423724"/>
    <w:rsid w:val="00426C5D"/>
    <w:rsid w:val="004321DF"/>
    <w:rsid w:val="00442037"/>
    <w:rsid w:val="00474E12"/>
    <w:rsid w:val="004B064B"/>
    <w:rsid w:val="004D1433"/>
    <w:rsid w:val="004E4D63"/>
    <w:rsid w:val="0051021A"/>
    <w:rsid w:val="0051344C"/>
    <w:rsid w:val="00523204"/>
    <w:rsid w:val="00524DA3"/>
    <w:rsid w:val="005B349B"/>
    <w:rsid w:val="005B4C36"/>
    <w:rsid w:val="005C2B02"/>
    <w:rsid w:val="005D036C"/>
    <w:rsid w:val="005D27A7"/>
    <w:rsid w:val="005F32AC"/>
    <w:rsid w:val="0062440B"/>
    <w:rsid w:val="00626BBF"/>
    <w:rsid w:val="0064505E"/>
    <w:rsid w:val="0066367B"/>
    <w:rsid w:val="00665F64"/>
    <w:rsid w:val="0069575B"/>
    <w:rsid w:val="00697EC2"/>
    <w:rsid w:val="006C0727"/>
    <w:rsid w:val="006E145F"/>
    <w:rsid w:val="00701D55"/>
    <w:rsid w:val="00725756"/>
    <w:rsid w:val="007341D1"/>
    <w:rsid w:val="00736DCE"/>
    <w:rsid w:val="00756F74"/>
    <w:rsid w:val="00770572"/>
    <w:rsid w:val="007926CD"/>
    <w:rsid w:val="0079478A"/>
    <w:rsid w:val="007C441C"/>
    <w:rsid w:val="007E2334"/>
    <w:rsid w:val="00851359"/>
    <w:rsid w:val="00857881"/>
    <w:rsid w:val="0088587D"/>
    <w:rsid w:val="008C6382"/>
    <w:rsid w:val="00932628"/>
    <w:rsid w:val="0094550D"/>
    <w:rsid w:val="00946764"/>
    <w:rsid w:val="009A0129"/>
    <w:rsid w:val="009B4702"/>
    <w:rsid w:val="009C74F3"/>
    <w:rsid w:val="009F2FBC"/>
    <w:rsid w:val="009F4117"/>
    <w:rsid w:val="00A0799A"/>
    <w:rsid w:val="00A2407B"/>
    <w:rsid w:val="00A526C1"/>
    <w:rsid w:val="00A711C2"/>
    <w:rsid w:val="00A73ACE"/>
    <w:rsid w:val="00A908F2"/>
    <w:rsid w:val="00A93CA5"/>
    <w:rsid w:val="00AA427C"/>
    <w:rsid w:val="00AA6351"/>
    <w:rsid w:val="00AC67AE"/>
    <w:rsid w:val="00AC7F3D"/>
    <w:rsid w:val="00AD575D"/>
    <w:rsid w:val="00AE1C32"/>
    <w:rsid w:val="00AF3982"/>
    <w:rsid w:val="00B42D10"/>
    <w:rsid w:val="00B462BA"/>
    <w:rsid w:val="00B86E65"/>
    <w:rsid w:val="00BA7FF4"/>
    <w:rsid w:val="00BC5A77"/>
    <w:rsid w:val="00BD0A0F"/>
    <w:rsid w:val="00BE68C2"/>
    <w:rsid w:val="00C047AE"/>
    <w:rsid w:val="00C113BD"/>
    <w:rsid w:val="00C146CE"/>
    <w:rsid w:val="00C16112"/>
    <w:rsid w:val="00C64C30"/>
    <w:rsid w:val="00CA09B2"/>
    <w:rsid w:val="00CF6E61"/>
    <w:rsid w:val="00D01664"/>
    <w:rsid w:val="00D075D2"/>
    <w:rsid w:val="00D24017"/>
    <w:rsid w:val="00D4061A"/>
    <w:rsid w:val="00D51B51"/>
    <w:rsid w:val="00D54AB2"/>
    <w:rsid w:val="00D87632"/>
    <w:rsid w:val="00D92141"/>
    <w:rsid w:val="00DC5A7B"/>
    <w:rsid w:val="00E20505"/>
    <w:rsid w:val="00E313CC"/>
    <w:rsid w:val="00E4716A"/>
    <w:rsid w:val="00E577D8"/>
    <w:rsid w:val="00E83F02"/>
    <w:rsid w:val="00EB3446"/>
    <w:rsid w:val="00EF088E"/>
    <w:rsid w:val="00F03AC4"/>
    <w:rsid w:val="00F110FF"/>
    <w:rsid w:val="00F30086"/>
    <w:rsid w:val="00F62510"/>
    <w:rsid w:val="00F930BF"/>
    <w:rsid w:val="00F97B17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6A498"/>
  <w15:docId w15:val="{F2EB3BA1-19E1-442F-AF57-062DD7B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12C0F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133"/>
    <w:pPr>
      <w:keepNext/>
      <w:keepLines/>
      <w:spacing w:before="32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344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344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2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42D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42D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rsid w:val="00EB344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642D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EB344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642D"/>
    <w:rPr>
      <w:szCs w:val="20"/>
      <w:lang w:val="en-GB"/>
    </w:rPr>
  </w:style>
  <w:style w:type="paragraph" w:customStyle="1" w:styleId="T1">
    <w:name w:val="T1"/>
    <w:basedOn w:val="Normal"/>
    <w:uiPriority w:val="99"/>
    <w:rsid w:val="00EB3446"/>
    <w:pPr>
      <w:jc w:val="center"/>
    </w:pPr>
    <w:rPr>
      <w:b/>
      <w:sz w:val="28"/>
    </w:rPr>
  </w:style>
  <w:style w:type="paragraph" w:customStyle="1" w:styleId="T2">
    <w:name w:val="T2"/>
    <w:basedOn w:val="T1"/>
    <w:rsid w:val="00EB3446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EB344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EB3446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642D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EB344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B06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B0642"/>
    <w:rPr>
      <w:rFonts w:cs="Times New Roman"/>
      <w:sz w:val="22"/>
      <w:lang w:val="en-GB"/>
    </w:rPr>
  </w:style>
  <w:style w:type="character" w:styleId="FollowedHyperlink">
    <w:name w:val="FollowedHyperlink"/>
    <w:basedOn w:val="DefaultParagraphFont"/>
    <w:uiPriority w:val="99"/>
    <w:rsid w:val="000D6EEB"/>
    <w:rPr>
      <w:rFonts w:cs="Times New Roman"/>
      <w:color w:val="954F72"/>
      <w:u w:val="single"/>
    </w:rPr>
  </w:style>
  <w:style w:type="paragraph" w:styleId="TOCHeading">
    <w:name w:val="TOC Heading"/>
    <w:basedOn w:val="Heading1"/>
    <w:next w:val="Normal"/>
    <w:uiPriority w:val="99"/>
    <w:qFormat/>
    <w:rsid w:val="002D6133"/>
    <w:pPr>
      <w:spacing w:before="240" w:line="259" w:lineRule="auto"/>
      <w:outlineLvl w:val="9"/>
    </w:pPr>
    <w:rPr>
      <w:rFonts w:ascii="Calibri Light" w:hAnsi="Calibri Light"/>
      <w:b w:val="0"/>
      <w:color w:val="2E74B5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99"/>
    <w:rsid w:val="002D6133"/>
    <w:pPr>
      <w:spacing w:after="100"/>
    </w:pPr>
  </w:style>
  <w:style w:type="paragraph" w:styleId="ListParagraph">
    <w:name w:val="List Paragraph"/>
    <w:basedOn w:val="Normal"/>
    <w:uiPriority w:val="99"/>
    <w:qFormat/>
    <w:rsid w:val="00D54AB2"/>
    <w:pPr>
      <w:ind w:left="720"/>
      <w:contextualSpacing/>
    </w:pPr>
  </w:style>
  <w:style w:type="character" w:customStyle="1" w:styleId="event-when1">
    <w:name w:val="event-when1"/>
    <w:basedOn w:val="DefaultParagraphFont"/>
    <w:uiPriority w:val="99"/>
    <w:rsid w:val="00946764"/>
    <w:rPr>
      <w:rFonts w:cs="Times New Roman"/>
    </w:rPr>
  </w:style>
  <w:style w:type="character" w:customStyle="1" w:styleId="event-details-label1">
    <w:name w:val="event-details-label1"/>
    <w:basedOn w:val="DefaultParagraphFont"/>
    <w:uiPriority w:val="99"/>
    <w:rsid w:val="00946764"/>
    <w:rPr>
      <w:rFonts w:cs="Times New Roman"/>
      <w:b/>
      <w:bCs/>
      <w:color w:val="4E4E4E"/>
      <w:sz w:val="24"/>
      <w:szCs w:val="24"/>
    </w:rPr>
  </w:style>
  <w:style w:type="character" w:customStyle="1" w:styleId="event-description3">
    <w:name w:val="event-description3"/>
    <w:basedOn w:val="DefaultParagraphFont"/>
    <w:uiPriority w:val="99"/>
    <w:rsid w:val="00946764"/>
    <w:rPr>
      <w:rFonts w:cs="Times New Roman"/>
    </w:rPr>
  </w:style>
  <w:style w:type="paragraph" w:styleId="NormalWeb">
    <w:name w:val="Normal (Web)"/>
    <w:basedOn w:val="Normal"/>
    <w:uiPriority w:val="99"/>
    <w:rsid w:val="00E83F0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F3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2D"/>
    <w:rPr>
      <w:sz w:val="0"/>
      <w:szCs w:val="0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01195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8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7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67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62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1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1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886-04-0arc-arc-sc-agenda-july-2017.pptx" TargetMode="External"/><Relationship Id="rId13" Type="http://schemas.openxmlformats.org/officeDocument/2006/relationships/hyperlink" Target="http://standards.ieee.org/faqs/affiliationFAQ.html" TargetMode="External"/><Relationship Id="rId18" Type="http://schemas.openxmlformats.org/officeDocument/2006/relationships/hyperlink" Target="http://grouper.ieee.org/groups/802/PNP/approved/IEEE_802_WG_PandP_v15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17/11-17-1246-00-0arc-11ba-arch-discussion-part-2.pptx" TargetMode="External"/><Relationship Id="rId7" Type="http://schemas.openxmlformats.org/officeDocument/2006/relationships/hyperlink" Target="mailto:joseph.levy@interdigital.com" TargetMode="Externa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grouper.ieee.org/groups/802/PNP/approved/IEEE_802_OM_v16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tandards.ieee.org/board/aud/LMSC.pdf" TargetMode="External"/><Relationship Id="rId20" Type="http://schemas.openxmlformats.org/officeDocument/2006/relationships/hyperlink" Target="https://mentor.ieee.org/802.11/dcn/17/11-17-1246-00-0arc-11ba-arch-discussion-part-2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faq.pdf" TargetMode="External"/><Relationship Id="rId24" Type="http://schemas.openxmlformats.org/officeDocument/2006/relationships/hyperlink" Target="https://mentor.ieee.org/802.11/dcn/17/11-17-1246-00-0arc-11ba-arch-discussion-part-2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eee.org/portal/cms_docs/about/CoE_poster.pdf" TargetMode="External"/><Relationship Id="rId23" Type="http://schemas.openxmlformats.org/officeDocument/2006/relationships/hyperlink" Target="https://mentor.ieee.org/802.11/dcn/17/11-17-1246-00-0arc-11ba-arch-discussion-part-2.ppt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tandards.ieee.org/board/pat/pat-slideset.ppt" TargetMode="External"/><Relationship Id="rId19" Type="http://schemas.openxmlformats.org/officeDocument/2006/relationships/hyperlink" Target="https://mentor.ieee.org/802.11/dcn/14/11-14-0629-10-0000-802-11-operations-manu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7/11-17-1246-00-0arc-11ba-arch-discussion-part-2.pptx" TargetMode="External"/><Relationship Id="rId14" Type="http://schemas.openxmlformats.org/officeDocument/2006/relationships/hyperlink" Target="http://standards.ieee.org/resources/antitrust-guidelines.pdf" TargetMode="External"/><Relationship Id="rId22" Type="http://schemas.openxmlformats.org/officeDocument/2006/relationships/hyperlink" Target="https://mentor.ieee.org/802.11/dcn/17/11-17-1246-01-0arc-11ba-arch-discussion-part-2.pptx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1_Atlanta\Working\A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802.11-17/1255r0</vt:lpstr>
    </vt:vector>
  </TitlesOfParts>
  <Company>Some Company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802.11-17/1255r0</dc:title>
  <dc:subject>Minutes</dc:subject>
  <dc:creator>Joseph Levy (InterDigital)</dc:creator>
  <cp:keywords>August 2017</cp:keywords>
  <dc:description>Joseph LEVY (InterDigital)</dc:description>
  <cp:lastModifiedBy>Levy, Joseph</cp:lastModifiedBy>
  <cp:revision>5</cp:revision>
  <cp:lastPrinted>2016-02-09T23:23:00Z</cp:lastPrinted>
  <dcterms:created xsi:type="dcterms:W3CDTF">2017-08-16T22:24:00Z</dcterms:created>
  <dcterms:modified xsi:type="dcterms:W3CDTF">2017-08-22T14:42:00Z</dcterms:modified>
</cp:coreProperties>
</file>