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006CF">
        <w:trPr>
          <w:trHeight w:val="588"/>
          <w:jc w:val="center"/>
        </w:trPr>
        <w:tc>
          <w:tcPr>
            <w:tcW w:w="9576" w:type="dxa"/>
            <w:gridSpan w:val="5"/>
            <w:vAlign w:val="center"/>
          </w:tcPr>
          <w:p w14:paraId="1BC206E9" w14:textId="7948DA0C" w:rsidR="00CA09B2" w:rsidRDefault="00C006CF" w:rsidP="00C006CF">
            <w:pPr>
              <w:pStyle w:val="T2"/>
            </w:pPr>
            <w:r>
              <w:t>Adding GAS Extensions to MLME-</w:t>
            </w:r>
            <w:proofErr w:type="spellStart"/>
            <w:r>
              <w:t>GAS.confirm</w:t>
            </w:r>
            <w:proofErr w:type="spellEnd"/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FCED169" w:rsidR="00CA09B2" w:rsidRDefault="00CA09B2" w:rsidP="00235C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235CAE">
              <w:rPr>
                <w:b w:val="0"/>
                <w:sz w:val="20"/>
              </w:rPr>
              <w:t>2016-07</w:t>
            </w:r>
            <w:r w:rsidR="00AB17A1">
              <w:rPr>
                <w:b w:val="0"/>
                <w:sz w:val="20"/>
              </w:rPr>
              <w:t>-</w:t>
            </w:r>
            <w:r w:rsidR="00C006CF">
              <w:rPr>
                <w:b w:val="0"/>
                <w:sz w:val="20"/>
              </w:rPr>
              <w:t>31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EE514B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17090217" w:rsidR="00EC331B" w:rsidRPr="00C006CF" w:rsidRDefault="00C006CF" w:rsidP="00C006C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C006CF">
                              <w:rPr>
                                <w:lang w:val="en-US"/>
                              </w:rPr>
                              <w:t>This document addresses a comment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17090217" w:rsidR="00EC331B" w:rsidRPr="00C006CF" w:rsidRDefault="00C006CF" w:rsidP="00C006CF">
                      <w:pPr>
                        <w:jc w:val="both"/>
                        <w:rPr>
                          <w:lang w:val="en-US"/>
                        </w:rPr>
                      </w:pPr>
                      <w:r w:rsidRPr="00C006CF">
                        <w:rPr>
                          <w:lang w:val="en-US"/>
                        </w:rPr>
                        <w:t>This document addresses a comment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B1E45A5" w14:textId="77777777" w:rsidR="00CA0E75" w:rsidRDefault="00CA09B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</w:pPr>
      <w:r>
        <w:br w:type="page"/>
      </w:r>
    </w:p>
    <w:p w14:paraId="3ACFEE98" w14:textId="77777777" w:rsidR="00CA0E75" w:rsidRPr="00CA0E75" w:rsidRDefault="00CA0E75" w:rsidP="00CA0E75">
      <w:pPr>
        <w:pStyle w:val="p1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lastRenderedPageBreak/>
        <w:t>6.3.73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b/>
          <w:bCs/>
          <w:sz w:val="20"/>
          <w:szCs w:val="20"/>
        </w:rPr>
        <w:t>Network</w:t>
      </w:r>
      <w:r w:rsidRPr="00CA0E75">
        <w:rPr>
          <w:rStyle w:val="s3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discovery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and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selection</w:t>
      </w:r>
      <w:r w:rsidRPr="00CA0E75">
        <w:rPr>
          <w:rStyle w:val="s3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support</w:t>
      </w:r>
    </w:p>
    <w:p w14:paraId="560105D3" w14:textId="77777777" w:rsidR="00CA0E75" w:rsidRPr="00CA0E75" w:rsidRDefault="00CA0E75" w:rsidP="00CA0E75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6.3.73.2</w:t>
      </w:r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</w:t>
      </w:r>
      <w:proofErr w:type="spellStart"/>
      <w:r w:rsidRPr="00CA0E75">
        <w:rPr>
          <w:rStyle w:val="s1"/>
          <w:b/>
          <w:bCs/>
          <w:sz w:val="20"/>
          <w:szCs w:val="20"/>
        </w:rPr>
        <w:t>GAS.request</w:t>
      </w:r>
      <w:proofErr w:type="spellEnd"/>
    </w:p>
    <w:p w14:paraId="00495556" w14:textId="77777777" w:rsidR="00CA0E75" w:rsidRDefault="00CA0E75" w:rsidP="00CA0E75">
      <w:pPr>
        <w:pStyle w:val="p3"/>
      </w:pPr>
    </w:p>
    <w:p w14:paraId="31D1F71A" w14:textId="77777777" w:rsidR="00CA0E75" w:rsidRDefault="00CA0E75" w:rsidP="00CA0E75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6.3.73.2.2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5F016228" w14:textId="77777777" w:rsidR="00CA0E75" w:rsidRDefault="00CA0E75" w:rsidP="00CA0E75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</w:p>
    <w:p w14:paraId="531F7DD5" w14:textId="0D8EA8CF" w:rsidR="00CA0E75" w:rsidRDefault="00CA0E75" w:rsidP="00CA0E75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 the table entry for </w:t>
      </w:r>
      <w:proofErr w:type="spellStart"/>
      <w:r>
        <w:rPr>
          <w:b/>
          <w:bCs/>
          <w:i/>
          <w:iCs/>
          <w:sz w:val="20"/>
        </w:rPr>
        <w:t>GASExtension</w:t>
      </w:r>
      <w:proofErr w:type="spellEnd"/>
      <w:r>
        <w:rPr>
          <w:b/>
          <w:bCs/>
          <w:i/>
          <w:iCs/>
          <w:sz w:val="20"/>
        </w:rPr>
        <w:t xml:space="preserve">, change the first sentence of </w:t>
      </w:r>
      <w:r w:rsidR="00F72686">
        <w:rPr>
          <w:b/>
          <w:bCs/>
          <w:i/>
          <w:iCs/>
          <w:sz w:val="20"/>
        </w:rPr>
        <w:t>the Description</w:t>
      </w:r>
      <w:r>
        <w:rPr>
          <w:b/>
          <w:bCs/>
          <w:i/>
          <w:iCs/>
          <w:sz w:val="20"/>
        </w:rPr>
        <w:t xml:space="preserve"> from</w:t>
      </w:r>
    </w:p>
    <w:p w14:paraId="06D58869" w14:textId="2A5BA641" w:rsidR="00CA0E75" w:rsidRDefault="00CA0E75" w:rsidP="00CA0E75">
      <w:pPr>
        <w:pStyle w:val="p1"/>
        <w:rPr>
          <w:rFonts w:asciiTheme="majorBidi" w:hAnsiTheme="majorBidi" w:cstheme="majorBidi"/>
          <w:spacing w:val="-2"/>
          <w:sz w:val="20"/>
          <w:szCs w:val="20"/>
          <w:u w:val="single"/>
        </w:rPr>
      </w:pPr>
      <w:r>
        <w:rPr>
          <w:b/>
          <w:bCs/>
          <w:i/>
          <w:iCs/>
          <w:sz w:val="20"/>
        </w:rPr>
        <w:t>“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Specifies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the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GAS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extension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for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transmitting </w:t>
      </w:r>
      <w:r w:rsidRPr="00CA0E75">
        <w:rPr>
          <w:rFonts w:asciiTheme="majorBidi" w:hAnsiTheme="majorBidi" w:cstheme="majorBidi"/>
          <w:spacing w:val="-3"/>
          <w:sz w:val="20"/>
          <w:szCs w:val="20"/>
          <w:u w:val="single"/>
        </w:rPr>
        <w:t>STA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that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supports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group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address GAS frames.</w:t>
      </w:r>
      <w:r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28AFDB60" w14:textId="5AB738BA" w:rsidR="00CA0E75" w:rsidRDefault="00CA0E75" w:rsidP="00CA0E75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305A36C3" w14:textId="047D1393" w:rsidR="00AD7542" w:rsidRPr="00AD7542" w:rsidRDefault="00CA0E75" w:rsidP="00AD7542">
      <w:pPr>
        <w:pStyle w:val="p1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="00AD7542" w:rsidRPr="00CD5C78">
        <w:rPr>
          <w:rFonts w:asciiTheme="majorBidi" w:hAnsiTheme="majorBidi" w:cstheme="majorBidi"/>
          <w:sz w:val="20"/>
          <w:u w:val="single"/>
        </w:rPr>
        <w:t>Specifies GAS extensions information in the GAS frame to be transmitted.</w:t>
      </w:r>
      <w:r w:rsidR="00AD7542">
        <w:rPr>
          <w:rFonts w:asciiTheme="majorBidi" w:hAnsiTheme="majorBidi" w:cstheme="majorBidi"/>
          <w:sz w:val="20"/>
        </w:rPr>
        <w:t>”</w:t>
      </w:r>
    </w:p>
    <w:p w14:paraId="0C2DF907" w14:textId="0F8C3ECD" w:rsidR="00CA0E75" w:rsidRPr="00CA0E75" w:rsidRDefault="00CA0E75" w:rsidP="00CA0E75">
      <w:pPr>
        <w:pStyle w:val="p1"/>
        <w:rPr>
          <w:rFonts w:asciiTheme="majorBidi" w:hAnsiTheme="majorBidi" w:cstheme="majorBidi"/>
          <w:sz w:val="20"/>
          <w:szCs w:val="20"/>
        </w:rPr>
      </w:pPr>
    </w:p>
    <w:p w14:paraId="1501698C" w14:textId="77777777" w:rsidR="00FA2862" w:rsidRDefault="00FA2862" w:rsidP="00FA2862">
      <w:pPr>
        <w:kinsoku w:val="0"/>
        <w:overflowPunct w:val="0"/>
        <w:autoSpaceDE w:val="0"/>
        <w:autoSpaceDN w:val="0"/>
        <w:adjustRightInd w:val="0"/>
        <w:spacing w:line="204" w:lineRule="exact"/>
        <w:rPr>
          <w:b/>
          <w:bCs/>
          <w:i/>
          <w:iCs/>
          <w:sz w:val="20"/>
        </w:rPr>
      </w:pPr>
    </w:p>
    <w:p w14:paraId="6F0FA802" w14:textId="6FF37818" w:rsidR="00CA0E75" w:rsidRDefault="00AD754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</w:pPr>
      <w:r>
        <w:rPr>
          <w:b/>
          <w:bCs/>
          <w:i/>
          <w:iCs/>
          <w:sz w:val="20"/>
        </w:rPr>
        <w:t>Replace the sub-clause with the following:</w:t>
      </w:r>
    </w:p>
    <w:p w14:paraId="6F39BC80" w14:textId="77777777" w:rsidR="00FA2862" w:rsidRDefault="00FA286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rFonts w:ascii="Arial" w:hAnsi="Arial" w:cs="Arial"/>
          <w:b/>
          <w:bCs/>
          <w:spacing w:val="-1"/>
          <w:sz w:val="20"/>
        </w:rPr>
      </w:pPr>
    </w:p>
    <w:p w14:paraId="5E6B5347" w14:textId="3362C440" w:rsidR="00C006CF" w:rsidRPr="00E670E5" w:rsidRDefault="00C006CF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rFonts w:ascii="Arial" w:hAnsi="Arial" w:cs="Arial"/>
          <w:sz w:val="20"/>
        </w:rPr>
      </w:pPr>
      <w:r w:rsidRPr="00E670E5">
        <w:rPr>
          <w:rFonts w:ascii="Arial" w:hAnsi="Arial" w:cs="Arial"/>
          <w:b/>
          <w:bCs/>
          <w:spacing w:val="-1"/>
          <w:sz w:val="20"/>
        </w:rPr>
        <w:t>6.3.73.3</w:t>
      </w:r>
      <w:r w:rsidRPr="00E670E5">
        <w:rPr>
          <w:rFonts w:ascii="Arial" w:hAnsi="Arial" w:cs="Arial"/>
          <w:b/>
          <w:bCs/>
          <w:spacing w:val="-26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MLME-</w:t>
      </w:r>
      <w:proofErr w:type="spellStart"/>
      <w:r w:rsidRPr="00E670E5">
        <w:rPr>
          <w:rFonts w:ascii="Arial" w:hAnsi="Arial" w:cs="Arial"/>
          <w:b/>
          <w:bCs/>
          <w:spacing w:val="-1"/>
          <w:sz w:val="20"/>
        </w:rPr>
        <w:t>GAS.confirm</w:t>
      </w:r>
      <w:proofErr w:type="spellEnd"/>
    </w:p>
    <w:p w14:paraId="5666A0BC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b/>
          <w:bCs/>
          <w:i/>
          <w:iCs/>
          <w:sz w:val="20"/>
        </w:rPr>
      </w:pPr>
    </w:p>
    <w:p w14:paraId="3A313340" w14:textId="40772478" w:rsidR="00C006CF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sz w:val="20"/>
        </w:rPr>
      </w:pPr>
      <w:r>
        <w:rPr>
          <w:b/>
          <w:bCs/>
          <w:i/>
          <w:iCs/>
          <w:sz w:val="20"/>
        </w:rPr>
        <w:t>Update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the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primitive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parameter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>
        <w:rPr>
          <w:b/>
          <w:bCs/>
          <w:i/>
          <w:iCs/>
          <w:spacing w:val="-7"/>
          <w:sz w:val="20"/>
        </w:rPr>
        <w:t xml:space="preserve">definition and </w:t>
      </w:r>
      <w:r w:rsidR="00C006CF" w:rsidRPr="00E670E5">
        <w:rPr>
          <w:b/>
          <w:bCs/>
          <w:i/>
          <w:iCs/>
          <w:sz w:val="20"/>
        </w:rPr>
        <w:t>table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in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6.3.73.3.2</w:t>
      </w:r>
      <w:r w:rsidR="00C006CF" w:rsidRPr="00E670E5">
        <w:rPr>
          <w:b/>
          <w:bCs/>
          <w:i/>
          <w:iCs/>
          <w:spacing w:val="-5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as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follows:</w:t>
      </w:r>
    </w:p>
    <w:p w14:paraId="0C87E7C2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bookmarkStart w:id="0" w:name="6.3.73.3.2_Semantics_of_the_service_prim"/>
      <w:bookmarkEnd w:id="0"/>
    </w:p>
    <w:p w14:paraId="54D2B838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r w:rsidRPr="00E670E5">
        <w:rPr>
          <w:rFonts w:ascii="Arial" w:hAnsi="Arial" w:cs="Arial"/>
          <w:b/>
          <w:bCs/>
          <w:spacing w:val="-1"/>
          <w:sz w:val="20"/>
        </w:rPr>
        <w:t>6.3.73.3.2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Semantics</w:t>
      </w:r>
      <w:r w:rsidRPr="00E670E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of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the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service</w:t>
      </w:r>
      <w:r w:rsidRPr="00E670E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primitive</w:t>
      </w:r>
    </w:p>
    <w:p w14:paraId="0F9EB0FF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15"/>
          <w:szCs w:val="15"/>
          <w:lang w:val="en-US"/>
        </w:rPr>
      </w:pPr>
      <w:r w:rsidRPr="009E14AC">
        <w:rPr>
          <w:rFonts w:ascii="Arial" w:hAnsi="Arial" w:cs="Arial"/>
          <w:sz w:val="15"/>
          <w:szCs w:val="15"/>
          <w:lang w:val="en-US"/>
        </w:rPr>
        <w:t> </w:t>
      </w:r>
    </w:p>
    <w:p w14:paraId="6D883E91" w14:textId="55F8E281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sz w:val="20"/>
          <w:lang w:val="en-US"/>
        </w:rPr>
      </w:pPr>
      <w:r w:rsidRPr="009E14AC">
        <w:rPr>
          <w:sz w:val="20"/>
          <w:lang w:val="en-US"/>
        </w:rPr>
        <w:t>The primitive parameters are as follows:</w:t>
      </w:r>
    </w:p>
    <w:p w14:paraId="1ED53E2F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MLME-</w:t>
      </w:r>
      <w:proofErr w:type="spellStart"/>
      <w:r w:rsidRPr="009E14AC">
        <w:rPr>
          <w:sz w:val="20"/>
          <w:lang w:val="en-US"/>
        </w:rPr>
        <w:t>GAS.confirm</w:t>
      </w:r>
      <w:proofErr w:type="spellEnd"/>
      <w:r w:rsidRPr="009E14AC">
        <w:rPr>
          <w:sz w:val="20"/>
          <w:lang w:val="en-US"/>
        </w:rPr>
        <w:t>(</w:t>
      </w:r>
    </w:p>
    <w:p w14:paraId="75BF4E23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PeerSTAAddress</w:t>
      </w:r>
      <w:proofErr w:type="spellEnd"/>
      <w:r w:rsidRPr="009E14AC">
        <w:rPr>
          <w:sz w:val="20"/>
          <w:lang w:val="en-US"/>
        </w:rPr>
        <w:t>,</w:t>
      </w:r>
    </w:p>
    <w:p w14:paraId="4725965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DialogToken</w:t>
      </w:r>
      <w:proofErr w:type="spellEnd"/>
      <w:r w:rsidRPr="009E14AC">
        <w:rPr>
          <w:sz w:val="20"/>
          <w:lang w:val="en-US"/>
        </w:rPr>
        <w:t>,</w:t>
      </w:r>
    </w:p>
    <w:p w14:paraId="08056ABD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ResultCode</w:t>
      </w:r>
      <w:proofErr w:type="spellEnd"/>
      <w:r w:rsidRPr="009E14AC">
        <w:rPr>
          <w:sz w:val="20"/>
          <w:lang w:val="en-US"/>
        </w:rPr>
        <w:t>,</w:t>
      </w:r>
    </w:p>
    <w:p w14:paraId="52DC940C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ResponseInfo</w:t>
      </w:r>
      <w:proofErr w:type="spellEnd"/>
      <w:r w:rsidRPr="009E14AC">
        <w:rPr>
          <w:sz w:val="20"/>
          <w:lang w:val="en-US"/>
        </w:rPr>
        <w:t>,</w:t>
      </w:r>
    </w:p>
    <w:p w14:paraId="732883D2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Protected,</w:t>
      </w:r>
    </w:p>
    <w:p w14:paraId="74560BF8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Multi-band,</w:t>
      </w:r>
    </w:p>
    <w:p w14:paraId="48164DB9" w14:textId="60BE44B3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u w:val="single"/>
          <w:lang w:val="en-US"/>
        </w:rPr>
      </w:pPr>
      <w:proofErr w:type="spellStart"/>
      <w:r w:rsidRPr="009E14AC">
        <w:rPr>
          <w:sz w:val="20"/>
          <w:u w:val="single"/>
          <w:lang w:val="en-US"/>
        </w:rPr>
        <w:t>GASExtension</w:t>
      </w:r>
      <w:proofErr w:type="spellEnd"/>
      <w:r w:rsidRPr="009E14AC">
        <w:rPr>
          <w:sz w:val="20"/>
          <w:u w:val="single"/>
          <w:lang w:val="en-US"/>
        </w:rPr>
        <w:t>,</w:t>
      </w:r>
    </w:p>
    <w:p w14:paraId="24160C8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proofErr w:type="spellStart"/>
      <w:r w:rsidRPr="009E14AC">
        <w:rPr>
          <w:sz w:val="20"/>
          <w:lang w:val="en-US"/>
        </w:rPr>
        <w:t>VendorSpecificInfo</w:t>
      </w:r>
      <w:proofErr w:type="spellEnd"/>
    </w:p>
    <w:p w14:paraId="7CEB4C04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)</w:t>
      </w:r>
    </w:p>
    <w:p w14:paraId="567FF75E" w14:textId="77777777" w:rsidR="009E14AC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20"/>
        </w:rPr>
      </w:pPr>
    </w:p>
    <w:p w14:paraId="32F225C5" w14:textId="77777777" w:rsidR="00C006CF" w:rsidRDefault="00C006CF" w:rsidP="00C006CF"/>
    <w:p w14:paraId="0E9FBFDA" w14:textId="77777777" w:rsidR="00C006CF" w:rsidRPr="00E670E5" w:rsidRDefault="00C006CF" w:rsidP="00C006CF">
      <w:pPr>
        <w:spacing w:before="5"/>
        <w:rPr>
          <w:sz w:val="5"/>
          <w:szCs w:val="5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570"/>
        <w:gridCol w:w="4279"/>
        <w:gridCol w:w="2079"/>
      </w:tblGrid>
      <w:tr w:rsidR="00C006CF" w:rsidRPr="00E670E5" w14:paraId="52C482F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FB409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A8CB2" w14:textId="77777777" w:rsidR="00C006CF" w:rsidRPr="00E670E5" w:rsidRDefault="00C006CF" w:rsidP="0013625E">
            <w:pPr>
              <w:spacing w:before="29"/>
              <w:ind w:left="2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450D2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Valid range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D5F0F" w14:textId="77777777" w:rsidR="00C006CF" w:rsidRPr="00E670E5" w:rsidRDefault="00C006CF" w:rsidP="0013625E">
            <w:pPr>
              <w:spacing w:before="29"/>
              <w:ind w:left="563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Description</w:t>
            </w:r>
          </w:p>
        </w:tc>
      </w:tr>
      <w:tr w:rsidR="00C006CF" w:rsidRPr="00E670E5" w14:paraId="4D7466F4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10044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PeerSTAAddress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415E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Mac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A3482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Any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valid individual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MacAddress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D528B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 the address of the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peer MAC entity </w:t>
            </w: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from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to</w:t>
            </w:r>
            <w:proofErr w:type="spellEnd"/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which </w:t>
            </w: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Q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q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uery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Response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received 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transmitted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.</w:t>
            </w:r>
          </w:p>
        </w:tc>
      </w:tr>
      <w:tr w:rsidR="00C006CF" w:rsidRPr="00E670E5" w14:paraId="1E55E254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E6AEC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DialogToken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88FC4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Integer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0163E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0–255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1F94C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The dialog token</w:t>
            </w:r>
            <w:r w:rsidRPr="00E670E5">
              <w:rPr>
                <w:sz w:val="14"/>
                <w:szCs w:val="14"/>
                <w:lang w:eastAsia="zh-CN"/>
              </w:rPr>
              <w:t xml:space="preserve"> to identify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transaction.</w:t>
            </w:r>
          </w:p>
        </w:tc>
      </w:tr>
      <w:tr w:rsidR="00C006CF" w:rsidRPr="00E670E5" w14:paraId="3FD37003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884F5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ResultCode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1A00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Enumeration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159531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SUCCESS,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NO_OUTSTANDING_GAS_REQUEST,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GAS_ADVERTISEMENT_PROTOCOL_</w:t>
            </w:r>
            <w:r w:rsidRPr="00E670E5">
              <w:rPr>
                <w:spacing w:val="2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NOT_SUPPORTED,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>OUTSTANDING,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GAS_QUERY_RESPONSE_TOO_LARGE</w:t>
            </w:r>
          </w:p>
          <w:p w14:paraId="410978C7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 xml:space="preserve">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SERVER_UNREACHABLE,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GAS_QUERY_TIMEOUT,</w:t>
            </w:r>
          </w:p>
          <w:p w14:paraId="236B4D6D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GAS_RESPONSE_NOT_RECEIVED_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FROM_SERVER,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SUCCESS_CAG_VERSIONS_MATCH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60DFC" w14:textId="77777777" w:rsidR="00C006CF" w:rsidRPr="00E670E5" w:rsidRDefault="00C006CF" w:rsidP="0013625E">
            <w:pPr>
              <w:spacing w:before="12" w:line="150" w:lineRule="atLeast"/>
              <w:ind w:left="87"/>
              <w:jc w:val="both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Indicates</w:t>
            </w:r>
            <w:r w:rsidRPr="00E670E5">
              <w:rPr>
                <w:sz w:val="14"/>
                <w:szCs w:val="14"/>
                <w:lang w:eastAsia="zh-CN"/>
              </w:rPr>
              <w:t xml:space="preserve"> the result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response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request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peer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MAC entity.</w:t>
            </w:r>
          </w:p>
        </w:tc>
      </w:tr>
      <w:tr w:rsidR="00C006CF" w:rsidRPr="00E670E5" w14:paraId="3A5B04BC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7CF969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ResponseInfo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8EE36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5768E1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F62B7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Query Response string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formatted using protocol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identified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>.</w:t>
            </w:r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E.g., if the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</w:t>
            </w:r>
            <w:proofErr w:type="spellEnd"/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value </w:t>
            </w:r>
            <w:r w:rsidRPr="00E670E5">
              <w:rPr>
                <w:sz w:val="14"/>
                <w:szCs w:val="14"/>
                <w:lang w:eastAsia="zh-CN"/>
              </w:rPr>
              <w:t xml:space="preserve">is 1,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then Query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formatted </w:t>
            </w:r>
            <w:r w:rsidRPr="00E670E5">
              <w:rPr>
                <w:sz w:val="14"/>
                <w:szCs w:val="14"/>
                <w:lang w:eastAsia="zh-CN"/>
              </w:rPr>
              <w:t xml:space="preserve">as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defined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IEEE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Std</w:t>
            </w:r>
            <w:proofErr w:type="spellEnd"/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802.21-2008.</w:t>
            </w:r>
          </w:p>
        </w:tc>
      </w:tr>
      <w:tr w:rsidR="00C006CF" w:rsidRPr="00E670E5" w14:paraId="67A694A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17C9C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Protected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63E1F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9EFB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true, false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F4CF9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whether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response was received in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robust Management frame.</w:t>
            </w:r>
          </w:p>
          <w:p w14:paraId="5C18DD86" w14:textId="77777777" w:rsidR="00C006CF" w:rsidRPr="00E670E5" w:rsidRDefault="00C006CF" w:rsidP="0013625E">
            <w:pPr>
              <w:spacing w:before="3"/>
              <w:rPr>
                <w:sz w:val="13"/>
                <w:szCs w:val="13"/>
                <w:lang w:eastAsia="zh-CN"/>
              </w:rPr>
            </w:pPr>
          </w:p>
          <w:p w14:paraId="40F73B31" w14:textId="77777777" w:rsidR="00C006CF" w:rsidRPr="00E670E5" w:rsidRDefault="00C006CF" w:rsidP="0013625E">
            <w:pPr>
              <w:ind w:left="87"/>
              <w:rPr>
                <w:spacing w:val="-2"/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If true, the response was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Protected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Dual of Public Action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frame.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Otherwise, the response was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Public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Action frame.</w:t>
            </w:r>
          </w:p>
        </w:tc>
      </w:tr>
      <w:tr w:rsidR="00C006CF" w:rsidRPr="00E670E5" w14:paraId="326BB5B2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199F0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B9322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85E70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BB56B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frequency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and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channel </w:t>
            </w:r>
            <w:r w:rsidRPr="00E670E5">
              <w:rPr>
                <w:sz w:val="14"/>
                <w:szCs w:val="14"/>
                <w:lang w:eastAsia="zh-CN"/>
              </w:rPr>
              <w:t>number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which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lastRenderedPageBreak/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transaction applies.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parameter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absent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if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 applies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same frequency band and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channel</w:t>
            </w:r>
            <w:r w:rsidRPr="00E670E5">
              <w:rPr>
                <w:spacing w:val="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where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frame</w:t>
            </w:r>
            <w:r w:rsidRPr="00E670E5">
              <w:rPr>
                <w:sz w:val="14"/>
                <w:szCs w:val="14"/>
                <w:lang w:eastAsia="zh-CN"/>
              </w:rPr>
              <w:t xml:space="preserve"> 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transmitted.</w:t>
            </w:r>
          </w:p>
        </w:tc>
      </w:tr>
      <w:tr w:rsidR="00C006CF" w:rsidRPr="00E670E5" w14:paraId="79729D47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62FD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lastRenderedPageBreak/>
              <w:t>GASExtension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59A66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GAS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Extension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element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138B5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u w:val="single"/>
                <w:lang w:eastAsia="zh-CN"/>
              </w:rPr>
              <w:t>As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defined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9.4.2.219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9691F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Specifies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the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extension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for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a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transmitting</w:t>
            </w:r>
            <w:r w:rsidRPr="00E670E5">
              <w:rPr>
                <w:spacing w:val="3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3"/>
                <w:sz w:val="14"/>
                <w:szCs w:val="14"/>
                <w:u w:val="single"/>
                <w:lang w:eastAsia="zh-CN"/>
              </w:rPr>
              <w:t>STA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.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This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parameter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is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optionally present if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dot11GASExtensionImplemented is true, and is</w:t>
            </w:r>
            <w:r w:rsidRPr="00E670E5">
              <w:rPr>
                <w:spacing w:val="36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not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present otherwise.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 </w:t>
            </w:r>
          </w:p>
        </w:tc>
      </w:tr>
      <w:tr w:rsidR="00C006CF" w:rsidRPr="00E670E5" w14:paraId="679F80CA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8B6E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proofErr w:type="spellStart"/>
            <w:r w:rsidRPr="00E670E5">
              <w:rPr>
                <w:spacing w:val="-2"/>
                <w:sz w:val="14"/>
                <w:szCs w:val="14"/>
                <w:lang w:eastAsia="zh-CN"/>
              </w:rPr>
              <w:t>VendorSpecificInfo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CF351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set of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F1D88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4C993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Zero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or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more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elements.</w:t>
            </w:r>
          </w:p>
        </w:tc>
      </w:tr>
    </w:tbl>
    <w:p w14:paraId="6D1CB818" w14:textId="77777777" w:rsidR="00C006CF" w:rsidRDefault="00C006CF" w:rsidP="00C006CF"/>
    <w:p w14:paraId="01CF7472" w14:textId="77777777" w:rsidR="00C006CF" w:rsidRDefault="00C006CF" w:rsidP="00C006CF"/>
    <w:p w14:paraId="0EB2F97B" w14:textId="77777777" w:rsidR="00C006CF" w:rsidRPr="00E670E5" w:rsidRDefault="00C006CF" w:rsidP="00C006CF">
      <w:pPr>
        <w:spacing w:line="153" w:lineRule="atLeast"/>
        <w:ind w:left="29"/>
        <w:rPr>
          <w:sz w:val="15"/>
          <w:szCs w:val="15"/>
          <w:lang w:eastAsia="zh-CN"/>
        </w:rPr>
      </w:pPr>
      <w:r w:rsidRPr="00E670E5">
        <w:rPr>
          <w:b/>
          <w:bCs/>
          <w:i/>
          <w:iCs/>
          <w:sz w:val="15"/>
          <w:szCs w:val="15"/>
          <w:lang w:eastAsia="zh-CN"/>
        </w:rPr>
        <w:t>Change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6.3.73.3.3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as</w:t>
      </w:r>
      <w:r w:rsidRPr="00E670E5">
        <w:rPr>
          <w:b/>
          <w:bCs/>
          <w:i/>
          <w:iCs/>
          <w:spacing w:val="-5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follows:</w:t>
      </w:r>
    </w:p>
    <w:p w14:paraId="0319A2C8" w14:textId="77777777" w:rsidR="00C006CF" w:rsidRPr="00E670E5" w:rsidRDefault="00C006CF" w:rsidP="00C006CF">
      <w:pPr>
        <w:spacing w:before="6"/>
        <w:rPr>
          <w:sz w:val="16"/>
          <w:szCs w:val="16"/>
          <w:lang w:eastAsia="zh-CN"/>
        </w:rPr>
      </w:pPr>
    </w:p>
    <w:p w14:paraId="09867487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t>6.3.73.3.3</w:t>
      </w:r>
      <w:r w:rsidRPr="009E14AC">
        <w:rPr>
          <w:rFonts w:ascii="Arial" w:hAnsi="Arial" w:cs="Arial"/>
          <w:b/>
          <w:bCs/>
          <w:spacing w:val="-11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When</w:t>
      </w:r>
      <w:r w:rsidRPr="009E14AC">
        <w:rPr>
          <w:rFonts w:ascii="Arial" w:hAnsi="Arial" w:cs="Arial"/>
          <w:b/>
          <w:bCs/>
          <w:spacing w:val="-9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generated</w:t>
      </w:r>
    </w:p>
    <w:p w14:paraId="0631166C" w14:textId="77777777" w:rsidR="00C006CF" w:rsidRPr="009E14AC" w:rsidRDefault="00C006CF" w:rsidP="00C006CF">
      <w:pPr>
        <w:spacing w:before="45"/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by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MLME-</w:t>
      </w:r>
      <w:proofErr w:type="spellStart"/>
      <w:r w:rsidRPr="009E14AC">
        <w:rPr>
          <w:sz w:val="20"/>
          <w:lang w:eastAsia="zh-CN"/>
        </w:rPr>
        <w:t>GAS.request</w:t>
      </w:r>
      <w:proofErr w:type="spellEnd"/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indicating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2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result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of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that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request.</w:t>
      </w:r>
    </w:p>
    <w:p w14:paraId="2435DA42" w14:textId="77777777" w:rsidR="00C006CF" w:rsidRPr="009E14AC" w:rsidRDefault="00C006CF" w:rsidP="00C006CF">
      <w:pPr>
        <w:spacing w:before="8"/>
        <w:rPr>
          <w:sz w:val="20"/>
          <w:lang w:eastAsia="zh-CN"/>
        </w:rPr>
      </w:pPr>
    </w:p>
    <w:p w14:paraId="4102E6ED" w14:textId="77777777" w:rsidR="00C006CF" w:rsidRPr="009E14AC" w:rsidRDefault="00C006CF" w:rsidP="00C006CF">
      <w:pPr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The primitive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is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when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requesting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receives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query response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 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(Protected)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 Initial</w:t>
      </w:r>
      <w:r w:rsidRPr="009E14AC">
        <w:rPr>
          <w:spacing w:val="3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frame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one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more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(Protected)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Comeback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frames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or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Group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Addressed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GAS</w:t>
      </w:r>
      <w:r w:rsidRPr="009E14AC">
        <w:rPr>
          <w:spacing w:val="17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Response</w:t>
      </w:r>
      <w:r w:rsidRPr="009E14AC">
        <w:rPr>
          <w:spacing w:val="-11"/>
          <w:sz w:val="20"/>
          <w:u w:val="single"/>
          <w:lang w:eastAsia="zh-CN"/>
        </w:rPr>
        <w:t xml:space="preserve"> </w:t>
      </w:r>
      <w:r w:rsidRPr="009E14AC">
        <w:rPr>
          <w:spacing w:val="-2"/>
          <w:sz w:val="20"/>
          <w:u w:val="single"/>
          <w:lang w:eastAsia="zh-CN"/>
        </w:rPr>
        <w:t>frame</w:t>
      </w:r>
      <w:r w:rsidRPr="009E14AC">
        <w:rPr>
          <w:spacing w:val="-2"/>
          <w:sz w:val="20"/>
          <w:lang w:eastAsia="zh-CN"/>
        </w:rPr>
        <w:t>.</w:t>
      </w:r>
    </w:p>
    <w:p w14:paraId="35BEEE74" w14:textId="77777777" w:rsidR="009E14AC" w:rsidRDefault="009E14AC" w:rsidP="00C006CF">
      <w:pPr>
        <w:spacing w:before="45"/>
        <w:ind w:left="29"/>
        <w:rPr>
          <w:b/>
          <w:bCs/>
          <w:i/>
          <w:iCs/>
          <w:sz w:val="20"/>
          <w:lang w:eastAsia="zh-CN"/>
        </w:rPr>
      </w:pPr>
    </w:p>
    <w:p w14:paraId="2761F9F3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b/>
          <w:bCs/>
          <w:i/>
          <w:iCs/>
          <w:sz w:val="20"/>
          <w:lang w:eastAsia="zh-CN"/>
        </w:rPr>
        <w:t>Change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6.3.73.3.4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as</w:t>
      </w:r>
      <w:r w:rsidRPr="009E14AC">
        <w:rPr>
          <w:b/>
          <w:bCs/>
          <w:i/>
          <w:iCs/>
          <w:spacing w:val="-5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follows:</w:t>
      </w:r>
    </w:p>
    <w:p w14:paraId="74BEAFAC" w14:textId="77777777" w:rsidR="00C006CF" w:rsidRPr="009E14AC" w:rsidRDefault="00C006CF" w:rsidP="00C006CF">
      <w:pPr>
        <w:spacing w:before="6"/>
        <w:rPr>
          <w:sz w:val="20"/>
          <w:lang w:eastAsia="zh-CN"/>
        </w:rPr>
      </w:pPr>
    </w:p>
    <w:p w14:paraId="526655DD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t>6.3.73.3.4</w:t>
      </w:r>
      <w:r w:rsidRPr="009E14AC">
        <w:rPr>
          <w:rFonts w:ascii="Arial" w:hAnsi="Arial" w:cs="Arial"/>
          <w:b/>
          <w:bCs/>
          <w:spacing w:val="-8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Effect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z w:val="20"/>
          <w:lang w:eastAsia="zh-CN"/>
        </w:rPr>
        <w:t>of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receipt</w:t>
      </w:r>
    </w:p>
    <w:p w14:paraId="3AF8ED35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operates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according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procedures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defined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11.25.3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and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11.25a.</w:t>
      </w:r>
    </w:p>
    <w:p w14:paraId="1103EB6E" w14:textId="77777777" w:rsidR="00CA09B2" w:rsidRDefault="00CA09B2" w:rsidP="00DF4691"/>
    <w:p w14:paraId="2FB2BABD" w14:textId="77777777" w:rsidR="00CD5C78" w:rsidRDefault="00CD5C78" w:rsidP="00FA2862">
      <w:pPr>
        <w:pStyle w:val="p2"/>
        <w:rPr>
          <w:rStyle w:val="s1"/>
          <w:b/>
          <w:bCs/>
          <w:sz w:val="20"/>
          <w:szCs w:val="20"/>
        </w:rPr>
      </w:pPr>
    </w:p>
    <w:p w14:paraId="1EFA10AA" w14:textId="4DE99738" w:rsidR="00F72686" w:rsidRPr="00CA0E75" w:rsidRDefault="00F72686" w:rsidP="00F72686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</w:t>
      </w:r>
      <w:r>
        <w:rPr>
          <w:rStyle w:val="s1"/>
          <w:b/>
          <w:bCs/>
          <w:sz w:val="20"/>
          <w:szCs w:val="20"/>
        </w:rPr>
        <w:t>4</w:t>
      </w:r>
      <w:bookmarkStart w:id="1" w:name="_GoBack"/>
      <w:bookmarkEnd w:id="1"/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</w:t>
      </w:r>
      <w:proofErr w:type="spellStart"/>
      <w:r w:rsidRPr="00CA0E75">
        <w:rPr>
          <w:rStyle w:val="s1"/>
          <w:b/>
          <w:bCs/>
          <w:sz w:val="20"/>
          <w:szCs w:val="20"/>
        </w:rPr>
        <w:t>GAS.</w:t>
      </w:r>
      <w:r>
        <w:rPr>
          <w:rStyle w:val="s1"/>
          <w:b/>
          <w:bCs/>
          <w:sz w:val="20"/>
          <w:szCs w:val="20"/>
        </w:rPr>
        <w:t>indication</w:t>
      </w:r>
      <w:proofErr w:type="spellEnd"/>
    </w:p>
    <w:p w14:paraId="7A5E1B6D" w14:textId="77777777" w:rsidR="00F72686" w:rsidRDefault="00F72686" w:rsidP="00F72686">
      <w:pPr>
        <w:pStyle w:val="p3"/>
      </w:pPr>
    </w:p>
    <w:p w14:paraId="074F245B" w14:textId="5B233D96" w:rsidR="00F72686" w:rsidRDefault="00F72686" w:rsidP="00F72686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>
        <w:rPr>
          <w:rFonts w:ascii="Arial" w:hAnsi="Arial" w:cs="Arial"/>
          <w:b/>
          <w:bCs/>
          <w:spacing w:val="-2"/>
          <w:sz w:val="20"/>
          <w:lang w:val="en-US" w:eastAsia="zh-CN"/>
        </w:rPr>
        <w:t>6.3.73.</w:t>
      </w:r>
      <w:r>
        <w:rPr>
          <w:rFonts w:ascii="Arial" w:hAnsi="Arial" w:cs="Arial"/>
          <w:b/>
          <w:bCs/>
          <w:spacing w:val="-2"/>
          <w:sz w:val="20"/>
          <w:lang w:val="en-US" w:eastAsia="zh-CN"/>
        </w:rPr>
        <w:t>4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02325F00" w14:textId="6B63FD39" w:rsidR="00F72686" w:rsidRDefault="00F72686" w:rsidP="00F72686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 the table entry for </w:t>
      </w:r>
      <w:proofErr w:type="spellStart"/>
      <w:r>
        <w:rPr>
          <w:b/>
          <w:bCs/>
          <w:i/>
          <w:iCs/>
          <w:sz w:val="20"/>
        </w:rPr>
        <w:t>GASExtension</w:t>
      </w:r>
      <w:proofErr w:type="spellEnd"/>
      <w:r>
        <w:rPr>
          <w:b/>
          <w:bCs/>
          <w:i/>
          <w:iCs/>
          <w:sz w:val="20"/>
        </w:rPr>
        <w:t xml:space="preserve">, change the first sentence of </w:t>
      </w:r>
      <w:r>
        <w:rPr>
          <w:b/>
          <w:bCs/>
          <w:i/>
          <w:iCs/>
          <w:sz w:val="20"/>
        </w:rPr>
        <w:t>the Description</w:t>
      </w:r>
      <w:r>
        <w:rPr>
          <w:b/>
          <w:bCs/>
          <w:i/>
          <w:iCs/>
          <w:sz w:val="20"/>
        </w:rPr>
        <w:t xml:space="preserve"> from</w:t>
      </w:r>
    </w:p>
    <w:p w14:paraId="61732F5B" w14:textId="77777777" w:rsidR="00F72686" w:rsidRDefault="00F72686" w:rsidP="00F72686">
      <w:pPr>
        <w:pStyle w:val="p1"/>
        <w:rPr>
          <w:b/>
          <w:bCs/>
          <w:i/>
          <w:iCs/>
          <w:sz w:val="20"/>
        </w:rPr>
      </w:pPr>
    </w:p>
    <w:p w14:paraId="1AECA448" w14:textId="77777777" w:rsidR="00F72686" w:rsidRDefault="00F72686" w:rsidP="00F72686">
      <w:pPr>
        <w:pStyle w:val="p1"/>
        <w:rPr>
          <w:rFonts w:asciiTheme="majorBidi" w:hAnsiTheme="majorBidi" w:cstheme="majorBidi"/>
          <w:spacing w:val="-2"/>
          <w:sz w:val="20"/>
          <w:szCs w:val="20"/>
          <w:u w:val="single"/>
        </w:rPr>
      </w:pPr>
      <w:r>
        <w:rPr>
          <w:b/>
          <w:bCs/>
          <w:i/>
          <w:iCs/>
          <w:sz w:val="20"/>
        </w:rPr>
        <w:t>“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Specifies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the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GAS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extension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for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transmitting </w:t>
      </w:r>
      <w:r w:rsidRPr="00CA0E75">
        <w:rPr>
          <w:rFonts w:asciiTheme="majorBidi" w:hAnsiTheme="majorBidi" w:cstheme="majorBidi"/>
          <w:spacing w:val="-3"/>
          <w:sz w:val="20"/>
          <w:szCs w:val="20"/>
          <w:u w:val="single"/>
        </w:rPr>
        <w:t>STA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that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supports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group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address GAS frames.</w:t>
      </w:r>
      <w:r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0367300F" w14:textId="77777777" w:rsidR="00F72686" w:rsidRDefault="00F72686" w:rsidP="00F72686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28AB5105" w14:textId="77777777" w:rsidR="00F72686" w:rsidRPr="00A973EF" w:rsidRDefault="00F72686" w:rsidP="00F72686">
      <w:pPr>
        <w:rPr>
          <w:rFonts w:asciiTheme="majorBidi" w:hAnsiTheme="majorBidi" w:cstheme="majorBidi"/>
          <w:sz w:val="20"/>
          <w:szCs w:val="15"/>
          <w:lang w:val="en-US" w:eastAsia="zh-CN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Pr="00A973EF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Specifies GAS extensions information in the GAS frame received.</w:t>
      </w:r>
      <w:r>
        <w:rPr>
          <w:rFonts w:asciiTheme="majorBidi" w:hAnsiTheme="majorBidi" w:cstheme="majorBidi"/>
          <w:sz w:val="20"/>
        </w:rPr>
        <w:t>”</w:t>
      </w:r>
    </w:p>
    <w:p w14:paraId="4F4FEEAE" w14:textId="77777777" w:rsidR="00F72686" w:rsidRDefault="00F72686" w:rsidP="00F72686"/>
    <w:p w14:paraId="22CC9EF0" w14:textId="77777777" w:rsidR="00F72686" w:rsidRDefault="00F72686" w:rsidP="00FA2862">
      <w:pPr>
        <w:pStyle w:val="p2"/>
        <w:rPr>
          <w:rStyle w:val="s1"/>
          <w:b/>
          <w:bCs/>
          <w:sz w:val="20"/>
          <w:szCs w:val="20"/>
        </w:rPr>
      </w:pPr>
    </w:p>
    <w:p w14:paraId="47AFC6D5" w14:textId="4936DDEE" w:rsidR="00FA2862" w:rsidRPr="00CA0E75" w:rsidRDefault="00FA2862" w:rsidP="00FA2862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</w:t>
      </w:r>
      <w:r w:rsidR="00F72686">
        <w:rPr>
          <w:rStyle w:val="s1"/>
          <w:b/>
          <w:bCs/>
          <w:sz w:val="20"/>
          <w:szCs w:val="20"/>
        </w:rPr>
        <w:t>5</w:t>
      </w:r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</w:t>
      </w:r>
      <w:proofErr w:type="spellStart"/>
      <w:r w:rsidRPr="00CA0E75">
        <w:rPr>
          <w:rStyle w:val="s1"/>
          <w:b/>
          <w:bCs/>
          <w:sz w:val="20"/>
          <w:szCs w:val="20"/>
        </w:rPr>
        <w:t>GAS.</w:t>
      </w:r>
      <w:r>
        <w:rPr>
          <w:rStyle w:val="s1"/>
          <w:b/>
          <w:bCs/>
          <w:sz w:val="20"/>
          <w:szCs w:val="20"/>
        </w:rPr>
        <w:t>response</w:t>
      </w:r>
      <w:proofErr w:type="spellEnd"/>
    </w:p>
    <w:p w14:paraId="3D6BAB0D" w14:textId="77777777" w:rsidR="00FA2862" w:rsidRDefault="00FA2862" w:rsidP="00FA2862">
      <w:pPr>
        <w:pStyle w:val="p3"/>
      </w:pPr>
    </w:p>
    <w:p w14:paraId="668DEB1C" w14:textId="0F141A14" w:rsidR="00FA2862" w:rsidRDefault="00FA2862" w:rsidP="00FA2862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>
        <w:rPr>
          <w:rFonts w:ascii="Arial" w:hAnsi="Arial" w:cs="Arial"/>
          <w:b/>
          <w:bCs/>
          <w:spacing w:val="-2"/>
          <w:sz w:val="20"/>
          <w:lang w:val="en-US" w:eastAsia="zh-CN"/>
        </w:rPr>
        <w:t>6.3.73.</w:t>
      </w:r>
      <w:r w:rsidR="00F72686">
        <w:rPr>
          <w:rFonts w:ascii="Arial" w:hAnsi="Arial" w:cs="Arial"/>
          <w:b/>
          <w:bCs/>
          <w:spacing w:val="-2"/>
          <w:sz w:val="20"/>
          <w:lang w:val="en-US" w:eastAsia="zh-CN"/>
        </w:rPr>
        <w:t>5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6D8185C2" w14:textId="094574C7" w:rsidR="00FA2862" w:rsidRDefault="00FA2862" w:rsidP="00FA2862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 the table entry for </w:t>
      </w:r>
      <w:proofErr w:type="spellStart"/>
      <w:r>
        <w:rPr>
          <w:b/>
          <w:bCs/>
          <w:i/>
          <w:iCs/>
          <w:sz w:val="20"/>
        </w:rPr>
        <w:t>GASExtension</w:t>
      </w:r>
      <w:proofErr w:type="spellEnd"/>
      <w:r>
        <w:rPr>
          <w:b/>
          <w:bCs/>
          <w:i/>
          <w:iCs/>
          <w:sz w:val="20"/>
        </w:rPr>
        <w:t xml:space="preserve">, change the first sentence of the </w:t>
      </w:r>
      <w:r w:rsidR="00F72686">
        <w:rPr>
          <w:b/>
          <w:bCs/>
          <w:i/>
          <w:iCs/>
          <w:sz w:val="20"/>
        </w:rPr>
        <w:t>D</w:t>
      </w:r>
      <w:r>
        <w:rPr>
          <w:b/>
          <w:bCs/>
          <w:i/>
          <w:iCs/>
          <w:sz w:val="20"/>
        </w:rPr>
        <w:t>escription from</w:t>
      </w:r>
    </w:p>
    <w:p w14:paraId="2B88BA0D" w14:textId="77777777" w:rsidR="00FA2862" w:rsidRDefault="00FA2862" w:rsidP="00FA2862">
      <w:pPr>
        <w:pStyle w:val="p1"/>
        <w:rPr>
          <w:b/>
          <w:bCs/>
          <w:i/>
          <w:iCs/>
          <w:sz w:val="20"/>
        </w:rPr>
      </w:pPr>
    </w:p>
    <w:p w14:paraId="1CF55598" w14:textId="66787F6C" w:rsidR="00FA2862" w:rsidRPr="00BE6379" w:rsidRDefault="00FA2862" w:rsidP="00BE6379">
      <w:pPr>
        <w:pStyle w:val="p1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i/>
          <w:iCs/>
          <w:sz w:val="20"/>
        </w:rPr>
        <w:t>“</w:t>
      </w:r>
      <w:r w:rsidR="00B46237" w:rsidRPr="00BE6379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Specifies </w:t>
      </w:r>
      <w:r w:rsidR="00B46237" w:rsidRPr="00BE6379">
        <w:rPr>
          <w:rFonts w:ascii="Times New Roman" w:hAnsi="Times New Roman" w:cs="Times New Roman"/>
          <w:sz w:val="20"/>
          <w:szCs w:val="20"/>
          <w:u w:val="single"/>
        </w:rPr>
        <w:t>the</w:t>
      </w:r>
      <w:r w:rsidR="00B46237" w:rsidRPr="00BE6379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="00B46237" w:rsidRPr="00BE6379">
        <w:rPr>
          <w:rFonts w:ascii="Times New Roman" w:hAnsi="Times New Roman" w:cs="Times New Roman"/>
          <w:sz w:val="20"/>
          <w:szCs w:val="20"/>
          <w:u w:val="single"/>
        </w:rPr>
        <w:t>GAS</w:t>
      </w:r>
      <w:r w:rsidR="00BE63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extensions for one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> </w:t>
      </w:r>
      <w:r w:rsidR="00BE6379" w:rsidRPr="00BE6379">
        <w:rPr>
          <w:rFonts w:asciiTheme="majorBidi" w:hAnsiTheme="majorBidi" w:cstheme="majorBidi"/>
          <w:spacing w:val="-2"/>
          <w:sz w:val="20"/>
          <w:u w:val="single"/>
        </w:rPr>
        <w:t>or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more</w:t>
      </w:r>
      <w:r w:rsidR="00B46237" w:rsidRPr="00BE6379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receiving </w:t>
      </w:r>
      <w:r w:rsidR="00B46237" w:rsidRPr="00BE6379">
        <w:rPr>
          <w:rFonts w:asciiTheme="majorBidi" w:hAnsiTheme="majorBidi" w:cstheme="majorBidi"/>
          <w:spacing w:val="-3"/>
          <w:sz w:val="20"/>
          <w:szCs w:val="20"/>
          <w:u w:val="single"/>
        </w:rPr>
        <w:t>STAs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that support</w:t>
      </w:r>
      <w:r w:rsidR="00B46237" w:rsidRPr="00BE6379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group address GAS frames.</w:t>
      </w:r>
      <w:r w:rsidR="00B46237" w:rsidRPr="00BE6379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The parameter is present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if</w:t>
      </w:r>
      <w:r w:rsidR="00B46237" w:rsidRPr="00BE6379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proofErr w:type="spellStart"/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>GAMode</w:t>
      </w:r>
      <w:proofErr w:type="spellEnd"/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 is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true,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 else null.</w:t>
      </w:r>
      <w:r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0AE17446" w14:textId="77777777" w:rsidR="00FA2862" w:rsidRDefault="00FA2862" w:rsidP="00FA2862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03C21517" w14:textId="23CBB152" w:rsidR="00FA2862" w:rsidRPr="00BE6379" w:rsidRDefault="00FA2862" w:rsidP="00BE6379">
      <w:pPr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Specifies GAS extensions information in the GAS frame to be transmitted</w:t>
      </w:r>
      <w:r w:rsid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. </w:t>
      </w:r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The parameter is present if </w:t>
      </w:r>
      <w:proofErr w:type="spellStart"/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GAMode</w:t>
      </w:r>
      <w:proofErr w:type="spellEnd"/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 is true, or if the STA is capable of retransmitting a GAS Query Response fragment upon request and the query response’s length is lar</w:t>
      </w:r>
      <w:r w:rsidR="00A973EF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ger than the maximum MMPDU size, </w:t>
      </w:r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else the parameter is null.</w:t>
      </w:r>
      <w:r>
        <w:rPr>
          <w:rFonts w:asciiTheme="majorBidi" w:hAnsiTheme="majorBidi" w:cstheme="majorBidi"/>
          <w:sz w:val="20"/>
        </w:rPr>
        <w:t>”</w:t>
      </w:r>
    </w:p>
    <w:p w14:paraId="712111D8" w14:textId="77777777" w:rsidR="00CD5C78" w:rsidRDefault="00CD5C78" w:rsidP="00FA2862">
      <w:pPr>
        <w:rPr>
          <w:rFonts w:asciiTheme="majorBidi" w:hAnsiTheme="majorBidi" w:cstheme="majorBidi"/>
          <w:sz w:val="20"/>
        </w:rPr>
      </w:pPr>
    </w:p>
    <w:sectPr w:rsidR="00CD5C78" w:rsidSect="00A007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BACBF" w14:textId="77777777" w:rsidR="00EE514B" w:rsidRDefault="00EE514B">
      <w:r>
        <w:separator/>
      </w:r>
    </w:p>
  </w:endnote>
  <w:endnote w:type="continuationSeparator" w:id="0">
    <w:p w14:paraId="63405C50" w14:textId="77777777" w:rsidR="00EE514B" w:rsidRDefault="00E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BC7A3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331B">
        <w:t>Submission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F72686">
      <w:rPr>
        <w:noProof/>
      </w:rPr>
      <w:t>1</w:t>
    </w:r>
    <w:r w:rsidR="00EC331B">
      <w:rPr>
        <w:noProof/>
      </w:rPr>
      <w:fldChar w:fldCharType="end"/>
    </w:r>
    <w:r w:rsidR="00EC331B">
      <w:tab/>
    </w:r>
    <w:r w:rsidR="009A2358">
      <w:fldChar w:fldCharType="begin"/>
    </w:r>
    <w:r w:rsidR="009A2358">
      <w:instrText xml:space="preserve"> COMMENTS  \* MERGEFORMAT </w:instrText>
    </w:r>
    <w:r w:rsidR="009A2358">
      <w:fldChar w:fldCharType="separate"/>
    </w:r>
    <w:r w:rsidR="00EC331B">
      <w:t xml:space="preserve">Michael </w:t>
    </w:r>
    <w:proofErr w:type="spellStart"/>
    <w:r w:rsidR="00EC331B">
      <w:t>Montemurro</w:t>
    </w:r>
    <w:proofErr w:type="spellEnd"/>
    <w:r w:rsidR="00EC331B">
      <w:t>, BlackBerry</w:t>
    </w:r>
    <w:r w:rsidR="009A2358">
      <w:fldChar w:fldCharType="end"/>
    </w:r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B858" w14:textId="77777777" w:rsidR="00EE514B" w:rsidRDefault="00EE514B">
      <w:r>
        <w:separator/>
      </w:r>
    </w:p>
  </w:footnote>
  <w:footnote w:type="continuationSeparator" w:id="0">
    <w:p w14:paraId="24994D3D" w14:textId="77777777" w:rsidR="00EE514B" w:rsidRDefault="00EE5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BC7A3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1E1B">
      <w:t>August 2017</w:t>
    </w:r>
    <w:r>
      <w:fldChar w:fldCharType="end"/>
    </w:r>
    <w:r w:rsidR="00EC331B">
      <w:tab/>
    </w:r>
    <w:r w:rsidR="00EC331B">
      <w:tab/>
    </w:r>
    <w:fldSimple w:instr=" TITLE  \* MERGEFORMAT ">
      <w:r w:rsidR="002A1E1B">
        <w:t>doc.: IEEE 802.11-17/1194r1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F27B0C"/>
    <w:multiLevelType w:val="hybridMultilevel"/>
    <w:tmpl w:val="C672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69205D"/>
    <w:multiLevelType w:val="hybridMultilevel"/>
    <w:tmpl w:val="3F3C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21"/>
  </w:num>
  <w:num w:numId="10">
    <w:abstractNumId w:val="2"/>
  </w:num>
  <w:num w:numId="11">
    <w:abstractNumId w:val="31"/>
  </w:num>
  <w:num w:numId="12">
    <w:abstractNumId w:val="17"/>
  </w:num>
  <w:num w:numId="13">
    <w:abstractNumId w:val="24"/>
  </w:num>
  <w:num w:numId="14">
    <w:abstractNumId w:val="25"/>
  </w:num>
  <w:num w:numId="15">
    <w:abstractNumId w:val="14"/>
  </w:num>
  <w:num w:numId="16">
    <w:abstractNumId w:val="23"/>
  </w:num>
  <w:num w:numId="17">
    <w:abstractNumId w:val="29"/>
  </w:num>
  <w:num w:numId="18">
    <w:abstractNumId w:val="20"/>
  </w:num>
  <w:num w:numId="19">
    <w:abstractNumId w:val="26"/>
  </w:num>
  <w:num w:numId="20">
    <w:abstractNumId w:val="12"/>
  </w:num>
  <w:num w:numId="21">
    <w:abstractNumId w:val="1"/>
  </w:num>
  <w:num w:numId="22">
    <w:abstractNumId w:val="22"/>
  </w:num>
  <w:num w:numId="23">
    <w:abstractNumId w:val="18"/>
  </w:num>
  <w:num w:numId="24">
    <w:abstractNumId w:val="7"/>
  </w:num>
  <w:num w:numId="25">
    <w:abstractNumId w:val="0"/>
  </w:num>
  <w:num w:numId="26">
    <w:abstractNumId w:val="13"/>
  </w:num>
  <w:num w:numId="27">
    <w:abstractNumId w:val="3"/>
  </w:num>
  <w:num w:numId="28">
    <w:abstractNumId w:val="32"/>
  </w:num>
  <w:num w:numId="29">
    <w:abstractNumId w:val="5"/>
  </w:num>
  <w:num w:numId="30">
    <w:abstractNumId w:val="19"/>
  </w:num>
  <w:num w:numId="31">
    <w:abstractNumId w:val="3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338C4"/>
    <w:rsid w:val="000467FB"/>
    <w:rsid w:val="000577C1"/>
    <w:rsid w:val="000664D2"/>
    <w:rsid w:val="000718D4"/>
    <w:rsid w:val="00071BDC"/>
    <w:rsid w:val="0007615F"/>
    <w:rsid w:val="00082C53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B07"/>
    <w:rsid w:val="00127FE2"/>
    <w:rsid w:val="00131452"/>
    <w:rsid w:val="00133532"/>
    <w:rsid w:val="001414F2"/>
    <w:rsid w:val="00141B08"/>
    <w:rsid w:val="00144BEA"/>
    <w:rsid w:val="00144E67"/>
    <w:rsid w:val="0015474B"/>
    <w:rsid w:val="00174AB1"/>
    <w:rsid w:val="00176ECF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37C"/>
    <w:rsid w:val="00205D7E"/>
    <w:rsid w:val="00210A0B"/>
    <w:rsid w:val="002216D8"/>
    <w:rsid w:val="00223C7D"/>
    <w:rsid w:val="00235CAE"/>
    <w:rsid w:val="0024461C"/>
    <w:rsid w:val="00265A2E"/>
    <w:rsid w:val="00266D2C"/>
    <w:rsid w:val="00275741"/>
    <w:rsid w:val="002809D6"/>
    <w:rsid w:val="00281F6D"/>
    <w:rsid w:val="00287589"/>
    <w:rsid w:val="0029020B"/>
    <w:rsid w:val="00294DA2"/>
    <w:rsid w:val="002A1E1B"/>
    <w:rsid w:val="002B7DCA"/>
    <w:rsid w:val="002C1708"/>
    <w:rsid w:val="002C2669"/>
    <w:rsid w:val="002C5BBB"/>
    <w:rsid w:val="002C77DD"/>
    <w:rsid w:val="002D088C"/>
    <w:rsid w:val="002D276B"/>
    <w:rsid w:val="002D2C7A"/>
    <w:rsid w:val="002D44BE"/>
    <w:rsid w:val="002E2D74"/>
    <w:rsid w:val="002F0F21"/>
    <w:rsid w:val="002F7D72"/>
    <w:rsid w:val="003049CB"/>
    <w:rsid w:val="00314055"/>
    <w:rsid w:val="00316800"/>
    <w:rsid w:val="00323757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74869"/>
    <w:rsid w:val="0037668A"/>
    <w:rsid w:val="00381539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61514"/>
    <w:rsid w:val="00471DF7"/>
    <w:rsid w:val="00477990"/>
    <w:rsid w:val="00484511"/>
    <w:rsid w:val="00495048"/>
    <w:rsid w:val="004968D6"/>
    <w:rsid w:val="004B1CF8"/>
    <w:rsid w:val="004B3A56"/>
    <w:rsid w:val="004B6C69"/>
    <w:rsid w:val="004B7008"/>
    <w:rsid w:val="004B7941"/>
    <w:rsid w:val="004B7C1B"/>
    <w:rsid w:val="004C4E95"/>
    <w:rsid w:val="004D0583"/>
    <w:rsid w:val="004D1FA8"/>
    <w:rsid w:val="004D3DCE"/>
    <w:rsid w:val="004D71FF"/>
    <w:rsid w:val="004F3DE9"/>
    <w:rsid w:val="005061AF"/>
    <w:rsid w:val="0051039F"/>
    <w:rsid w:val="00512A5D"/>
    <w:rsid w:val="00514DC8"/>
    <w:rsid w:val="00533B04"/>
    <w:rsid w:val="00541DE1"/>
    <w:rsid w:val="005425BF"/>
    <w:rsid w:val="0054761A"/>
    <w:rsid w:val="00552800"/>
    <w:rsid w:val="00575AC2"/>
    <w:rsid w:val="0058153B"/>
    <w:rsid w:val="00584321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0F84"/>
    <w:rsid w:val="005D6598"/>
    <w:rsid w:val="005D6E78"/>
    <w:rsid w:val="005E0A92"/>
    <w:rsid w:val="005E463E"/>
    <w:rsid w:val="005F477A"/>
    <w:rsid w:val="005F4D4C"/>
    <w:rsid w:val="005F63F3"/>
    <w:rsid w:val="006003AA"/>
    <w:rsid w:val="00604872"/>
    <w:rsid w:val="00604A69"/>
    <w:rsid w:val="0060778F"/>
    <w:rsid w:val="00620C10"/>
    <w:rsid w:val="0062440B"/>
    <w:rsid w:val="00630F53"/>
    <w:rsid w:val="00630F71"/>
    <w:rsid w:val="00633AEB"/>
    <w:rsid w:val="00680AE0"/>
    <w:rsid w:val="00690B6E"/>
    <w:rsid w:val="006964F8"/>
    <w:rsid w:val="006A0ABD"/>
    <w:rsid w:val="006A1AFB"/>
    <w:rsid w:val="006A56F4"/>
    <w:rsid w:val="006C00BA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15963"/>
    <w:rsid w:val="00730BA0"/>
    <w:rsid w:val="00730D84"/>
    <w:rsid w:val="00733F83"/>
    <w:rsid w:val="007355FB"/>
    <w:rsid w:val="00740935"/>
    <w:rsid w:val="007557D3"/>
    <w:rsid w:val="007619FF"/>
    <w:rsid w:val="00762CDD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39C4"/>
    <w:rsid w:val="008154B2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B72"/>
    <w:rsid w:val="00872FC2"/>
    <w:rsid w:val="00877694"/>
    <w:rsid w:val="008842C2"/>
    <w:rsid w:val="0088721B"/>
    <w:rsid w:val="0089655B"/>
    <w:rsid w:val="008A00BB"/>
    <w:rsid w:val="008A52B2"/>
    <w:rsid w:val="008A5E55"/>
    <w:rsid w:val="008A6499"/>
    <w:rsid w:val="008B781C"/>
    <w:rsid w:val="008D1B44"/>
    <w:rsid w:val="008D1EFF"/>
    <w:rsid w:val="008E11E1"/>
    <w:rsid w:val="008E7470"/>
    <w:rsid w:val="008F08AF"/>
    <w:rsid w:val="008F4753"/>
    <w:rsid w:val="00900244"/>
    <w:rsid w:val="0091222B"/>
    <w:rsid w:val="009122E1"/>
    <w:rsid w:val="0091458C"/>
    <w:rsid w:val="00914635"/>
    <w:rsid w:val="009152D2"/>
    <w:rsid w:val="00917472"/>
    <w:rsid w:val="00920347"/>
    <w:rsid w:val="00936C40"/>
    <w:rsid w:val="0094572D"/>
    <w:rsid w:val="009469A2"/>
    <w:rsid w:val="0094725A"/>
    <w:rsid w:val="00951E75"/>
    <w:rsid w:val="00954039"/>
    <w:rsid w:val="009661C5"/>
    <w:rsid w:val="0097701A"/>
    <w:rsid w:val="00980ABE"/>
    <w:rsid w:val="00994CE1"/>
    <w:rsid w:val="00995E52"/>
    <w:rsid w:val="0099709C"/>
    <w:rsid w:val="009A2358"/>
    <w:rsid w:val="009A2359"/>
    <w:rsid w:val="009B5E43"/>
    <w:rsid w:val="009B5F63"/>
    <w:rsid w:val="009B70B7"/>
    <w:rsid w:val="009B7A17"/>
    <w:rsid w:val="009C7A4C"/>
    <w:rsid w:val="009D1391"/>
    <w:rsid w:val="009E14AC"/>
    <w:rsid w:val="009F2619"/>
    <w:rsid w:val="009F654B"/>
    <w:rsid w:val="00A00773"/>
    <w:rsid w:val="00A01981"/>
    <w:rsid w:val="00A05B8D"/>
    <w:rsid w:val="00A07C94"/>
    <w:rsid w:val="00A13D15"/>
    <w:rsid w:val="00A20BD2"/>
    <w:rsid w:val="00A263E1"/>
    <w:rsid w:val="00A348EA"/>
    <w:rsid w:val="00A35972"/>
    <w:rsid w:val="00A3774C"/>
    <w:rsid w:val="00A4185D"/>
    <w:rsid w:val="00A56093"/>
    <w:rsid w:val="00A741AC"/>
    <w:rsid w:val="00A74368"/>
    <w:rsid w:val="00A769CC"/>
    <w:rsid w:val="00A76D4E"/>
    <w:rsid w:val="00A86C1B"/>
    <w:rsid w:val="00A87217"/>
    <w:rsid w:val="00A90C74"/>
    <w:rsid w:val="00A93721"/>
    <w:rsid w:val="00A973EF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D7542"/>
    <w:rsid w:val="00AE025B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31447"/>
    <w:rsid w:val="00B46237"/>
    <w:rsid w:val="00B50554"/>
    <w:rsid w:val="00B57C18"/>
    <w:rsid w:val="00B65406"/>
    <w:rsid w:val="00B71CB9"/>
    <w:rsid w:val="00B856B3"/>
    <w:rsid w:val="00B857A1"/>
    <w:rsid w:val="00B87C7F"/>
    <w:rsid w:val="00B9019E"/>
    <w:rsid w:val="00B95915"/>
    <w:rsid w:val="00B97DAF"/>
    <w:rsid w:val="00BA1CD6"/>
    <w:rsid w:val="00BB0994"/>
    <w:rsid w:val="00BC4058"/>
    <w:rsid w:val="00BC65C4"/>
    <w:rsid w:val="00BC7A3A"/>
    <w:rsid w:val="00BD7980"/>
    <w:rsid w:val="00BE6379"/>
    <w:rsid w:val="00BE68C2"/>
    <w:rsid w:val="00BE72AD"/>
    <w:rsid w:val="00BF1615"/>
    <w:rsid w:val="00BF713C"/>
    <w:rsid w:val="00C006CF"/>
    <w:rsid w:val="00C03D47"/>
    <w:rsid w:val="00C1572E"/>
    <w:rsid w:val="00C22005"/>
    <w:rsid w:val="00C24B51"/>
    <w:rsid w:val="00C270E8"/>
    <w:rsid w:val="00C35BD5"/>
    <w:rsid w:val="00C35C80"/>
    <w:rsid w:val="00C55393"/>
    <w:rsid w:val="00C72818"/>
    <w:rsid w:val="00C742B5"/>
    <w:rsid w:val="00C96E43"/>
    <w:rsid w:val="00CA09B2"/>
    <w:rsid w:val="00CA0E75"/>
    <w:rsid w:val="00CB440D"/>
    <w:rsid w:val="00CC1C74"/>
    <w:rsid w:val="00CC6397"/>
    <w:rsid w:val="00CC7881"/>
    <w:rsid w:val="00CD5C78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296"/>
    <w:rsid w:val="00D815DC"/>
    <w:rsid w:val="00D81BCB"/>
    <w:rsid w:val="00D81E2F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08F5"/>
    <w:rsid w:val="00DD31A9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4475"/>
    <w:rsid w:val="00E25B0C"/>
    <w:rsid w:val="00E316CD"/>
    <w:rsid w:val="00E40AA1"/>
    <w:rsid w:val="00E50933"/>
    <w:rsid w:val="00E5173A"/>
    <w:rsid w:val="00E566CF"/>
    <w:rsid w:val="00E56F7F"/>
    <w:rsid w:val="00E6462B"/>
    <w:rsid w:val="00E73168"/>
    <w:rsid w:val="00E75A2E"/>
    <w:rsid w:val="00E76F2D"/>
    <w:rsid w:val="00E92FB2"/>
    <w:rsid w:val="00E96670"/>
    <w:rsid w:val="00EA5C5E"/>
    <w:rsid w:val="00EA6834"/>
    <w:rsid w:val="00EB7C5B"/>
    <w:rsid w:val="00EB7F23"/>
    <w:rsid w:val="00EC331B"/>
    <w:rsid w:val="00EE514B"/>
    <w:rsid w:val="00EF6646"/>
    <w:rsid w:val="00F06090"/>
    <w:rsid w:val="00F21CE2"/>
    <w:rsid w:val="00F249BE"/>
    <w:rsid w:val="00F31D05"/>
    <w:rsid w:val="00F5630D"/>
    <w:rsid w:val="00F62C5F"/>
    <w:rsid w:val="00F63B9A"/>
    <w:rsid w:val="00F657A4"/>
    <w:rsid w:val="00F72686"/>
    <w:rsid w:val="00F73F55"/>
    <w:rsid w:val="00F73F7A"/>
    <w:rsid w:val="00F80255"/>
    <w:rsid w:val="00F975F1"/>
    <w:rsid w:val="00F97F5D"/>
    <w:rsid w:val="00FA2862"/>
    <w:rsid w:val="00FA3FF4"/>
    <w:rsid w:val="00FA53D8"/>
    <w:rsid w:val="00FA6298"/>
    <w:rsid w:val="00FB49DE"/>
    <w:rsid w:val="00FB5A76"/>
    <w:rsid w:val="00FD0EFE"/>
    <w:rsid w:val="00FD16E6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paragraph" w:customStyle="1" w:styleId="p1">
    <w:name w:val="p1"/>
    <w:basedOn w:val="Normal"/>
    <w:rsid w:val="00CA0E75"/>
    <w:pPr>
      <w:spacing w:line="153" w:lineRule="atLeast"/>
      <w:ind w:left="30"/>
    </w:pPr>
    <w:rPr>
      <w:rFonts w:ascii="Arial" w:hAnsi="Arial" w:cs="Arial"/>
      <w:sz w:val="15"/>
      <w:szCs w:val="15"/>
      <w:lang w:val="en-US" w:eastAsia="zh-CN"/>
    </w:rPr>
  </w:style>
  <w:style w:type="paragraph" w:customStyle="1" w:styleId="p2">
    <w:name w:val="p2"/>
    <w:basedOn w:val="Normal"/>
    <w:rsid w:val="00CA0E75"/>
    <w:pPr>
      <w:spacing w:before="47"/>
      <w:ind w:left="30"/>
    </w:pPr>
    <w:rPr>
      <w:rFonts w:ascii="Arial" w:hAnsi="Arial" w:cs="Arial"/>
      <w:sz w:val="15"/>
      <w:szCs w:val="15"/>
      <w:lang w:val="en-US" w:eastAsia="zh-CN"/>
    </w:rPr>
  </w:style>
  <w:style w:type="paragraph" w:customStyle="1" w:styleId="p3">
    <w:name w:val="p3"/>
    <w:basedOn w:val="Normal"/>
    <w:rsid w:val="00CA0E75"/>
    <w:pPr>
      <w:spacing w:before="8"/>
    </w:pPr>
    <w:rPr>
      <w:rFonts w:ascii="Arial" w:hAnsi="Arial" w:cs="Arial"/>
      <w:sz w:val="16"/>
      <w:szCs w:val="16"/>
      <w:lang w:val="en-US" w:eastAsia="zh-CN"/>
    </w:rPr>
  </w:style>
  <w:style w:type="paragraph" w:customStyle="1" w:styleId="p4">
    <w:name w:val="p4"/>
    <w:basedOn w:val="Normal"/>
    <w:rsid w:val="00CA0E75"/>
    <w:pPr>
      <w:ind w:left="30"/>
    </w:pPr>
    <w:rPr>
      <w:sz w:val="15"/>
      <w:szCs w:val="15"/>
      <w:lang w:val="en-US" w:eastAsia="zh-CN"/>
    </w:rPr>
  </w:style>
  <w:style w:type="character" w:customStyle="1" w:styleId="s1">
    <w:name w:val="s1"/>
    <w:basedOn w:val="DefaultParagraphFont"/>
    <w:rsid w:val="00CA0E75"/>
    <w:rPr>
      <w:spacing w:val="-2"/>
    </w:rPr>
  </w:style>
  <w:style w:type="character" w:customStyle="1" w:styleId="s2">
    <w:name w:val="s2"/>
    <w:basedOn w:val="DefaultParagraphFont"/>
    <w:rsid w:val="00CA0E75"/>
    <w:rPr>
      <w:spacing w:val="-6"/>
    </w:rPr>
  </w:style>
  <w:style w:type="character" w:customStyle="1" w:styleId="s3">
    <w:name w:val="s3"/>
    <w:basedOn w:val="DefaultParagraphFont"/>
    <w:rsid w:val="00CA0E75"/>
    <w:rPr>
      <w:spacing w:val="-8"/>
    </w:rPr>
  </w:style>
  <w:style w:type="character" w:customStyle="1" w:styleId="s4">
    <w:name w:val="s4"/>
    <w:basedOn w:val="DefaultParagraphFont"/>
    <w:rsid w:val="00CA0E75"/>
    <w:rPr>
      <w:spacing w:val="-20"/>
    </w:rPr>
  </w:style>
  <w:style w:type="character" w:customStyle="1" w:styleId="s5">
    <w:name w:val="s5"/>
    <w:basedOn w:val="DefaultParagraphFont"/>
    <w:rsid w:val="00CA0E75"/>
    <w:rPr>
      <w:spacing w:val="-5"/>
    </w:rPr>
  </w:style>
  <w:style w:type="character" w:customStyle="1" w:styleId="s6">
    <w:name w:val="s6"/>
    <w:basedOn w:val="DefaultParagraphFont"/>
    <w:rsid w:val="00CA0E75"/>
    <w:rPr>
      <w:spacing w:val="-3"/>
    </w:rPr>
  </w:style>
  <w:style w:type="character" w:customStyle="1" w:styleId="s7">
    <w:name w:val="s7"/>
    <w:basedOn w:val="DefaultParagraphFont"/>
    <w:rsid w:val="00B46237"/>
    <w:rPr>
      <w:spacing w:val="20"/>
    </w:rPr>
  </w:style>
  <w:style w:type="character" w:customStyle="1" w:styleId="apple-converted-space">
    <w:name w:val="apple-converted-space"/>
    <w:basedOn w:val="DefaultParagraphFont"/>
    <w:rsid w:val="00B4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76F2-F19F-374E-A633-76B605C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23</TotalTime>
  <Pages>3</Pages>
  <Words>560</Words>
  <Characters>3674</Characters>
  <Application>Microsoft Macintosh Word</Application>
  <DocSecurity>0</DocSecurity>
  <Lines>204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802.11-17/1194r1</vt:lpstr>
    </vt:vector>
  </TitlesOfParts>
  <Manager/>
  <Company>BlackBerry</Company>
  <LinksUpToDate>false</LinksUpToDate>
  <CharactersWithSpaces>4106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802.11-17/1194r1</dc:title>
  <dc:subject>Submission</dc:subject>
  <dc:creator>Michael Montemurro</dc:creator>
  <cp:keywords>August 2017</cp:keywords>
  <dc:description>Michael Montemurro, BlackBerry</dc:description>
  <cp:lastModifiedBy>M. Montemurro</cp:lastModifiedBy>
  <cp:revision>3</cp:revision>
  <cp:lastPrinted>2011-06-22T15:59:00Z</cp:lastPrinted>
  <dcterms:created xsi:type="dcterms:W3CDTF">2017-08-17T19:07:00Z</dcterms:created>
  <dcterms:modified xsi:type="dcterms:W3CDTF">2017-08-17T20:01:00Z</dcterms:modified>
  <cp:category/>
</cp:coreProperties>
</file>