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7561CB"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77777777" w:rsidR="00E42DB2" w:rsidRDefault="00E42DB2" w:rsidP="004B4C24">
      <w:pPr>
        <w:jc w:val="both"/>
        <w:rPr>
          <w:sz w:val="20"/>
          <w:lang w:eastAsia="ko-KR"/>
        </w:rPr>
      </w:pPr>
      <w:r>
        <w:rPr>
          <w:sz w:val="20"/>
          <w:lang w:eastAsia="ko-KR"/>
        </w:rPr>
        <w:t>Comment resolution wi</w:t>
      </w:r>
      <w:r w:rsidR="00880541">
        <w:rPr>
          <w:sz w:val="20"/>
          <w:lang w:eastAsia="ko-KR"/>
        </w:rPr>
        <w:t>th proposed changes to TGmd D0.1</w:t>
      </w:r>
      <w:r>
        <w:rPr>
          <w:sz w:val="20"/>
          <w:lang w:eastAsia="ko-KR"/>
        </w:rPr>
        <w:t xml:space="preserve"> for CIDs from the WG </w:t>
      </w:r>
      <w:r w:rsidR="00880541">
        <w:rPr>
          <w:sz w:val="20"/>
          <w:lang w:eastAsia="ko-KR"/>
        </w:rPr>
        <w:t>CC</w:t>
      </w:r>
      <w:r>
        <w:rPr>
          <w:sz w:val="20"/>
          <w:lang w:eastAsia="ko-KR"/>
        </w:rPr>
        <w:t xml:space="preserve"> for TG</w:t>
      </w:r>
      <w:r w:rsidR="00880541">
        <w:rPr>
          <w:sz w:val="20"/>
          <w:lang w:eastAsia="ko-KR"/>
        </w:rPr>
        <w:t>md</w:t>
      </w:r>
      <w:r>
        <w:rPr>
          <w:sz w:val="20"/>
          <w:lang w:eastAsia="ko-KR"/>
        </w:rPr>
        <w:t xml:space="preserve">  related to </w:t>
      </w:r>
      <w:r w:rsidR="00880541">
        <w:rPr>
          <w:sz w:val="20"/>
          <w:lang w:eastAsia="ko-KR"/>
        </w:rPr>
        <w:t>Estimated Throughput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1F59A088" w14:textId="77777777"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r w:rsidR="00C876F7">
        <w:rPr>
          <w:sz w:val="20"/>
          <w:lang w:eastAsia="ko-KR"/>
        </w:rPr>
        <w:t xml:space="preserve">212  </w:t>
      </w:r>
      <w:r w:rsidRPr="00F5354F">
        <w:rPr>
          <w:sz w:val="20"/>
          <w:lang w:eastAsia="ko-KR"/>
        </w:rPr>
        <w:t>213</w:t>
      </w:r>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p>
    <w:p w14:paraId="4C703EFF" w14:textId="77777777" w:rsidR="00C1315F" w:rsidRDefault="00C1315F" w:rsidP="004B4C24">
      <w:pPr>
        <w:jc w:val="both"/>
        <w:rPr>
          <w:sz w:val="20"/>
          <w:lang w:eastAsia="ko-KR"/>
        </w:rPr>
      </w:pPr>
    </w:p>
    <w:p w14:paraId="092DA251"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TGmd</w:t>
      </w:r>
      <w:r w:rsidR="00CF492B">
        <w:rPr>
          <w:b w:val="0"/>
          <w:sz w:val="20"/>
        </w:rPr>
        <w:t xml:space="preserve"> Draft </w:t>
      </w:r>
      <w:r w:rsidR="00880541">
        <w:rPr>
          <w:b w:val="0"/>
          <w:sz w:val="20"/>
        </w:rPr>
        <w:t>0.</w:t>
      </w:r>
      <w:r w:rsidR="00CF492B">
        <w:rPr>
          <w:b w:val="0"/>
          <w:sz w:val="20"/>
        </w:rPr>
        <w:t>1.</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r>
        <w:t>ESTAirtimeFractionDir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6.3.103.2.2 change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Change references of TGax to TGmd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r>
        <w:t>expanded definition of new fields, old definitions were not sufficient</w:t>
      </w:r>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0D61E510" w14:textId="77777777" w:rsidR="008D1E18" w:rsidRDefault="008D1E18" w:rsidP="008D1E18"/>
    <w:p w14:paraId="7F9D3BF9" w14:textId="3125C349" w:rsidR="008D1E18" w:rsidRDefault="008D1E18" w:rsidP="008D1E18">
      <w:r w:rsidRPr="00E15B24">
        <w:rPr>
          <w:b/>
          <w:sz w:val="24"/>
        </w:rPr>
        <w:t>R</w:t>
      </w:r>
      <w:r>
        <w:rPr>
          <w:b/>
          <w:sz w:val="24"/>
        </w:rPr>
        <w:t>6</w:t>
      </w:r>
      <w:r>
        <w:t>:</w:t>
      </w:r>
    </w:p>
    <w:p w14:paraId="4E12C341" w14:textId="77777777" w:rsidR="008D1E18" w:rsidRDefault="008D1E18" w:rsidP="008D1E18"/>
    <w:p w14:paraId="38ED7330" w14:textId="77777777" w:rsidR="007A7440" w:rsidRDefault="007A7440" w:rsidP="008D1E18">
      <w:r>
        <w:t>Backwards compatibility issue with ESP element resolved by creating a new separate element for the ESP Outbound</w:t>
      </w:r>
    </w:p>
    <w:p w14:paraId="37214D6F" w14:textId="13A4656E" w:rsidR="007A7440" w:rsidRDefault="007A7440" w:rsidP="008D1E18">
      <w:r>
        <w:t>This means that changes to the ESP element are reverted in this version and a new element is defined</w:t>
      </w:r>
    </w:p>
    <w:p w14:paraId="7CF1F70D" w14:textId="77777777" w:rsidR="007A7440" w:rsidRDefault="007A7440" w:rsidP="008D1E18"/>
    <w:p w14:paraId="5C8F3505" w14:textId="77777777" w:rsidR="007A7440" w:rsidRDefault="007A7440" w:rsidP="007A7440">
      <w:r>
        <w:t>Update resolution column DCN revision number</w:t>
      </w:r>
    </w:p>
    <w:p w14:paraId="7000B269" w14:textId="77777777" w:rsidR="00574873" w:rsidRDefault="00574873" w:rsidP="00574873"/>
    <w:p w14:paraId="65C94AC5" w14:textId="6958E4E5" w:rsidR="00574873" w:rsidRDefault="00574873" w:rsidP="00574873">
      <w:r w:rsidRPr="00E15B24">
        <w:rPr>
          <w:b/>
          <w:sz w:val="24"/>
        </w:rPr>
        <w:t>R</w:t>
      </w:r>
      <w:r>
        <w:rPr>
          <w:b/>
          <w:sz w:val="24"/>
        </w:rPr>
        <w:t>7</w:t>
      </w:r>
      <w:r>
        <w:t>:</w:t>
      </w:r>
    </w:p>
    <w:p w14:paraId="764665AB" w14:textId="77777777" w:rsidR="00574873" w:rsidRDefault="00574873" w:rsidP="00574873"/>
    <w:p w14:paraId="725D9D49" w14:textId="77777777" w:rsidR="00574873" w:rsidRDefault="00574873" w:rsidP="00574873">
      <w:r>
        <w:t>Removed PPDU duration from outbound element</w:t>
      </w:r>
    </w:p>
    <w:p w14:paraId="0DAB2484" w14:textId="77777777" w:rsidR="00574873" w:rsidRDefault="00574873" w:rsidP="00574873"/>
    <w:p w14:paraId="79A48EFA" w14:textId="77777777" w:rsidR="00574873" w:rsidRDefault="00574873" w:rsidP="00574873">
      <w:r>
        <w:t>Update resolution column DCN revision number</w:t>
      </w:r>
    </w:p>
    <w:p w14:paraId="3378F0A2" w14:textId="77777777" w:rsidR="004B0E48" w:rsidRDefault="004B0E48" w:rsidP="004B0E48"/>
    <w:p w14:paraId="41B436FE" w14:textId="64D9DFD4" w:rsidR="004B0E48" w:rsidRDefault="004B0E48" w:rsidP="004B0E48">
      <w:r w:rsidRPr="00E15B24">
        <w:rPr>
          <w:b/>
          <w:sz w:val="24"/>
        </w:rPr>
        <w:t>R</w:t>
      </w:r>
      <w:r>
        <w:rPr>
          <w:b/>
          <w:sz w:val="24"/>
        </w:rPr>
        <w:t>8</w:t>
      </w:r>
      <w:r>
        <w:t>:</w:t>
      </w:r>
    </w:p>
    <w:p w14:paraId="39AE7455" w14:textId="77777777" w:rsidR="004B0E48" w:rsidRDefault="004B0E48" w:rsidP="004B0E48"/>
    <w:p w14:paraId="0583AD82" w14:textId="34175DBB" w:rsidR="00DE1A5C" w:rsidRDefault="00DE1A5C" w:rsidP="00DE1A5C">
      <w:r>
        <w:t xml:space="preserve">CID 213 </w:t>
      </w:r>
      <w:r w:rsidR="00972569">
        <w:t xml:space="preserve">in the proposed changes for this CID which affected </w:t>
      </w:r>
      <w:r w:rsidR="007D68BB">
        <w:t>the equation for MPDU_pA_MPDU</w:t>
      </w:r>
      <w:r w:rsidR="00972569">
        <w:t>, adde</w:t>
      </w:r>
      <w:r>
        <w:t>d a term</w:t>
      </w:r>
      <w:r w:rsidR="00972569">
        <w:t xml:space="preserve"> to account for </w:t>
      </w:r>
      <w:r>
        <w:t>padding (previous revisions had alr</w:t>
      </w:r>
      <w:r w:rsidR="00972569">
        <w:t>e</w:t>
      </w:r>
      <w:r>
        <w:t xml:space="preserve">ady added the </w:t>
      </w:r>
      <w:r w:rsidR="00972569">
        <w:t>term “+ 4” to account for the</w:t>
      </w:r>
      <w:r>
        <w:t xml:space="preserve"> MPDU delimiter)</w:t>
      </w:r>
    </w:p>
    <w:p w14:paraId="4334A196" w14:textId="77777777" w:rsidR="00DE1A5C" w:rsidRDefault="00DE1A5C" w:rsidP="004B0E48"/>
    <w:p w14:paraId="74B1B459" w14:textId="6753D23A" w:rsidR="004B0E48" w:rsidRDefault="008E7F68" w:rsidP="004B0E48">
      <w:r>
        <w:t>CID 21</w:t>
      </w:r>
      <w:r w:rsidR="00D22AA6">
        <w:t>4</w:t>
      </w:r>
      <w:r>
        <w:t xml:space="preserve"> changed from REJECT to REVISE and accompanying text changes to modify the A_MSDU_BTX and A_MSDU_BRX definitions to include the option of A-MSDU not active</w:t>
      </w:r>
    </w:p>
    <w:p w14:paraId="34595D6B" w14:textId="77777777" w:rsidR="007347A9" w:rsidRDefault="007347A9" w:rsidP="00D22AA6"/>
    <w:p w14:paraId="63618EC9" w14:textId="4A6C84F7" w:rsidR="007347A9" w:rsidRDefault="007347A9" w:rsidP="00D22AA6">
      <w:r>
        <w:t>CID 215 – change from REJECT to REVISE and modify the definition of DPDUR to include a reference to the Data PPDU Duration Target subfield of the ESP element for inbound estimated throughput calculation and a statement that the value is determined by the STA performing the calculation using a method outside of the scope of the standard for outbound estimated throughput calculation.</w:t>
      </w:r>
    </w:p>
    <w:p w14:paraId="660A2936" w14:textId="77777777" w:rsidR="008E7F68" w:rsidRDefault="008E7F68" w:rsidP="004B0E48"/>
    <w:p w14:paraId="2FFF1D6F" w14:textId="77777777" w:rsidR="00DE1A5C" w:rsidRDefault="00DE1A5C" w:rsidP="00DE1A5C">
      <w:r>
        <w:t>CID 216 changed the proposed change from fixing the equation reference to deleting the note which changes the resolution to ACCEPT.</w:t>
      </w:r>
    </w:p>
    <w:p w14:paraId="5D90E57B" w14:textId="77777777" w:rsidR="004B0E48" w:rsidRDefault="004B0E48" w:rsidP="004B0E48"/>
    <w:p w14:paraId="75551EF0" w14:textId="77777777" w:rsidR="004B0E48" w:rsidRDefault="004B0E48" w:rsidP="004B0E48">
      <w:r>
        <w:t>Update resolution column DCN revision number</w:t>
      </w:r>
    </w:p>
    <w:p w14:paraId="6060A182" w14:textId="77777777" w:rsidR="004B0E48" w:rsidRDefault="004B0E48" w:rsidP="004B0E48"/>
    <w:p w14:paraId="6D3D8B44" w14:textId="46C6C36B" w:rsidR="009322B1" w:rsidRDefault="009322B1" w:rsidP="009322B1">
      <w:r w:rsidRPr="00E15B24">
        <w:rPr>
          <w:b/>
          <w:sz w:val="24"/>
        </w:rPr>
        <w:t>R</w:t>
      </w:r>
      <w:r>
        <w:rPr>
          <w:b/>
          <w:sz w:val="24"/>
        </w:rPr>
        <w:t>9</w:t>
      </w:r>
      <w:r>
        <w:t>:</w:t>
      </w:r>
    </w:p>
    <w:p w14:paraId="6D149D9F" w14:textId="77777777" w:rsidR="009322B1" w:rsidRDefault="009322B1" w:rsidP="009322B1"/>
    <w:p w14:paraId="12D11015" w14:textId="269302AB" w:rsidR="00D47FAB" w:rsidRDefault="00D47FAB" w:rsidP="00D47FAB">
      <w:r>
        <w:t xml:space="preserve">CID 213 in the proposed changes for this CID which affected </w:t>
      </w:r>
      <w:r w:rsidR="007D68BB">
        <w:t>the</w:t>
      </w:r>
      <w:r>
        <w:t xml:space="preserve"> equation</w:t>
      </w:r>
      <w:r w:rsidR="007D68BB">
        <w:t xml:space="preserve"> for MPDU_pA_MPDU</w:t>
      </w:r>
      <w:r>
        <w:t xml:space="preserve">, </w:t>
      </w:r>
      <w:r>
        <w:t xml:space="preserve">change the ceiling symbols to floor symbols, as this should be the highest full MPDU count for the AMPDU, i.e. </w:t>
      </w:r>
      <w:r w:rsidR="007D68BB">
        <w:t xml:space="preserve">floor will </w:t>
      </w:r>
      <w:r>
        <w:t>drop the fractional MPDU</w:t>
      </w:r>
    </w:p>
    <w:p w14:paraId="39FFF48D" w14:textId="77777777" w:rsidR="00D47FAB" w:rsidRDefault="00D47FAB" w:rsidP="00D47FAB"/>
    <w:p w14:paraId="2B559C4A" w14:textId="5122A5AE" w:rsidR="00D47FAB" w:rsidRDefault="00D47FAB" w:rsidP="00D47FAB">
      <w:r>
        <w:t>Note that this same equation cannot include a correction factor for the fact that the last MPDU does not need padding to a 4 octet boundary because this equation is calculating the MPDU</w:t>
      </w:r>
      <w:r w:rsidR="009474B9">
        <w:t xml:space="preserve"> count</w:t>
      </w:r>
      <w:r w:rsidR="0093559D">
        <w:t xml:space="preserve"> and the adjustment</w:t>
      </w:r>
      <w:r>
        <w:t xml:space="preserve"> for the lack of padding on the last MPDU </w:t>
      </w:r>
      <w:r w:rsidR="0093559D">
        <w:t xml:space="preserve">needs the MPDU count as an input. Therefore, an iterative </w:t>
      </w:r>
      <w:r>
        <w:t xml:space="preserve">calculation </w:t>
      </w:r>
      <w:r w:rsidR="0093559D">
        <w:t xml:space="preserve">would be required </w:t>
      </w:r>
      <w:r>
        <w:t>and th</w:t>
      </w:r>
      <w:r w:rsidR="0093559D">
        <w:t>e</w:t>
      </w:r>
      <w:r>
        <w:t xml:space="preserve"> complexity </w:t>
      </w:r>
      <w:r w:rsidR="0093559D">
        <w:t xml:space="preserve">of such a description </w:t>
      </w:r>
      <w:r>
        <w:t>is not worth the slight change in accuracy of the result</w:t>
      </w:r>
      <w:r w:rsidR="0093559D">
        <w:t xml:space="preserve"> that would follow such a complex operation</w:t>
      </w:r>
      <w:r>
        <w:t>.</w:t>
      </w:r>
    </w:p>
    <w:p w14:paraId="27D2152D" w14:textId="77777777" w:rsidR="00FA48C8" w:rsidRDefault="00FA48C8" w:rsidP="00FA48C8"/>
    <w:p w14:paraId="41831479" w14:textId="769C1413" w:rsidR="00FA48C8" w:rsidRDefault="00FA48C8" w:rsidP="00FA48C8">
      <w:r w:rsidRPr="00E15B24">
        <w:rPr>
          <w:b/>
          <w:sz w:val="24"/>
        </w:rPr>
        <w:t>R</w:t>
      </w:r>
      <w:r>
        <w:rPr>
          <w:b/>
          <w:sz w:val="24"/>
        </w:rPr>
        <w:t>10</w:t>
      </w:r>
      <w:r>
        <w:t>:</w:t>
      </w:r>
    </w:p>
    <w:p w14:paraId="5CB5377A" w14:textId="77777777" w:rsidR="00FA48C8" w:rsidRDefault="00FA48C8" w:rsidP="00FA48C8"/>
    <w:p w14:paraId="5CBB1649" w14:textId="6A5733CC" w:rsidR="00FA48C8" w:rsidRDefault="00FA48C8" w:rsidP="00FA48C8">
      <w:r>
        <w:t>Description of Outbound Airtime Fraction – added a sentence that indicates that the value in the element might be different from what is actually experienced because the sending STA might have a different view of the medium condition than the receiving STA.</w:t>
      </w:r>
    </w:p>
    <w:p w14:paraId="465B43A0" w14:textId="15A86B3D" w:rsidR="006F685C" w:rsidRDefault="006F685C" w:rsidP="006F685C"/>
    <w:p w14:paraId="6A13ECD9" w14:textId="77777777" w:rsidR="00DA45FC" w:rsidRDefault="00DA45FC" w:rsidP="00DA45FC"/>
    <w:p w14:paraId="19721F65" w14:textId="55AA4D37" w:rsidR="00DA45FC" w:rsidRDefault="00DA45FC" w:rsidP="00DA45FC">
      <w:r w:rsidRPr="00E15B24">
        <w:rPr>
          <w:b/>
          <w:sz w:val="24"/>
        </w:rPr>
        <w:t>R</w:t>
      </w:r>
      <w:r>
        <w:rPr>
          <w:b/>
          <w:sz w:val="24"/>
        </w:rPr>
        <w:t>1</w:t>
      </w:r>
      <w:r>
        <w:rPr>
          <w:b/>
          <w:sz w:val="24"/>
        </w:rPr>
        <w:t>1</w:t>
      </w:r>
      <w:r>
        <w:t>:</w:t>
      </w:r>
    </w:p>
    <w:p w14:paraId="4A2B2202" w14:textId="77777777" w:rsidR="00DA45FC" w:rsidRDefault="00DA45FC" w:rsidP="00DA45FC"/>
    <w:p w14:paraId="016116AB" w14:textId="54980F3B" w:rsidR="00DA45FC" w:rsidRDefault="00DA45FC" w:rsidP="00DA45FC">
      <w:r>
        <w:t>Global change of Estimated Service Parameters element to Estimated Service Parameters Inbound element</w:t>
      </w:r>
    </w:p>
    <w:p w14:paraId="5D549240" w14:textId="77777777" w:rsidR="00EA765E" w:rsidRDefault="004B612D" w:rsidP="00DA45FC">
      <w:r>
        <w:t xml:space="preserve">Add ESP Outbound IE to Beacon </w:t>
      </w:r>
      <w:r w:rsidR="00EB7997">
        <w:t>frame format, probe request format, probe response format</w:t>
      </w:r>
    </w:p>
    <w:p w14:paraId="708C20B8" w14:textId="521777E7" w:rsidR="00EA765E" w:rsidRDefault="00EA765E" w:rsidP="00DA45FC">
      <w:r>
        <w:t>9.4.2.216a Estimated service parameters outbound element – fix  few field references</w:t>
      </w:r>
    </w:p>
    <w:p w14:paraId="55C9DDBC" w14:textId="3C815694" w:rsidR="00DA45FC" w:rsidRDefault="00EA765E" w:rsidP="00DA45FC">
      <w:r>
        <w:t>11.46 Estimated throughput – add paragraph for rules for inclusion of outbound element</w:t>
      </w:r>
    </w:p>
    <w:p w14:paraId="634F268C" w14:textId="77777777" w:rsidR="008948CB" w:rsidRDefault="008948CB" w:rsidP="008948CB"/>
    <w:p w14:paraId="47C64F32" w14:textId="55FF4ED7" w:rsidR="004857AD" w:rsidRDefault="004857AD" w:rsidP="008948CB">
      <w:r>
        <w:t>R.7 DPDUR – mentioned a recommended value for DPDUR for outbound calculation</w:t>
      </w:r>
      <w:bookmarkStart w:id="0" w:name="_GoBack"/>
      <w:bookmarkEnd w:id="0"/>
    </w:p>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r w:rsidR="00342E6D">
        <w:rPr>
          <w:b/>
          <w:bCs/>
          <w:i/>
          <w:iCs/>
          <w:lang w:eastAsia="ko-KR"/>
        </w:rPr>
        <w:t>TGmd</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r>
        <w:rPr>
          <w:b/>
          <w:bCs/>
          <w:i/>
          <w:iCs/>
          <w:lang w:eastAsia="ko-KR"/>
        </w:rPr>
        <w:lastRenderedPageBreak/>
        <w:t>TGmd</w:t>
      </w:r>
      <w:r w:rsidR="00CE4BAA" w:rsidRPr="00CD4C78">
        <w:rPr>
          <w:b/>
          <w:bCs/>
          <w:i/>
          <w:iCs/>
          <w:lang w:eastAsia="ko-KR"/>
        </w:rPr>
        <w:t xml:space="preserve"> Editor: Editing instructions preceded by “</w:t>
      </w:r>
      <w:r>
        <w:rPr>
          <w:b/>
          <w:bCs/>
          <w:i/>
          <w:iCs/>
          <w:lang w:eastAsia="ko-KR"/>
        </w:rPr>
        <w:t>TGmd</w:t>
      </w:r>
      <w:r w:rsidR="00CE4BAA" w:rsidRPr="00CD4C78">
        <w:rPr>
          <w:b/>
          <w:bCs/>
          <w:i/>
          <w:iCs/>
          <w:lang w:eastAsia="ko-KR"/>
        </w:rPr>
        <w:t xml:space="preserve"> Editor” are instructions to the </w:t>
      </w:r>
      <w:r>
        <w:rPr>
          <w:b/>
          <w:bCs/>
          <w:i/>
          <w:iCs/>
          <w:lang w:eastAsia="ko-KR"/>
        </w:rPr>
        <w:t>TGmd</w:t>
      </w:r>
      <w:r w:rsidR="00CE4BAA" w:rsidRPr="00CD4C78">
        <w:rPr>
          <w:b/>
          <w:bCs/>
          <w:i/>
          <w:iCs/>
          <w:lang w:eastAsia="ko-KR"/>
        </w:rPr>
        <w:t xml:space="preserve"> editor to modify existing material in the </w:t>
      </w:r>
      <w:r>
        <w:rPr>
          <w:b/>
          <w:bCs/>
          <w:i/>
          <w:iCs/>
          <w:lang w:eastAsia="ko-KR"/>
        </w:rPr>
        <w:t>TGmd</w:t>
      </w:r>
      <w:r w:rsidR="00CE4BAA" w:rsidRPr="00CD4C78">
        <w:rPr>
          <w:b/>
          <w:bCs/>
          <w:i/>
          <w:iCs/>
          <w:lang w:eastAsia="ko-KR"/>
        </w:rPr>
        <w:t xml:space="preserve"> draft.  As a result of adopting the changes, the </w:t>
      </w:r>
      <w:r>
        <w:rPr>
          <w:b/>
          <w:bCs/>
          <w:i/>
          <w:iCs/>
          <w:lang w:eastAsia="ko-KR"/>
        </w:rPr>
        <w:t>TGmd</w:t>
      </w:r>
      <w:r w:rsidR="00CE4BAA" w:rsidRPr="00CD4C78">
        <w:rPr>
          <w:b/>
          <w:bCs/>
          <w:i/>
          <w:iCs/>
          <w:lang w:eastAsia="ko-KR"/>
        </w:rPr>
        <w:t xml:space="preserve"> editor will execute the instructions rather than copy them to the </w:t>
      </w:r>
      <w:r>
        <w:rPr>
          <w:b/>
          <w:bCs/>
          <w:i/>
          <w:iCs/>
          <w:lang w:eastAsia="ko-KR"/>
        </w:rPr>
        <w:t>TGmd</w:t>
      </w:r>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617EC0C"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14:paraId="5E19A936" w14:textId="77777777" w:rsidTr="00222753">
        <w:trPr>
          <w:trHeight w:val="1848"/>
        </w:trPr>
        <w:tc>
          <w:tcPr>
            <w:tcW w:w="774" w:type="dxa"/>
            <w:hideMark/>
          </w:tcPr>
          <w:p w14:paraId="3EC77BE6" w14:textId="77777777" w:rsidR="00D37721" w:rsidRDefault="00D37721">
            <w:pPr>
              <w:jc w:val="right"/>
              <w:rPr>
                <w:rFonts w:ascii="Arial" w:hAnsi="Arial" w:cs="Arial"/>
                <w:sz w:val="20"/>
              </w:rPr>
            </w:pPr>
            <w:r>
              <w:rPr>
                <w:rFonts w:ascii="Arial" w:hAnsi="Arial" w:cs="Arial"/>
                <w:sz w:val="20"/>
              </w:rPr>
              <w:t>259</w:t>
            </w:r>
          </w:p>
        </w:tc>
        <w:tc>
          <w:tcPr>
            <w:tcW w:w="864" w:type="dxa"/>
            <w:hideMark/>
          </w:tcPr>
          <w:p w14:paraId="05E903D8" w14:textId="77777777" w:rsidR="00D37721" w:rsidRDefault="00D37721">
            <w:pPr>
              <w:rPr>
                <w:rFonts w:ascii="Arial" w:hAnsi="Arial" w:cs="Arial"/>
                <w:sz w:val="20"/>
              </w:rPr>
            </w:pPr>
            <w:r>
              <w:rPr>
                <w:rFonts w:ascii="Arial" w:hAnsi="Arial" w:cs="Arial"/>
                <w:sz w:val="20"/>
              </w:rPr>
              <w:t>Mark RISON</w:t>
            </w:r>
          </w:p>
        </w:tc>
        <w:tc>
          <w:tcPr>
            <w:tcW w:w="900" w:type="dxa"/>
          </w:tcPr>
          <w:p w14:paraId="57452E6A" w14:textId="77777777" w:rsidR="00D37721" w:rsidRDefault="00D37721">
            <w:pPr>
              <w:rPr>
                <w:rFonts w:ascii="Arial" w:hAnsi="Arial" w:cs="Arial"/>
                <w:sz w:val="20"/>
              </w:rPr>
            </w:pPr>
          </w:p>
        </w:tc>
        <w:tc>
          <w:tcPr>
            <w:tcW w:w="990" w:type="dxa"/>
            <w:hideMark/>
          </w:tcPr>
          <w:p w14:paraId="14127426" w14:textId="77777777" w:rsidR="00D37721" w:rsidRDefault="00D37721">
            <w:pPr>
              <w:rPr>
                <w:rFonts w:ascii="Arial" w:hAnsi="Arial" w:cs="Arial"/>
                <w:sz w:val="20"/>
              </w:rPr>
            </w:pPr>
            <w:r>
              <w:rPr>
                <w:rFonts w:ascii="Arial" w:hAnsi="Arial" w:cs="Arial"/>
                <w:sz w:val="20"/>
              </w:rPr>
              <w:t>11.46</w:t>
            </w:r>
          </w:p>
        </w:tc>
        <w:tc>
          <w:tcPr>
            <w:tcW w:w="2250" w:type="dxa"/>
            <w:hideMark/>
          </w:tcPr>
          <w:p w14:paraId="22FE8EE7" w14:textId="77777777" w:rsidR="00D37721" w:rsidRDefault="00D37721" w:rsidP="000864D4">
            <w:pPr>
              <w:rPr>
                <w:rFonts w:ascii="Arial" w:hAnsi="Arial" w:cs="Arial"/>
                <w:sz w:val="20"/>
              </w:rPr>
            </w:pPr>
            <w:r>
              <w:rPr>
                <w:rFonts w:ascii="Arial" w:hAnsi="Arial" w:cs="Arial"/>
                <w:sz w:val="20"/>
              </w:rPr>
              <w:t>"When an MLME-ESTIMATED-THROUGHPUT.request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throughput per access category to deliver to the SME in the EstimatedThroughputOutbound parameter of the</w:t>
            </w:r>
            <w:r>
              <w:rPr>
                <w:rFonts w:ascii="Arial" w:hAnsi="Arial" w:cs="Arial"/>
                <w:sz w:val="20"/>
              </w:rPr>
              <w:br/>
              <w:t>MLME-ESTIMATED-THROUGHPUT.confirm primitive:" -- OK, and how can the MLME determine the EstimatedThroughputInbound to deliver to the SME?</w:t>
            </w:r>
          </w:p>
        </w:tc>
        <w:tc>
          <w:tcPr>
            <w:tcW w:w="1980" w:type="dxa"/>
            <w:hideMark/>
          </w:tcPr>
          <w:p w14:paraId="1ABCF722" w14:textId="77777777" w:rsidR="00D37721" w:rsidRDefault="00D37721" w:rsidP="000864D4">
            <w:pPr>
              <w:rPr>
                <w:rFonts w:ascii="Arial" w:hAnsi="Arial" w:cs="Arial"/>
                <w:sz w:val="20"/>
              </w:rPr>
            </w:pPr>
            <w:r>
              <w:rPr>
                <w:rFonts w:ascii="Arial" w:hAnsi="Arial" w:cs="Arial"/>
                <w:sz w:val="20"/>
              </w:rPr>
              <w:t>Add an equivalent para for EstimatedThroughputInbound</w:t>
            </w:r>
          </w:p>
        </w:tc>
        <w:tc>
          <w:tcPr>
            <w:tcW w:w="1980" w:type="dxa"/>
            <w:hideMark/>
          </w:tcPr>
          <w:p w14:paraId="5E618434" w14:textId="5671D6A7" w:rsidR="00D37721" w:rsidRPr="00D37721" w:rsidRDefault="00D37721" w:rsidP="00D37721">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p>
        </w:tc>
      </w:tr>
      <w:tr w:rsidR="00D37721" w:rsidRPr="00E42DB2" w14:paraId="3F66E955" w14:textId="77777777" w:rsidTr="00222753">
        <w:trPr>
          <w:trHeight w:val="2376"/>
        </w:trPr>
        <w:tc>
          <w:tcPr>
            <w:tcW w:w="774" w:type="dxa"/>
            <w:hideMark/>
          </w:tcPr>
          <w:p w14:paraId="197D7328" w14:textId="77777777" w:rsidR="00D37721" w:rsidRDefault="00D37721">
            <w:pPr>
              <w:jc w:val="right"/>
              <w:rPr>
                <w:rFonts w:ascii="Arial" w:hAnsi="Arial" w:cs="Arial"/>
                <w:sz w:val="20"/>
              </w:rPr>
            </w:pPr>
            <w:r>
              <w:rPr>
                <w:rFonts w:ascii="Arial" w:hAnsi="Arial" w:cs="Arial"/>
                <w:sz w:val="20"/>
              </w:rPr>
              <w:t>56</w:t>
            </w:r>
          </w:p>
        </w:tc>
        <w:tc>
          <w:tcPr>
            <w:tcW w:w="864" w:type="dxa"/>
            <w:hideMark/>
          </w:tcPr>
          <w:p w14:paraId="7CB786A4" w14:textId="77777777" w:rsidR="00D37721" w:rsidRDefault="00D37721">
            <w:pPr>
              <w:rPr>
                <w:rFonts w:ascii="Arial" w:hAnsi="Arial" w:cs="Arial"/>
                <w:sz w:val="20"/>
              </w:rPr>
            </w:pPr>
            <w:r>
              <w:rPr>
                <w:rFonts w:ascii="Arial" w:hAnsi="Arial" w:cs="Arial"/>
                <w:sz w:val="20"/>
              </w:rPr>
              <w:t>Graham Smith</w:t>
            </w:r>
          </w:p>
        </w:tc>
        <w:tc>
          <w:tcPr>
            <w:tcW w:w="900" w:type="dxa"/>
          </w:tcPr>
          <w:p w14:paraId="27B53BDD"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6EC6518B" w14:textId="77777777" w:rsidR="00D37721" w:rsidRDefault="00D37721">
            <w:pPr>
              <w:rPr>
                <w:rFonts w:ascii="Arial" w:hAnsi="Arial" w:cs="Arial"/>
                <w:sz w:val="20"/>
              </w:rPr>
            </w:pPr>
            <w:r>
              <w:rPr>
                <w:rFonts w:ascii="Arial" w:hAnsi="Arial" w:cs="Arial"/>
                <w:sz w:val="20"/>
              </w:rPr>
              <w:t>11.46</w:t>
            </w:r>
          </w:p>
        </w:tc>
        <w:tc>
          <w:tcPr>
            <w:tcW w:w="2250" w:type="dxa"/>
            <w:hideMark/>
          </w:tcPr>
          <w:p w14:paraId="49332D8B" w14:textId="77777777" w:rsidR="00D37721" w:rsidRDefault="00D37721" w:rsidP="000864D4">
            <w:pPr>
              <w:rPr>
                <w:rFonts w:ascii="Arial" w:hAnsi="Arial" w:cs="Arial"/>
                <w:sz w:val="20"/>
              </w:rPr>
            </w:pPr>
            <w:r>
              <w:rPr>
                <w:rFonts w:ascii="Arial" w:hAnsi="Arial" w:cs="Arial"/>
                <w:sz w:val="20"/>
              </w:rPr>
              <w:t xml:space="preserve">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w:t>
            </w:r>
            <w:r>
              <w:rPr>
                <w:rFonts w:ascii="Arial" w:hAnsi="Arial" w:cs="Arial"/>
                <w:sz w:val="20"/>
              </w:rPr>
              <w:lastRenderedPageBreak/>
              <w:t>suggest that these statements are removed.</w:t>
            </w:r>
          </w:p>
        </w:tc>
        <w:tc>
          <w:tcPr>
            <w:tcW w:w="1980" w:type="dxa"/>
            <w:hideMark/>
          </w:tcPr>
          <w:p w14:paraId="4B6704A3" w14:textId="77777777" w:rsidR="00D37721" w:rsidRDefault="00D37721" w:rsidP="000864D4">
            <w:pPr>
              <w:rPr>
                <w:rFonts w:ascii="Arial" w:hAnsi="Arial" w:cs="Arial"/>
                <w:sz w:val="20"/>
              </w:rPr>
            </w:pPr>
            <w:r>
              <w:rPr>
                <w:rFonts w:ascii="Arial" w:hAnsi="Arial" w:cs="Arial"/>
                <w:sz w:val="20"/>
              </w:rPr>
              <w:lastRenderedPageBreak/>
              <w:t xml:space="preserve">Delete "Entities outside the scope of this standard that might control the traffic steering decision of a device benefitby being able to predict the throughput that might be obtained through a link with a STA. Those same entities also need to know what the current estimate of throughput is for network selection purposes (by </w:t>
            </w:r>
            <w:r>
              <w:rPr>
                <w:rFonts w:ascii="Arial" w:hAnsi="Arial" w:cs="Arial"/>
                <w:sz w:val="20"/>
              </w:rPr>
              <w:lastRenderedPageBreak/>
              <w:t>comparing an estimated throughout with existing throughout)."                  The commenter intends to bring a related presentation.</w:t>
            </w:r>
          </w:p>
        </w:tc>
        <w:tc>
          <w:tcPr>
            <w:tcW w:w="1980" w:type="dxa"/>
            <w:hideMark/>
          </w:tcPr>
          <w:p w14:paraId="4A29C492" w14:textId="2C70482A"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w:t>
            </w:r>
            <w:r w:rsidR="00733058">
              <w:rPr>
                <w:rFonts w:ascii="Arial" w:eastAsia="Times New Roman" w:hAnsi="Arial" w:cs="Arial"/>
                <w:sz w:val="20"/>
                <w:lang w:val="en-US"/>
              </w:rPr>
              <w:lastRenderedPageBreak/>
              <w:t>similar to those listed to make the decisions described in the cited text.</w:t>
            </w:r>
          </w:p>
        </w:tc>
      </w:tr>
      <w:tr w:rsidR="00D37721" w:rsidRPr="00E42DB2" w14:paraId="6AFFBB17" w14:textId="77777777" w:rsidTr="00222753">
        <w:trPr>
          <w:trHeight w:val="264"/>
        </w:trPr>
        <w:tc>
          <w:tcPr>
            <w:tcW w:w="774" w:type="dxa"/>
            <w:hideMark/>
          </w:tcPr>
          <w:p w14:paraId="6A1248FA" w14:textId="77777777" w:rsidR="00D37721" w:rsidRDefault="00D37721">
            <w:pPr>
              <w:jc w:val="right"/>
              <w:rPr>
                <w:rFonts w:ascii="Arial" w:hAnsi="Arial" w:cs="Arial"/>
                <w:sz w:val="20"/>
              </w:rPr>
            </w:pPr>
            <w:r>
              <w:rPr>
                <w:rFonts w:ascii="Arial" w:hAnsi="Arial" w:cs="Arial"/>
                <w:sz w:val="20"/>
              </w:rPr>
              <w:lastRenderedPageBreak/>
              <w:t>55</w:t>
            </w:r>
          </w:p>
        </w:tc>
        <w:tc>
          <w:tcPr>
            <w:tcW w:w="864" w:type="dxa"/>
            <w:hideMark/>
          </w:tcPr>
          <w:p w14:paraId="5A869CA0" w14:textId="77777777" w:rsidR="00D37721" w:rsidRDefault="00D37721">
            <w:pPr>
              <w:rPr>
                <w:rFonts w:ascii="Arial" w:hAnsi="Arial" w:cs="Arial"/>
                <w:sz w:val="20"/>
              </w:rPr>
            </w:pPr>
            <w:r>
              <w:rPr>
                <w:rFonts w:ascii="Arial" w:hAnsi="Arial" w:cs="Arial"/>
                <w:sz w:val="20"/>
              </w:rPr>
              <w:t>Graham Smith</w:t>
            </w:r>
          </w:p>
        </w:tc>
        <w:tc>
          <w:tcPr>
            <w:tcW w:w="900" w:type="dxa"/>
          </w:tcPr>
          <w:p w14:paraId="79337EFD" w14:textId="77777777" w:rsidR="00D37721" w:rsidRDefault="00D37721">
            <w:pPr>
              <w:jc w:val="right"/>
              <w:rPr>
                <w:rFonts w:ascii="Arial" w:hAnsi="Arial" w:cs="Arial"/>
                <w:sz w:val="20"/>
              </w:rPr>
            </w:pPr>
            <w:r>
              <w:rPr>
                <w:rFonts w:ascii="Arial" w:hAnsi="Arial" w:cs="Arial"/>
                <w:sz w:val="20"/>
              </w:rPr>
              <w:t>2049.00</w:t>
            </w:r>
          </w:p>
        </w:tc>
        <w:tc>
          <w:tcPr>
            <w:tcW w:w="990" w:type="dxa"/>
            <w:hideMark/>
          </w:tcPr>
          <w:p w14:paraId="479B9A15" w14:textId="77777777" w:rsidR="00D37721" w:rsidRDefault="00D37721">
            <w:pPr>
              <w:rPr>
                <w:rFonts w:ascii="Arial" w:hAnsi="Arial" w:cs="Arial"/>
                <w:sz w:val="20"/>
              </w:rPr>
            </w:pPr>
            <w:r>
              <w:rPr>
                <w:rFonts w:ascii="Arial" w:hAnsi="Arial" w:cs="Arial"/>
                <w:sz w:val="20"/>
              </w:rPr>
              <w:t>11.46</w:t>
            </w:r>
          </w:p>
        </w:tc>
        <w:tc>
          <w:tcPr>
            <w:tcW w:w="2250" w:type="dxa"/>
            <w:hideMark/>
          </w:tcPr>
          <w:p w14:paraId="3773004E" w14:textId="77777777" w:rsidR="00D37721" w:rsidRDefault="00D37721" w:rsidP="000864D4">
            <w:pPr>
              <w:rPr>
                <w:rFonts w:ascii="Arial" w:hAnsi="Arial" w:cs="Arial"/>
                <w:sz w:val="20"/>
              </w:rPr>
            </w:pPr>
            <w:r>
              <w:rPr>
                <w:rFonts w:ascii="Arial" w:hAnsi="Arial" w:cs="Arial"/>
                <w:sz w:val="20"/>
              </w:rPr>
              <w:t>Huge paragraph at P2049 L13 is in fact quite simple", but is repeated for each parameter and hence becomes diffivult to comprehend.   If the MLME is incapable of determining a vale for EstimatedThroughput it simply returns a 0.  If the AverageMSDU size in the MLME-ESTIMATED-THROUGHPUT.request primitive is -1, then the corresponding EstimatedThroughputin the MLME-ESTIMATED-THROUGHPUT.confirm primitive is 0.  If the AverageMSDU size is 0, then the correspondoing EstimatedThroughput is calculated using any size but recommends 1500B.  Can we try to write it simpler?</w:t>
            </w:r>
          </w:p>
        </w:tc>
        <w:tc>
          <w:tcPr>
            <w:tcW w:w="1980" w:type="dxa"/>
            <w:hideMark/>
          </w:tcPr>
          <w:p w14:paraId="51DF80A9" w14:textId="77777777" w:rsidR="00D37721" w:rsidRDefault="00D37721" w:rsidP="000864D4">
            <w:pPr>
              <w:rPr>
                <w:rFonts w:ascii="Arial" w:hAnsi="Arial" w:cs="Arial"/>
                <w:sz w:val="20"/>
              </w:rPr>
            </w:pPr>
            <w:r>
              <w:rPr>
                <w:rFonts w:ascii="Arial" w:hAnsi="Arial" w:cs="Arial"/>
                <w:sz w:val="20"/>
              </w:rPr>
              <w:t xml:space="preserve">"If the MLME is incapable of determining a value for the EstimatedThroughputOutbound or EstimatedThroughputInbound parameter for any access category, then the MLME shall return a value of 0 for the value of that parameter for that access category in the MLME-ESTIMATEDTHROUGHPUT.confirm primitive.  If the AverageMSDUSizeOutbound or AverageMSDUSizeInbound parameter for an access category is equal to -1 in the MLME-ESTIMATED-THROUGHPUT.request primitive, the STA shall include a value of 0 in the respective EstimatedThroughputOutbound or EstimatedThroughputInbound parameter for the corresponding access category in the MLME-ESTIMATED-THROUGHPUT.confirm primitive.  If the AverageMSDUSizeOutbound or AverageMSDUSizeInbound parameter </w:t>
            </w:r>
            <w:r>
              <w:rPr>
                <w:rFonts w:ascii="Arial" w:hAnsi="Arial" w:cs="Arial"/>
                <w:sz w:val="20"/>
              </w:rPr>
              <w:lastRenderedPageBreak/>
              <w:t>for an access category is equal to 0 in the MLME-ESTIMATED-THROUGHPUT.request primitive, the STA may use any value for the average MSDU size used in calculating the estimated throughput to be included in the corresponding access category in the respective EstimatedThroughputOutbound or EstimatedThroughputInbound parameter of the MLMEESTIMATED-THROUGHPUT.confirm primitive, but should use a value of 1500 octets. "</w:t>
            </w:r>
          </w:p>
        </w:tc>
        <w:tc>
          <w:tcPr>
            <w:tcW w:w="1980" w:type="dxa"/>
            <w:hideMark/>
          </w:tcPr>
          <w:p w14:paraId="0657A273" w14:textId="4A3DE4F8"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p>
        </w:tc>
      </w:tr>
      <w:tr w:rsidR="00D37721" w:rsidRPr="00E42DB2" w14:paraId="283589A7" w14:textId="77777777" w:rsidTr="00222753">
        <w:trPr>
          <w:trHeight w:val="792"/>
        </w:trPr>
        <w:tc>
          <w:tcPr>
            <w:tcW w:w="774" w:type="dxa"/>
            <w:hideMark/>
          </w:tcPr>
          <w:p w14:paraId="6FB94CBA" w14:textId="77777777" w:rsidR="00D37721" w:rsidRDefault="00D37721">
            <w:pPr>
              <w:jc w:val="right"/>
              <w:rPr>
                <w:rFonts w:ascii="Arial" w:hAnsi="Arial" w:cs="Arial"/>
                <w:sz w:val="20"/>
              </w:rPr>
            </w:pPr>
            <w:r>
              <w:rPr>
                <w:rFonts w:ascii="Arial" w:hAnsi="Arial" w:cs="Arial"/>
                <w:sz w:val="20"/>
              </w:rPr>
              <w:lastRenderedPageBreak/>
              <w:t>54</w:t>
            </w:r>
          </w:p>
        </w:tc>
        <w:tc>
          <w:tcPr>
            <w:tcW w:w="864" w:type="dxa"/>
            <w:hideMark/>
          </w:tcPr>
          <w:p w14:paraId="32C160A6" w14:textId="77777777" w:rsidR="00D37721" w:rsidRDefault="00D37721">
            <w:pPr>
              <w:rPr>
                <w:rFonts w:ascii="Arial" w:hAnsi="Arial" w:cs="Arial"/>
                <w:sz w:val="20"/>
              </w:rPr>
            </w:pPr>
            <w:r>
              <w:rPr>
                <w:rFonts w:ascii="Arial" w:hAnsi="Arial" w:cs="Arial"/>
                <w:sz w:val="20"/>
              </w:rPr>
              <w:t>Graham Smith</w:t>
            </w:r>
          </w:p>
        </w:tc>
        <w:tc>
          <w:tcPr>
            <w:tcW w:w="900" w:type="dxa"/>
          </w:tcPr>
          <w:p w14:paraId="3FA59B7E"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4F4B0CC9" w14:textId="77777777" w:rsidR="00D37721" w:rsidRDefault="00D37721">
            <w:pPr>
              <w:rPr>
                <w:rFonts w:ascii="Arial" w:hAnsi="Arial" w:cs="Arial"/>
                <w:sz w:val="20"/>
              </w:rPr>
            </w:pPr>
            <w:r>
              <w:rPr>
                <w:rFonts w:ascii="Arial" w:hAnsi="Arial" w:cs="Arial"/>
                <w:sz w:val="20"/>
              </w:rPr>
              <w:t>11.45</w:t>
            </w:r>
          </w:p>
        </w:tc>
        <w:tc>
          <w:tcPr>
            <w:tcW w:w="2250" w:type="dxa"/>
            <w:hideMark/>
          </w:tcPr>
          <w:p w14:paraId="0D3656F6" w14:textId="77777777" w:rsidR="00D37721" w:rsidRDefault="00D37721" w:rsidP="000864D4">
            <w:pPr>
              <w:rPr>
                <w:rFonts w:ascii="Arial" w:hAnsi="Arial" w:cs="Arial"/>
                <w:sz w:val="20"/>
              </w:rPr>
            </w:pPr>
            <w:r>
              <w:rPr>
                <w:rFonts w:ascii="Arial" w:hAnsi="Arial" w:cs="Arial"/>
                <w:sz w:val="20"/>
              </w:rPr>
              <w:t xml:space="preserve">Where did this "Beacon RSSI" come from (shame on me for missing it) ?  What is it used for? I see no dirrect reference to using it anywhere, unless it is P2049L1, and if so why a seperate clause??.  Also +/-5dB  is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w:t>
            </w:r>
            <w:r>
              <w:rPr>
                <w:rFonts w:ascii="Arial" w:hAnsi="Arial" w:cs="Arial"/>
                <w:sz w:val="20"/>
              </w:rPr>
              <w:lastRenderedPageBreak/>
              <w:t>accounts for a mobile STA, missed beacons etc. but uses the Beacon RSSI to adjust effective CCA thresheld.  This is a good use for Beacon RSSI but even if DSC is adopted there is still no need to have this seperate Clause.</w:t>
            </w:r>
          </w:p>
        </w:tc>
        <w:tc>
          <w:tcPr>
            <w:tcW w:w="1980" w:type="dxa"/>
            <w:hideMark/>
          </w:tcPr>
          <w:p w14:paraId="78B2C9F8" w14:textId="77777777" w:rsidR="00D37721" w:rsidRDefault="00D37721" w:rsidP="000864D4">
            <w:pPr>
              <w:rPr>
                <w:rFonts w:ascii="Arial" w:hAnsi="Arial" w:cs="Arial"/>
                <w:sz w:val="20"/>
              </w:rPr>
            </w:pPr>
            <w:r>
              <w:rPr>
                <w:rFonts w:ascii="Arial" w:hAnsi="Arial" w:cs="Arial"/>
                <w:sz w:val="20"/>
              </w:rPr>
              <w:lastRenderedPageBreak/>
              <w:t>Either change 5dB to 1dB, or delete this clause and all references to dot11BeaconRssi</w:t>
            </w:r>
          </w:p>
        </w:tc>
        <w:tc>
          <w:tcPr>
            <w:tcW w:w="1980" w:type="dxa"/>
            <w:hideMark/>
          </w:tcPr>
          <w:p w14:paraId="7DFB2E8B" w14:textId="00CDDC98"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w:t>
            </w:r>
            <w:r w:rsidR="00364933">
              <w:rPr>
                <w:rFonts w:ascii="Arial" w:eastAsia="Times New Roman" w:hAnsi="Arial" w:cs="Arial"/>
                <w:sz w:val="20"/>
                <w:lang w:val="en-US"/>
              </w:rPr>
              <w:lastRenderedPageBreak/>
              <w:t xml:space="preserve">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used</w:t>
            </w:r>
            <w:r w:rsidR="002C3FB6">
              <w:rPr>
                <w:rFonts w:ascii="Arial" w:eastAsia="Times New Roman" w:hAnsi="Arial" w:cs="Arial"/>
                <w:sz w:val="20"/>
                <w:lang w:val="en-US"/>
              </w:rPr>
              <w:t>,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14:paraId="3FF422C1" w14:textId="77777777" w:rsidTr="00222753">
        <w:trPr>
          <w:trHeight w:val="5016"/>
        </w:trPr>
        <w:tc>
          <w:tcPr>
            <w:tcW w:w="774" w:type="dxa"/>
            <w:hideMark/>
          </w:tcPr>
          <w:p w14:paraId="28EE8896" w14:textId="77777777" w:rsidR="00D37721" w:rsidRDefault="00D37721">
            <w:pPr>
              <w:jc w:val="right"/>
              <w:rPr>
                <w:rFonts w:ascii="Arial" w:hAnsi="Arial" w:cs="Arial"/>
                <w:sz w:val="20"/>
              </w:rPr>
            </w:pPr>
            <w:r>
              <w:rPr>
                <w:rFonts w:ascii="Arial" w:hAnsi="Arial" w:cs="Arial"/>
                <w:sz w:val="20"/>
              </w:rPr>
              <w:lastRenderedPageBreak/>
              <w:t>31</w:t>
            </w:r>
          </w:p>
        </w:tc>
        <w:tc>
          <w:tcPr>
            <w:tcW w:w="864" w:type="dxa"/>
            <w:hideMark/>
          </w:tcPr>
          <w:p w14:paraId="61FAAFD1" w14:textId="77777777" w:rsidR="00D37721" w:rsidRDefault="00D37721">
            <w:pPr>
              <w:rPr>
                <w:rFonts w:ascii="Arial" w:hAnsi="Arial" w:cs="Arial"/>
                <w:sz w:val="20"/>
              </w:rPr>
            </w:pPr>
            <w:r>
              <w:rPr>
                <w:rFonts w:ascii="Arial" w:hAnsi="Arial" w:cs="Arial"/>
                <w:sz w:val="20"/>
              </w:rPr>
              <w:t>Graham Smith</w:t>
            </w:r>
          </w:p>
        </w:tc>
        <w:tc>
          <w:tcPr>
            <w:tcW w:w="900" w:type="dxa"/>
          </w:tcPr>
          <w:p w14:paraId="6937D025"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D3918E0" w14:textId="77777777" w:rsidR="00D37721" w:rsidRDefault="00D37721">
            <w:pPr>
              <w:rPr>
                <w:rFonts w:ascii="Arial" w:hAnsi="Arial" w:cs="Arial"/>
                <w:sz w:val="20"/>
              </w:rPr>
            </w:pPr>
            <w:r>
              <w:rPr>
                <w:rFonts w:ascii="Arial" w:hAnsi="Arial" w:cs="Arial"/>
                <w:sz w:val="20"/>
              </w:rPr>
              <w:t>9.4.2.174</w:t>
            </w:r>
          </w:p>
        </w:tc>
        <w:tc>
          <w:tcPr>
            <w:tcW w:w="2250" w:type="dxa"/>
            <w:hideMark/>
          </w:tcPr>
          <w:p w14:paraId="327BFF66" w14:textId="77777777"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 that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This is unclear, but why have this for every AC and how is this to be interpreted?   Also unclear how an AP would even measure this.  I am generally unhappy with this, I might make a presentation.</w:t>
            </w:r>
          </w:p>
        </w:tc>
        <w:tc>
          <w:tcPr>
            <w:tcW w:w="1980" w:type="dxa"/>
            <w:hideMark/>
          </w:tcPr>
          <w:p w14:paraId="5A01C478" w14:textId="77777777"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14:paraId="10DB1653" w14:textId="7D905CAF"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p>
        </w:tc>
      </w:tr>
      <w:tr w:rsidR="00D37721" w:rsidRPr="00E42DB2" w14:paraId="46FF1104" w14:textId="77777777" w:rsidTr="008A07FD">
        <w:trPr>
          <w:trHeight w:val="1070"/>
        </w:trPr>
        <w:tc>
          <w:tcPr>
            <w:tcW w:w="774" w:type="dxa"/>
            <w:hideMark/>
          </w:tcPr>
          <w:p w14:paraId="13E60D39" w14:textId="77777777" w:rsidR="00D37721" w:rsidRDefault="00D37721">
            <w:pPr>
              <w:jc w:val="right"/>
              <w:rPr>
                <w:rFonts w:ascii="Arial" w:hAnsi="Arial" w:cs="Arial"/>
                <w:sz w:val="20"/>
              </w:rPr>
            </w:pPr>
            <w:r>
              <w:rPr>
                <w:rFonts w:ascii="Arial" w:hAnsi="Arial" w:cs="Arial"/>
                <w:sz w:val="20"/>
              </w:rPr>
              <w:t>30</w:t>
            </w:r>
          </w:p>
        </w:tc>
        <w:tc>
          <w:tcPr>
            <w:tcW w:w="864" w:type="dxa"/>
            <w:hideMark/>
          </w:tcPr>
          <w:p w14:paraId="7B9605A4" w14:textId="77777777" w:rsidR="00D37721" w:rsidRDefault="00D37721">
            <w:pPr>
              <w:rPr>
                <w:rFonts w:ascii="Arial" w:hAnsi="Arial" w:cs="Arial"/>
                <w:sz w:val="20"/>
              </w:rPr>
            </w:pPr>
            <w:r>
              <w:rPr>
                <w:rFonts w:ascii="Arial" w:hAnsi="Arial" w:cs="Arial"/>
                <w:sz w:val="20"/>
              </w:rPr>
              <w:t>Graham Smith</w:t>
            </w:r>
          </w:p>
        </w:tc>
        <w:tc>
          <w:tcPr>
            <w:tcW w:w="900" w:type="dxa"/>
          </w:tcPr>
          <w:p w14:paraId="45635EC9"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03828C1" w14:textId="77777777" w:rsidR="00D37721" w:rsidRDefault="00D37721">
            <w:pPr>
              <w:rPr>
                <w:rFonts w:ascii="Arial" w:hAnsi="Arial" w:cs="Arial"/>
                <w:sz w:val="20"/>
              </w:rPr>
            </w:pPr>
            <w:r>
              <w:rPr>
                <w:rFonts w:ascii="Arial" w:hAnsi="Arial" w:cs="Arial"/>
                <w:sz w:val="20"/>
              </w:rPr>
              <w:t>9.4.2.174</w:t>
            </w:r>
          </w:p>
        </w:tc>
        <w:tc>
          <w:tcPr>
            <w:tcW w:w="2250" w:type="dxa"/>
            <w:hideMark/>
          </w:tcPr>
          <w:p w14:paraId="55801E86" w14:textId="77777777" w:rsidR="00D37721" w:rsidRDefault="00D37721" w:rsidP="000864D4">
            <w:pPr>
              <w:rPr>
                <w:rFonts w:ascii="Arial" w:hAnsi="Arial" w:cs="Arial"/>
                <w:sz w:val="20"/>
              </w:rPr>
            </w:pPr>
            <w:r>
              <w:rPr>
                <w:rFonts w:ascii="Arial" w:hAnsi="Arial" w:cs="Arial"/>
                <w:sz w:val="20"/>
              </w:rPr>
              <w:t xml:space="preserve">"A-MPDU aggregation is expected to be performed for MPDUs with the Type subfield equal to Data for the corresponding AC, but A-MSDU aggregation </w:t>
            </w:r>
            <w:r>
              <w:rPr>
                <w:rFonts w:ascii="Arial" w:hAnsi="Arial" w:cs="Arial"/>
                <w:sz w:val="20"/>
              </w:rPr>
              <w:lastRenderedPageBreak/>
              <w:t>is not expected to be performed for MSDUs for the corresponding AC".  Seems to be missing something.</w:t>
            </w:r>
          </w:p>
        </w:tc>
        <w:tc>
          <w:tcPr>
            <w:tcW w:w="1980" w:type="dxa"/>
            <w:hideMark/>
          </w:tcPr>
          <w:p w14:paraId="2F1FCD2D" w14:textId="77777777" w:rsidR="00D37721" w:rsidRDefault="00D37721" w:rsidP="000864D4">
            <w:pPr>
              <w:rPr>
                <w:rFonts w:ascii="Arial" w:hAnsi="Arial" w:cs="Arial"/>
                <w:sz w:val="20"/>
              </w:rPr>
            </w:pPr>
            <w:r>
              <w:rPr>
                <w:rFonts w:ascii="Arial" w:hAnsi="Arial" w:cs="Arial"/>
                <w:sz w:val="20"/>
              </w:rPr>
              <w:lastRenderedPageBreak/>
              <w:t xml:space="preserve">Change cited text after the comma to "but A-MSDU aggregation is not expected to be performed for MSDUs with the </w:t>
            </w:r>
            <w:r>
              <w:rPr>
                <w:rFonts w:ascii="Arial" w:hAnsi="Arial" w:cs="Arial"/>
                <w:sz w:val="20"/>
              </w:rPr>
              <w:lastRenderedPageBreak/>
              <w:t>Type subfield not equal to Data for the corresponding AC ."</w:t>
            </w:r>
          </w:p>
        </w:tc>
        <w:tc>
          <w:tcPr>
            <w:tcW w:w="1980" w:type="dxa"/>
            <w:hideMark/>
          </w:tcPr>
          <w:p w14:paraId="720F10A9" w14:textId="77777777"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lastRenderedPageBreak/>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 xml:space="preserve">nothing is missing. MPDUs are aggregated into AMPDUs, and MPDUs have a MAC header with a type and subtype </w:t>
            </w:r>
            <w:r>
              <w:rPr>
                <w:rFonts w:ascii="Arial" w:eastAsia="Times New Roman" w:hAnsi="Arial" w:cs="Arial"/>
                <w:sz w:val="20"/>
                <w:lang w:val="en-US"/>
              </w:rPr>
              <w:lastRenderedPageBreak/>
              <w:t>and TID. A-MSDUs are built from MSDUs which do not have a MAC header and therefore do not have type or subtype but by definition will eventually be placed into an MPDU of some sort with a type of DATA and any of various subtypes.</w:t>
            </w:r>
          </w:p>
        </w:tc>
      </w:tr>
      <w:tr w:rsidR="00C876F7" w:rsidRPr="00E42DB2" w14:paraId="6111B899" w14:textId="77777777" w:rsidTr="00222753">
        <w:trPr>
          <w:trHeight w:val="4224"/>
        </w:trPr>
        <w:tc>
          <w:tcPr>
            <w:tcW w:w="774" w:type="dxa"/>
          </w:tcPr>
          <w:p w14:paraId="423C9667" w14:textId="77777777" w:rsidR="00C876F7" w:rsidRDefault="00C876F7" w:rsidP="00FD7285">
            <w:pPr>
              <w:jc w:val="right"/>
              <w:rPr>
                <w:rFonts w:ascii="Arial" w:hAnsi="Arial" w:cs="Arial"/>
                <w:sz w:val="20"/>
              </w:rPr>
            </w:pPr>
            <w:r>
              <w:rPr>
                <w:rFonts w:ascii="Arial" w:hAnsi="Arial" w:cs="Arial"/>
                <w:sz w:val="20"/>
              </w:rPr>
              <w:lastRenderedPageBreak/>
              <w:t>212</w:t>
            </w:r>
          </w:p>
        </w:tc>
        <w:tc>
          <w:tcPr>
            <w:tcW w:w="864" w:type="dxa"/>
          </w:tcPr>
          <w:p w14:paraId="2962BFFE"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4C6C2D31" w14:textId="77777777" w:rsidR="00C876F7" w:rsidRDefault="00C876F7" w:rsidP="00FD7285">
            <w:pPr>
              <w:rPr>
                <w:rFonts w:ascii="Arial" w:hAnsi="Arial" w:cs="Arial"/>
                <w:sz w:val="20"/>
              </w:rPr>
            </w:pPr>
          </w:p>
        </w:tc>
        <w:tc>
          <w:tcPr>
            <w:tcW w:w="990" w:type="dxa"/>
          </w:tcPr>
          <w:p w14:paraId="6D0E9A4C" w14:textId="77777777" w:rsidR="00C876F7" w:rsidRPr="00AF6585" w:rsidRDefault="00AF6585" w:rsidP="00FD7285">
            <w:pPr>
              <w:rPr>
                <w:rFonts w:ascii="Arial" w:hAnsi="Arial" w:cs="Arial"/>
                <w:i/>
                <w:sz w:val="20"/>
              </w:rPr>
            </w:pPr>
            <w:r w:rsidRPr="00AF6585">
              <w:rPr>
                <w:rFonts w:ascii="Arial" w:hAnsi="Arial" w:cs="Arial"/>
                <w:i/>
                <w:sz w:val="20"/>
              </w:rPr>
              <w:t>9.4.2.174</w:t>
            </w:r>
          </w:p>
        </w:tc>
        <w:tc>
          <w:tcPr>
            <w:tcW w:w="2250" w:type="dxa"/>
          </w:tcPr>
          <w:p w14:paraId="64424C38" w14:textId="77777777"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14:paraId="5E72EEDD" w14:textId="77777777"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air time (so not including interframe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14:paraId="7A426B0D" w14:textId="1AD3C1A5"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p>
        </w:tc>
      </w:tr>
      <w:tr w:rsidR="00C876F7" w:rsidRPr="00E42DB2" w14:paraId="522D07BB" w14:textId="77777777" w:rsidTr="00B57236">
        <w:trPr>
          <w:trHeight w:val="56"/>
        </w:trPr>
        <w:tc>
          <w:tcPr>
            <w:tcW w:w="774" w:type="dxa"/>
            <w:hideMark/>
          </w:tcPr>
          <w:p w14:paraId="7FE3AE8E" w14:textId="77777777" w:rsidR="00C876F7" w:rsidRDefault="00C876F7">
            <w:pPr>
              <w:jc w:val="right"/>
              <w:rPr>
                <w:rFonts w:ascii="Arial" w:hAnsi="Arial" w:cs="Arial"/>
                <w:sz w:val="20"/>
              </w:rPr>
            </w:pPr>
            <w:r>
              <w:rPr>
                <w:rFonts w:ascii="Arial" w:hAnsi="Arial" w:cs="Arial"/>
                <w:sz w:val="20"/>
              </w:rPr>
              <w:t>213</w:t>
            </w:r>
          </w:p>
        </w:tc>
        <w:tc>
          <w:tcPr>
            <w:tcW w:w="864" w:type="dxa"/>
            <w:hideMark/>
          </w:tcPr>
          <w:p w14:paraId="5CAC69C8" w14:textId="77777777" w:rsidR="00C876F7" w:rsidRDefault="00C876F7">
            <w:pPr>
              <w:rPr>
                <w:rFonts w:ascii="Arial" w:hAnsi="Arial" w:cs="Arial"/>
                <w:sz w:val="20"/>
              </w:rPr>
            </w:pPr>
            <w:r>
              <w:rPr>
                <w:rFonts w:ascii="Arial" w:hAnsi="Arial" w:cs="Arial"/>
                <w:sz w:val="20"/>
              </w:rPr>
              <w:t>Mark RISON</w:t>
            </w:r>
          </w:p>
        </w:tc>
        <w:tc>
          <w:tcPr>
            <w:tcW w:w="900" w:type="dxa"/>
          </w:tcPr>
          <w:p w14:paraId="5D630295" w14:textId="77777777" w:rsidR="00C876F7" w:rsidRDefault="00C876F7">
            <w:pPr>
              <w:rPr>
                <w:rFonts w:ascii="Arial" w:hAnsi="Arial" w:cs="Arial"/>
                <w:sz w:val="20"/>
              </w:rPr>
            </w:pPr>
          </w:p>
        </w:tc>
        <w:tc>
          <w:tcPr>
            <w:tcW w:w="990" w:type="dxa"/>
            <w:hideMark/>
          </w:tcPr>
          <w:p w14:paraId="3A6701AB" w14:textId="77777777" w:rsidR="00C876F7" w:rsidRDefault="00C876F7">
            <w:pPr>
              <w:rPr>
                <w:rFonts w:ascii="Arial" w:hAnsi="Arial" w:cs="Arial"/>
                <w:sz w:val="20"/>
              </w:rPr>
            </w:pPr>
            <w:r>
              <w:rPr>
                <w:rFonts w:ascii="Arial" w:hAnsi="Arial" w:cs="Arial"/>
                <w:sz w:val="20"/>
              </w:rPr>
              <w:t>R.7</w:t>
            </w:r>
          </w:p>
        </w:tc>
        <w:tc>
          <w:tcPr>
            <w:tcW w:w="2250" w:type="dxa"/>
            <w:hideMark/>
          </w:tcPr>
          <w:p w14:paraId="1CB7DA69" w14:textId="77777777" w:rsidR="00C876F7" w:rsidRDefault="00C876F7">
            <w:pPr>
              <w:rPr>
                <w:rFonts w:ascii="Arial" w:hAnsi="Arial" w:cs="Arial"/>
                <w:sz w:val="20"/>
              </w:rPr>
            </w:pPr>
            <w:r>
              <w:rPr>
                <w:rFonts w:ascii="Arial" w:hAnsi="Arial" w:cs="Arial"/>
                <w:sz w:val="20"/>
              </w:rPr>
              <w:t>The equation for PPDU_Dur extremely pedantically accounts for symbol rounding ... and then completely fails to account for A-MPDU delimiters.  It also includes the PHY header but not the PHY trailer (e.g. signal extension)</w:t>
            </w:r>
          </w:p>
        </w:tc>
        <w:tc>
          <w:tcPr>
            <w:tcW w:w="1980" w:type="dxa"/>
          </w:tcPr>
          <w:p w14:paraId="5442A717" w14:textId="77777777" w:rsidR="00C876F7" w:rsidRDefault="00C876F7">
            <w:pPr>
              <w:rPr>
                <w:rFonts w:ascii="Arial" w:hAnsi="Arial" w:cs="Arial"/>
                <w:sz w:val="20"/>
              </w:rPr>
            </w:pPr>
            <w:r>
              <w:rPr>
                <w:rFonts w:ascii="Arial" w:hAnsi="Arial" w:cs="Arial"/>
                <w:sz w:val="20"/>
              </w:rPr>
              <w:t>At the end of the referenced subclause add a "NOTE---The equations above do not account for e.g. A-MPDU delimiters and signal extension."</w:t>
            </w:r>
          </w:p>
        </w:tc>
        <w:tc>
          <w:tcPr>
            <w:tcW w:w="1980" w:type="dxa"/>
          </w:tcPr>
          <w:p w14:paraId="1C10F8FF" w14:textId="6AF658CA"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213, which adds a minimum delimiter count of 4 octets to the PPDUDur equation, and adds a note that indicates that signal extension is not accounted for.</w:t>
            </w:r>
          </w:p>
        </w:tc>
      </w:tr>
      <w:tr w:rsidR="0087124F" w:rsidRPr="00E42DB2" w14:paraId="786DEF00" w14:textId="77777777" w:rsidTr="00D37721">
        <w:trPr>
          <w:trHeight w:val="528"/>
        </w:trPr>
        <w:tc>
          <w:tcPr>
            <w:tcW w:w="774" w:type="dxa"/>
            <w:hideMark/>
          </w:tcPr>
          <w:p w14:paraId="248E7A82" w14:textId="77777777" w:rsidR="0087124F" w:rsidRDefault="0087124F">
            <w:pPr>
              <w:jc w:val="right"/>
              <w:rPr>
                <w:rFonts w:ascii="Arial" w:hAnsi="Arial" w:cs="Arial"/>
                <w:sz w:val="20"/>
              </w:rPr>
            </w:pPr>
            <w:r>
              <w:rPr>
                <w:rFonts w:ascii="Arial" w:hAnsi="Arial" w:cs="Arial"/>
                <w:sz w:val="20"/>
              </w:rPr>
              <w:lastRenderedPageBreak/>
              <w:t>214</w:t>
            </w:r>
          </w:p>
        </w:tc>
        <w:tc>
          <w:tcPr>
            <w:tcW w:w="864" w:type="dxa"/>
            <w:hideMark/>
          </w:tcPr>
          <w:p w14:paraId="08FEA472" w14:textId="77777777" w:rsidR="0087124F" w:rsidRDefault="0087124F">
            <w:pPr>
              <w:rPr>
                <w:rFonts w:ascii="Arial" w:hAnsi="Arial" w:cs="Arial"/>
                <w:sz w:val="20"/>
              </w:rPr>
            </w:pPr>
            <w:r>
              <w:rPr>
                <w:rFonts w:ascii="Arial" w:hAnsi="Arial" w:cs="Arial"/>
                <w:sz w:val="20"/>
              </w:rPr>
              <w:t>Mark RISON</w:t>
            </w:r>
          </w:p>
        </w:tc>
        <w:tc>
          <w:tcPr>
            <w:tcW w:w="900" w:type="dxa"/>
          </w:tcPr>
          <w:p w14:paraId="2BF76D60" w14:textId="77777777" w:rsidR="0087124F" w:rsidRDefault="0087124F">
            <w:pPr>
              <w:rPr>
                <w:rFonts w:ascii="Arial" w:hAnsi="Arial" w:cs="Arial"/>
                <w:sz w:val="20"/>
              </w:rPr>
            </w:pPr>
          </w:p>
        </w:tc>
        <w:tc>
          <w:tcPr>
            <w:tcW w:w="990" w:type="dxa"/>
            <w:hideMark/>
          </w:tcPr>
          <w:p w14:paraId="4E2BCC0C" w14:textId="77777777" w:rsidR="0087124F" w:rsidRDefault="0087124F">
            <w:pPr>
              <w:rPr>
                <w:rFonts w:ascii="Arial" w:hAnsi="Arial" w:cs="Arial"/>
                <w:sz w:val="20"/>
              </w:rPr>
            </w:pPr>
            <w:r>
              <w:rPr>
                <w:rFonts w:ascii="Arial" w:hAnsi="Arial" w:cs="Arial"/>
                <w:sz w:val="20"/>
              </w:rPr>
              <w:t>R.7</w:t>
            </w:r>
          </w:p>
        </w:tc>
        <w:tc>
          <w:tcPr>
            <w:tcW w:w="2250" w:type="dxa"/>
            <w:hideMark/>
          </w:tcPr>
          <w:p w14:paraId="013FCFD7" w14:textId="77777777" w:rsidR="0087124F" w:rsidRDefault="0087124F">
            <w:pPr>
              <w:rPr>
                <w:rFonts w:ascii="Arial" w:hAnsi="Arial" w:cs="Arial"/>
                <w:sz w:val="20"/>
              </w:rPr>
            </w:pPr>
            <w:r>
              <w:rPr>
                <w:rFonts w:ascii="Arial" w:hAnsi="Arial" w:cs="Arial"/>
                <w:sz w:val="20"/>
              </w:rPr>
              <w:t>The equation for PPDU_Dur assumes A-MSDUs can be included in A-MPDUs, but this will only happen if both sides support it</w:t>
            </w:r>
          </w:p>
        </w:tc>
        <w:tc>
          <w:tcPr>
            <w:tcW w:w="1980" w:type="dxa"/>
          </w:tcPr>
          <w:p w14:paraId="081518AA" w14:textId="77777777" w:rsidR="0087124F" w:rsidRDefault="0087124F">
            <w:pPr>
              <w:rPr>
                <w:rFonts w:ascii="Arial" w:hAnsi="Arial" w:cs="Arial"/>
                <w:sz w:val="20"/>
              </w:rPr>
            </w:pPr>
            <w:r>
              <w:rPr>
                <w:rFonts w:ascii="Arial" w:hAnsi="Arial" w:cs="Arial"/>
                <w:sz w:val="20"/>
              </w:rPr>
              <w:t>At the end of the referenced subclause add a "NOTE---The equations above assume that A-MSDUs are included in A-MPDUs."</w:t>
            </w:r>
          </w:p>
        </w:tc>
        <w:tc>
          <w:tcPr>
            <w:tcW w:w="1980" w:type="dxa"/>
          </w:tcPr>
          <w:p w14:paraId="2C5FF605" w14:textId="0C4EDBA0" w:rsidR="0087124F" w:rsidRPr="00DA056E" w:rsidRDefault="0087124F" w:rsidP="00385783">
            <w:pPr>
              <w:rPr>
                <w:rFonts w:ascii="Arial" w:eastAsia="Times New Roman" w:hAnsi="Arial" w:cs="Arial"/>
                <w:sz w:val="20"/>
                <w:highlight w:val="magenta"/>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385783">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214, which </w:t>
            </w:r>
            <w:r w:rsidR="00385783">
              <w:rPr>
                <w:rFonts w:ascii="Arial" w:eastAsia="Times New Roman" w:hAnsi="Arial" w:cs="Arial"/>
                <w:sz w:val="20"/>
                <w:lang w:val="en-US"/>
              </w:rPr>
              <w:t>qualifies the definitions of A_MSDU_BTX and A_MSDU_BRX to account for the case of no A-MSDU aggregation.</w:t>
            </w:r>
          </w:p>
        </w:tc>
      </w:tr>
      <w:tr w:rsidR="00C876F7" w:rsidRPr="00E42DB2" w14:paraId="2046B7AA" w14:textId="77777777" w:rsidTr="00D37721">
        <w:trPr>
          <w:trHeight w:val="528"/>
        </w:trPr>
        <w:tc>
          <w:tcPr>
            <w:tcW w:w="774" w:type="dxa"/>
          </w:tcPr>
          <w:p w14:paraId="2C76B8A4" w14:textId="77777777" w:rsidR="00C876F7" w:rsidRDefault="00C876F7" w:rsidP="00FD7285">
            <w:pPr>
              <w:jc w:val="right"/>
              <w:rPr>
                <w:rFonts w:ascii="Arial" w:hAnsi="Arial" w:cs="Arial"/>
                <w:sz w:val="20"/>
              </w:rPr>
            </w:pPr>
            <w:r>
              <w:rPr>
                <w:rFonts w:ascii="Arial" w:hAnsi="Arial" w:cs="Arial"/>
                <w:sz w:val="20"/>
              </w:rPr>
              <w:t>215</w:t>
            </w:r>
          </w:p>
        </w:tc>
        <w:tc>
          <w:tcPr>
            <w:tcW w:w="864" w:type="dxa"/>
          </w:tcPr>
          <w:p w14:paraId="61964185"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5C5C7244" w14:textId="77777777" w:rsidR="00C876F7" w:rsidRDefault="00C876F7" w:rsidP="00FD7285">
            <w:pPr>
              <w:rPr>
                <w:rFonts w:ascii="Arial" w:hAnsi="Arial" w:cs="Arial"/>
                <w:sz w:val="20"/>
              </w:rPr>
            </w:pPr>
          </w:p>
        </w:tc>
        <w:tc>
          <w:tcPr>
            <w:tcW w:w="990" w:type="dxa"/>
          </w:tcPr>
          <w:p w14:paraId="61988A92" w14:textId="77777777" w:rsidR="00C876F7" w:rsidRDefault="00C876F7" w:rsidP="00FD7285">
            <w:pPr>
              <w:rPr>
                <w:rFonts w:ascii="Arial" w:hAnsi="Arial" w:cs="Arial"/>
                <w:sz w:val="20"/>
              </w:rPr>
            </w:pPr>
            <w:r>
              <w:rPr>
                <w:rFonts w:ascii="Arial" w:hAnsi="Arial" w:cs="Arial"/>
                <w:sz w:val="20"/>
              </w:rPr>
              <w:t>R.7</w:t>
            </w:r>
          </w:p>
        </w:tc>
        <w:tc>
          <w:tcPr>
            <w:tcW w:w="2250" w:type="dxa"/>
          </w:tcPr>
          <w:p w14:paraId="3408E426" w14:textId="77777777" w:rsidR="00C876F7" w:rsidRDefault="00C876F7">
            <w:pPr>
              <w:rPr>
                <w:rFonts w:ascii="Arial" w:hAnsi="Arial" w:cs="Arial"/>
                <w:sz w:val="20"/>
              </w:rPr>
            </w:pPr>
            <w:r>
              <w:rPr>
                <w:rFonts w:ascii="Arial" w:hAnsi="Arial" w:cs="Arial"/>
                <w:sz w:val="20"/>
              </w:rPr>
              <w:t>PPDU_Dur "is the expected duration of a single PPDU, in seconds".  DPDUR "is the Data PPDU duration target of the transmitter of the PPDUs containing MPDUs with the Type subfield equal to Data, in seconds".  Given the equation, PPDU_Dur is also only for PPDUs with Data MPDUs.  So PPDU_Dur is the same thing as DPDUR</w:t>
            </w:r>
          </w:p>
        </w:tc>
        <w:tc>
          <w:tcPr>
            <w:tcW w:w="1980" w:type="dxa"/>
          </w:tcPr>
          <w:p w14:paraId="542548DD" w14:textId="77777777" w:rsidR="00C876F7" w:rsidRDefault="00C876F7">
            <w:pPr>
              <w:rPr>
                <w:rFonts w:ascii="Arial" w:hAnsi="Arial" w:cs="Arial"/>
                <w:sz w:val="20"/>
              </w:rPr>
            </w:pPr>
            <w:r>
              <w:rPr>
                <w:rFonts w:ascii="Arial" w:hAnsi="Arial" w:cs="Arial"/>
                <w:sz w:val="20"/>
              </w:rPr>
              <w:t>Delete the definition of PPDU_Dur and then change PPDU_Dur to DPDUR throughout the referenced subclause</w:t>
            </w:r>
          </w:p>
        </w:tc>
        <w:tc>
          <w:tcPr>
            <w:tcW w:w="1980" w:type="dxa"/>
          </w:tcPr>
          <w:p w14:paraId="356935EE" w14:textId="2F13004A" w:rsidR="00C876F7" w:rsidRPr="0008634A" w:rsidRDefault="007347A9" w:rsidP="004C0108">
            <w:pPr>
              <w:rPr>
                <w:rFonts w:ascii="Arial" w:eastAsia="Times New Roman" w:hAnsi="Arial" w:cs="Arial"/>
                <w:sz w:val="20"/>
                <w:highlight w:val="magenta"/>
                <w:lang w:val="en-US"/>
              </w:rPr>
            </w:pPr>
            <w:r>
              <w:rPr>
                <w:rFonts w:ascii="Arial" w:eastAsia="Times New Roman" w:hAnsi="Arial" w:cs="Arial"/>
                <w:sz w:val="20"/>
                <w:highlight w:val="magenta"/>
                <w:lang w:val="en-US"/>
              </w:rPr>
              <w:t>Revise</w:t>
            </w:r>
            <w:r w:rsidR="0008634A" w:rsidRPr="0008634A">
              <w:rPr>
                <w:rFonts w:ascii="Arial" w:eastAsia="Times New Roman" w:hAnsi="Arial" w:cs="Arial"/>
                <w:sz w:val="20"/>
                <w:highlight w:val="magenta"/>
                <w:lang w:val="en-US"/>
              </w:rPr>
              <w:t xml:space="preserve"> </w:t>
            </w:r>
            <w:r w:rsidR="00C876F7" w:rsidRPr="0008634A">
              <w:rPr>
                <w:rFonts w:ascii="Arial" w:eastAsia="Times New Roman" w:hAnsi="Arial" w:cs="Arial"/>
                <w:sz w:val="20"/>
                <w:highlight w:val="magenta"/>
                <w:lang w:val="en-US"/>
              </w:rPr>
              <w:t xml:space="preserve">– </w:t>
            </w:r>
            <w:r w:rsidR="004C0108">
              <w:rPr>
                <w:rFonts w:ascii="Arial" w:eastAsia="Times New Roman" w:hAnsi="Arial" w:cs="Arial"/>
                <w:sz w:val="20"/>
                <w:lang w:val="en-US"/>
              </w:rPr>
              <w:t>TGmd</w:t>
            </w:r>
            <w:r w:rsidR="004C0108" w:rsidRPr="00D37721">
              <w:rPr>
                <w:rFonts w:ascii="Arial" w:eastAsia="Times New Roman" w:hAnsi="Arial" w:cs="Arial"/>
                <w:sz w:val="20"/>
                <w:lang w:val="en-US"/>
              </w:rPr>
              <w:t xml:space="preserve"> editor to make changes as shown in 11-17/</w:t>
            </w:r>
            <w:r w:rsidR="004C0108">
              <w:rPr>
                <w:rFonts w:ascii="Arial" w:eastAsia="Times New Roman" w:hAnsi="Arial" w:cs="Arial"/>
                <w:sz w:val="20"/>
                <w:lang w:val="en-US"/>
              </w:rPr>
              <w:t>1192r8</w:t>
            </w:r>
            <w:r w:rsidR="004C0108" w:rsidRPr="00D37721">
              <w:rPr>
                <w:rFonts w:ascii="Arial" w:eastAsia="Times New Roman" w:hAnsi="Arial" w:cs="Arial"/>
                <w:sz w:val="20"/>
                <w:lang w:val="en-US"/>
              </w:rPr>
              <w:t xml:space="preserve"> that are marked with </w:t>
            </w:r>
            <w:r w:rsidR="004C0108">
              <w:rPr>
                <w:rFonts w:ascii="Arial" w:eastAsia="Times New Roman" w:hAnsi="Arial" w:cs="Arial"/>
                <w:sz w:val="20"/>
                <w:lang w:val="en-US"/>
              </w:rPr>
              <w:t>CID 215, which makes a reference to the Data PPDU Duration Target subfield of the ESP element, while noting that the two terms cited by the commenter,</w:t>
            </w:r>
            <w:r w:rsidR="004C0108" w:rsidRPr="0008634A">
              <w:rPr>
                <w:rFonts w:ascii="Arial" w:eastAsia="Times New Roman" w:hAnsi="Arial" w:cs="Arial"/>
                <w:sz w:val="20"/>
                <w:highlight w:val="magenta"/>
                <w:lang w:val="en-US"/>
              </w:rPr>
              <w:t xml:space="preserve"> </w:t>
            </w:r>
            <w:r w:rsidR="0008634A" w:rsidRPr="0008634A">
              <w:rPr>
                <w:rFonts w:ascii="Arial" w:eastAsia="Times New Roman" w:hAnsi="Arial" w:cs="Arial"/>
                <w:sz w:val="20"/>
                <w:highlight w:val="magenta"/>
                <w:lang w:val="en-US"/>
              </w:rPr>
              <w:t>PPDU_Dur and DPDUR are not the same thing. DPDUR is the target duration, but PPDU_Dur is the actual duration which can be limited at high data rates by aggregation limits, for example.</w:t>
            </w:r>
          </w:p>
        </w:tc>
      </w:tr>
      <w:tr w:rsidR="00C876F7" w:rsidRPr="00E42DB2" w14:paraId="09BF72A6" w14:textId="77777777" w:rsidTr="00D37721">
        <w:trPr>
          <w:trHeight w:val="528"/>
        </w:trPr>
        <w:tc>
          <w:tcPr>
            <w:tcW w:w="774" w:type="dxa"/>
          </w:tcPr>
          <w:p w14:paraId="5400C42E" w14:textId="77777777" w:rsidR="00C876F7" w:rsidRDefault="00C876F7">
            <w:pPr>
              <w:jc w:val="right"/>
              <w:rPr>
                <w:rFonts w:ascii="Arial" w:hAnsi="Arial" w:cs="Arial"/>
                <w:sz w:val="20"/>
              </w:rPr>
            </w:pPr>
            <w:r>
              <w:rPr>
                <w:rFonts w:ascii="Arial" w:hAnsi="Arial" w:cs="Arial"/>
                <w:sz w:val="20"/>
              </w:rPr>
              <w:t>216</w:t>
            </w:r>
          </w:p>
        </w:tc>
        <w:tc>
          <w:tcPr>
            <w:tcW w:w="864" w:type="dxa"/>
          </w:tcPr>
          <w:p w14:paraId="3C73073B"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23E93934" w14:textId="77777777" w:rsidR="00C876F7" w:rsidRDefault="00C876F7" w:rsidP="00FD7285">
            <w:pPr>
              <w:rPr>
                <w:rFonts w:ascii="Arial" w:hAnsi="Arial" w:cs="Arial"/>
                <w:sz w:val="20"/>
              </w:rPr>
            </w:pPr>
          </w:p>
        </w:tc>
        <w:tc>
          <w:tcPr>
            <w:tcW w:w="990" w:type="dxa"/>
          </w:tcPr>
          <w:p w14:paraId="45444067" w14:textId="77777777" w:rsidR="00C876F7" w:rsidRDefault="00C876F7" w:rsidP="00FD7285">
            <w:pPr>
              <w:rPr>
                <w:rFonts w:ascii="Arial" w:hAnsi="Arial" w:cs="Arial"/>
                <w:sz w:val="20"/>
              </w:rPr>
            </w:pPr>
            <w:r>
              <w:rPr>
                <w:rFonts w:ascii="Arial" w:hAnsi="Arial" w:cs="Arial"/>
                <w:sz w:val="20"/>
              </w:rPr>
              <w:t>R.7</w:t>
            </w:r>
          </w:p>
        </w:tc>
        <w:tc>
          <w:tcPr>
            <w:tcW w:w="2250" w:type="dxa"/>
          </w:tcPr>
          <w:p w14:paraId="66679851" w14:textId="77777777" w:rsidR="00C876F7" w:rsidRDefault="00C876F7">
            <w:pPr>
              <w:rPr>
                <w:rFonts w:ascii="Arial" w:hAnsi="Arial" w:cs="Arial"/>
                <w:sz w:val="20"/>
              </w:rPr>
            </w:pPr>
            <w:r>
              <w:rPr>
                <w:rFonts w:ascii="Arial" w:hAnsi="Arial" w:cs="Arial"/>
                <w:sz w:val="20"/>
              </w:rPr>
              <w:t>"Note that some of the parameters of Equation (R-2) have values that are AC dependent." -- er, which?  None of them have any dependency on the AC</w:t>
            </w:r>
          </w:p>
        </w:tc>
        <w:tc>
          <w:tcPr>
            <w:tcW w:w="1980" w:type="dxa"/>
          </w:tcPr>
          <w:p w14:paraId="2F4B40A8" w14:textId="77777777" w:rsidR="00C876F7" w:rsidRDefault="00C876F7">
            <w:pPr>
              <w:rPr>
                <w:rFonts w:ascii="Arial" w:hAnsi="Arial" w:cs="Arial"/>
                <w:sz w:val="20"/>
              </w:rPr>
            </w:pPr>
            <w:r>
              <w:rPr>
                <w:rFonts w:ascii="Arial" w:hAnsi="Arial" w:cs="Arial"/>
                <w:sz w:val="20"/>
              </w:rPr>
              <w:t>Delete the cited sentence</w:t>
            </w:r>
          </w:p>
        </w:tc>
        <w:tc>
          <w:tcPr>
            <w:tcW w:w="1980" w:type="dxa"/>
          </w:tcPr>
          <w:p w14:paraId="74FC2FB7" w14:textId="23807FB9" w:rsidR="00C876F7" w:rsidRPr="00D37721" w:rsidRDefault="00FD7285" w:rsidP="006D68B9">
            <w:pPr>
              <w:rPr>
                <w:rFonts w:ascii="Arial" w:eastAsia="Times New Roman" w:hAnsi="Arial" w:cs="Arial"/>
                <w:sz w:val="20"/>
                <w:lang w:val="en-US"/>
              </w:rPr>
            </w:pPr>
            <w:r>
              <w:rPr>
                <w:rFonts w:ascii="Arial" w:eastAsia="Times New Roman" w:hAnsi="Arial" w:cs="Arial"/>
                <w:sz w:val="20"/>
                <w:lang w:val="en-US"/>
              </w:rPr>
              <w:t>Accept</w:t>
            </w:r>
            <w:r w:rsidR="00C876F7">
              <w:rPr>
                <w:rFonts w:ascii="Arial" w:eastAsia="Times New Roman" w:hAnsi="Arial" w:cs="Arial"/>
                <w:sz w:val="20"/>
                <w:lang w:val="en-US"/>
              </w:rPr>
              <w:t>.</w:t>
            </w:r>
          </w:p>
        </w:tc>
      </w:tr>
      <w:tr w:rsidR="00C876F7" w:rsidRPr="00E42DB2" w14:paraId="73F83595" w14:textId="77777777" w:rsidTr="00D37721">
        <w:trPr>
          <w:trHeight w:val="528"/>
        </w:trPr>
        <w:tc>
          <w:tcPr>
            <w:tcW w:w="774" w:type="dxa"/>
          </w:tcPr>
          <w:p w14:paraId="109E04D4" w14:textId="77777777" w:rsidR="00C876F7" w:rsidRDefault="00C876F7">
            <w:pPr>
              <w:jc w:val="right"/>
              <w:rPr>
                <w:rFonts w:ascii="Arial" w:hAnsi="Arial" w:cs="Arial"/>
                <w:sz w:val="20"/>
              </w:rPr>
            </w:pPr>
            <w:r>
              <w:rPr>
                <w:rFonts w:ascii="Arial" w:hAnsi="Arial" w:cs="Arial"/>
                <w:sz w:val="20"/>
              </w:rPr>
              <w:t>217</w:t>
            </w:r>
          </w:p>
        </w:tc>
        <w:tc>
          <w:tcPr>
            <w:tcW w:w="864" w:type="dxa"/>
          </w:tcPr>
          <w:p w14:paraId="192BE72D" w14:textId="77777777" w:rsidR="00C876F7" w:rsidRDefault="00C876F7">
            <w:pPr>
              <w:rPr>
                <w:rFonts w:ascii="Arial" w:hAnsi="Arial" w:cs="Arial"/>
                <w:sz w:val="20"/>
              </w:rPr>
            </w:pPr>
            <w:r>
              <w:rPr>
                <w:rFonts w:ascii="Arial" w:hAnsi="Arial" w:cs="Arial"/>
                <w:sz w:val="20"/>
              </w:rPr>
              <w:t>Mark Rison</w:t>
            </w:r>
          </w:p>
        </w:tc>
        <w:tc>
          <w:tcPr>
            <w:tcW w:w="900" w:type="dxa"/>
          </w:tcPr>
          <w:p w14:paraId="445058A1" w14:textId="77777777" w:rsidR="00C876F7" w:rsidRDefault="00C876F7">
            <w:pPr>
              <w:rPr>
                <w:rFonts w:ascii="Arial" w:hAnsi="Arial" w:cs="Arial"/>
                <w:sz w:val="20"/>
              </w:rPr>
            </w:pPr>
          </w:p>
        </w:tc>
        <w:tc>
          <w:tcPr>
            <w:tcW w:w="990" w:type="dxa"/>
          </w:tcPr>
          <w:p w14:paraId="5964E391" w14:textId="77777777" w:rsidR="00C876F7" w:rsidRDefault="00C876F7">
            <w:pPr>
              <w:rPr>
                <w:rFonts w:ascii="Arial" w:hAnsi="Arial" w:cs="Arial"/>
                <w:sz w:val="20"/>
              </w:rPr>
            </w:pPr>
            <w:r>
              <w:rPr>
                <w:rFonts w:ascii="Arial" w:hAnsi="Arial" w:cs="Arial"/>
                <w:sz w:val="20"/>
              </w:rPr>
              <w:t>R.7</w:t>
            </w:r>
          </w:p>
        </w:tc>
        <w:tc>
          <w:tcPr>
            <w:tcW w:w="2250" w:type="dxa"/>
          </w:tcPr>
          <w:p w14:paraId="0E7B0BAB" w14:textId="77777777" w:rsidR="00C876F7" w:rsidRDefault="00C876F7">
            <w:pPr>
              <w:rPr>
                <w:rFonts w:ascii="Arial" w:hAnsi="Arial" w:cs="Arial"/>
                <w:sz w:val="20"/>
              </w:rPr>
            </w:pPr>
            <w:r>
              <w:rPr>
                <w:rFonts w:ascii="Arial" w:hAnsi="Arial" w:cs="Arial"/>
                <w:sz w:val="20"/>
              </w:rPr>
              <w:t xml:space="preserve">It is claimed that one can determine "EstimatedThroughputInbound and EstimatedThroughputOutbound for each AC of a current or potential link to another STA using Equation (R-1)", but Equation (R-1) refers </w:t>
            </w:r>
            <w:r>
              <w:rPr>
                <w:rFonts w:ascii="Arial" w:hAnsi="Arial" w:cs="Arial"/>
                <w:sz w:val="20"/>
              </w:rPr>
              <w:lastRenderedPageBreak/>
              <w:t>to EST_AirtimeFraction, which is defined as " the estimated portion of airtime that is available for outbound transmissions", so does not work for inbound traffic</w:t>
            </w:r>
          </w:p>
        </w:tc>
        <w:tc>
          <w:tcPr>
            <w:tcW w:w="1980" w:type="dxa"/>
          </w:tcPr>
          <w:p w14:paraId="217B585E" w14:textId="77777777" w:rsidR="00C876F7" w:rsidRDefault="00C876F7">
            <w:pPr>
              <w:rPr>
                <w:rFonts w:ascii="Arial" w:hAnsi="Arial" w:cs="Arial"/>
                <w:sz w:val="20"/>
              </w:rPr>
            </w:pPr>
            <w:r>
              <w:rPr>
                <w:rFonts w:ascii="Arial" w:hAnsi="Arial" w:cs="Arial"/>
                <w:sz w:val="20"/>
              </w:rPr>
              <w:lastRenderedPageBreak/>
              <w:t>Delete "EstimatedThroughputInbound and" in R.7.  At the end of R.7 add a para "The mechanism by which  ESP  STAs  determine</w:t>
            </w:r>
            <w:r>
              <w:rPr>
                <w:rFonts w:ascii="Arial" w:hAnsi="Arial" w:cs="Arial"/>
                <w:sz w:val="20"/>
              </w:rPr>
              <w:br/>
              <w:t xml:space="preserve">values for EstimatedThroughputInbound is </w:t>
            </w:r>
            <w:r>
              <w:rPr>
                <w:rFonts w:ascii="Arial" w:hAnsi="Arial" w:cs="Arial"/>
                <w:sz w:val="20"/>
              </w:rPr>
              <w:lastRenderedPageBreak/>
              <w:t>outside the scope of the standard."</w:t>
            </w:r>
          </w:p>
        </w:tc>
        <w:tc>
          <w:tcPr>
            <w:tcW w:w="1980" w:type="dxa"/>
          </w:tcPr>
          <w:p w14:paraId="13F9DF4C" w14:textId="67C19DB8"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3272D">
              <w:rPr>
                <w:rFonts w:ascii="Arial" w:eastAsia="Times New Roman" w:hAnsi="Arial" w:cs="Arial"/>
                <w:sz w:val="20"/>
                <w:lang w:val="en-US"/>
              </w:rPr>
              <w:t>1192r8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217, which generally agree with the nature of the comment, but resolve it by adding </w:t>
            </w:r>
            <w:r>
              <w:rPr>
                <w:rFonts w:ascii="Arial" w:eastAsia="Times New Roman" w:hAnsi="Arial" w:cs="Arial"/>
                <w:sz w:val="20"/>
                <w:lang w:val="en-US"/>
              </w:rPr>
              <w:lastRenderedPageBreak/>
              <w:t>language for Inbound</w:t>
            </w:r>
            <w:r w:rsidR="008A4101">
              <w:rPr>
                <w:rFonts w:ascii="Arial" w:eastAsia="Times New Roman" w:hAnsi="Arial" w:cs="Arial"/>
                <w:sz w:val="20"/>
                <w:lang w:val="en-US"/>
              </w:rPr>
              <w:t xml:space="preserve"> describing a method for estimating the inbound traffic</w:t>
            </w:r>
            <w:r>
              <w:rPr>
                <w:rFonts w:ascii="Arial" w:eastAsia="Times New Roman" w:hAnsi="Arial" w:cs="Arial"/>
                <w:sz w:val="20"/>
                <w:lang w:val="en-US"/>
              </w:rPr>
              <w:t>.</w:t>
            </w:r>
          </w:p>
        </w:tc>
      </w:tr>
    </w:tbl>
    <w:p w14:paraId="142C8034" w14:textId="77777777" w:rsidR="00E42DB2" w:rsidRDefault="00E42DB2"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2282350E"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w:t>
      </w:r>
      <w:r w:rsidR="00237A84">
        <w:rPr>
          <w:b/>
          <w:sz w:val="44"/>
          <w:u w:val="single"/>
        </w:rPr>
        <w:t>md</w:t>
      </w:r>
      <w:r w:rsidR="00A061AF">
        <w:rPr>
          <w:b/>
          <w:sz w:val="44"/>
          <w:u w:val="single"/>
        </w:rPr>
        <w:t xml:space="preserve"> D</w:t>
      </w:r>
      <w:r w:rsidR="00342E6D">
        <w:rPr>
          <w:b/>
          <w:sz w:val="44"/>
          <w:u w:val="single"/>
        </w:rPr>
        <w:t>0.4</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180CB1D0"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87124F">
        <w:rPr>
          <w:b/>
          <w:sz w:val="44"/>
          <w:u w:val="single"/>
        </w:rPr>
        <w:t xml:space="preserve">214, </w:t>
      </w:r>
      <w:r w:rsidR="004C0108">
        <w:rPr>
          <w:b/>
          <w:sz w:val="44"/>
          <w:u w:val="single"/>
        </w:rPr>
        <w:t xml:space="preserve">215, </w:t>
      </w:r>
      <w:r w:rsidR="006D68B9">
        <w:rPr>
          <w:b/>
          <w:sz w:val="44"/>
          <w:u w:val="single"/>
        </w:rPr>
        <w:t xml:space="preserve">216, </w:t>
      </w:r>
      <w:r w:rsidR="005F3A68">
        <w:rPr>
          <w:b/>
          <w:sz w:val="44"/>
          <w:u w:val="single"/>
        </w:rPr>
        <w:t>217</w:t>
      </w:r>
      <w:r w:rsidR="00C876F7">
        <w:rPr>
          <w:b/>
          <w:sz w:val="44"/>
          <w:u w:val="single"/>
        </w:rPr>
        <w:t>, 212</w:t>
      </w:r>
      <w:r>
        <w:rPr>
          <w:b/>
          <w:sz w:val="44"/>
          <w:u w:val="single"/>
        </w:rPr>
        <w:t>:</w:t>
      </w:r>
    </w:p>
    <w:p w14:paraId="0D982F96" w14:textId="77777777" w:rsidR="005366F1" w:rsidRDefault="005366F1" w:rsidP="008D151A">
      <w:pPr>
        <w:rPr>
          <w:sz w:val="20"/>
        </w:rPr>
      </w:pPr>
    </w:p>
    <w:p w14:paraId="22663641" w14:textId="77777777" w:rsidR="004A1A5F" w:rsidRDefault="004A1A5F" w:rsidP="008D151A">
      <w:pPr>
        <w:rPr>
          <w:sz w:val="20"/>
        </w:rPr>
      </w:pPr>
    </w:p>
    <w:p w14:paraId="36D1521F" w14:textId="2CB9D263" w:rsidR="008670D3" w:rsidRDefault="008670D3" w:rsidP="008670D3">
      <w:pPr>
        <w:rPr>
          <w:b/>
          <w:i/>
          <w:sz w:val="22"/>
          <w:highlight w:val="yellow"/>
        </w:rPr>
      </w:pPr>
      <w:r>
        <w:rPr>
          <w:b/>
          <w:i/>
          <w:sz w:val="22"/>
          <w:highlight w:val="yellow"/>
        </w:rPr>
        <w:t xml:space="preserve">TGmd editor: </w:t>
      </w:r>
      <w:r>
        <w:rPr>
          <w:b/>
          <w:i/>
          <w:sz w:val="22"/>
          <w:highlight w:val="yellow"/>
        </w:rPr>
        <w:t>throught TGmd D0.4, change “Estimated Service Parameters</w:t>
      </w:r>
      <w:r w:rsidR="007E3B31">
        <w:rPr>
          <w:b/>
          <w:i/>
          <w:sz w:val="22"/>
          <w:highlight w:val="yellow"/>
        </w:rPr>
        <w:t xml:space="preserve"> element</w:t>
      </w:r>
      <w:r>
        <w:rPr>
          <w:b/>
          <w:i/>
          <w:sz w:val="22"/>
          <w:highlight w:val="yellow"/>
        </w:rPr>
        <w:t>” to “Estimated Service Parameters Inbound</w:t>
      </w:r>
      <w:r w:rsidR="007E3B31">
        <w:rPr>
          <w:b/>
          <w:i/>
          <w:sz w:val="22"/>
          <w:highlight w:val="yellow"/>
        </w:rPr>
        <w:t xml:space="preserve"> element</w:t>
      </w:r>
      <w:r>
        <w:rPr>
          <w:b/>
          <w:i/>
          <w:sz w:val="22"/>
          <w:highlight w:val="yellow"/>
        </w:rPr>
        <w:t>”</w:t>
      </w:r>
    </w:p>
    <w:p w14:paraId="463C2E42" w14:textId="77777777" w:rsidR="006F1664" w:rsidRDefault="006F1664" w:rsidP="008D151A">
      <w:pPr>
        <w:rPr>
          <w:sz w:val="20"/>
        </w:rPr>
      </w:pPr>
    </w:p>
    <w:p w14:paraId="3DB32044" w14:textId="77777777" w:rsidR="008670D3" w:rsidRDefault="008670D3" w:rsidP="008D151A">
      <w:pPr>
        <w:rPr>
          <w:sz w:val="20"/>
        </w:rPr>
      </w:pPr>
    </w:p>
    <w:p w14:paraId="1748511F" w14:textId="77777777" w:rsidR="008670D3" w:rsidRDefault="008670D3" w:rsidP="008D151A">
      <w:pPr>
        <w:rPr>
          <w:sz w:val="20"/>
        </w:rPr>
      </w:pPr>
    </w:p>
    <w:p w14:paraId="0DC7813B" w14:textId="77777777" w:rsidR="008D151A" w:rsidRDefault="006F1664" w:rsidP="00E81BA0">
      <w:pPr>
        <w:rPr>
          <w:ins w:id="1" w:author="Matthew Fischer" w:date="2017-07-28T18:11:00Z"/>
          <w:sz w:val="20"/>
        </w:rPr>
      </w:pPr>
      <w:r>
        <w:rPr>
          <w:rFonts w:ascii="Arial-BoldMT" w:hAnsi="Arial-BoldMT" w:cs="Arial-BoldMT"/>
          <w:b/>
          <w:bCs/>
          <w:sz w:val="20"/>
          <w:lang w:val="en-US" w:eastAsia="ko-KR"/>
        </w:rPr>
        <w:t>6.3.103.2.2 Semantics of the service primitive</w:t>
      </w:r>
    </w:p>
    <w:p w14:paraId="39B57373" w14:textId="77777777" w:rsidR="006F1664" w:rsidRDefault="006F1664" w:rsidP="00E81BA0">
      <w:pPr>
        <w:rPr>
          <w:sz w:val="20"/>
        </w:rPr>
      </w:pPr>
    </w:p>
    <w:p w14:paraId="011AD368" w14:textId="77777777" w:rsidR="006F1664" w:rsidRDefault="006F1664" w:rsidP="006F1664">
      <w:pPr>
        <w:rPr>
          <w:b/>
          <w:i/>
          <w:sz w:val="22"/>
          <w:highlight w:val="yellow"/>
        </w:rPr>
      </w:pPr>
      <w:r>
        <w:rPr>
          <w:b/>
          <w:i/>
          <w:sz w:val="22"/>
          <w:highlight w:val="yellow"/>
        </w:rPr>
        <w:t>TGmd editor: within the table in subclause 6.3.103.2.2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4DA0AB8F" w14:textId="77777777" w:rsidR="000F64ED" w:rsidRDefault="000F64ED" w:rsidP="00E81BA0">
      <w:pPr>
        <w:rPr>
          <w:sz w:val="20"/>
        </w:rPr>
      </w:pPr>
    </w:p>
    <w:p w14:paraId="32107706" w14:textId="77777777" w:rsidR="007E3B31" w:rsidRDefault="007E3B31" w:rsidP="00E81BA0">
      <w:pPr>
        <w:rPr>
          <w:sz w:val="20"/>
        </w:rPr>
      </w:pPr>
    </w:p>
    <w:p w14:paraId="4834D4C8" w14:textId="77777777" w:rsidR="007E3B31" w:rsidRDefault="007E3B31" w:rsidP="007E3B3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9.3.3.3 Beacon frame format</w:t>
      </w:r>
    </w:p>
    <w:p w14:paraId="72E1ECB9" w14:textId="77777777" w:rsidR="007E3B31" w:rsidRDefault="007E3B31" w:rsidP="007E3B31">
      <w:pPr>
        <w:autoSpaceDE w:val="0"/>
        <w:autoSpaceDN w:val="0"/>
        <w:adjustRightInd w:val="0"/>
        <w:rPr>
          <w:rFonts w:ascii="TimesNewRomanPSMT" w:hAnsi="TimesNewRomanPSMT" w:cs="TimesNewRomanPSMT"/>
          <w:sz w:val="20"/>
          <w:lang w:val="en-US" w:eastAsia="ko-KR"/>
        </w:rPr>
      </w:pPr>
    </w:p>
    <w:p w14:paraId="232DA72A" w14:textId="30D7AC99" w:rsidR="007E3B31" w:rsidRDefault="007E3B31" w:rsidP="007E3B31">
      <w:pPr>
        <w:rPr>
          <w:b/>
          <w:i/>
          <w:sz w:val="22"/>
          <w:highlight w:val="yellow"/>
        </w:rPr>
      </w:pPr>
      <w:r>
        <w:rPr>
          <w:b/>
          <w:i/>
          <w:sz w:val="22"/>
          <w:highlight w:val="yellow"/>
        </w:rPr>
        <w:t xml:space="preserve">TGmd editor: within </w:t>
      </w:r>
      <w:r>
        <w:rPr>
          <w:b/>
          <w:i/>
          <w:sz w:val="22"/>
          <w:highlight w:val="yellow"/>
        </w:rPr>
        <w:t>T</w:t>
      </w:r>
      <w:r>
        <w:rPr>
          <w:b/>
          <w:i/>
          <w:sz w:val="22"/>
          <w:highlight w:val="yellow"/>
        </w:rPr>
        <w:t>able</w:t>
      </w:r>
      <w:r>
        <w:rPr>
          <w:b/>
          <w:i/>
          <w:sz w:val="22"/>
          <w:highlight w:val="yellow"/>
        </w:rPr>
        <w:t xml:space="preserve"> 9-31 – Beacon frame body</w:t>
      </w:r>
      <w:r>
        <w:rPr>
          <w:b/>
          <w:i/>
          <w:sz w:val="22"/>
          <w:highlight w:val="yellow"/>
        </w:rPr>
        <w:t xml:space="preserve"> in subclause </w:t>
      </w:r>
      <w:r>
        <w:rPr>
          <w:b/>
          <w:i/>
          <w:sz w:val="22"/>
          <w:highlight w:val="yellow"/>
        </w:rPr>
        <w:t>9.3.3.3 Beacon frame format, add the following row, noting that the header row is shown for convience only:</w:t>
      </w:r>
    </w:p>
    <w:p w14:paraId="552B536C" w14:textId="77777777" w:rsidR="007E3B31" w:rsidRDefault="007E3B31" w:rsidP="007E3B31">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716"/>
        <w:gridCol w:w="2793"/>
        <w:gridCol w:w="4571"/>
      </w:tblGrid>
      <w:tr w:rsidR="007E3B31" w14:paraId="140BA793" w14:textId="77777777" w:rsidTr="007E3B31">
        <w:tc>
          <w:tcPr>
            <w:tcW w:w="3360" w:type="dxa"/>
          </w:tcPr>
          <w:p w14:paraId="677767D2" w14:textId="1D4BEB33"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6AD6CBA9" w14:textId="048AB2F6"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D501392" w14:textId="58003A04"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7E3B31" w14:paraId="6854EE6E" w14:textId="77777777" w:rsidTr="007E3B31">
        <w:tc>
          <w:tcPr>
            <w:tcW w:w="3360" w:type="dxa"/>
          </w:tcPr>
          <w:p w14:paraId="1E287C95" w14:textId="0F90FDDD"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240333A" w14:textId="4867C9E5"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3F9FC68" w14:textId="0F64345D"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present if dot11EstimatedServiceParametersOptionImplemented is true. </w:t>
            </w:r>
          </w:p>
        </w:tc>
      </w:tr>
    </w:tbl>
    <w:p w14:paraId="667CF192" w14:textId="77777777" w:rsidR="007E3B31" w:rsidRDefault="007E3B31" w:rsidP="00E81BA0">
      <w:pPr>
        <w:rPr>
          <w:rFonts w:ascii="TimesNewRomanPSMT" w:hAnsi="TimesNewRomanPSMT" w:cs="TimesNewRomanPSMT"/>
          <w:sz w:val="20"/>
          <w:lang w:val="en-US" w:eastAsia="ko-KR"/>
        </w:rPr>
      </w:pPr>
    </w:p>
    <w:p w14:paraId="5D052C91" w14:textId="77777777" w:rsidR="007E3B31" w:rsidRDefault="007E3B31" w:rsidP="00E81BA0">
      <w:pPr>
        <w:rPr>
          <w:rFonts w:ascii="TimesNewRomanPSMT" w:hAnsi="TimesNewRomanPSMT" w:cs="TimesNewRomanPSMT"/>
          <w:szCs w:val="18"/>
          <w:lang w:val="en-US" w:eastAsia="ko-KR"/>
        </w:rPr>
      </w:pPr>
    </w:p>
    <w:p w14:paraId="123988C3" w14:textId="77777777" w:rsidR="007E3B31" w:rsidRPr="007E3B31" w:rsidRDefault="007E3B31" w:rsidP="00E81BA0">
      <w:pPr>
        <w:rPr>
          <w:rFonts w:ascii="Arial-BoldMT" w:hAnsi="Arial-BoldMT" w:cs="Arial-BoldMT"/>
          <w:bCs/>
          <w:sz w:val="20"/>
          <w:lang w:val="en-US" w:eastAsia="ko-KR"/>
        </w:rPr>
      </w:pPr>
    </w:p>
    <w:p w14:paraId="103B0007" w14:textId="77777777" w:rsidR="00B055BF" w:rsidRDefault="00B055BF" w:rsidP="00B055BF">
      <w:pPr>
        <w:rPr>
          <w:sz w:val="20"/>
        </w:rPr>
      </w:pPr>
    </w:p>
    <w:p w14:paraId="427CD290" w14:textId="77777777" w:rsidR="00B055BF" w:rsidRDefault="00B055BF" w:rsidP="00B055BF">
      <w:pPr>
        <w:rPr>
          <w:sz w:val="20"/>
        </w:rPr>
      </w:pPr>
    </w:p>
    <w:p w14:paraId="49A6C17B" w14:textId="337AD16F" w:rsidR="00B055BF" w:rsidRDefault="00B055BF" w:rsidP="00B055B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w:t>
      </w:r>
      <w:r>
        <w:rPr>
          <w:rFonts w:ascii="Arial-BoldMT" w:hAnsi="Arial-BoldMT" w:cs="Arial-BoldMT"/>
          <w:b/>
          <w:bCs/>
          <w:sz w:val="20"/>
          <w:lang w:val="en-US" w:eastAsia="ko-KR"/>
        </w:rPr>
        <w:t>0</w:t>
      </w:r>
      <w:r>
        <w:rPr>
          <w:rFonts w:ascii="Arial-BoldMT" w:hAnsi="Arial-BoldMT" w:cs="Arial-BoldMT"/>
          <w:b/>
          <w:bCs/>
          <w:sz w:val="20"/>
          <w:lang w:val="en-US" w:eastAsia="ko-KR"/>
        </w:rPr>
        <w:t xml:space="preserve"> Probe </w:t>
      </w:r>
      <w:r>
        <w:rPr>
          <w:rFonts w:ascii="Arial-BoldMT" w:hAnsi="Arial-BoldMT" w:cs="Arial-BoldMT"/>
          <w:b/>
          <w:bCs/>
          <w:sz w:val="20"/>
          <w:lang w:val="en-US" w:eastAsia="ko-KR"/>
        </w:rPr>
        <w:t>Request</w:t>
      </w:r>
      <w:r>
        <w:rPr>
          <w:rFonts w:ascii="Arial-BoldMT" w:hAnsi="Arial-BoldMT" w:cs="Arial-BoldMT"/>
          <w:b/>
          <w:bCs/>
          <w:sz w:val="20"/>
          <w:lang w:val="en-US" w:eastAsia="ko-KR"/>
        </w:rPr>
        <w:t xml:space="preserve"> frame format</w:t>
      </w:r>
    </w:p>
    <w:p w14:paraId="1D5961C7" w14:textId="77777777" w:rsidR="00B055BF" w:rsidRDefault="00B055BF" w:rsidP="00B055BF">
      <w:pPr>
        <w:autoSpaceDE w:val="0"/>
        <w:autoSpaceDN w:val="0"/>
        <w:adjustRightInd w:val="0"/>
        <w:rPr>
          <w:rFonts w:ascii="TimesNewRomanPSMT" w:hAnsi="TimesNewRomanPSMT" w:cs="TimesNewRomanPSMT"/>
          <w:sz w:val="20"/>
          <w:lang w:val="en-US" w:eastAsia="ko-KR"/>
        </w:rPr>
      </w:pPr>
    </w:p>
    <w:p w14:paraId="0908DDD2" w14:textId="209A3B3C" w:rsidR="00B055BF" w:rsidRDefault="00B055BF" w:rsidP="00B055BF">
      <w:pPr>
        <w:rPr>
          <w:b/>
          <w:i/>
          <w:sz w:val="22"/>
          <w:highlight w:val="yellow"/>
        </w:rPr>
      </w:pPr>
      <w:r>
        <w:rPr>
          <w:b/>
          <w:i/>
          <w:sz w:val="22"/>
          <w:highlight w:val="yellow"/>
        </w:rPr>
        <w:t>TGmd editor: within Table 9-3</w:t>
      </w:r>
      <w:r>
        <w:rPr>
          <w:b/>
          <w:i/>
          <w:sz w:val="22"/>
          <w:highlight w:val="yellow"/>
        </w:rPr>
        <w:t>7</w:t>
      </w:r>
      <w:r>
        <w:rPr>
          <w:b/>
          <w:i/>
          <w:sz w:val="22"/>
          <w:highlight w:val="yellow"/>
        </w:rPr>
        <w:t xml:space="preserve"> – Probe </w:t>
      </w:r>
      <w:r>
        <w:rPr>
          <w:b/>
          <w:i/>
          <w:sz w:val="22"/>
          <w:highlight w:val="yellow"/>
        </w:rPr>
        <w:t>Request</w:t>
      </w:r>
      <w:r>
        <w:rPr>
          <w:b/>
          <w:i/>
          <w:sz w:val="22"/>
          <w:highlight w:val="yellow"/>
        </w:rPr>
        <w:t xml:space="preserve"> frame body in subclause 9.3.3.1</w:t>
      </w:r>
      <w:r>
        <w:rPr>
          <w:b/>
          <w:i/>
          <w:sz w:val="22"/>
          <w:highlight w:val="yellow"/>
        </w:rPr>
        <w:t>0</w:t>
      </w:r>
      <w:r>
        <w:rPr>
          <w:b/>
          <w:i/>
          <w:sz w:val="22"/>
          <w:highlight w:val="yellow"/>
        </w:rPr>
        <w:t xml:space="preserve"> Probe </w:t>
      </w:r>
      <w:r>
        <w:rPr>
          <w:b/>
          <w:i/>
          <w:sz w:val="22"/>
          <w:highlight w:val="yellow"/>
        </w:rPr>
        <w:t>Request</w:t>
      </w:r>
      <w:r>
        <w:rPr>
          <w:b/>
          <w:i/>
          <w:sz w:val="22"/>
          <w:highlight w:val="yellow"/>
        </w:rPr>
        <w:t xml:space="preserve"> frame format, add the following row, noting that the header row is shown for convience only:</w:t>
      </w:r>
    </w:p>
    <w:p w14:paraId="3432828D" w14:textId="77777777" w:rsidR="00B055BF" w:rsidRDefault="00B055BF" w:rsidP="00B055BF">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716"/>
        <w:gridCol w:w="2793"/>
        <w:gridCol w:w="4571"/>
      </w:tblGrid>
      <w:tr w:rsidR="00B055BF" w14:paraId="289B4A9C" w14:textId="77777777" w:rsidTr="008A6963">
        <w:tc>
          <w:tcPr>
            <w:tcW w:w="3360" w:type="dxa"/>
          </w:tcPr>
          <w:p w14:paraId="10C73D15" w14:textId="77777777" w:rsidR="00B055BF" w:rsidRDefault="00B055BF"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467F0AA5" w14:textId="77777777" w:rsidR="00B055BF" w:rsidRDefault="00B055BF"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12C848BE" w14:textId="77777777" w:rsidR="00B055BF" w:rsidRDefault="00B055BF"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B055BF" w14:paraId="2B34BE7E" w14:textId="77777777" w:rsidTr="008A6963">
        <w:tc>
          <w:tcPr>
            <w:tcW w:w="3360" w:type="dxa"/>
          </w:tcPr>
          <w:p w14:paraId="688A153E" w14:textId="77777777" w:rsidR="00B055BF" w:rsidRDefault="00B055BF"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45DCBCF" w14:textId="77777777" w:rsidR="00B055BF" w:rsidRDefault="00B055BF" w:rsidP="008A6963">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6D608755" w14:textId="77777777" w:rsidR="00B055BF" w:rsidRDefault="00B055BF" w:rsidP="008A6963">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present if dot11EstimatedServiceParametersOptionImplemented is true. </w:t>
            </w:r>
          </w:p>
        </w:tc>
      </w:tr>
    </w:tbl>
    <w:p w14:paraId="217CAFEE" w14:textId="77777777" w:rsidR="00B055BF" w:rsidRDefault="00B055BF" w:rsidP="00B055BF">
      <w:pPr>
        <w:rPr>
          <w:rFonts w:ascii="TimesNewRomanPSMT" w:hAnsi="TimesNewRomanPSMT" w:cs="TimesNewRomanPSMT"/>
          <w:sz w:val="20"/>
          <w:lang w:val="en-US" w:eastAsia="ko-KR"/>
        </w:rPr>
      </w:pPr>
    </w:p>
    <w:p w14:paraId="4776143A" w14:textId="77777777" w:rsidR="00B055BF" w:rsidRDefault="00B055BF" w:rsidP="00B055BF">
      <w:pPr>
        <w:rPr>
          <w:rFonts w:ascii="TimesNewRomanPSMT" w:hAnsi="TimesNewRomanPSMT" w:cs="TimesNewRomanPSMT"/>
          <w:szCs w:val="18"/>
          <w:lang w:val="en-US" w:eastAsia="ko-KR"/>
        </w:rPr>
      </w:pPr>
    </w:p>
    <w:p w14:paraId="665C5408" w14:textId="77777777" w:rsidR="004B612D" w:rsidRDefault="004B612D" w:rsidP="004B612D">
      <w:pPr>
        <w:rPr>
          <w:sz w:val="20"/>
        </w:rPr>
      </w:pPr>
    </w:p>
    <w:p w14:paraId="7F109983" w14:textId="77777777" w:rsidR="004B612D" w:rsidRDefault="004B612D" w:rsidP="004B612D">
      <w:pPr>
        <w:rPr>
          <w:sz w:val="20"/>
        </w:rPr>
      </w:pPr>
    </w:p>
    <w:p w14:paraId="3ADE28EE" w14:textId="51E43AD0" w:rsidR="004B612D" w:rsidRDefault="004B612D" w:rsidP="004B612D">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w:t>
      </w:r>
      <w:r>
        <w:rPr>
          <w:rFonts w:ascii="Arial-BoldMT" w:hAnsi="Arial-BoldMT" w:cs="Arial-BoldMT"/>
          <w:b/>
          <w:bCs/>
          <w:sz w:val="20"/>
          <w:lang w:val="en-US" w:eastAsia="ko-KR"/>
        </w:rPr>
        <w:t>11</w:t>
      </w:r>
      <w:r>
        <w:rPr>
          <w:rFonts w:ascii="Arial-BoldMT" w:hAnsi="Arial-BoldMT" w:cs="Arial-BoldMT"/>
          <w:b/>
          <w:bCs/>
          <w:sz w:val="20"/>
          <w:lang w:val="en-US" w:eastAsia="ko-KR"/>
        </w:rPr>
        <w:t xml:space="preserve"> </w:t>
      </w:r>
      <w:r>
        <w:rPr>
          <w:rFonts w:ascii="Arial-BoldMT" w:hAnsi="Arial-BoldMT" w:cs="Arial-BoldMT"/>
          <w:b/>
          <w:bCs/>
          <w:sz w:val="20"/>
          <w:lang w:val="en-US" w:eastAsia="ko-KR"/>
        </w:rPr>
        <w:t>Probe Response</w:t>
      </w:r>
      <w:r>
        <w:rPr>
          <w:rFonts w:ascii="Arial-BoldMT" w:hAnsi="Arial-BoldMT" w:cs="Arial-BoldMT"/>
          <w:b/>
          <w:bCs/>
          <w:sz w:val="20"/>
          <w:lang w:val="en-US" w:eastAsia="ko-KR"/>
        </w:rPr>
        <w:t xml:space="preserve"> frame format</w:t>
      </w:r>
    </w:p>
    <w:p w14:paraId="77D51357" w14:textId="77777777" w:rsidR="004B612D" w:rsidRDefault="004B612D" w:rsidP="004B612D">
      <w:pPr>
        <w:autoSpaceDE w:val="0"/>
        <w:autoSpaceDN w:val="0"/>
        <w:adjustRightInd w:val="0"/>
        <w:rPr>
          <w:rFonts w:ascii="TimesNewRomanPSMT" w:hAnsi="TimesNewRomanPSMT" w:cs="TimesNewRomanPSMT"/>
          <w:sz w:val="20"/>
          <w:lang w:val="en-US" w:eastAsia="ko-KR"/>
        </w:rPr>
      </w:pPr>
    </w:p>
    <w:p w14:paraId="4453EB7D" w14:textId="1A731779" w:rsidR="004B612D" w:rsidRDefault="004B612D" w:rsidP="004B612D">
      <w:pPr>
        <w:rPr>
          <w:b/>
          <w:i/>
          <w:sz w:val="22"/>
          <w:highlight w:val="yellow"/>
        </w:rPr>
      </w:pPr>
      <w:r>
        <w:rPr>
          <w:b/>
          <w:i/>
          <w:sz w:val="22"/>
          <w:highlight w:val="yellow"/>
        </w:rPr>
        <w:t>TGmd editor: within Table 9-3</w:t>
      </w:r>
      <w:r>
        <w:rPr>
          <w:b/>
          <w:i/>
          <w:sz w:val="22"/>
          <w:highlight w:val="yellow"/>
        </w:rPr>
        <w:t>8</w:t>
      </w:r>
      <w:r>
        <w:rPr>
          <w:b/>
          <w:i/>
          <w:sz w:val="22"/>
          <w:highlight w:val="yellow"/>
        </w:rPr>
        <w:t xml:space="preserve"> – </w:t>
      </w:r>
      <w:r>
        <w:rPr>
          <w:b/>
          <w:i/>
          <w:sz w:val="22"/>
          <w:highlight w:val="yellow"/>
        </w:rPr>
        <w:t>Probe Response</w:t>
      </w:r>
      <w:r>
        <w:rPr>
          <w:b/>
          <w:i/>
          <w:sz w:val="22"/>
          <w:highlight w:val="yellow"/>
        </w:rPr>
        <w:t xml:space="preserve"> frame body in subclause 9.3.3.</w:t>
      </w:r>
      <w:r>
        <w:rPr>
          <w:b/>
          <w:i/>
          <w:sz w:val="22"/>
          <w:highlight w:val="yellow"/>
        </w:rPr>
        <w:t>11</w:t>
      </w:r>
      <w:r>
        <w:rPr>
          <w:b/>
          <w:i/>
          <w:sz w:val="22"/>
          <w:highlight w:val="yellow"/>
        </w:rPr>
        <w:t xml:space="preserve"> </w:t>
      </w:r>
      <w:r>
        <w:rPr>
          <w:b/>
          <w:i/>
          <w:sz w:val="22"/>
          <w:highlight w:val="yellow"/>
        </w:rPr>
        <w:t>Probe Response</w:t>
      </w:r>
      <w:r>
        <w:rPr>
          <w:b/>
          <w:i/>
          <w:sz w:val="22"/>
          <w:highlight w:val="yellow"/>
        </w:rPr>
        <w:t xml:space="preserve"> frame format, add the following row, noting that the header row is shown for convience only:</w:t>
      </w:r>
    </w:p>
    <w:p w14:paraId="627DF00D" w14:textId="77777777" w:rsidR="004B612D" w:rsidRDefault="004B612D" w:rsidP="004B612D">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716"/>
        <w:gridCol w:w="2793"/>
        <w:gridCol w:w="4571"/>
      </w:tblGrid>
      <w:tr w:rsidR="004B612D" w14:paraId="6B3F5A48" w14:textId="77777777" w:rsidTr="008A6963">
        <w:tc>
          <w:tcPr>
            <w:tcW w:w="3360" w:type="dxa"/>
          </w:tcPr>
          <w:p w14:paraId="146F142B" w14:textId="77777777" w:rsidR="004B612D" w:rsidRDefault="004B612D"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04656940" w14:textId="77777777" w:rsidR="004B612D" w:rsidRDefault="004B612D"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183757F" w14:textId="77777777" w:rsidR="004B612D" w:rsidRDefault="004B612D"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4B612D" w14:paraId="7B47FBDD" w14:textId="77777777" w:rsidTr="008A6963">
        <w:tc>
          <w:tcPr>
            <w:tcW w:w="3360" w:type="dxa"/>
          </w:tcPr>
          <w:p w14:paraId="7877717E" w14:textId="77777777" w:rsidR="004B612D" w:rsidRDefault="004B612D"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949D9D9" w14:textId="77777777" w:rsidR="004B612D" w:rsidRDefault="004B612D" w:rsidP="008A6963">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137230A" w14:textId="77777777" w:rsidR="004B612D" w:rsidRDefault="004B612D" w:rsidP="008A6963">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present if dot11EstimatedServiceParametersOptionImplemented is true. </w:t>
            </w:r>
          </w:p>
        </w:tc>
      </w:tr>
    </w:tbl>
    <w:p w14:paraId="13964732" w14:textId="77777777" w:rsidR="004B612D" w:rsidRDefault="004B612D" w:rsidP="004B612D">
      <w:pPr>
        <w:rPr>
          <w:rFonts w:ascii="TimesNewRomanPSMT" w:hAnsi="TimesNewRomanPSMT" w:cs="TimesNewRomanPSMT"/>
          <w:sz w:val="20"/>
          <w:lang w:val="en-US" w:eastAsia="ko-KR"/>
        </w:rPr>
      </w:pPr>
    </w:p>
    <w:p w14:paraId="07361106" w14:textId="77777777" w:rsidR="004B612D" w:rsidRDefault="004B612D" w:rsidP="004B612D">
      <w:pPr>
        <w:rPr>
          <w:rFonts w:ascii="TimesNewRomanPSMT" w:hAnsi="TimesNewRomanPSMT" w:cs="TimesNewRomanPSMT"/>
          <w:szCs w:val="18"/>
          <w:lang w:val="en-US" w:eastAsia="ko-KR"/>
        </w:rPr>
      </w:pPr>
    </w:p>
    <w:p w14:paraId="2A8B9F5A" w14:textId="77777777" w:rsidR="007E3B31" w:rsidRDefault="007E3B31" w:rsidP="00E81BA0">
      <w:pPr>
        <w:rPr>
          <w:sz w:val="20"/>
        </w:rPr>
      </w:pPr>
    </w:p>
    <w:p w14:paraId="0D3E9439" w14:textId="32AB0F46" w:rsidR="000F64ED" w:rsidRDefault="000F64ED" w:rsidP="000F64E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 General</w:t>
      </w:r>
    </w:p>
    <w:p w14:paraId="34C911EB" w14:textId="77777777" w:rsidR="000F64ED" w:rsidRDefault="000F64ED" w:rsidP="000F64ED">
      <w:pPr>
        <w:rPr>
          <w:sz w:val="20"/>
        </w:rPr>
      </w:pPr>
    </w:p>
    <w:p w14:paraId="55F64732" w14:textId="77777777" w:rsidR="000F64ED" w:rsidRDefault="000F64ED" w:rsidP="000F64ED">
      <w:pPr>
        <w:rPr>
          <w:b/>
          <w:i/>
          <w:sz w:val="22"/>
          <w:highlight w:val="yellow"/>
        </w:rPr>
      </w:pPr>
      <w:r>
        <w:rPr>
          <w:b/>
          <w:i/>
          <w:sz w:val="22"/>
          <w:highlight w:val="yellow"/>
        </w:rPr>
        <w:t>TGmd editor: add a new element to Table 9-88 Element IDs as shown, noting that the column headings are shown for convenience and are not to be added:</w:t>
      </w:r>
    </w:p>
    <w:p w14:paraId="3017D3D1" w14:textId="77777777" w:rsidR="000F64ED" w:rsidRDefault="000F64ED" w:rsidP="000F64ED">
      <w:pPr>
        <w:autoSpaceDE w:val="0"/>
        <w:autoSpaceDN w:val="0"/>
        <w:adjustRightInd w:val="0"/>
        <w:rPr>
          <w:sz w:val="20"/>
          <w:lang w:val="en-US" w:eastAsia="ko-KR"/>
        </w:rPr>
      </w:pPr>
    </w:p>
    <w:p w14:paraId="40CBA16C" w14:textId="77777777" w:rsidR="00BD6C05" w:rsidRDefault="00BD6C05" w:rsidP="00E81BA0">
      <w:pPr>
        <w:rPr>
          <w:sz w:val="20"/>
          <w:lang w:val="en-US" w:eastAsia="ko-KR"/>
        </w:rPr>
      </w:pPr>
    </w:p>
    <w:p w14:paraId="42E1B129" w14:textId="77777777" w:rsidR="000F64ED" w:rsidRDefault="000F64ED" w:rsidP="00E81BA0">
      <w:pPr>
        <w:rPr>
          <w:sz w:val="20"/>
          <w:lang w:val="en-US" w:eastAsia="ko-KR"/>
        </w:rPr>
      </w:pPr>
    </w:p>
    <w:tbl>
      <w:tblPr>
        <w:tblStyle w:val="TableGrid"/>
        <w:tblW w:w="0" w:type="auto"/>
        <w:tblLook w:val="04A0" w:firstRow="1" w:lastRow="0" w:firstColumn="1" w:lastColumn="0" w:noHBand="0" w:noVBand="1"/>
      </w:tblPr>
      <w:tblGrid>
        <w:gridCol w:w="2016"/>
        <w:gridCol w:w="2016"/>
        <w:gridCol w:w="2016"/>
        <w:gridCol w:w="2016"/>
        <w:gridCol w:w="2016"/>
      </w:tblGrid>
      <w:tr w:rsidR="000F64ED" w14:paraId="4B80F6CA" w14:textId="77777777" w:rsidTr="000F64ED">
        <w:tc>
          <w:tcPr>
            <w:tcW w:w="2016" w:type="dxa"/>
          </w:tcPr>
          <w:p w14:paraId="6A9DD717" w14:textId="79818EB0" w:rsidR="000F64ED" w:rsidRPr="000F64ED" w:rsidRDefault="000F64ED" w:rsidP="000F64ED">
            <w:pPr>
              <w:jc w:val="center"/>
              <w:rPr>
                <w:b/>
                <w:sz w:val="20"/>
                <w:lang w:val="en-US" w:eastAsia="ko-KR"/>
              </w:rPr>
            </w:pPr>
            <w:r w:rsidRPr="000F64ED">
              <w:rPr>
                <w:b/>
                <w:sz w:val="20"/>
                <w:lang w:val="en-US" w:eastAsia="ko-KR"/>
              </w:rPr>
              <w:t>Element</w:t>
            </w:r>
          </w:p>
        </w:tc>
        <w:tc>
          <w:tcPr>
            <w:tcW w:w="2016" w:type="dxa"/>
          </w:tcPr>
          <w:p w14:paraId="44517CC6" w14:textId="03FCF59E" w:rsidR="000F64ED" w:rsidRPr="000F64ED" w:rsidRDefault="000F64ED" w:rsidP="000F64ED">
            <w:pPr>
              <w:jc w:val="center"/>
              <w:rPr>
                <w:b/>
                <w:sz w:val="20"/>
                <w:lang w:val="en-US" w:eastAsia="ko-KR"/>
              </w:rPr>
            </w:pPr>
            <w:r w:rsidRPr="000F64ED">
              <w:rPr>
                <w:b/>
                <w:sz w:val="20"/>
                <w:lang w:val="en-US" w:eastAsia="ko-KR"/>
              </w:rPr>
              <w:t>Element ID</w:t>
            </w:r>
          </w:p>
        </w:tc>
        <w:tc>
          <w:tcPr>
            <w:tcW w:w="2016" w:type="dxa"/>
          </w:tcPr>
          <w:p w14:paraId="052C9598" w14:textId="619AA01A" w:rsidR="000F64ED" w:rsidRPr="000F64ED" w:rsidRDefault="000F64ED" w:rsidP="000F64ED">
            <w:pPr>
              <w:jc w:val="center"/>
              <w:rPr>
                <w:b/>
                <w:sz w:val="20"/>
                <w:lang w:val="en-US" w:eastAsia="ko-KR"/>
              </w:rPr>
            </w:pPr>
            <w:r w:rsidRPr="000F64ED">
              <w:rPr>
                <w:b/>
                <w:sz w:val="20"/>
                <w:lang w:val="en-US" w:eastAsia="ko-KR"/>
              </w:rPr>
              <w:t>Element ID Extension</w:t>
            </w:r>
          </w:p>
        </w:tc>
        <w:tc>
          <w:tcPr>
            <w:tcW w:w="2016" w:type="dxa"/>
          </w:tcPr>
          <w:p w14:paraId="1A739DA5" w14:textId="7E1DE84D" w:rsidR="000F64ED" w:rsidRPr="000F64ED" w:rsidRDefault="000F64ED" w:rsidP="000F64ED">
            <w:pPr>
              <w:jc w:val="center"/>
              <w:rPr>
                <w:b/>
                <w:sz w:val="20"/>
                <w:lang w:val="en-US" w:eastAsia="ko-KR"/>
              </w:rPr>
            </w:pPr>
            <w:r w:rsidRPr="000F64ED">
              <w:rPr>
                <w:b/>
                <w:sz w:val="20"/>
                <w:lang w:val="en-US" w:eastAsia="ko-KR"/>
              </w:rPr>
              <w:t>Extensible</w:t>
            </w:r>
          </w:p>
        </w:tc>
        <w:tc>
          <w:tcPr>
            <w:tcW w:w="2016" w:type="dxa"/>
          </w:tcPr>
          <w:p w14:paraId="607389F9" w14:textId="4B67A10F" w:rsidR="000F64ED" w:rsidRPr="000F64ED" w:rsidRDefault="000F64ED" w:rsidP="000F64ED">
            <w:pPr>
              <w:jc w:val="center"/>
              <w:rPr>
                <w:b/>
                <w:sz w:val="20"/>
                <w:lang w:val="en-US" w:eastAsia="ko-KR"/>
              </w:rPr>
            </w:pPr>
            <w:r w:rsidRPr="000F64ED">
              <w:rPr>
                <w:b/>
                <w:sz w:val="20"/>
                <w:lang w:val="en-US" w:eastAsia="ko-KR"/>
              </w:rPr>
              <w:t>Fragmentable</w:t>
            </w:r>
          </w:p>
        </w:tc>
      </w:tr>
      <w:tr w:rsidR="000F64ED" w14:paraId="446F3643" w14:textId="77777777" w:rsidTr="000F64ED">
        <w:tc>
          <w:tcPr>
            <w:tcW w:w="2016" w:type="dxa"/>
          </w:tcPr>
          <w:p w14:paraId="2D887B5A" w14:textId="543BDBD7" w:rsidR="000F64ED" w:rsidRDefault="000F64ED" w:rsidP="00E81BA0">
            <w:pPr>
              <w:rPr>
                <w:sz w:val="20"/>
                <w:lang w:val="en-US" w:eastAsia="ko-KR"/>
              </w:rPr>
            </w:pPr>
            <w:r>
              <w:rPr>
                <w:sz w:val="20"/>
                <w:lang w:val="en-US" w:eastAsia="ko-KR"/>
              </w:rPr>
              <w:t>Estimated Service P</w:t>
            </w:r>
            <w:r w:rsidR="00195974">
              <w:rPr>
                <w:sz w:val="20"/>
                <w:lang w:val="en-US" w:eastAsia="ko-KR"/>
              </w:rPr>
              <w:t>arameters Outbound (see 9.4.2.21</w:t>
            </w:r>
            <w:r>
              <w:rPr>
                <w:sz w:val="20"/>
                <w:lang w:val="en-US" w:eastAsia="ko-KR"/>
              </w:rPr>
              <w:t>6a (Estimated Service Parameters Outbound element))</w:t>
            </w:r>
          </w:p>
        </w:tc>
        <w:tc>
          <w:tcPr>
            <w:tcW w:w="2016" w:type="dxa"/>
          </w:tcPr>
          <w:p w14:paraId="67F0E89C" w14:textId="176DA225" w:rsidR="000F64ED" w:rsidRDefault="00195974" w:rsidP="00195974">
            <w:pPr>
              <w:jc w:val="center"/>
              <w:rPr>
                <w:sz w:val="20"/>
                <w:lang w:val="en-US" w:eastAsia="ko-KR"/>
              </w:rPr>
            </w:pPr>
            <w:r>
              <w:rPr>
                <w:sz w:val="20"/>
                <w:lang w:val="en-US" w:eastAsia="ko-KR"/>
              </w:rPr>
              <w:t>255</w:t>
            </w:r>
          </w:p>
        </w:tc>
        <w:tc>
          <w:tcPr>
            <w:tcW w:w="2016" w:type="dxa"/>
          </w:tcPr>
          <w:p w14:paraId="20189C5D" w14:textId="63F23384" w:rsidR="000F64ED" w:rsidRDefault="00195974" w:rsidP="00195974">
            <w:pPr>
              <w:jc w:val="center"/>
              <w:rPr>
                <w:sz w:val="20"/>
                <w:lang w:val="en-US" w:eastAsia="ko-KR"/>
              </w:rPr>
            </w:pPr>
            <w:r>
              <w:rPr>
                <w:sz w:val="20"/>
                <w:lang w:val="en-US" w:eastAsia="ko-KR"/>
              </w:rPr>
              <w:t>&lt;ANA&gt;</w:t>
            </w:r>
          </w:p>
        </w:tc>
        <w:tc>
          <w:tcPr>
            <w:tcW w:w="2016" w:type="dxa"/>
          </w:tcPr>
          <w:p w14:paraId="6B3360A4" w14:textId="5DAF3321" w:rsidR="000F64ED" w:rsidRDefault="00195974" w:rsidP="00195974">
            <w:pPr>
              <w:jc w:val="center"/>
              <w:rPr>
                <w:sz w:val="20"/>
                <w:lang w:val="en-US" w:eastAsia="ko-KR"/>
              </w:rPr>
            </w:pPr>
            <w:r>
              <w:rPr>
                <w:sz w:val="20"/>
                <w:lang w:val="en-US" w:eastAsia="ko-KR"/>
              </w:rPr>
              <w:t>Yes</w:t>
            </w:r>
          </w:p>
        </w:tc>
        <w:tc>
          <w:tcPr>
            <w:tcW w:w="2016" w:type="dxa"/>
          </w:tcPr>
          <w:p w14:paraId="2D0F7102" w14:textId="0693DE1B" w:rsidR="000F64ED" w:rsidRDefault="00195974" w:rsidP="00195974">
            <w:pPr>
              <w:jc w:val="center"/>
              <w:rPr>
                <w:sz w:val="20"/>
                <w:lang w:val="en-US" w:eastAsia="ko-KR"/>
              </w:rPr>
            </w:pPr>
            <w:r>
              <w:rPr>
                <w:sz w:val="20"/>
                <w:lang w:val="en-US" w:eastAsia="ko-KR"/>
              </w:rPr>
              <w:t>No</w:t>
            </w:r>
          </w:p>
        </w:tc>
      </w:tr>
    </w:tbl>
    <w:p w14:paraId="67565266" w14:textId="77777777" w:rsidR="000F64ED" w:rsidRDefault="000F64ED" w:rsidP="00E81BA0">
      <w:pPr>
        <w:rPr>
          <w:sz w:val="20"/>
          <w:lang w:val="en-US" w:eastAsia="ko-KR"/>
        </w:rPr>
      </w:pPr>
    </w:p>
    <w:p w14:paraId="323E9FC1" w14:textId="77777777" w:rsidR="000F64ED" w:rsidRDefault="000F64ED" w:rsidP="00E81BA0">
      <w:pPr>
        <w:rPr>
          <w:sz w:val="20"/>
          <w:lang w:val="en-US" w:eastAsia="ko-KR"/>
        </w:rPr>
      </w:pPr>
    </w:p>
    <w:p w14:paraId="27837878" w14:textId="77777777" w:rsidR="000F64ED" w:rsidRDefault="000F64ED" w:rsidP="00E81BA0">
      <w:pPr>
        <w:rPr>
          <w:sz w:val="20"/>
        </w:rPr>
      </w:pPr>
    </w:p>
    <w:p w14:paraId="4E199A72" w14:textId="77777777" w:rsidR="001B0F8C" w:rsidRDefault="001B0F8C" w:rsidP="00E81BA0">
      <w:pPr>
        <w:rPr>
          <w:sz w:val="20"/>
        </w:rPr>
      </w:pPr>
    </w:p>
    <w:p w14:paraId="036AA13D" w14:textId="6FC8F5FB" w:rsidR="001B0F8C" w:rsidRDefault="001B0F8C" w:rsidP="001B0F8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14:paraId="4746D51D" w14:textId="77777777" w:rsidR="001B0F8C" w:rsidRDefault="001B0F8C" w:rsidP="00E81BA0">
      <w:pPr>
        <w:rPr>
          <w:sz w:val="20"/>
        </w:rPr>
      </w:pPr>
    </w:p>
    <w:p w14:paraId="303E1FBB" w14:textId="77777777" w:rsidR="003311E6" w:rsidRDefault="003311E6" w:rsidP="003311E6">
      <w:pPr>
        <w:rPr>
          <w:b/>
          <w:i/>
          <w:sz w:val="22"/>
          <w:highlight w:val="yellow"/>
        </w:rPr>
      </w:pPr>
      <w:r>
        <w:rPr>
          <w:b/>
          <w:i/>
          <w:sz w:val="22"/>
          <w:highlight w:val="yellow"/>
        </w:rPr>
        <w:t>TGmd editor: modify the first paragraph as shown:</w:t>
      </w:r>
    </w:p>
    <w:p w14:paraId="0A23644A" w14:textId="77777777" w:rsidR="003311E6" w:rsidRDefault="003311E6" w:rsidP="003311E6">
      <w:pPr>
        <w:autoSpaceDE w:val="0"/>
        <w:autoSpaceDN w:val="0"/>
        <w:adjustRightInd w:val="0"/>
        <w:rPr>
          <w:sz w:val="20"/>
          <w:lang w:val="en-US" w:eastAsia="ko-KR"/>
        </w:rPr>
      </w:pPr>
    </w:p>
    <w:p w14:paraId="3090DA92" w14:textId="63096714"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element is used by a STA to provide information to another STA which can then use the information as input to an algorithm to generate an estimate of </w:t>
      </w:r>
      <w:ins w:id="2" w:author="Matthew Fischer" w:date="2017-11-08T08:07:00Z">
        <w:r>
          <w:rPr>
            <w:sz w:val="20"/>
            <w:lang w:val="en-US" w:eastAsia="ko-KR"/>
          </w:rPr>
          <w:t xml:space="preserve">inbound </w:t>
        </w:r>
      </w:ins>
      <w:r w:rsidRPr="003311E6">
        <w:rPr>
          <w:sz w:val="20"/>
          <w:lang w:val="en-US" w:eastAsia="ko-KR"/>
        </w:rPr>
        <w:t>throughput between the two STAs.</w:t>
      </w:r>
    </w:p>
    <w:p w14:paraId="0867561D" w14:textId="77777777" w:rsidR="001B0F8C" w:rsidRDefault="001B0F8C" w:rsidP="001B0F8C">
      <w:pPr>
        <w:autoSpaceDE w:val="0"/>
        <w:autoSpaceDN w:val="0"/>
        <w:adjustRightInd w:val="0"/>
        <w:spacing w:before="240" w:line="240" w:lineRule="atLeast"/>
        <w:rPr>
          <w:rFonts w:eastAsia="TimesNewRomanPSMT"/>
          <w:sz w:val="20"/>
          <w:lang w:val="en-US" w:eastAsia="ko-KR"/>
        </w:rPr>
      </w:pPr>
    </w:p>
    <w:p w14:paraId="7F5F5E76" w14:textId="77777777" w:rsidR="001B0F8C" w:rsidRDefault="001B0F8C" w:rsidP="001B0F8C">
      <w:pPr>
        <w:rPr>
          <w:b/>
          <w:i/>
          <w:sz w:val="22"/>
          <w:highlight w:val="yellow"/>
        </w:rPr>
      </w:pPr>
      <w:r>
        <w:rPr>
          <w:b/>
          <w:i/>
          <w:sz w:val="22"/>
          <w:highlight w:val="yellow"/>
        </w:rPr>
        <w:t>TGmd editor: modify Figure 9-588 – ESP Information field format as follows:</w:t>
      </w:r>
    </w:p>
    <w:p w14:paraId="08B7E376" w14:textId="77777777" w:rsidR="001B0F8C" w:rsidRDefault="001B0F8C" w:rsidP="001B0F8C">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1B0F8C" w14:paraId="615A227F" w14:textId="77777777" w:rsidTr="00FD7285">
        <w:tc>
          <w:tcPr>
            <w:tcW w:w="828" w:type="dxa"/>
          </w:tcPr>
          <w:p w14:paraId="119DCC75"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6DB96CE2"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7D9305C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0C51578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2797540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737F215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6F2E615D"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1B0F8C" w14:paraId="7CF34881" w14:textId="77777777" w:rsidTr="00FD7285">
        <w:tc>
          <w:tcPr>
            <w:tcW w:w="828" w:type="dxa"/>
            <w:tcBorders>
              <w:right w:val="single" w:sz="4" w:space="0" w:color="auto"/>
            </w:tcBorders>
          </w:tcPr>
          <w:p w14:paraId="59EA49C3"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C1C9FB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4127520C" w14:textId="05503F20"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530" w:type="dxa"/>
            <w:tcBorders>
              <w:top w:val="single" w:sz="4" w:space="0" w:color="auto"/>
              <w:left w:val="single" w:sz="4" w:space="0" w:color="auto"/>
              <w:bottom w:val="single" w:sz="4" w:space="0" w:color="auto"/>
              <w:right w:val="single" w:sz="4" w:space="0" w:color="auto"/>
            </w:tcBorders>
          </w:tcPr>
          <w:p w14:paraId="1C835CC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768BA7B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66AD2A3C"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3" w:author="Matthew Fischer" w:date="2017-08-02T15:04:00Z">
              <w:r>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1C3A203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1B0F8C" w14:paraId="6399AB41" w14:textId="77777777" w:rsidTr="00FD7285">
        <w:tc>
          <w:tcPr>
            <w:tcW w:w="828" w:type="dxa"/>
          </w:tcPr>
          <w:p w14:paraId="1C316B3C" w14:textId="77777777" w:rsidR="001B0F8C" w:rsidRDefault="001B0F8C"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14:paraId="2EEBA5B4"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140BA1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B30CE90"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A7156F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5921DD6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336AD0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194BCD29" w14:textId="77777777" w:rsidR="001B0F8C" w:rsidRPr="00394B4E" w:rsidRDefault="001B0F8C" w:rsidP="001B0F8C">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14:paraId="0C0A61A2" w14:textId="77777777" w:rsidR="001B0F8C" w:rsidRDefault="001B0F8C" w:rsidP="001B0F8C">
      <w:pPr>
        <w:rPr>
          <w:b/>
          <w:i/>
          <w:sz w:val="22"/>
          <w:highlight w:val="yellow"/>
        </w:rPr>
      </w:pPr>
    </w:p>
    <w:p w14:paraId="55426C56" w14:textId="77777777" w:rsidR="001B0F8C" w:rsidRDefault="001B0F8C" w:rsidP="00E81BA0">
      <w:pPr>
        <w:rPr>
          <w:sz w:val="20"/>
        </w:rPr>
      </w:pPr>
    </w:p>
    <w:p w14:paraId="09D11B4C" w14:textId="77777777" w:rsidR="001B0F8C" w:rsidRDefault="001B0F8C" w:rsidP="001B0F8C">
      <w:pPr>
        <w:rPr>
          <w:b/>
          <w:i/>
          <w:sz w:val="22"/>
          <w:highlight w:val="yellow"/>
        </w:rPr>
      </w:pPr>
      <w:r>
        <w:rPr>
          <w:b/>
          <w:i/>
          <w:sz w:val="22"/>
          <w:highlight w:val="yellow"/>
        </w:rPr>
        <w:t>TGmd editor: modify the following text as shown:</w:t>
      </w:r>
    </w:p>
    <w:p w14:paraId="3610F419" w14:textId="77777777" w:rsidR="001B0F8C" w:rsidRPr="00470F1A" w:rsidRDefault="001B0F8C" w:rsidP="001B0F8C">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4" w:author="Matthew Fischer" w:date="2017-08-02T15:04:00Z">
        <w:r>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5" w:author="Matthew Fischer" w:date="2017-11-07T08:16:00Z">
        <w:r>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6" w:author="Matthew Fischer" w:date="2017-07-24T18:41:00Z">
        <w:r w:rsidDel="00470F1A">
          <w:rPr>
            <w:rFonts w:eastAsia="TimesNewRomanPSMT"/>
            <w:sz w:val="20"/>
            <w:lang w:val="en-US" w:eastAsia="ko-KR"/>
          </w:rPr>
          <w:delText>will be allocated</w:delText>
        </w:r>
      </w:del>
      <w:ins w:id="7" w:author="Matthew Fischer" w:date="2017-08-01T11:38:00Z">
        <w:r>
          <w:rPr>
            <w:rFonts w:eastAsia="TimesNewRomanPSMT"/>
            <w:sz w:val="20"/>
            <w:lang w:val="en-US" w:eastAsia="ko-KR"/>
          </w:rPr>
          <w:t>can</w:t>
        </w:r>
      </w:ins>
      <w:ins w:id="8" w:author="Matthew Fischer" w:date="2017-07-24T18:41:00Z">
        <w:r>
          <w:rPr>
            <w:rFonts w:eastAsia="TimesNewRomanPSMT"/>
            <w:sz w:val="20"/>
            <w:lang w:val="en-US" w:eastAsia="ko-KR"/>
          </w:rPr>
          <w:t xml:space="preserve"> expect to be available for the</w:t>
        </w:r>
      </w:ins>
      <w:ins w:id="9" w:author="Matthew Fischer" w:date="2017-08-01T17:47:00Z">
        <w:r>
          <w:rPr>
            <w:rFonts w:eastAsia="TimesNewRomanPSMT"/>
            <w:sz w:val="20"/>
            <w:lang w:val="en-US" w:eastAsia="ko-KR"/>
          </w:rPr>
          <w:t xml:space="preserve"> transmission</w:t>
        </w:r>
      </w:ins>
      <w:ins w:id="10" w:author="Matthew Fischer" w:date="2017-07-28T18:00:00Z">
        <w:r>
          <w:rPr>
            <w:rFonts w:eastAsia="TimesNewRomanPSMT"/>
            <w:sz w:val="20"/>
            <w:lang w:val="en-US" w:eastAsia="ko-KR"/>
          </w:rPr>
          <w:t xml:space="preserve"> </w:t>
        </w:r>
      </w:ins>
      <w:ins w:id="11" w:author="Matthew Fischer" w:date="2017-07-24T18:41:00Z">
        <w:r>
          <w:rPr>
            <w:rFonts w:eastAsia="TimesNewRomanPSMT"/>
            <w:sz w:val="20"/>
            <w:lang w:val="en-US" w:eastAsia="ko-KR"/>
          </w:rPr>
          <w:t>of</w:t>
        </w:r>
      </w:ins>
      <w:r>
        <w:rPr>
          <w:rFonts w:eastAsia="TimesNewRomanPSMT"/>
          <w:sz w:val="20"/>
          <w:lang w:val="en-US" w:eastAsia="ko-KR"/>
        </w:rPr>
        <w:t xml:space="preserve"> </w:t>
      </w:r>
      <w:del w:id="12"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13" w:author="Matthew Fischer" w:date="2017-08-01T17:47:00Z">
        <w:r>
          <w:rPr>
            <w:rFonts w:eastAsia="TimesNewRomanPSMT"/>
            <w:sz w:val="20"/>
            <w:lang w:val="en-US" w:eastAsia="ko-KR"/>
          </w:rPr>
          <w:t>to</w:t>
        </w:r>
      </w:ins>
      <w:ins w:id="14" w:author="Matthew Fischer" w:date="2017-07-24T18:42:00Z">
        <w:r>
          <w:rPr>
            <w:rFonts w:eastAsia="TimesNewRomanPSMT"/>
            <w:sz w:val="20"/>
            <w:lang w:val="en-US" w:eastAsia="ko-KR"/>
          </w:rPr>
          <w:t xml:space="preserve"> that STA</w:t>
        </w:r>
      </w:ins>
      <w:ins w:id="15" w:author="Matthew Fischer" w:date="2017-07-28T16:41:00Z">
        <w:r>
          <w:rPr>
            <w:rFonts w:eastAsia="TimesNewRomanPSMT"/>
            <w:sz w:val="20"/>
            <w:lang w:val="en-US" w:eastAsia="ko-KR"/>
          </w:rPr>
          <w:t>, including overhead</w:t>
        </w:r>
      </w:ins>
      <w:ins w:id="16" w:author="Mark Hamilton" w:date="2017-10-03T09:18:00Z">
        <w:r>
          <w:rPr>
            <w:rFonts w:eastAsia="TimesNewRomanPSMT"/>
            <w:sz w:val="20"/>
            <w:lang w:val="en-US" w:eastAsia="ko-KR"/>
          </w:rPr>
          <w:t>,</w:t>
        </w:r>
      </w:ins>
      <w:ins w:id="17" w:author="Matthew Fischer" w:date="2017-07-28T16:41:00Z">
        <w:r>
          <w:rPr>
            <w:rFonts w:eastAsia="TimesNewRomanPSMT"/>
            <w:sz w:val="20"/>
            <w:lang w:val="en-US" w:eastAsia="ko-KR"/>
          </w:rPr>
          <w:t xml:space="preserve"> </w:t>
        </w:r>
      </w:ins>
      <w:ins w:id="18" w:author="Matthew Fischer" w:date="2017-07-28T16:43:00Z">
        <w:r>
          <w:rPr>
            <w:rFonts w:eastAsia="TimesNewRomanPSMT"/>
            <w:sz w:val="20"/>
            <w:lang w:val="en-US" w:eastAsia="ko-KR"/>
          </w:rPr>
          <w:t>where such PPDUs</w:t>
        </w:r>
      </w:ins>
      <w:del w:id="19"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del w:id="20" w:author="Matthew Fischer" w:date="2017-11-07T08:16:00Z">
        <w:r w:rsidDel="006C6FC8">
          <w:rPr>
            <w:rFonts w:eastAsia="TimesNewRomanPSMT"/>
            <w:sz w:val="20"/>
            <w:lang w:val="en-US" w:eastAsia="ko-KR"/>
          </w:rPr>
          <w:delText xml:space="preserve">only </w:delText>
        </w:r>
      </w:del>
      <w:r>
        <w:rPr>
          <w:rFonts w:eastAsia="TimesNewRomanPSMT"/>
          <w:sz w:val="20"/>
          <w:lang w:val="en-US" w:eastAsia="ko-KR"/>
        </w:rPr>
        <w:t xml:space="preserve">MPDUs with the Type subfield equal to Data </w:t>
      </w:r>
      <w:ins w:id="21" w:author="Matthew Fischer" w:date="2017-11-07T08:17:00Z">
        <w:r>
          <w:rPr>
            <w:rFonts w:eastAsia="TimesNewRomanPSMT"/>
            <w:sz w:val="20"/>
            <w:lang w:val="en-US" w:eastAsia="ko-KR"/>
          </w:rPr>
          <w:t>that</w:t>
        </w:r>
      </w:ins>
      <w:ins w:id="22" w:author="Matthew Fischer" w:date="2017-07-24T18:41:00Z">
        <w:r>
          <w:rPr>
            <w:rFonts w:eastAsia="TimesNewRomanPSMT"/>
            <w:sz w:val="20"/>
            <w:lang w:val="en-US" w:eastAsia="ko-KR"/>
          </w:rPr>
          <w:t xml:space="preserve"> belong</w:t>
        </w:r>
      </w:ins>
      <w:ins w:id="23" w:author="Matthew Fischer" w:date="2017-07-28T16:44:00Z">
        <w:r>
          <w:rPr>
            <w:rFonts w:eastAsia="TimesNewRomanPSMT"/>
            <w:sz w:val="20"/>
            <w:lang w:val="en-US" w:eastAsia="ko-KR"/>
          </w:rPr>
          <w:t xml:space="preserve"> to</w:t>
        </w:r>
      </w:ins>
      <w:ins w:id="24" w:author="Matthew Fischer" w:date="2017-07-24T18:41:00Z">
        <w:r>
          <w:rPr>
            <w:rFonts w:eastAsia="TimesNewRomanPSMT"/>
            <w:sz w:val="20"/>
            <w:lang w:val="en-US" w:eastAsia="ko-KR"/>
          </w:rPr>
          <w:t xml:space="preserve"> </w:t>
        </w:r>
      </w:ins>
      <w:del w:id="25"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26"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27" w:author="Matthew Fischer" w:date="2017-07-28T16:43:00Z">
        <w:r>
          <w:rPr>
            <w:rFonts w:eastAsia="TimesNewRomanPSMT"/>
            <w:sz w:val="20"/>
            <w:lang w:val="en-US" w:eastAsia="ko-KR"/>
          </w:rPr>
          <w:t xml:space="preserve"> indicated in the Access Category subfield of the </w:t>
        </w:r>
      </w:ins>
      <w:ins w:id="28" w:author="Matthew Fischer" w:date="2017-07-28T16:44:00Z">
        <w:r>
          <w:rPr>
            <w:rFonts w:eastAsia="TimesNewRomanPSMT"/>
            <w:sz w:val="20"/>
            <w:lang w:val="en-US" w:eastAsia="ko-KR"/>
          </w:rPr>
          <w:t xml:space="preserve">corresponding </w:t>
        </w:r>
      </w:ins>
      <w:ins w:id="29" w:author="Matthew Fischer" w:date="2017-07-28T16:43:00Z">
        <w:r>
          <w:rPr>
            <w:rFonts w:eastAsia="TimesNewRomanPSMT"/>
            <w:sz w:val="20"/>
            <w:lang w:val="en-US" w:eastAsia="ko-KR"/>
          </w:rPr>
          <w:t>ESP Information field</w:t>
        </w:r>
      </w:ins>
      <w:ins w:id="30" w:author="Matthew Fischer" w:date="2017-11-07T08:17:00Z">
        <w:r>
          <w:rPr>
            <w:rFonts w:eastAsia="TimesNewRomanPSMT"/>
            <w:sz w:val="20"/>
            <w:lang w:val="en-US" w:eastAsia="ko-KR"/>
          </w:rPr>
          <w:t xml:space="preserve"> and any other MPDUs in the PPDU are considered to be overhead</w:t>
        </w:r>
      </w:ins>
      <w:del w:id="31"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Pr>
          <w:b/>
          <w:color w:val="00B050"/>
        </w:rPr>
        <w:t>31)(#212)(#217</w:t>
      </w:r>
      <w:r w:rsidRPr="00782905">
        <w:rPr>
          <w:b/>
          <w:color w:val="00B050"/>
        </w:rPr>
        <w:t>)</w:t>
      </w:r>
      <w:r w:rsidRPr="00364933">
        <w:rPr>
          <w:sz w:val="20"/>
        </w:rPr>
        <w:t xml:space="preserve"> </w:t>
      </w:r>
    </w:p>
    <w:p w14:paraId="7042FE19" w14:textId="77777777" w:rsidR="001B0F8C" w:rsidRDefault="001B0F8C" w:rsidP="00E81BA0">
      <w:pPr>
        <w:rPr>
          <w:sz w:val="20"/>
        </w:rPr>
      </w:pPr>
    </w:p>
    <w:p w14:paraId="551B03A3" w14:textId="3163D6E4" w:rsidR="001B0F8C" w:rsidRDefault="00B57DE6" w:rsidP="00B57DE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Data PPDU Duration Target field is 8 bits in length and is an unsigned integer that indicates the expected target duration of PPDUs </w:t>
      </w:r>
      <w:ins w:id="32" w:author="Matthew Fischer" w:date="2017-11-08T08:26:00Z">
        <w:r>
          <w:rPr>
            <w:rFonts w:ascii="TimesNewRomanPSMT" w:hAnsi="TimesNewRomanPSMT" w:cs="TimesNewRomanPSMT"/>
            <w:sz w:val="20"/>
            <w:lang w:val="en-US" w:eastAsia="ko-KR"/>
          </w:rPr>
          <w:t xml:space="preserve">transmitted to the STA </w:t>
        </w:r>
      </w:ins>
      <w:r>
        <w:rPr>
          <w:rFonts w:ascii="TimesNewRomanPSMT" w:hAnsi="TimesNewRomanPSMT" w:cs="TimesNewRomanPSMT"/>
          <w:sz w:val="20"/>
          <w:lang w:val="en-US" w:eastAsia="ko-KR"/>
        </w:rPr>
        <w:t xml:space="preserve">that contain </w:t>
      </w:r>
      <w:del w:id="33" w:author="Matthew Fischer" w:date="2017-11-08T08:25:00Z">
        <w:r w:rsidDel="00B57DE6">
          <w:rPr>
            <w:rFonts w:ascii="TimesNewRomanPSMT" w:hAnsi="TimesNewRomanPSMT" w:cs="TimesNewRomanPSMT"/>
            <w:sz w:val="20"/>
            <w:lang w:val="en-US" w:eastAsia="ko-KR"/>
          </w:rPr>
          <w:delText xml:space="preserve">only </w:delText>
        </w:r>
      </w:del>
      <w:r>
        <w:rPr>
          <w:rFonts w:ascii="TimesNewRomanPSMT" w:hAnsi="TimesNewRomanPSMT" w:cs="TimesNewRomanPSMT"/>
          <w:sz w:val="20"/>
          <w:lang w:val="en-US" w:eastAsia="ko-KR"/>
        </w:rPr>
        <w:t xml:space="preserve">MPDUs with the Type subfield equal to Data </w:t>
      </w:r>
      <w:ins w:id="34" w:author="Matthew Fischer" w:date="2017-11-08T08:25:00Z">
        <w:r>
          <w:rPr>
            <w:rFonts w:eastAsia="TimesNewRomanPSMT"/>
            <w:sz w:val="20"/>
            <w:lang w:val="en-US" w:eastAsia="ko-KR"/>
          </w:rPr>
          <w:t xml:space="preserve">that belong to the access category indicated in the Access Category subfield of the corresponding ESP Information field </w:t>
        </w:r>
      </w:ins>
      <w:r>
        <w:rPr>
          <w:rFonts w:ascii="TimesNewRomanPSMT" w:hAnsi="TimesNewRomanPSMT" w:cs="TimesNewRomanPSMT"/>
          <w:sz w:val="20"/>
          <w:lang w:val="en-US" w:eastAsia="ko-KR"/>
        </w:rPr>
        <w:t>for the corresponding access category in units of 50 μs.</w:t>
      </w:r>
      <w:ins w:id="35" w:author="Matthew Fischer" w:date="2017-11-09T11:56:00Z">
        <w:r w:rsidR="00FD7285">
          <w:rPr>
            <w:rFonts w:ascii="TimesNewRomanPSMT" w:hAnsi="TimesNewRomanPSMT" w:cs="TimesNewRomanPSMT"/>
            <w:sz w:val="20"/>
            <w:lang w:val="en-US" w:eastAsia="ko-KR"/>
          </w:rPr>
          <w:t xml:space="preserve"> This value is determined using a method that is beyond the scope of this standard.</w:t>
        </w:r>
      </w:ins>
      <w:r w:rsidR="00627C92" w:rsidRPr="00627C92">
        <w:rPr>
          <w:b/>
          <w:color w:val="00B050"/>
          <w:sz w:val="20"/>
        </w:rPr>
        <w:t xml:space="preserve"> </w:t>
      </w:r>
      <w:r w:rsidR="00627C92">
        <w:rPr>
          <w:b/>
          <w:color w:val="00B050"/>
          <w:sz w:val="20"/>
        </w:rPr>
        <w:t>(#215</w:t>
      </w:r>
      <w:r w:rsidR="00627C92" w:rsidRPr="00DB2C1A">
        <w:rPr>
          <w:b/>
          <w:color w:val="00B050"/>
          <w:sz w:val="20"/>
        </w:rPr>
        <w:t>)</w:t>
      </w:r>
    </w:p>
    <w:p w14:paraId="2EA126FB" w14:textId="77777777" w:rsidR="00835AC9" w:rsidRDefault="00835AC9" w:rsidP="00B57DE6">
      <w:pPr>
        <w:autoSpaceDE w:val="0"/>
        <w:autoSpaceDN w:val="0"/>
        <w:adjustRightInd w:val="0"/>
        <w:rPr>
          <w:rFonts w:ascii="TimesNewRomanPSMT" w:hAnsi="TimesNewRomanPSMT" w:cs="TimesNewRomanPSMT"/>
          <w:sz w:val="20"/>
          <w:lang w:val="en-US" w:eastAsia="ko-KR"/>
        </w:rPr>
      </w:pPr>
    </w:p>
    <w:p w14:paraId="7F71836B" w14:textId="12615D80" w:rsidR="00BD6C05" w:rsidRDefault="00BD6C05" w:rsidP="00BD6C05">
      <w:pPr>
        <w:rPr>
          <w:b/>
          <w:i/>
          <w:sz w:val="22"/>
          <w:highlight w:val="yellow"/>
        </w:rPr>
      </w:pPr>
      <w:r>
        <w:rPr>
          <w:b/>
          <w:i/>
          <w:sz w:val="22"/>
          <w:highlight w:val="yellow"/>
        </w:rPr>
        <w:t xml:space="preserve">TGmd editor: insert a new subclause 9.4.2.216a Estimated service parameters outbound element to appear after subclause 9.4.2.216 </w:t>
      </w:r>
      <w:r w:rsidR="001B0F8C">
        <w:rPr>
          <w:b/>
          <w:i/>
          <w:sz w:val="22"/>
          <w:highlight w:val="yellow"/>
        </w:rPr>
        <w:t xml:space="preserve">MAD element (11ah) </w:t>
      </w:r>
      <w:r>
        <w:rPr>
          <w:b/>
          <w:i/>
          <w:sz w:val="22"/>
          <w:highlight w:val="yellow"/>
        </w:rPr>
        <w:t>as shown:</w:t>
      </w:r>
      <w:r w:rsidRPr="003E44B3">
        <w:rPr>
          <w:b/>
          <w:color w:val="00B050"/>
        </w:rPr>
        <w:t xml:space="preserve"> </w:t>
      </w:r>
      <w:r>
        <w:rPr>
          <w:b/>
          <w:color w:val="00B050"/>
        </w:rPr>
        <w:t>(#217</w:t>
      </w:r>
      <w:r w:rsidRPr="00782905">
        <w:rPr>
          <w:b/>
          <w:color w:val="00B050"/>
        </w:rPr>
        <w:t>)</w:t>
      </w:r>
    </w:p>
    <w:p w14:paraId="5B392F63" w14:textId="77777777" w:rsidR="006F1664" w:rsidRDefault="006F1664" w:rsidP="00E81BA0">
      <w:pPr>
        <w:rPr>
          <w:sz w:val="20"/>
        </w:rPr>
      </w:pPr>
    </w:p>
    <w:p w14:paraId="3BDBC8F3" w14:textId="77777777" w:rsidR="00BE2E0B" w:rsidRDefault="00BE2E0B" w:rsidP="00AC4B40">
      <w:pPr>
        <w:rPr>
          <w:sz w:val="20"/>
          <w:lang w:val="en-US"/>
        </w:rPr>
      </w:pPr>
    </w:p>
    <w:p w14:paraId="79B8EB5D" w14:textId="44AC2B00" w:rsidR="00470F1A" w:rsidRDefault="00D30CB5"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9.4.2.216a</w:t>
      </w:r>
      <w:r w:rsidR="00470F1A">
        <w:rPr>
          <w:rFonts w:ascii="Arial-BoldMT" w:hAnsi="Arial-BoldMT" w:cs="Arial-BoldMT"/>
          <w:b/>
          <w:bCs/>
          <w:sz w:val="22"/>
          <w:szCs w:val="22"/>
          <w:lang w:val="en-US" w:eastAsia="ko-KR"/>
        </w:rPr>
        <w:t xml:space="preserve"> Estimated service parameters </w:t>
      </w:r>
      <w:r>
        <w:rPr>
          <w:rFonts w:ascii="Arial-BoldMT" w:hAnsi="Arial-BoldMT" w:cs="Arial-BoldMT"/>
          <w:b/>
          <w:bCs/>
          <w:sz w:val="22"/>
          <w:szCs w:val="22"/>
          <w:lang w:val="en-US" w:eastAsia="ko-KR"/>
        </w:rPr>
        <w:t xml:space="preserve">outbound </w:t>
      </w:r>
      <w:r w:rsidR="00470F1A">
        <w:rPr>
          <w:rFonts w:ascii="Arial-BoldMT" w:hAnsi="Arial-BoldMT" w:cs="Arial-BoldMT"/>
          <w:b/>
          <w:bCs/>
          <w:sz w:val="22"/>
          <w:szCs w:val="22"/>
          <w:lang w:val="en-US" w:eastAsia="ko-KR"/>
        </w:rPr>
        <w:t>element</w:t>
      </w:r>
    </w:p>
    <w:p w14:paraId="32DDE90E" w14:textId="77777777" w:rsidR="003311E6" w:rsidRDefault="003311E6" w:rsidP="003311E6">
      <w:pPr>
        <w:autoSpaceDE w:val="0"/>
        <w:autoSpaceDN w:val="0"/>
        <w:adjustRightInd w:val="0"/>
        <w:rPr>
          <w:rFonts w:ascii="TimesNewRomanPSMT" w:hAnsi="TimesNewRomanPSMT" w:cs="TimesNewRomanPSMT"/>
          <w:sz w:val="20"/>
          <w:lang w:val="en-US" w:eastAsia="ko-KR"/>
        </w:rPr>
      </w:pPr>
    </w:p>
    <w:p w14:paraId="1633F744" w14:textId="442851AA"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w:t>
      </w:r>
      <w:r>
        <w:rPr>
          <w:sz w:val="20"/>
          <w:lang w:val="en-US" w:eastAsia="ko-KR"/>
        </w:rPr>
        <w:t xml:space="preserve">Outbound </w:t>
      </w:r>
      <w:r w:rsidRPr="003311E6">
        <w:rPr>
          <w:sz w:val="20"/>
          <w:lang w:val="en-US" w:eastAsia="ko-KR"/>
        </w:rPr>
        <w:t xml:space="preserve">element is used by a STA to provide information to another STA which can then use the information as input to an algorithm to generate an estimate of </w:t>
      </w:r>
      <w:r>
        <w:rPr>
          <w:sz w:val="20"/>
          <w:lang w:val="en-US" w:eastAsia="ko-KR"/>
        </w:rPr>
        <w:t xml:space="preserve">outbound </w:t>
      </w:r>
      <w:r w:rsidRPr="003311E6">
        <w:rPr>
          <w:sz w:val="20"/>
          <w:lang w:val="en-US" w:eastAsia="ko-KR"/>
        </w:rPr>
        <w:t>throughput between the two STAs.</w:t>
      </w:r>
    </w:p>
    <w:p w14:paraId="064281E6" w14:textId="77777777" w:rsidR="003311E6" w:rsidRPr="003311E6" w:rsidRDefault="003311E6" w:rsidP="003311E6">
      <w:pPr>
        <w:autoSpaceDE w:val="0"/>
        <w:autoSpaceDN w:val="0"/>
        <w:adjustRightInd w:val="0"/>
        <w:rPr>
          <w:sz w:val="20"/>
          <w:lang w:val="en-US" w:eastAsia="ko-KR"/>
        </w:rPr>
      </w:pPr>
    </w:p>
    <w:p w14:paraId="6DA6B987" w14:textId="41E94172" w:rsidR="00BD6C05" w:rsidRPr="003311E6" w:rsidRDefault="003311E6" w:rsidP="003311E6">
      <w:pPr>
        <w:autoSpaceDE w:val="0"/>
        <w:autoSpaceDN w:val="0"/>
        <w:adjustRightInd w:val="0"/>
        <w:rPr>
          <w:rFonts w:eastAsia="TimesNewRomanPSMT"/>
          <w:sz w:val="20"/>
          <w:lang w:val="en-US" w:eastAsia="ko-KR"/>
        </w:rPr>
      </w:pPr>
      <w:r w:rsidRPr="003311E6">
        <w:rPr>
          <w:sz w:val="20"/>
          <w:lang w:val="en-US" w:eastAsia="ko-KR"/>
        </w:rPr>
        <w:t xml:space="preserve">The format of the Estimated Service Parameters </w:t>
      </w:r>
      <w:r w:rsidR="00F93A5D">
        <w:rPr>
          <w:sz w:val="20"/>
          <w:lang w:val="en-US" w:eastAsia="ko-KR"/>
        </w:rPr>
        <w:t xml:space="preserve">outbound </w:t>
      </w:r>
      <w:r w:rsidRPr="003311E6">
        <w:rPr>
          <w:sz w:val="20"/>
          <w:lang w:val="en-US" w:eastAsia="ko-KR"/>
        </w:rPr>
        <w:t>element is shown in Figure 9-</w:t>
      </w:r>
      <w:r w:rsidR="00F30051">
        <w:rPr>
          <w:sz w:val="20"/>
          <w:lang w:val="en-US" w:eastAsia="ko-KR"/>
        </w:rPr>
        <w:t>712a</w:t>
      </w:r>
      <w:r w:rsidRPr="003311E6">
        <w:rPr>
          <w:sz w:val="20"/>
          <w:lang w:val="en-US" w:eastAsia="ko-KR"/>
        </w:rPr>
        <w:t xml:space="preserve"> (E</w:t>
      </w:r>
      <w:r w:rsidR="00F30051">
        <w:rPr>
          <w:sz w:val="20"/>
          <w:lang w:val="en-US" w:eastAsia="ko-KR"/>
        </w:rPr>
        <w:t>sti</w:t>
      </w:r>
      <w:r w:rsidRPr="003311E6">
        <w:rPr>
          <w:sz w:val="20"/>
          <w:lang w:val="en-US" w:eastAsia="ko-KR"/>
        </w:rPr>
        <w:t xml:space="preserve">mated Service Parameters </w:t>
      </w:r>
      <w:r w:rsidR="008D5BDC">
        <w:rPr>
          <w:sz w:val="20"/>
          <w:lang w:val="en-US" w:eastAsia="ko-KR"/>
        </w:rPr>
        <w:t xml:space="preserve">Outbound </w:t>
      </w:r>
      <w:r w:rsidRPr="003311E6">
        <w:rPr>
          <w:sz w:val="20"/>
          <w:lang w:val="en-US" w:eastAsia="ko-KR"/>
        </w:rPr>
        <w:t>element format).</w:t>
      </w:r>
    </w:p>
    <w:p w14:paraId="1A97D05D" w14:textId="77777777" w:rsidR="00BD6C05" w:rsidRDefault="00BD6C05" w:rsidP="00BD6C05">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668"/>
        <w:gridCol w:w="1766"/>
      </w:tblGrid>
      <w:tr w:rsidR="005A44FF" w14:paraId="1F12FF78" w14:textId="77777777" w:rsidTr="00FD7285">
        <w:tc>
          <w:tcPr>
            <w:tcW w:w="823" w:type="dxa"/>
            <w:tcBorders>
              <w:right w:val="single" w:sz="4" w:space="0" w:color="auto"/>
            </w:tcBorders>
          </w:tcPr>
          <w:p w14:paraId="4D21397B" w14:textId="77777777" w:rsidR="005A44FF" w:rsidRDefault="005A44FF"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0EA6F84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368F986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3DD694BD"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668" w:type="dxa"/>
            <w:tcBorders>
              <w:top w:val="single" w:sz="4" w:space="0" w:color="auto"/>
              <w:left w:val="single" w:sz="4" w:space="0" w:color="auto"/>
              <w:bottom w:val="single" w:sz="4" w:space="0" w:color="auto"/>
              <w:right w:val="single" w:sz="4" w:space="0" w:color="auto"/>
            </w:tcBorders>
          </w:tcPr>
          <w:p w14:paraId="7A6F4F43"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Bitmap</w:t>
            </w:r>
          </w:p>
        </w:tc>
        <w:tc>
          <w:tcPr>
            <w:tcW w:w="1766" w:type="dxa"/>
            <w:tcBorders>
              <w:top w:val="single" w:sz="4" w:space="0" w:color="auto"/>
              <w:left w:val="single" w:sz="4" w:space="0" w:color="auto"/>
              <w:bottom w:val="single" w:sz="4" w:space="0" w:color="auto"/>
              <w:right w:val="single" w:sz="4" w:space="0" w:color="auto"/>
            </w:tcBorders>
          </w:tcPr>
          <w:p w14:paraId="1B40C6B0"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List</w:t>
            </w:r>
          </w:p>
        </w:tc>
      </w:tr>
      <w:tr w:rsidR="005A44FF" w14:paraId="5C9AC158" w14:textId="77777777" w:rsidTr="00FD7285">
        <w:tc>
          <w:tcPr>
            <w:tcW w:w="823" w:type="dxa"/>
          </w:tcPr>
          <w:p w14:paraId="36DF548B" w14:textId="77777777" w:rsidR="005A44FF" w:rsidRDefault="005A44FF"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13" w:type="dxa"/>
            <w:tcBorders>
              <w:top w:val="single" w:sz="4" w:space="0" w:color="auto"/>
            </w:tcBorders>
          </w:tcPr>
          <w:p w14:paraId="30BB29F2"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1744ED67"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543CA5"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668" w:type="dxa"/>
            <w:tcBorders>
              <w:top w:val="single" w:sz="4" w:space="0" w:color="auto"/>
            </w:tcBorders>
          </w:tcPr>
          <w:p w14:paraId="59CAC794"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66" w:type="dxa"/>
            <w:tcBorders>
              <w:top w:val="single" w:sz="4" w:space="0" w:color="auto"/>
            </w:tcBorders>
          </w:tcPr>
          <w:p w14:paraId="53577119"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1, 2, 3 or 4</w:t>
            </w:r>
          </w:p>
        </w:tc>
      </w:tr>
    </w:tbl>
    <w:p w14:paraId="37F83113" w14:textId="63702265" w:rsidR="00BD6C05" w:rsidRPr="00394B4E" w:rsidRDefault="00F30051" w:rsidP="00BD6C0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9-712a</w:t>
      </w:r>
      <w:r w:rsidR="00BD6C05" w:rsidRPr="00394B4E">
        <w:rPr>
          <w:rFonts w:eastAsia="TimesNewRomanPSMT"/>
          <w:b/>
          <w:sz w:val="20"/>
          <w:lang w:val="en-US" w:eastAsia="ko-KR"/>
        </w:rPr>
        <w:t xml:space="preserve"> – E</w:t>
      </w:r>
      <w:r w:rsidR="008D5BDC">
        <w:rPr>
          <w:rFonts w:eastAsia="TimesNewRomanPSMT"/>
          <w:b/>
          <w:sz w:val="20"/>
          <w:lang w:val="en-US" w:eastAsia="ko-KR"/>
        </w:rPr>
        <w:t xml:space="preserve">stimated Service Parameters Outbound element </w:t>
      </w:r>
      <w:r w:rsidR="00BD6C05" w:rsidRPr="00394B4E">
        <w:rPr>
          <w:rFonts w:eastAsia="TimesNewRomanPSMT"/>
          <w:b/>
          <w:sz w:val="20"/>
          <w:lang w:val="en-US" w:eastAsia="ko-KR"/>
        </w:rPr>
        <w:t>format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66A5074D" w14:textId="641608E3" w:rsidR="00123477" w:rsidRDefault="00123477" w:rsidP="00470F1A">
      <w:pPr>
        <w:autoSpaceDE w:val="0"/>
        <w:autoSpaceDN w:val="0"/>
        <w:adjustRightInd w:val="0"/>
        <w:spacing w:before="240" w:line="240" w:lineRule="atLeast"/>
        <w:rPr>
          <w:rFonts w:eastAsia="TimesNewRomanPSMT"/>
          <w:sz w:val="20"/>
          <w:lang w:val="en-US" w:eastAsia="ko-KR"/>
        </w:rPr>
      </w:pPr>
      <w:r>
        <w:rPr>
          <w:rFonts w:ascii="TimesNewRomanPSMT" w:hAnsi="TimesNewRomanPSMT" w:cs="TimesNewRomanPSMT"/>
          <w:sz w:val="20"/>
          <w:lang w:val="en-US" w:eastAsia="ko-KR"/>
        </w:rPr>
        <w:t>The Element ID, Length, and Element ID Extension fields are defined in 9.4.2.1 (General).</w:t>
      </w:r>
    </w:p>
    <w:p w14:paraId="4022356B" w14:textId="4B5228CA" w:rsidR="00674C26" w:rsidRDefault="00674C26"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Outbound Air Time Bitmap field contains a bitmap indicating the presence or absence of an Outbound Air Time Information field for each of the four EDCA Access Categories. The format of the Outbound Air Time Bitmap field is shown in Figure 9-</w:t>
      </w:r>
      <w:r w:rsidR="00E8544C">
        <w:rPr>
          <w:rFonts w:eastAsia="TimesNewRomanPSMT"/>
          <w:sz w:val="20"/>
          <w:lang w:val="en-US" w:eastAsia="ko-KR"/>
        </w:rPr>
        <w:t>712b</w:t>
      </w:r>
      <w:r>
        <w:rPr>
          <w:rFonts w:eastAsia="TimesNewRomanPSMT"/>
          <w:sz w:val="20"/>
          <w:lang w:val="en-US" w:eastAsia="ko-KR"/>
        </w:rPr>
        <w:t xml:space="preserve"> Outbound Air Time Bitmap field format.</w:t>
      </w:r>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c>
          <w:tcPr>
            <w:tcW w:w="823" w:type="dxa"/>
          </w:tcPr>
          <w:p w14:paraId="64CD132F"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bottom w:val="single" w:sz="4" w:space="0" w:color="auto"/>
            </w:tcBorders>
          </w:tcPr>
          <w:p w14:paraId="2A65E47E"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359" w:type="dxa"/>
            <w:tcBorders>
              <w:bottom w:val="single" w:sz="4" w:space="0" w:color="auto"/>
            </w:tcBorders>
          </w:tcPr>
          <w:p w14:paraId="21FB774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w:t>
            </w:r>
          </w:p>
        </w:tc>
        <w:tc>
          <w:tcPr>
            <w:tcW w:w="1466" w:type="dxa"/>
            <w:tcBorders>
              <w:bottom w:val="single" w:sz="4" w:space="0" w:color="auto"/>
            </w:tcBorders>
          </w:tcPr>
          <w:p w14:paraId="471B15B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785" w:type="dxa"/>
            <w:tcBorders>
              <w:bottom w:val="single" w:sz="4" w:space="0" w:color="auto"/>
            </w:tcBorders>
          </w:tcPr>
          <w:p w14:paraId="751DC9A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w:t>
            </w:r>
          </w:p>
        </w:tc>
        <w:tc>
          <w:tcPr>
            <w:tcW w:w="1785" w:type="dxa"/>
            <w:tcBorders>
              <w:bottom w:val="single" w:sz="4" w:space="0" w:color="auto"/>
            </w:tcBorders>
          </w:tcPr>
          <w:p w14:paraId="12CEDFC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B7</w:t>
            </w:r>
          </w:p>
        </w:tc>
      </w:tr>
      <w:tr w:rsidR="00B755DE" w14:paraId="18BC06BF" w14:textId="77777777" w:rsidTr="00B755DE">
        <w:tc>
          <w:tcPr>
            <w:tcW w:w="823" w:type="dxa"/>
            <w:tcBorders>
              <w:right w:val="single" w:sz="4" w:space="0" w:color="auto"/>
            </w:tcBorders>
          </w:tcPr>
          <w:p w14:paraId="209D24A2"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AC_BK Outbound Information Present</w:t>
            </w:r>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AC_BE Outbound Information Present</w:t>
            </w:r>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AC_VI Outbound Information Present</w:t>
            </w:r>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AC_VO Outbound Information Present</w:t>
            </w:r>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r>
      <w:tr w:rsidR="00B755DE" w14:paraId="73D531F3" w14:textId="77777777" w:rsidTr="00FD7285">
        <w:tc>
          <w:tcPr>
            <w:tcW w:w="823" w:type="dxa"/>
          </w:tcPr>
          <w:p w14:paraId="005B8F07" w14:textId="77777777" w:rsidR="00B755DE" w:rsidRDefault="00B755DE"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13" w:type="dxa"/>
            <w:tcBorders>
              <w:top w:val="single" w:sz="4" w:space="0" w:color="auto"/>
            </w:tcBorders>
          </w:tcPr>
          <w:p w14:paraId="538AB78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BAF10BC"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5621ACA0"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r>
    </w:tbl>
    <w:p w14:paraId="54EA23D9" w14:textId="595F3DE5"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w:t>
      </w:r>
      <w:r w:rsidR="00E8544C">
        <w:rPr>
          <w:rFonts w:eastAsia="TimesNewRomanPSMT"/>
          <w:b/>
          <w:sz w:val="20"/>
          <w:lang w:val="en-US" w:eastAsia="ko-KR"/>
        </w:rPr>
        <w:t>712b</w:t>
      </w:r>
      <w:r w:rsidRPr="00394B4E">
        <w:rPr>
          <w:rFonts w:eastAsia="TimesNewRomanPSMT"/>
          <w:b/>
          <w:sz w:val="20"/>
          <w:lang w:val="en-US" w:eastAsia="ko-KR"/>
        </w:rPr>
        <w:t xml:space="preserve"> – </w:t>
      </w:r>
      <w:r>
        <w:rPr>
          <w:rFonts w:eastAsia="TimesNewRomanPSMT"/>
          <w:b/>
          <w:sz w:val="20"/>
          <w:lang w:val="en-US" w:eastAsia="ko-KR"/>
        </w:rPr>
        <w:t>Outbound Airtime Bitmap field format</w:t>
      </w:r>
    </w:p>
    <w:p w14:paraId="356E1D51" w14:textId="77777777" w:rsidR="00674C26" w:rsidRDefault="00674C26" w:rsidP="00470F1A">
      <w:pPr>
        <w:autoSpaceDE w:val="0"/>
        <w:autoSpaceDN w:val="0"/>
        <w:adjustRightInd w:val="0"/>
        <w:spacing w:before="240" w:line="240" w:lineRule="atLeast"/>
        <w:rPr>
          <w:rFonts w:eastAsia="TimesNewRomanPSMT"/>
          <w:sz w:val="20"/>
          <w:lang w:val="en-US" w:eastAsia="ko-KR"/>
        </w:rPr>
      </w:pPr>
    </w:p>
    <w:p w14:paraId="5C676BF7" w14:textId="3B70A73A" w:rsidR="00F22DAB" w:rsidRDefault="00885C12"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Outbound Air Time </w:t>
      </w:r>
      <w:r w:rsidR="00674C26">
        <w:rPr>
          <w:rFonts w:eastAsia="TimesNewRomanPSMT"/>
          <w:sz w:val="20"/>
          <w:lang w:val="en-US" w:eastAsia="ko-KR"/>
        </w:rPr>
        <w:t>List</w:t>
      </w:r>
      <w:r>
        <w:rPr>
          <w:rFonts w:eastAsia="TimesNewRomanPSMT"/>
          <w:sz w:val="20"/>
          <w:lang w:val="en-US" w:eastAsia="ko-KR"/>
        </w:rPr>
        <w:t xml:space="preserve"> field contains </w:t>
      </w:r>
      <w:r w:rsidR="00674C26">
        <w:rPr>
          <w:rFonts w:eastAsia="TimesNewRomanPSMT"/>
          <w:sz w:val="20"/>
          <w:lang w:val="en-US" w:eastAsia="ko-KR"/>
        </w:rPr>
        <w:t xml:space="preserve">from </w:t>
      </w:r>
      <w:r w:rsidR="00214DFE">
        <w:rPr>
          <w:rFonts w:eastAsia="TimesNewRomanPSMT"/>
          <w:sz w:val="20"/>
          <w:lang w:val="en-US" w:eastAsia="ko-KR"/>
        </w:rPr>
        <w:t>0</w:t>
      </w:r>
      <w:r w:rsidR="00674C26">
        <w:rPr>
          <w:rFonts w:eastAsia="TimesNewRomanPSMT"/>
          <w:sz w:val="20"/>
          <w:lang w:val="en-US" w:eastAsia="ko-KR"/>
        </w:rPr>
        <w:t xml:space="preserve"> to 4 Outbound</w:t>
      </w:r>
      <w:r w:rsidR="00EB7997">
        <w:rPr>
          <w:rFonts w:eastAsia="TimesNewRomanPSMT"/>
          <w:sz w:val="20"/>
          <w:lang w:val="en-US" w:eastAsia="ko-KR"/>
        </w:rPr>
        <w:t xml:space="preserve"> Air Time</w:t>
      </w:r>
      <w:r w:rsidR="00674C26">
        <w:rPr>
          <w:rFonts w:eastAsia="TimesNewRomanPSMT"/>
          <w:sz w:val="20"/>
          <w:lang w:val="en-US" w:eastAsia="ko-KR"/>
        </w:rPr>
        <w:t xml:space="preserve"> Information fields, each corresponding to an access category for which </w:t>
      </w:r>
      <w:r>
        <w:rPr>
          <w:rFonts w:eastAsia="TimesNewRomanPSMT"/>
          <w:sz w:val="20"/>
          <w:lang w:val="en-US" w:eastAsia="ko-KR"/>
        </w:rPr>
        <w:t>estimated air time information</w:t>
      </w:r>
      <w:r w:rsidR="008A4101">
        <w:rPr>
          <w:rFonts w:eastAsia="TimesNewRomanPSMT"/>
          <w:sz w:val="20"/>
          <w:lang w:val="en-US" w:eastAsia="ko-KR"/>
        </w:rPr>
        <w:t xml:space="preserve"> </w:t>
      </w:r>
      <w:r>
        <w:rPr>
          <w:rFonts w:eastAsia="TimesNewRomanPSMT"/>
          <w:sz w:val="20"/>
          <w:lang w:val="en-US" w:eastAsia="ko-KR"/>
        </w:rPr>
        <w:t>for outbound traffic</w:t>
      </w:r>
      <w:r w:rsidR="00674C26">
        <w:rPr>
          <w:rFonts w:eastAsia="TimesNewRomanPSMT"/>
          <w:sz w:val="20"/>
          <w:lang w:val="en-US" w:eastAsia="ko-KR"/>
        </w:rPr>
        <w:t xml:space="preserve"> is provided</w:t>
      </w:r>
      <w:r>
        <w:rPr>
          <w:rFonts w:eastAsia="TimesNewRomanPSMT"/>
          <w:sz w:val="20"/>
          <w:lang w:val="en-US" w:eastAsia="ko-KR"/>
        </w:rPr>
        <w:t xml:space="preserve">. </w:t>
      </w:r>
      <w:r w:rsidR="00EB7997">
        <w:rPr>
          <w:rFonts w:eastAsia="TimesNewRomanPSMT"/>
          <w:sz w:val="20"/>
          <w:lang w:val="en-US" w:eastAsia="ko-KR"/>
        </w:rPr>
        <w:t xml:space="preserve">The lowest numbered Outbound Air Time Information field contains the outbound information corresponding to the AC of the lowest numbered bit of the Outbound Airtime Bitmap field that has a value of 1. Additional Outbound Air Time Information fields, if present, appear in montonically increasing order corresponding to the Outbound Airtime Bitmap field bits that have a value of 1. If no Outbound Airtime Bitmap field bit has the value of 1, then no Outbound Air Time Information field is present. </w:t>
      </w:r>
      <w:r>
        <w:rPr>
          <w:rFonts w:eastAsia="TimesNewRomanPSMT"/>
          <w:sz w:val="20"/>
          <w:lang w:val="en-US" w:eastAsia="ko-KR"/>
        </w:rPr>
        <w:t xml:space="preserve">The format of the Outbound </w:t>
      </w:r>
      <w:r w:rsidR="00EB7997">
        <w:rPr>
          <w:rFonts w:eastAsia="TimesNewRomanPSMT"/>
          <w:sz w:val="20"/>
          <w:lang w:val="en-US" w:eastAsia="ko-KR"/>
        </w:rPr>
        <w:t xml:space="preserve">Air Time </w:t>
      </w:r>
      <w:r>
        <w:rPr>
          <w:rFonts w:eastAsia="TimesNewRomanPSMT"/>
          <w:sz w:val="20"/>
          <w:lang w:val="en-US" w:eastAsia="ko-KR"/>
        </w:rPr>
        <w:t>Information field is shown in Figure 9-</w:t>
      </w:r>
      <w:r w:rsidR="00E8544C">
        <w:rPr>
          <w:rFonts w:eastAsia="TimesNewRomanPSMT"/>
          <w:sz w:val="20"/>
          <w:lang w:val="en-US" w:eastAsia="ko-KR"/>
        </w:rPr>
        <w:t>712c</w:t>
      </w:r>
      <w:r>
        <w:rPr>
          <w:rFonts w:eastAsia="TimesNewRomanPSMT"/>
          <w:sz w:val="20"/>
          <w:lang w:val="en-US" w:eastAsia="ko-KR"/>
        </w:rPr>
        <w:t xml:space="preserve"> Outbound </w:t>
      </w:r>
      <w:r w:rsidR="000402D5">
        <w:rPr>
          <w:rFonts w:eastAsia="TimesNewRomanPSMT"/>
          <w:sz w:val="20"/>
          <w:lang w:val="en-US" w:eastAsia="ko-KR"/>
        </w:rPr>
        <w:t xml:space="preserve">Air Time </w:t>
      </w:r>
      <w:r w:rsidR="00EB7997">
        <w:rPr>
          <w:rFonts w:eastAsia="TimesNewRomanPSMT"/>
          <w:sz w:val="20"/>
          <w:lang w:val="en-US" w:eastAsia="ko-KR"/>
        </w:rPr>
        <w:t>Information</w:t>
      </w:r>
      <w:r>
        <w:rPr>
          <w:rFonts w:eastAsia="TimesNewRomanPSMT"/>
          <w:sz w:val="20"/>
          <w:lang w:val="en-US" w:eastAsia="ko-KR"/>
        </w:rPr>
        <w:t xml:space="preserve"> field format.</w:t>
      </w:r>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574873" w14:paraId="49B08EF3" w14:textId="77777777" w:rsidTr="00482D2A">
        <w:tc>
          <w:tcPr>
            <w:tcW w:w="828" w:type="dxa"/>
          </w:tcPr>
          <w:p w14:paraId="737ABCCC"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r>
      <w:tr w:rsidR="00574873" w14:paraId="6BD6FDB2" w14:textId="1B1AF2B6" w:rsidTr="00FD7285">
        <w:tc>
          <w:tcPr>
            <w:tcW w:w="828" w:type="dxa"/>
            <w:tcBorders>
              <w:right w:val="single" w:sz="4" w:space="0" w:color="auto"/>
            </w:tcBorders>
          </w:tcPr>
          <w:p w14:paraId="1F6DFCA5"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Estimated Outbound Air Time Fraction</w:t>
            </w:r>
          </w:p>
        </w:tc>
      </w:tr>
      <w:tr w:rsidR="00574873" w14:paraId="7C61F4D8" w14:textId="221DB3A5" w:rsidTr="00FD7285">
        <w:tc>
          <w:tcPr>
            <w:tcW w:w="828" w:type="dxa"/>
          </w:tcPr>
          <w:p w14:paraId="31CF75CC" w14:textId="77777777" w:rsidR="00574873" w:rsidRDefault="00574873"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14:paraId="7EE6EEBE"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14:paraId="54FAEC31" w14:textId="46B4AA93"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w:t>
      </w:r>
      <w:r w:rsidR="00E8544C">
        <w:rPr>
          <w:rFonts w:eastAsia="TimesNewRomanPSMT"/>
          <w:b/>
          <w:sz w:val="20"/>
          <w:lang w:val="en-US" w:eastAsia="ko-KR"/>
        </w:rPr>
        <w:t>712c</w:t>
      </w:r>
      <w:r w:rsidRPr="00394B4E">
        <w:rPr>
          <w:rFonts w:eastAsia="TimesNewRomanPSMT"/>
          <w:b/>
          <w:sz w:val="20"/>
          <w:lang w:val="en-US" w:eastAsia="ko-KR"/>
        </w:rPr>
        <w:t xml:space="preserve"> – </w:t>
      </w:r>
      <w:r w:rsidR="0088430B">
        <w:rPr>
          <w:rFonts w:eastAsia="TimesNewRomanPSMT"/>
          <w:b/>
          <w:sz w:val="20"/>
          <w:lang w:val="en-US" w:eastAsia="ko-KR"/>
        </w:rPr>
        <w:t xml:space="preserve">Outbound </w:t>
      </w:r>
      <w:r w:rsidR="000402D5">
        <w:rPr>
          <w:rFonts w:eastAsia="TimesNewRomanPSMT"/>
          <w:b/>
          <w:sz w:val="20"/>
          <w:lang w:val="en-US" w:eastAsia="ko-KR"/>
        </w:rPr>
        <w:t xml:space="preserve">Air Time </w:t>
      </w:r>
      <w:r w:rsidR="00EB7997">
        <w:rPr>
          <w:rFonts w:eastAsia="TimesNewRomanPSMT"/>
          <w:b/>
          <w:sz w:val="20"/>
          <w:lang w:val="en-US" w:eastAsia="ko-KR"/>
        </w:rPr>
        <w:t>Information</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5CD531BA" w:rsidR="00674C26" w:rsidRDefault="00482D2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Outbound Air Time Fraction subfield of the Outbound </w:t>
      </w:r>
      <w:r w:rsidR="00EB7997">
        <w:rPr>
          <w:rFonts w:eastAsia="TimesNewRomanPSMT"/>
          <w:sz w:val="20"/>
          <w:lang w:val="en-US" w:eastAsia="ko-KR"/>
        </w:rPr>
        <w:t xml:space="preserve">Airtime </w:t>
      </w:r>
      <w:r>
        <w:rPr>
          <w:rFonts w:eastAsia="TimesNewRomanPSMT"/>
          <w:sz w:val="20"/>
          <w:lang w:val="en-US" w:eastAsia="ko-KR"/>
        </w:rPr>
        <w:t xml:space="preserve">Information field is 8 bits in length and contains an unsigned integer that represents the predicted percentage of time, linearly scaled with 255 representing 100% and 0 representing 0%, that a new STA joining the BSS can expect to be available for the </w:t>
      </w:r>
      <w:r w:rsidR="00574873">
        <w:rPr>
          <w:rFonts w:eastAsia="TimesNewRomanPSMT"/>
          <w:sz w:val="20"/>
          <w:lang w:val="en-US" w:eastAsia="ko-KR"/>
        </w:rPr>
        <w:t>transmission</w:t>
      </w:r>
      <w:r>
        <w:rPr>
          <w:rFonts w:eastAsia="TimesNewRomanPSMT"/>
          <w:sz w:val="20"/>
          <w:lang w:val="en-US" w:eastAsia="ko-KR"/>
        </w:rPr>
        <w:t xml:space="preserve"> of PPDUs </w:t>
      </w:r>
      <w:r w:rsidR="00574873">
        <w:rPr>
          <w:rFonts w:eastAsia="TimesNewRomanPSMT"/>
          <w:sz w:val="20"/>
          <w:lang w:val="en-US" w:eastAsia="ko-KR"/>
        </w:rPr>
        <w:t>by</w:t>
      </w:r>
      <w:r>
        <w:rPr>
          <w:rFonts w:eastAsia="TimesNewRomanPSMT"/>
          <w:sz w:val="20"/>
          <w:lang w:val="en-US" w:eastAsia="ko-KR"/>
        </w:rPr>
        <w:t xml:space="preserve"> that STA, including overhead, where such PPDUs contain MPDUs with the Type subfield equal to Data</w:t>
      </w:r>
      <w:r w:rsidR="00C81683">
        <w:rPr>
          <w:rFonts w:eastAsia="TimesNewRomanPSMT"/>
          <w:sz w:val="20"/>
          <w:lang w:val="en-US" w:eastAsia="ko-KR"/>
        </w:rPr>
        <w:t xml:space="preserve"> that</w:t>
      </w:r>
      <w:r>
        <w:rPr>
          <w:rFonts w:eastAsia="TimesNewRomanPSMT"/>
          <w:sz w:val="20"/>
          <w:lang w:val="en-US" w:eastAsia="ko-KR"/>
        </w:rPr>
        <w:t xml:space="preserve"> belong to the access category corresponding to the position of the Outbound </w:t>
      </w:r>
      <w:r w:rsidR="00EB7997">
        <w:rPr>
          <w:rFonts w:eastAsia="TimesNewRomanPSMT"/>
          <w:sz w:val="20"/>
          <w:lang w:val="en-US" w:eastAsia="ko-KR"/>
        </w:rPr>
        <w:t xml:space="preserve">Airtime </w:t>
      </w:r>
      <w:r>
        <w:rPr>
          <w:rFonts w:eastAsia="TimesNewRomanPSMT"/>
          <w:sz w:val="20"/>
          <w:lang w:val="en-US" w:eastAsia="ko-KR"/>
        </w:rPr>
        <w:t>Information field</w:t>
      </w:r>
      <w:r w:rsidR="00EB7997">
        <w:rPr>
          <w:rFonts w:eastAsia="TimesNewRomanPSMT"/>
          <w:sz w:val="20"/>
          <w:lang w:val="en-US" w:eastAsia="ko-KR"/>
        </w:rPr>
        <w:t xml:space="preserve"> in the </w:t>
      </w:r>
      <w:r>
        <w:rPr>
          <w:rFonts w:eastAsia="TimesNewRomanPSMT"/>
          <w:sz w:val="20"/>
          <w:lang w:val="en-US" w:eastAsia="ko-KR"/>
        </w:rPr>
        <w:t>Outbound Airtime Bitmap field</w:t>
      </w:r>
      <w:r w:rsidR="00C81683">
        <w:rPr>
          <w:rFonts w:eastAsia="TimesNewRomanPSMT"/>
          <w:sz w:val="20"/>
          <w:lang w:val="en-US" w:eastAsia="ko-KR"/>
        </w:rPr>
        <w:t xml:space="preserve"> and any other MPDUs in the PPDU are considered to be overhead</w:t>
      </w:r>
      <w:r>
        <w:rPr>
          <w:rFonts w:eastAsia="TimesNewRomanPSMT"/>
          <w:sz w:val="20"/>
          <w:lang w:val="en-US" w:eastAsia="ko-KR"/>
        </w:rPr>
        <w:t>.</w:t>
      </w:r>
      <w:r w:rsidR="00FA48C8">
        <w:rPr>
          <w:rFonts w:eastAsia="TimesNewRomanPSMT"/>
          <w:sz w:val="20"/>
          <w:lang w:val="en-US" w:eastAsia="ko-KR"/>
        </w:rPr>
        <w:t xml:space="preserve"> A new STA joining the BSS might have a different view of the medium than the STA transmitting the Estimated </w:t>
      </w:r>
      <w:r w:rsidR="00FA48C8">
        <w:rPr>
          <w:rFonts w:eastAsia="TimesNewRomanPSMT"/>
          <w:sz w:val="20"/>
          <w:lang w:val="en-US" w:eastAsia="ko-KR"/>
        </w:rPr>
        <w:t>Outbound Air Time Fraction</w:t>
      </w:r>
      <w:r w:rsidR="00FA48C8">
        <w:rPr>
          <w:rFonts w:eastAsia="TimesNewRomanPSMT"/>
          <w:sz w:val="20"/>
          <w:lang w:val="en-US" w:eastAsia="ko-KR"/>
        </w:rPr>
        <w:t xml:space="preserve">, e.g. due to hidden nodes. In such cases, the new STA might experience a different actual </w:t>
      </w:r>
      <w:r w:rsidR="00EA765E">
        <w:rPr>
          <w:rFonts w:eastAsia="TimesNewRomanPSMT"/>
          <w:sz w:val="20"/>
          <w:lang w:val="en-US" w:eastAsia="ko-KR"/>
        </w:rPr>
        <w:t>o</w:t>
      </w:r>
      <w:r w:rsidR="00FA48C8">
        <w:rPr>
          <w:rFonts w:eastAsia="TimesNewRomanPSMT"/>
          <w:sz w:val="20"/>
          <w:lang w:val="en-US" w:eastAsia="ko-KR"/>
        </w:rPr>
        <w:t xml:space="preserve">utbound </w:t>
      </w:r>
      <w:r w:rsidR="00EA765E">
        <w:rPr>
          <w:rFonts w:eastAsia="TimesNewRomanPSMT"/>
          <w:sz w:val="20"/>
          <w:lang w:val="en-US" w:eastAsia="ko-KR"/>
        </w:rPr>
        <w:t>airtime f</w:t>
      </w:r>
      <w:r w:rsidR="00FA48C8">
        <w:rPr>
          <w:rFonts w:eastAsia="TimesNewRomanPSMT"/>
          <w:sz w:val="20"/>
          <w:lang w:val="en-US" w:eastAsia="ko-KR"/>
        </w:rPr>
        <w:t xml:space="preserve">raction </w:t>
      </w:r>
      <w:r w:rsidR="00FA48C8">
        <w:rPr>
          <w:rFonts w:eastAsia="TimesNewRomanPSMT"/>
          <w:sz w:val="20"/>
          <w:lang w:val="en-US" w:eastAsia="ko-KR"/>
        </w:rPr>
        <w:t>than that advertised in the element.</w:t>
      </w:r>
    </w:p>
    <w:p w14:paraId="5D890569" w14:textId="77777777" w:rsidR="00EE2914" w:rsidRDefault="00EE2914" w:rsidP="00EE2914">
      <w:pPr>
        <w:rPr>
          <w:sz w:val="20"/>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r>
        <w:rPr>
          <w:b/>
          <w:i/>
          <w:sz w:val="22"/>
          <w:highlight w:val="yellow"/>
        </w:rPr>
        <w:t>TGmd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77777777"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14:paraId="3A88BD44" w14:textId="77777777"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36" w:author="Matthew Fischer" w:date="2017-07-24T18:32:00Z">
        <w:r w:rsidR="00DB2C1A">
          <w:rPr>
            <w:rFonts w:eastAsia="TimesNewRomanPSMT"/>
            <w:sz w:val="20"/>
            <w:lang w:val="en-US" w:eastAsia="ko-KR"/>
          </w:rPr>
          <w:t xml:space="preserve">and may store the result in </w:t>
        </w:r>
      </w:ins>
      <w:del w:id="37"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38"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xml:space="preserve">. If the Beacon frame is received using multiple receive chains, the Beacon RSSI is averaged in linear domain over all active receive chains. The Beacon RSSI is reported in dBm. When operating in frequency bands below 6 </w:t>
      </w:r>
      <w:r w:rsidRPr="00364933">
        <w:rPr>
          <w:rFonts w:eastAsia="TimesNewRomanPSMT"/>
          <w:sz w:val="20"/>
          <w:lang w:val="en-US" w:eastAsia="ko-KR"/>
        </w:rPr>
        <w:lastRenderedPageBreak/>
        <w:t>GHz, the Beacon RSSI has an accuracy of ± 5 dB (95% confidence interval) within the specified dynamic range of the receiver. Beacon RSSI may be averaged over time using a vendor specific smoothing function.</w:t>
      </w:r>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77777777"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14:paraId="17365167" w14:textId="77777777"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A STA that has a value of true for dot11EstimatedServiceParametersOptionImplemented is an estimated</w:t>
      </w:r>
      <w:r w:rsidR="00A568D0" w:rsidRPr="00A568D0">
        <w:rPr>
          <w:rFonts w:eastAsia="TimesNewRomanPSMT"/>
          <w:sz w:val="20"/>
          <w:lang w:val="en-US" w:eastAsia="ko-KR"/>
        </w:rPr>
        <w:t xml:space="preserve"> </w:t>
      </w:r>
      <w:r w:rsidRPr="00A568D0">
        <w:rPr>
          <w:rFonts w:eastAsia="TimesNewRomanPSMT"/>
          <w:sz w:val="20"/>
          <w:lang w:val="en-US" w:eastAsia="ko-KR"/>
        </w:rPr>
        <w:t>service parameters (ESP) STA.</w:t>
      </w:r>
    </w:p>
    <w:p w14:paraId="19DD9F08" w14:textId="77777777"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39"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40"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41"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42" w:author="Matthew Fischer" w:date="2017-07-24T18:15:00Z">
        <w:r w:rsidRPr="00A568D0" w:rsidDel="00733058">
          <w:rPr>
            <w:rFonts w:eastAsia="TimesNewRomanPSMT"/>
            <w:sz w:val="20"/>
            <w:lang w:val="en-US" w:eastAsia="ko-KR"/>
          </w:rPr>
          <w:delText>need to know what</w:delText>
        </w:r>
      </w:del>
      <w:ins w:id="43"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44"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45" w:author="Matthew Fischer" w:date="2017-07-24T18:16:00Z">
        <w:r w:rsidR="00733058">
          <w:rPr>
            <w:rFonts w:eastAsia="TimesNewRomanPSMT"/>
            <w:sz w:val="20"/>
            <w:lang w:val="en-US" w:eastAsia="ko-KR"/>
          </w:rPr>
          <w:t>e.g. to allow</w:t>
        </w:r>
      </w:ins>
      <w:del w:id="46"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47" w:author="Matthew Fischer" w:date="2017-07-24T18:16:00Z">
        <w:r w:rsidR="00733058">
          <w:rPr>
            <w:rFonts w:eastAsia="TimesNewRomanPSMT"/>
            <w:sz w:val="20"/>
            <w:lang w:val="en-US" w:eastAsia="ko-KR"/>
          </w:rPr>
          <w:t>son</w:t>
        </w:r>
      </w:ins>
      <w:del w:id="48"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49"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MLME-ESTIMATEDTHROUGHPUT.request and MLME-ESTIMATED-THROUGHPUT.confirm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50"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51"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MSDUs sent between the STA that corresponds to the PeerMACAddress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MLME-ESTIMATED-THROUGHPUT.request primitive and this STA.</w:t>
      </w:r>
      <w:r w:rsidR="00DC4AD4" w:rsidRPr="00DB2C1A">
        <w:rPr>
          <w:b/>
          <w:color w:val="00B050"/>
          <w:sz w:val="20"/>
        </w:rPr>
        <w:t>(#56)</w:t>
      </w:r>
    </w:p>
    <w:p w14:paraId="662ABBBD" w14:textId="77777777" w:rsidR="00A568D0" w:rsidRPr="00BE2E0B" w:rsidRDefault="00BE2E0B" w:rsidP="00A568D0">
      <w:pPr>
        <w:autoSpaceDE w:val="0"/>
        <w:autoSpaceDN w:val="0"/>
        <w:adjustRightInd w:val="0"/>
        <w:spacing w:before="240" w:line="240" w:lineRule="atLeast"/>
        <w:rPr>
          <w:sz w:val="20"/>
        </w:rPr>
      </w:pPr>
      <w:r w:rsidRPr="00BE2E0B">
        <w:rPr>
          <w:sz w:val="20"/>
          <w:lang w:val="en-US" w:eastAsia="ko-KR"/>
        </w:rPr>
        <w:t xml:space="preserve">When an MLME-ESTIMATED-THROUGHPUT.request primitive is received at the MLME, the MLME can use the parameters provided in the primitive plus the following information to create estimates of throughput per access category to deliver to the SME in the EstimatedThroughputOutbound </w:t>
      </w:r>
      <w:ins w:id="52" w:author="Matthew Fischer" w:date="2017-07-24T18:07:00Z">
        <w:r w:rsidR="000864D4">
          <w:rPr>
            <w:sz w:val="20"/>
            <w:lang w:val="en-US" w:eastAsia="ko-KR"/>
          </w:rPr>
          <w:t xml:space="preserve">and EstimatedThroughputInbound </w:t>
        </w:r>
      </w:ins>
      <w:r w:rsidRPr="00BE2E0B">
        <w:rPr>
          <w:sz w:val="20"/>
          <w:lang w:val="en-US" w:eastAsia="ko-KR"/>
        </w:rPr>
        <w:t>parameter</w:t>
      </w:r>
      <w:ins w:id="53" w:author="Matthew Fischer" w:date="2017-07-24T18:07:00Z">
        <w:r w:rsidR="000864D4">
          <w:rPr>
            <w:sz w:val="20"/>
            <w:lang w:val="en-US" w:eastAsia="ko-KR"/>
          </w:rPr>
          <w:t>s</w:t>
        </w:r>
      </w:ins>
      <w:r w:rsidRPr="00BE2E0B">
        <w:rPr>
          <w:sz w:val="20"/>
          <w:lang w:val="en-US" w:eastAsia="ko-KR"/>
        </w:rPr>
        <w:t xml:space="preserve"> of the MLME-ESTIMATED-THROUGHPUT.confirm primitive:</w:t>
      </w:r>
      <w:r w:rsidR="00782905" w:rsidRPr="00782905">
        <w:rPr>
          <w:b/>
          <w:color w:val="00B050"/>
        </w:rPr>
        <w:t>(#</w:t>
      </w:r>
      <w:r w:rsidR="00782905">
        <w:rPr>
          <w:b/>
          <w:color w:val="00B050"/>
        </w:rPr>
        <w:t>259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SSI measured during reception of Beacon or Probe Response frames transmitted by the STA that corresponds to the MAC entity with the MAC address equal to the PeerMACAddress in the MLMEESTIMATED-THROUGHPUT.request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54"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55"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Block ack window size</w:t>
      </w:r>
    </w:p>
    <w:p w14:paraId="326318A9" w14:textId="77777777" w:rsidR="00CA1FE0" w:rsidRDefault="00BE2E0B" w:rsidP="00A568D0">
      <w:pPr>
        <w:pStyle w:val="BodyText"/>
        <w:spacing w:before="240" w:after="0" w:line="240" w:lineRule="atLeast"/>
        <w:rPr>
          <w:ins w:id="56" w:author="Matthew Fischer" w:date="2017-07-24T18:19:00Z"/>
          <w:rFonts w:eastAsia="TimesNewRomanPSMT"/>
          <w:sz w:val="20"/>
          <w:lang w:val="en-US" w:eastAsia="ko-KR"/>
        </w:rPr>
      </w:pPr>
      <w:r w:rsidRPr="00A568D0">
        <w:rPr>
          <w:rFonts w:eastAsia="TimesNewRomanPSMT"/>
          <w:sz w:val="20"/>
          <w:lang w:val="en-US" w:eastAsia="ko-KR"/>
        </w:rPr>
        <w:t>If the MLME is incapable of determining a value for the EstimatedThroughputOutbound or</w:t>
      </w:r>
      <w:r w:rsidR="00A568D0" w:rsidRPr="00A568D0">
        <w:rPr>
          <w:rFonts w:eastAsia="TimesNewRomanPSMT"/>
          <w:sz w:val="20"/>
          <w:lang w:val="en-US" w:eastAsia="ko-KR"/>
        </w:rPr>
        <w:t xml:space="preserve"> </w:t>
      </w:r>
      <w:r w:rsidRPr="00A568D0">
        <w:rPr>
          <w:rFonts w:eastAsia="TimesNewRomanPSMT"/>
          <w:sz w:val="20"/>
          <w:lang w:val="en-US" w:eastAsia="ko-KR"/>
        </w:rPr>
        <w:t>EstimatedThroughputInbound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MLME-ESTIMATEDTHROUGHPUT.confirm primitive.</w:t>
      </w:r>
    </w:p>
    <w:p w14:paraId="1EB5CE9C" w14:textId="26E60574" w:rsidR="00CA1FE0" w:rsidRDefault="00BE2E0B" w:rsidP="00A568D0">
      <w:pPr>
        <w:pStyle w:val="BodyText"/>
        <w:spacing w:before="240" w:after="0" w:line="240" w:lineRule="atLeast"/>
        <w:rPr>
          <w:ins w:id="57" w:author="Matthew Fischer" w:date="2017-07-24T18:20:00Z"/>
          <w:rFonts w:eastAsia="TimesNewRomanPSMT"/>
          <w:sz w:val="20"/>
          <w:lang w:val="en-US" w:eastAsia="ko-KR"/>
        </w:rPr>
      </w:pPr>
      <w:del w:id="58"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 AverageMSDUSizeOutbound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del w:id="59" w:author="Matthew Fischer" w:date="2017-11-07T14:04:00Z">
        <w:r w:rsidRPr="00A568D0" w:rsidDel="00097A48">
          <w:rPr>
            <w:rFonts w:eastAsia="TimesNewRomanPSMT"/>
            <w:sz w:val="20"/>
            <w:lang w:val="en-US" w:eastAsia="ko-KR"/>
          </w:rPr>
          <w:delText>–1</w:delText>
        </w:r>
      </w:del>
      <w:ins w:id="60"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MLME-ESTIMATED-THROUGHPUT.request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0 in the EstimatedThroughputOutbound parameter for the corresponding access category in the MLMEESTIMATED-THROUGHPUT.confirm primitive.</w:t>
      </w:r>
    </w:p>
    <w:p w14:paraId="3FC3E787" w14:textId="47B7E065" w:rsidR="00CA1FE0" w:rsidRDefault="00BE2E0B" w:rsidP="00A568D0">
      <w:pPr>
        <w:pStyle w:val="BodyText"/>
        <w:spacing w:before="240" w:after="0" w:line="240" w:lineRule="atLeast"/>
        <w:rPr>
          <w:ins w:id="61" w:author="Matthew Fischer" w:date="2017-07-24T18:20:00Z"/>
          <w:rFonts w:eastAsia="TimesNewRomanPSMT"/>
          <w:sz w:val="20"/>
          <w:lang w:val="en-US" w:eastAsia="ko-KR"/>
        </w:rPr>
      </w:pPr>
      <w:del w:id="62"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 AverageMSDUSizeOutbound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del w:id="63" w:author="Matthew Fischer" w:date="2017-11-07T14:05:00Z">
        <w:r w:rsidRPr="00A568D0" w:rsidDel="00097A48">
          <w:rPr>
            <w:rFonts w:eastAsia="TimesNewRomanPSMT"/>
            <w:sz w:val="20"/>
            <w:lang w:val="en-US" w:eastAsia="ko-KR"/>
          </w:rPr>
          <w:delText xml:space="preserve">0 </w:delText>
        </w:r>
      </w:del>
      <w:ins w:id="64"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MLME-ESTIMATED-THROUGHPUT.request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corresponding access category in the EstimatedThroughputOutbound parameter of the MLMEESTIMATED-THROUGHPUT.confirm primitive, but should use a value of 1500 octets.</w:t>
      </w:r>
    </w:p>
    <w:p w14:paraId="5995EA00" w14:textId="546514DC" w:rsidR="00CA1FE0" w:rsidRDefault="00BE2E0B" w:rsidP="00A568D0">
      <w:pPr>
        <w:pStyle w:val="BodyText"/>
        <w:spacing w:before="240" w:after="0" w:line="240" w:lineRule="atLeast"/>
        <w:rPr>
          <w:ins w:id="65" w:author="Matthew Fischer" w:date="2017-07-24T18:20:00Z"/>
          <w:rFonts w:eastAsia="TimesNewRomanPSMT"/>
          <w:sz w:val="20"/>
          <w:lang w:val="en-US" w:eastAsia="ko-KR"/>
        </w:rPr>
      </w:pPr>
      <w:del w:id="66"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AverageMSDUSizeInbound parameter for an access category is equal to </w:t>
      </w:r>
      <w:del w:id="67" w:author="Matthew Fischer" w:date="2017-11-07T14:05:00Z">
        <w:r w:rsidRPr="00A568D0" w:rsidDel="00097A48">
          <w:rPr>
            <w:rFonts w:eastAsia="TimesNewRomanPSMT"/>
            <w:sz w:val="20"/>
            <w:lang w:val="en-US" w:eastAsia="ko-KR"/>
          </w:rPr>
          <w:delText>–1</w:delText>
        </w:r>
      </w:del>
      <w:ins w:id="68"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MLME-ESTIMATEDTHROUGHPUT.request primitive, the STA shall include a value of 0 in the EstimatedThroughputInbound</w:t>
      </w:r>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MLME-ESTIMATED-THROUGHPUT.confirm</w:t>
      </w:r>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1A0C27F3" w:rsidR="00A568D0" w:rsidRPr="00A568D0" w:rsidRDefault="00BE2E0B" w:rsidP="00A568D0">
      <w:pPr>
        <w:pStyle w:val="BodyText"/>
        <w:spacing w:before="240" w:after="0" w:line="240" w:lineRule="atLeast"/>
        <w:rPr>
          <w:sz w:val="20"/>
        </w:rPr>
      </w:pPr>
      <w:del w:id="69"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AverageMSDUSizeInbound parameter for an access category is equal to </w:t>
      </w:r>
      <w:del w:id="70" w:author="Matthew Fischer" w:date="2017-11-07T14:05:00Z">
        <w:r w:rsidRPr="00A568D0" w:rsidDel="00097A48">
          <w:rPr>
            <w:rFonts w:eastAsia="TimesNewRomanPSMT"/>
            <w:sz w:val="20"/>
            <w:lang w:val="en-US" w:eastAsia="ko-KR"/>
          </w:rPr>
          <w:delText>0</w:delText>
        </w:r>
      </w:del>
      <w:ins w:id="71"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MLMEESTIMATED-THROUGHPUT.request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r w:rsidRPr="00A568D0">
        <w:rPr>
          <w:rFonts w:eastAsia="TimesNewRomanPSMT"/>
          <w:sz w:val="20"/>
          <w:lang w:val="en-US" w:eastAsia="ko-KR"/>
        </w:rPr>
        <w:t>EstimatedThroughputInbound parameter of the MLME-ESTIMATED-THROUGHPUT.confirm primitive, but should use a value of 1500 octets.</w:t>
      </w:r>
      <w:r w:rsidR="00CA1FE0" w:rsidRPr="00DB2C1A">
        <w:rPr>
          <w:b/>
          <w:color w:val="00B050"/>
          <w:sz w:val="20"/>
        </w:rPr>
        <w:t>(#55)</w:t>
      </w:r>
    </w:p>
    <w:p w14:paraId="75D1873E" w14:textId="77777777"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STA should determine a value for EstimatedThroughputOutbound </w:t>
      </w:r>
      <w:ins w:id="72" w:author="Matthew Fischer" w:date="2017-07-24T18:10:00Z">
        <w:r w:rsidR="00475BC2">
          <w:rPr>
            <w:rFonts w:eastAsia="TimesNewRomanPSMT"/>
            <w:sz w:val="20"/>
            <w:lang w:val="en-US" w:eastAsia="ko-KR"/>
          </w:rPr>
          <w:t xml:space="preserve">and EstimatedThroughputInbound </w:t>
        </w:r>
      </w:ins>
      <w:r w:rsidRPr="00A568D0">
        <w:rPr>
          <w:rFonts w:eastAsia="TimesNewRomanPSMT"/>
          <w:sz w:val="20"/>
          <w:lang w:val="en-US" w:eastAsia="ko-KR"/>
        </w:rPr>
        <w:t>for each AC of a current or potential link with a STA using the equation found in R.7.</w:t>
      </w:r>
      <w:r w:rsidR="003A0886" w:rsidRPr="00DB2C1A">
        <w:rPr>
          <w:b/>
          <w:color w:val="00B050"/>
          <w:sz w:val="20"/>
        </w:rPr>
        <w:t>(#259)</w:t>
      </w:r>
    </w:p>
    <w:p w14:paraId="023E4FCF" w14:textId="7CC60621" w:rsidR="00A568D0" w:rsidRDefault="00BE2E0B" w:rsidP="00A568D0">
      <w:pPr>
        <w:pStyle w:val="BodyText"/>
        <w:spacing w:before="240" w:after="0" w:line="240" w:lineRule="atLeast"/>
        <w:rPr>
          <w:sz w:val="20"/>
        </w:rPr>
      </w:pPr>
      <w:r w:rsidRPr="00A568D0">
        <w:rPr>
          <w:rFonts w:eastAsia="TimesNewRomanPSMT"/>
          <w:sz w:val="20"/>
          <w:lang w:val="en-US" w:eastAsia="ko-KR"/>
        </w:rPr>
        <w:t>An ESP STA or a mesh STA may include a Request element that includes the element ID</w:t>
      </w:r>
      <w:ins w:id="73" w:author="Matthew Fischer" w:date="2018-01-15T17:26:00Z">
        <w:r w:rsidR="00EA765E">
          <w:rPr>
            <w:rFonts w:eastAsia="TimesNewRomanPSMT"/>
            <w:sz w:val="20"/>
            <w:lang w:val="en-US" w:eastAsia="ko-KR"/>
          </w:rPr>
          <w:t>s</w:t>
        </w:r>
      </w:ins>
      <w:r w:rsidRPr="00A568D0">
        <w:rPr>
          <w:rFonts w:eastAsia="TimesNewRomanPSMT"/>
          <w:sz w:val="20"/>
          <w:lang w:val="en-US" w:eastAsia="ko-KR"/>
        </w:rPr>
        <w:t xml:space="preserve"> of </w:t>
      </w:r>
      <w:ins w:id="74" w:author="Matthew Fischer" w:date="2018-01-15T17:26:00Z">
        <w:r w:rsidR="00EA765E">
          <w:rPr>
            <w:rFonts w:eastAsia="TimesNewRomanPSMT"/>
            <w:sz w:val="20"/>
            <w:lang w:val="en-US" w:eastAsia="ko-KR"/>
          </w:rPr>
          <w:t xml:space="preserve">either or both of </w:t>
        </w:r>
      </w:ins>
      <w:r w:rsidRPr="00A568D0">
        <w:rPr>
          <w:rFonts w:eastAsia="TimesNewRomanPSMT"/>
          <w:sz w:val="20"/>
          <w:lang w:val="en-US" w:eastAsia="ko-KR"/>
        </w:rPr>
        <w:t xml:space="preserve">the Estimated Service Parameters </w:t>
      </w:r>
      <w:ins w:id="75" w:author="Matthew Fischer" w:date="2018-01-15T17:26:00Z">
        <w:r w:rsidR="00EA765E">
          <w:rPr>
            <w:rFonts w:eastAsia="TimesNewRomanPSMT"/>
            <w:sz w:val="20"/>
            <w:lang w:val="en-US" w:eastAsia="ko-KR"/>
          </w:rPr>
          <w:t xml:space="preserve">Inbound and Estimated Service Parameters Outbound </w:t>
        </w:r>
      </w:ins>
      <w:r w:rsidRPr="00A568D0">
        <w:rPr>
          <w:rFonts w:eastAsia="TimesNewRomanPSMT"/>
          <w:sz w:val="20"/>
          <w:lang w:val="en-US" w:eastAsia="ko-KR"/>
        </w:rPr>
        <w:t>element</w:t>
      </w:r>
      <w:ins w:id="76" w:author="Matthew Fischer" w:date="2018-01-15T17:26:00Z">
        <w:r w:rsidR="00EA765E">
          <w:rPr>
            <w:rFonts w:eastAsia="TimesNewRomanPSMT"/>
            <w:sz w:val="20"/>
            <w:lang w:val="en-US" w:eastAsia="ko-KR"/>
          </w:rPr>
          <w:t>s</w:t>
        </w:r>
      </w:ins>
      <w:r w:rsidRPr="00A568D0">
        <w:rPr>
          <w:rFonts w:eastAsia="TimesNewRomanPSMT"/>
          <w:sz w:val="20"/>
          <w:lang w:val="en-US" w:eastAsia="ko-KR"/>
        </w:rPr>
        <w:t xml:space="preserve"> in transmitted Probe Requests.</w:t>
      </w:r>
    </w:p>
    <w:p w14:paraId="2B887C76" w14:textId="3522731A" w:rsidR="00A568D0" w:rsidRDefault="00A568D0" w:rsidP="00A568D0">
      <w:pPr>
        <w:pStyle w:val="BodyText"/>
        <w:spacing w:before="240" w:after="0" w:line="240" w:lineRule="atLeast"/>
        <w:rPr>
          <w:rFonts w:eastAsia="TimesNewRomanPSMT"/>
          <w:sz w:val="20"/>
          <w:lang w:val="en-US" w:eastAsia="ko-KR"/>
        </w:rPr>
      </w:pPr>
      <w:r w:rsidRPr="00A568D0">
        <w:rPr>
          <w:rFonts w:eastAsia="TimesNewRomanPSMT"/>
          <w:sz w:val="20"/>
          <w:lang w:val="en-US" w:eastAsia="ko-KR"/>
        </w:rPr>
        <w:lastRenderedPageBreak/>
        <w:t>An ESP STA that is an AP or a mesh STA shall include the Estimated Service Parameters element within Probe Response frames transmitted in response to a Probe Request frame that included a Request element that includes the element ID of the Estimated Service Parameters element. An ESP STA that is not an AP may include the Estimated Service Parameters element within Probe Response frames transmitted in response to a Probe Request frame that included a Request element that includes the element ID of the Estimated Service Parameters element. An ESP 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p>
    <w:p w14:paraId="72E52281" w14:textId="77777777" w:rsidR="00EA765E" w:rsidRPr="00A568D0" w:rsidRDefault="00EA765E" w:rsidP="00EA765E">
      <w:pPr>
        <w:pStyle w:val="BodyText"/>
        <w:spacing w:before="240" w:after="0" w:line="240" w:lineRule="atLeast"/>
        <w:rPr>
          <w:ins w:id="77" w:author="Matthew Fischer" w:date="2018-01-15T17:25:00Z"/>
          <w:sz w:val="20"/>
        </w:rPr>
      </w:pPr>
      <w:ins w:id="78" w:author="Matthew Fischer" w:date="2018-01-15T17:25:00Z">
        <w:r w:rsidRPr="00A568D0">
          <w:rPr>
            <w:rFonts w:eastAsia="TimesNewRomanPSMT"/>
            <w:sz w:val="20"/>
            <w:lang w:val="en-US" w:eastAsia="ko-KR"/>
          </w:rPr>
          <w:t xml:space="preserve">An ESP STA that is an AP or a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ESP STA that is not an AP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ESP STA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did not include a Request element, or included a Request element that did not include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element.</w:t>
        </w:r>
      </w:ins>
    </w:p>
    <w:p w14:paraId="2E1B808E" w14:textId="474FFC16"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t xml:space="preserve">An ESP STA that is an AP or a mesh STA shall include the Estimated Service Parameters </w:t>
      </w:r>
      <w:ins w:id="79" w:author="Matthew Fischer" w:date="2018-01-15T17:28:00Z">
        <w:r w:rsidR="00EA765E">
          <w:rPr>
            <w:rFonts w:eastAsia="TimesNewRomanPSMT"/>
            <w:sz w:val="20"/>
            <w:lang w:val="en-US" w:eastAsia="ko-KR"/>
          </w:rPr>
          <w:t>Inbound and Estimated Service Parameter</w:t>
        </w:r>
      </w:ins>
      <w:ins w:id="80" w:author="Matthew Fischer" w:date="2018-01-15T17:30:00Z">
        <w:r w:rsidR="00EA765E">
          <w:rPr>
            <w:rFonts w:eastAsia="TimesNewRomanPSMT"/>
            <w:sz w:val="20"/>
            <w:lang w:val="en-US" w:eastAsia="ko-KR"/>
          </w:rPr>
          <w:t>s</w:t>
        </w:r>
      </w:ins>
      <w:ins w:id="81" w:author="Matthew Fischer" w:date="2018-01-15T17:28:00Z">
        <w:r w:rsidR="00EA765E">
          <w:rPr>
            <w:rFonts w:eastAsia="TimesNewRomanPSMT"/>
            <w:sz w:val="20"/>
            <w:lang w:val="en-US" w:eastAsia="ko-KR"/>
          </w:rPr>
          <w:t xml:space="preserve"> Outbound </w:t>
        </w:r>
      </w:ins>
      <w:r w:rsidRPr="00A568D0">
        <w:rPr>
          <w:rFonts w:eastAsia="TimesNewRomanPSMT"/>
          <w:sz w:val="20"/>
          <w:lang w:val="en-US" w:eastAsia="ko-KR"/>
        </w:rPr>
        <w:t>element</w:t>
      </w:r>
      <w:ins w:id="82" w:author="Matthew Fischer" w:date="2018-01-15T17:28:00Z">
        <w:r w:rsidR="00EA765E">
          <w:rPr>
            <w:rFonts w:eastAsia="TimesNewRomanPSMT"/>
            <w:sz w:val="20"/>
            <w:lang w:val="en-US" w:eastAsia="ko-KR"/>
          </w:rPr>
          <w:t>s</w:t>
        </w:r>
      </w:ins>
      <w:r w:rsidRPr="00A568D0">
        <w:rPr>
          <w:rFonts w:eastAsia="TimesNewRomanPSMT"/>
          <w:sz w:val="20"/>
          <w:lang w:val="en-US" w:eastAsia="ko-KR"/>
        </w:rPr>
        <w:t xml:space="preserve"> within Beacon frames. An ESP STA that is not an AP may include the Estimated Service Parameters </w:t>
      </w:r>
      <w:ins w:id="83" w:author="Matthew Fischer" w:date="2018-01-15T17:31:00Z">
        <w:r w:rsidR="00EA765E">
          <w:rPr>
            <w:rFonts w:eastAsia="TimesNewRomanPSMT"/>
            <w:sz w:val="20"/>
            <w:lang w:val="en-US" w:eastAsia="ko-KR"/>
          </w:rPr>
          <w:t xml:space="preserve">Inbound element and may include the Estimated Service Parameters Outbound </w:t>
        </w:r>
      </w:ins>
      <w:r w:rsidRPr="00A568D0">
        <w:rPr>
          <w:rFonts w:eastAsia="TimesNewRomanPSMT"/>
          <w:sz w:val="20"/>
          <w:lang w:val="en-US" w:eastAsia="ko-KR"/>
        </w:rPr>
        <w:t>element within Beacon frames.</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77777777" w:rsidR="004C3440" w:rsidRDefault="004C3440" w:rsidP="004C3440">
      <w:pPr>
        <w:rPr>
          <w:b/>
          <w:i/>
          <w:sz w:val="22"/>
          <w:highlight w:val="yellow"/>
        </w:rPr>
      </w:pPr>
      <w:r>
        <w:rPr>
          <w:b/>
          <w:i/>
          <w:sz w:val="22"/>
          <w:highlight w:val="yellow"/>
        </w:rPr>
        <w:t xml:space="preserve">TGmd editor: in equation (R-1), modify the first </w:t>
      </w:r>
      <w:r w:rsidR="00E904A3">
        <w:rPr>
          <w:b/>
          <w:i/>
          <w:sz w:val="22"/>
          <w:highlight w:val="yellow"/>
        </w:rPr>
        <w:t>term</w:t>
      </w:r>
      <w:r>
        <w:rPr>
          <w:b/>
          <w:i/>
          <w:sz w:val="22"/>
          <w:highlight w:val="yellow"/>
        </w:rPr>
        <w:t xml:space="preserve"> of the RHS “EST</w:t>
      </w:r>
      <w:r w:rsidRPr="004C3440">
        <w:rPr>
          <w:b/>
          <w:i/>
          <w:sz w:val="22"/>
          <w:highlight w:val="yellow"/>
          <w:vertAlign w:val="subscript"/>
        </w:rPr>
        <w:t>AirtimeFraction</w:t>
      </w:r>
      <w:r>
        <w:rPr>
          <w:b/>
          <w:i/>
          <w:sz w:val="22"/>
          <w:highlight w:val="yellow"/>
        </w:rPr>
        <w:t>” by changing it to “EST</w:t>
      </w:r>
      <w:r w:rsidRPr="004C3440">
        <w:rPr>
          <w:b/>
          <w:i/>
          <w:sz w:val="22"/>
          <w:highlight w:val="yellow"/>
          <w:vertAlign w:val="subscript"/>
        </w:rPr>
        <w:t>AirtimeFractionDir</w:t>
      </w:r>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14:paraId="148140DB" w14:textId="77777777" w:rsidR="004C3440" w:rsidRDefault="004C3440" w:rsidP="004C3440">
      <w:pPr>
        <w:rPr>
          <w:b/>
          <w:i/>
          <w:sz w:val="22"/>
          <w:highlight w:val="yellow"/>
        </w:rPr>
      </w:pPr>
    </w:p>
    <w:p w14:paraId="062E60DA" w14:textId="77777777" w:rsidR="004C3440" w:rsidRDefault="004C3440" w:rsidP="004C3440">
      <w:pPr>
        <w:rPr>
          <w:b/>
          <w:i/>
          <w:sz w:val="22"/>
          <w:highlight w:val="yellow"/>
        </w:rPr>
      </w:pPr>
      <w:r>
        <w:rPr>
          <w:b/>
          <w:i/>
          <w:sz w:val="22"/>
          <w:highlight w:val="yellow"/>
        </w:rPr>
        <w:t xml:space="preserve">TGmd editor: in the </w:t>
      </w:r>
      <w:r w:rsidR="00E904A3">
        <w:rPr>
          <w:b/>
          <w:i/>
          <w:sz w:val="22"/>
          <w:highlight w:val="yellow"/>
        </w:rPr>
        <w:t xml:space="preserve">definition </w:t>
      </w:r>
      <w:r>
        <w:rPr>
          <w:b/>
          <w:i/>
          <w:sz w:val="22"/>
          <w:highlight w:val="yellow"/>
        </w:rPr>
        <w:t>for EST</w:t>
      </w:r>
      <w:r w:rsidRPr="004C3440">
        <w:rPr>
          <w:b/>
          <w:i/>
          <w:sz w:val="22"/>
          <w:highlight w:val="yellow"/>
          <w:vertAlign w:val="subscript"/>
        </w:rPr>
        <w:t>AirtimeFraction</w:t>
      </w:r>
      <w:r>
        <w:rPr>
          <w:b/>
          <w:i/>
          <w:sz w:val="22"/>
          <w:highlight w:val="yellow"/>
        </w:rPr>
        <w:t>, change the description as follows:</w:t>
      </w:r>
    </w:p>
    <w:p w14:paraId="3C464B7C" w14:textId="736EB307" w:rsidR="004C3440" w:rsidRPr="00CD2EC1" w:rsidRDefault="004C3440" w:rsidP="004C3440">
      <w:pPr>
        <w:pStyle w:val="BodyText"/>
        <w:spacing w:before="240" w:after="0" w:line="240" w:lineRule="atLeast"/>
        <w:rPr>
          <w:rFonts w:eastAsia="TimesNewRomanPSMT"/>
          <w:sz w:val="20"/>
          <w:lang w:val="en-US" w:eastAsia="ko-KR"/>
        </w:rPr>
      </w:pPr>
      <w:r w:rsidRPr="004C3440">
        <w:rPr>
          <w:b/>
          <w:i/>
        </w:rPr>
        <w:t>EST</w:t>
      </w:r>
      <w:r w:rsidRPr="004C3440">
        <w:rPr>
          <w:b/>
          <w:i/>
          <w:vertAlign w:val="subscript"/>
        </w:rPr>
        <w:t>AirtimeFraction</w:t>
      </w:r>
      <w:ins w:id="84" w:author="Matthew Fischer" w:date="2017-07-27T13:46:00Z">
        <w:r>
          <w:rPr>
            <w:b/>
            <w:i/>
            <w:vertAlign w:val="subscript"/>
          </w:rPr>
          <w:t>Dir</w:t>
        </w:r>
      </w:ins>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 xml:space="preserve">is dimensionless. It is the estimated portion of airtime that is available for </w:t>
      </w:r>
      <w:ins w:id="85" w:author="Matthew Fischer" w:date="2017-07-27T13:48:00Z">
        <w:r>
          <w:rPr>
            <w:rFonts w:eastAsia="TimesNewRomanPSMT"/>
            <w:sz w:val="20"/>
            <w:lang w:val="en-US" w:eastAsia="ko-KR"/>
          </w:rPr>
          <w:t xml:space="preserve">inbound </w:t>
        </w:r>
      </w:ins>
      <w:ins w:id="86" w:author="Matthew Fischer" w:date="2017-07-28T16:40:00Z">
        <w:r w:rsidR="00C876F7">
          <w:rPr>
            <w:rFonts w:eastAsia="TimesNewRomanPSMT"/>
            <w:sz w:val="20"/>
            <w:lang w:val="en-US" w:eastAsia="ko-KR"/>
          </w:rPr>
          <w:t>or</w:t>
        </w:r>
      </w:ins>
      <w:ins w:id="87"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88" w:author="Matthew Fischer" w:date="2017-07-27T13:48:00Z">
        <w:r>
          <w:rPr>
            <w:rFonts w:eastAsia="TimesNewRomanPSMT"/>
            <w:sz w:val="20"/>
            <w:lang w:val="en-US" w:eastAsia="ko-KR"/>
          </w:rPr>
          <w:t xml:space="preserve"> when calc</w:t>
        </w:r>
      </w:ins>
      <w:ins w:id="89" w:author="Matthew Fischer" w:date="2017-08-03T16:58:00Z">
        <w:r w:rsidR="00266CD5">
          <w:rPr>
            <w:rFonts w:eastAsia="TimesNewRomanPSMT"/>
            <w:sz w:val="20"/>
            <w:lang w:val="en-US" w:eastAsia="ko-KR"/>
          </w:rPr>
          <w:t>ula</w:t>
        </w:r>
      </w:ins>
      <w:ins w:id="90" w:author="Matthew Fischer" w:date="2017-07-27T13:48:00Z">
        <w:r>
          <w:rPr>
            <w:rFonts w:eastAsia="TimesNewRomanPSMT"/>
            <w:sz w:val="20"/>
            <w:lang w:val="en-US" w:eastAsia="ko-KR"/>
          </w:rPr>
          <w:t>ting EstimatedThroughput for inbound and outbound directions, respectively. The value of this parameter is based on the</w:t>
        </w:r>
      </w:ins>
      <w:ins w:id="91" w:author="Matthew Fischer" w:date="2017-07-27T13:49:00Z">
        <w:r>
          <w:rPr>
            <w:rFonts w:eastAsia="TimesNewRomanPSMT"/>
            <w:sz w:val="20"/>
            <w:lang w:val="en-US" w:eastAsia="ko-KR"/>
          </w:rPr>
          <w:t xml:space="preserve"> value of the</w:t>
        </w:r>
      </w:ins>
      <w:ins w:id="92" w:author="Matthew Fischer" w:date="2017-07-27T13:48:00Z">
        <w:r>
          <w:rPr>
            <w:rFonts w:eastAsia="TimesNewRomanPSMT"/>
            <w:sz w:val="20"/>
            <w:lang w:val="en-US" w:eastAsia="ko-KR"/>
          </w:rPr>
          <w:t xml:space="preserve"> Estimated </w:t>
        </w:r>
      </w:ins>
      <w:ins w:id="93" w:author="Matthew Fischer" w:date="2017-08-02T15:05:00Z">
        <w:r w:rsidR="0088430B">
          <w:rPr>
            <w:rFonts w:eastAsia="TimesNewRomanPSMT"/>
            <w:sz w:val="20"/>
            <w:lang w:val="en-US" w:eastAsia="ko-KR"/>
          </w:rPr>
          <w:t xml:space="preserve">Inbound </w:t>
        </w:r>
      </w:ins>
      <w:ins w:id="94" w:author="Matthew Fischer" w:date="2017-07-27T13:48:00Z">
        <w:r>
          <w:rPr>
            <w:rFonts w:eastAsia="TimesNewRomanPSMT"/>
            <w:sz w:val="20"/>
            <w:lang w:val="en-US" w:eastAsia="ko-KR"/>
          </w:rPr>
          <w:t xml:space="preserve">Air Time Fraction </w:t>
        </w:r>
      </w:ins>
      <w:ins w:id="95" w:author="Matthew Fischer" w:date="2017-08-02T15:05:00Z">
        <w:r w:rsidR="0088430B">
          <w:rPr>
            <w:rFonts w:eastAsia="TimesNewRomanPSMT"/>
            <w:sz w:val="20"/>
            <w:lang w:val="en-US" w:eastAsia="ko-KR"/>
          </w:rPr>
          <w:t xml:space="preserve">or Estimated Outbound Air Time Fraction subfield, respectively, </w:t>
        </w:r>
      </w:ins>
      <w:ins w:id="96" w:author="Matthew Fischer" w:date="2017-07-27T13:49:00Z">
        <w:r>
          <w:rPr>
            <w:rFonts w:eastAsia="TimesNewRomanPSMT"/>
            <w:sz w:val="20"/>
            <w:lang w:val="en-US" w:eastAsia="ko-KR"/>
          </w:rPr>
          <w:t>of</w:t>
        </w:r>
      </w:ins>
      <w:del w:id="97"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w:t>
      </w:r>
      <w:ins w:id="98" w:author="Matthew Fischer" w:date="2018-01-15T17:34:00Z">
        <w:r w:rsidR="00EA765E">
          <w:rPr>
            <w:rFonts w:eastAsia="TimesNewRomanPSMT"/>
            <w:sz w:val="20"/>
            <w:lang w:val="en-US" w:eastAsia="ko-KR"/>
          </w:rPr>
          <w:t xml:space="preserve">Inbound </w:t>
        </w:r>
      </w:ins>
      <w:r>
        <w:rPr>
          <w:rFonts w:eastAsia="TimesNewRomanPSMT"/>
          <w:sz w:val="20"/>
          <w:lang w:val="en-US" w:eastAsia="ko-KR"/>
        </w:rPr>
        <w:t>element</w:t>
      </w:r>
      <w:ins w:id="99" w:author="Matthew Fischer" w:date="2018-01-15T17:33:00Z">
        <w:r w:rsidR="00EA765E">
          <w:rPr>
            <w:rFonts w:eastAsia="TimesNewRomanPSMT"/>
            <w:sz w:val="20"/>
            <w:lang w:val="en-US" w:eastAsia="ko-KR"/>
          </w:rPr>
          <w:t xml:space="preserve"> or Estimated </w:t>
        </w:r>
      </w:ins>
      <w:ins w:id="100" w:author="Matthew Fischer" w:date="2018-01-15T17:34:00Z">
        <w:r w:rsidR="00EA765E">
          <w:rPr>
            <w:rFonts w:eastAsia="TimesNewRomanPSMT"/>
            <w:sz w:val="20"/>
            <w:lang w:val="en-US" w:eastAsia="ko-KR"/>
          </w:rPr>
          <w:t>Service Parameters Outbound element, respectively,</w:t>
        </w:r>
      </w:ins>
      <w:r>
        <w:rPr>
          <w:rFonts w:eastAsia="TimesNewRomanPSMT"/>
          <w:sz w:val="20"/>
          <w:lang w:val="en-US" w:eastAsia="ko-KR"/>
        </w:rPr>
        <w:t xml:space="preserve"> received from the STA with the MAC address that matches the PeerMacAddress in the MLME-ESTIMATED-THROUGHPUT.request primitive</w:t>
      </w:r>
      <w:ins w:id="101" w:author="Matthew Fischer" w:date="2017-07-27T13:49:00Z">
        <w:r>
          <w:rPr>
            <w:rFonts w:eastAsia="TimesNewRomanPSMT"/>
            <w:sz w:val="20"/>
            <w:lang w:val="en-US" w:eastAsia="ko-KR"/>
          </w:rPr>
          <w:t xml:space="preserve">, using a method that is beyond </w:t>
        </w:r>
      </w:ins>
      <w:ins w:id="102" w:author="Matthew Fischer" w:date="2017-07-27T13:50:00Z">
        <w:r>
          <w:rPr>
            <w:rFonts w:eastAsia="TimesNewRomanPSMT"/>
            <w:sz w:val="20"/>
            <w:lang w:val="en-US" w:eastAsia="ko-KR"/>
          </w:rPr>
          <w:t>the</w:t>
        </w:r>
      </w:ins>
      <w:ins w:id="103" w:author="Matthew Fischer" w:date="2017-07-27T13:49:00Z">
        <w:r>
          <w:rPr>
            <w:rFonts w:eastAsia="TimesNewRomanPSMT"/>
            <w:sz w:val="20"/>
            <w:lang w:val="en-US" w:eastAsia="ko-KR"/>
          </w:rPr>
          <w:t xml:space="preserve"> </w:t>
        </w:r>
      </w:ins>
      <w:ins w:id="104" w:author="Matthew Fischer" w:date="2017-07-27T13:50:00Z">
        <w:r>
          <w:rPr>
            <w:rFonts w:eastAsia="TimesNewRomanPSMT"/>
            <w:sz w:val="20"/>
            <w:lang w:val="en-US" w:eastAsia="ko-KR"/>
          </w:rPr>
          <w:t>scope of this standard</w:t>
        </w:r>
      </w:ins>
      <w:ins w:id="105" w:author="Matthew Fischer" w:date="2017-07-28T16:40:00Z">
        <w:r w:rsidR="00C876F7">
          <w:rPr>
            <w:rFonts w:eastAsia="TimesNewRomanPSMT"/>
            <w:sz w:val="20"/>
            <w:lang w:val="en-US" w:eastAsia="ko-KR"/>
          </w:rPr>
          <w:t xml:space="preserve"> but that should include some efficiency scaling</w:t>
        </w:r>
      </w:ins>
      <w:ins w:id="106" w:author="Matthew Fischer" w:date="2017-07-27T13:50:00Z">
        <w:r>
          <w:rPr>
            <w:rFonts w:eastAsia="TimesNewRomanPSMT"/>
            <w:sz w:val="20"/>
            <w:lang w:val="en-US" w:eastAsia="ko-KR"/>
          </w:rPr>
          <w:t>.</w:t>
        </w:r>
      </w:ins>
      <w:r w:rsidRPr="004C3440">
        <w:rPr>
          <w:b/>
          <w:color w:val="00B050"/>
          <w:sz w:val="20"/>
        </w:rPr>
        <w:t>(#21</w:t>
      </w:r>
      <w:r>
        <w:rPr>
          <w:b/>
          <w:color w:val="00B050"/>
          <w:sz w:val="20"/>
        </w:rPr>
        <w:t>7</w:t>
      </w:r>
      <w:r w:rsidRPr="004C3440">
        <w:rPr>
          <w:b/>
          <w:color w:val="00B050"/>
          <w:sz w:val="20"/>
        </w:rPr>
        <w:t>)</w:t>
      </w:r>
      <w:r w:rsidR="00A841B8">
        <w:rPr>
          <w:b/>
          <w:color w:val="00B050"/>
          <w:sz w:val="20"/>
        </w:rPr>
        <w:t>(#212)</w:t>
      </w:r>
    </w:p>
    <w:p w14:paraId="6FCAA80A" w14:textId="77777777" w:rsidR="004C3440" w:rsidRDefault="004C3440" w:rsidP="0063423C">
      <w:pPr>
        <w:rPr>
          <w:b/>
          <w:i/>
          <w:sz w:val="22"/>
          <w:highlight w:val="yellow"/>
        </w:rPr>
      </w:pPr>
    </w:p>
    <w:p w14:paraId="4C9D7939" w14:textId="77777777" w:rsidR="0063423C" w:rsidRDefault="0063423C" w:rsidP="0063423C">
      <w:pPr>
        <w:rPr>
          <w:b/>
          <w:i/>
          <w:sz w:val="22"/>
          <w:highlight w:val="yellow"/>
        </w:rPr>
      </w:pPr>
      <w:r>
        <w:rPr>
          <w:b/>
          <w:i/>
          <w:sz w:val="22"/>
          <w:highlight w:val="yellow"/>
        </w:rPr>
        <w:t>TGmd editor: add an equation number to the equation for MPDU_pA_MPDU</w:t>
      </w:r>
      <w:r w:rsidR="00E904A3">
        <w:rPr>
          <w:b/>
          <w:i/>
          <w:sz w:val="22"/>
          <w:highlight w:val="yellow"/>
        </w:rPr>
        <w:t>, swap the order of the definition of MPDU_pA_MPDU and the equation and modify the definition of MPDU_pA_MPDU as shown, with an appropriate replacement of the dummy equation number “R-xx” with a valid equation number corresponding to the number assigned to the equation for MPDU_pA_MPDU:</w:t>
      </w:r>
    </w:p>
    <w:p w14:paraId="504067A2" w14:textId="77777777" w:rsidR="00E904A3" w:rsidRDefault="00E904A3" w:rsidP="00E904A3">
      <w:pPr>
        <w:pStyle w:val="BodyText"/>
        <w:spacing w:before="240" w:after="0" w:line="240" w:lineRule="atLeast"/>
        <w:rPr>
          <w:rFonts w:eastAsia="TimesNewRomanPSMT"/>
          <w:sz w:val="20"/>
          <w:lang w:val="en-US" w:eastAsia="ko-KR"/>
        </w:rPr>
      </w:pPr>
      <w:r w:rsidRPr="00E904A3">
        <w:rPr>
          <w:rFonts w:eastAsia="TimesNewRomanPSMT"/>
          <w:i/>
          <w:sz w:val="20"/>
          <w:lang w:val="en-US" w:eastAsia="ko-KR"/>
        </w:rPr>
        <w:t>MPDU_pA_MPDU</w:t>
      </w:r>
      <w:r>
        <w:rPr>
          <w:rFonts w:eastAsia="TimesNewRomanPSMT"/>
          <w:sz w:val="20"/>
          <w:lang w:val="en-US" w:eastAsia="ko-KR"/>
        </w:rPr>
        <w:tab/>
      </w:r>
      <w:r>
        <w:rPr>
          <w:rFonts w:eastAsia="TimesNewRomanPSMT"/>
          <w:sz w:val="20"/>
          <w:lang w:val="en-US" w:eastAsia="ko-KR"/>
        </w:rPr>
        <w:tab/>
        <w:t>is dimensionless</w:t>
      </w:r>
      <w:ins w:id="107"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0F6F611C" w14:textId="77777777" w:rsidR="00DD1068" w:rsidRDefault="00DD1068" w:rsidP="00DD1068">
      <w:pPr>
        <w:rPr>
          <w:sz w:val="20"/>
          <w:lang w:val="en-US"/>
        </w:rPr>
      </w:pPr>
    </w:p>
    <w:p w14:paraId="7C17C72E" w14:textId="0D8420AE" w:rsidR="00DD1068" w:rsidRDefault="00DD1068" w:rsidP="00DD1068">
      <w:pPr>
        <w:rPr>
          <w:b/>
          <w:i/>
          <w:sz w:val="22"/>
          <w:highlight w:val="yellow"/>
        </w:rPr>
      </w:pPr>
      <w:r>
        <w:rPr>
          <w:b/>
          <w:i/>
          <w:sz w:val="22"/>
          <w:highlight w:val="yellow"/>
        </w:rPr>
        <w:t>TGmd editor: modify the definition of DPDUR as shown:</w:t>
      </w:r>
    </w:p>
    <w:p w14:paraId="20E67A65" w14:textId="77777777" w:rsidR="00DD1068" w:rsidRPr="00DD1068" w:rsidRDefault="00DD1068" w:rsidP="00DD1068">
      <w:pPr>
        <w:rPr>
          <w:b/>
          <w:i/>
          <w:sz w:val="22"/>
          <w:highlight w:val="yellow"/>
        </w:rPr>
      </w:pPr>
    </w:p>
    <w:p w14:paraId="586831E4" w14:textId="5F123B78" w:rsidR="00DD1068" w:rsidRDefault="00DD1068" w:rsidP="00DD1068">
      <w:pPr>
        <w:autoSpaceDE w:val="0"/>
        <w:autoSpaceDN w:val="0"/>
        <w:adjustRightInd w:val="0"/>
        <w:rPr>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 xml:space="preserve">DPDUR </w:t>
      </w:r>
      <w:r>
        <w:rPr>
          <w:rFonts w:ascii="TimesNewRomanPS-ItalicMT" w:hAnsi="TimesNewRomanPS-ItalicMT" w:cs="TimesNewRomanPS-ItalicMT"/>
          <w:i/>
          <w:iCs/>
          <w:sz w:val="20"/>
          <w:lang w:val="en-US" w:eastAsia="ko-KR"/>
        </w:rPr>
        <w:tab/>
      </w:r>
      <w:r>
        <w:rPr>
          <w:rFonts w:ascii="TimesNewRomanPS-ItalicMT" w:hAnsi="TimesNewRomanPS-ItalicMT" w:cs="TimesNewRomanPS-ItalicMT"/>
          <w:i/>
          <w:iCs/>
          <w:sz w:val="20"/>
          <w:lang w:val="en-US" w:eastAsia="ko-KR"/>
        </w:rPr>
        <w:tab/>
      </w:r>
      <w:r>
        <w:rPr>
          <w:rFonts w:ascii="TimesNewRomanPSMT" w:hAnsi="TimesNewRomanPSMT" w:cs="TimesNewRomanPSMT"/>
          <w:sz w:val="20"/>
          <w:lang w:val="en-US" w:eastAsia="ko-KR"/>
        </w:rPr>
        <w:t>is the Data PPDU duration target of the transmitter of the PPDUs containing MPDUs with the Type subfield equal to Data, in seconds</w:t>
      </w:r>
      <w:ins w:id="108" w:author="Matthew Fischer" w:date="2017-11-09T12:01:00Z">
        <w:r>
          <w:rPr>
            <w:rFonts w:ascii="TimesNewRomanPSMT" w:hAnsi="TimesNewRomanPSMT" w:cs="TimesNewRomanPSMT"/>
            <w:sz w:val="20"/>
            <w:lang w:val="en-US" w:eastAsia="ko-KR"/>
          </w:rPr>
          <w:t xml:space="preserve">. For calculations of inbound Estimated Throughput, the value </w:t>
        </w:r>
      </w:ins>
      <w:ins w:id="109" w:author="Matthew Fischer" w:date="2017-11-09T12:03:00Z">
        <w:r w:rsidR="001B43EF">
          <w:rPr>
            <w:rFonts w:ascii="TimesNewRomanPSMT" w:hAnsi="TimesNewRomanPSMT" w:cs="TimesNewRomanPSMT"/>
            <w:sz w:val="20"/>
            <w:lang w:val="en-US" w:eastAsia="ko-KR"/>
          </w:rPr>
          <w:t>of this variable is</w:t>
        </w:r>
      </w:ins>
      <w:ins w:id="110" w:author="Matthew Fischer" w:date="2017-11-09T11:59:00Z">
        <w:r>
          <w:rPr>
            <w:rFonts w:ascii="TimesNewRomanPSMT" w:hAnsi="TimesNewRomanPSMT" w:cs="TimesNewRomanPSMT"/>
            <w:sz w:val="20"/>
            <w:lang w:val="en-US" w:eastAsia="ko-KR"/>
          </w:rPr>
          <w:t xml:space="preserve"> equal to the </w:t>
        </w:r>
      </w:ins>
      <w:ins w:id="111" w:author="Matthew Fischer" w:date="2018-01-15T17:45:00Z">
        <w:r w:rsidR="004857AD">
          <w:rPr>
            <w:rFonts w:ascii="TimesNewRomanPSMT" w:hAnsi="TimesNewRomanPSMT" w:cs="TimesNewRomanPSMT"/>
            <w:sz w:val="20"/>
            <w:lang w:val="en-US" w:eastAsia="ko-KR"/>
          </w:rPr>
          <w:t>time indicated in</w:t>
        </w:r>
      </w:ins>
      <w:ins w:id="112" w:author="Matthew Fischer" w:date="2017-11-09T11:59:00Z">
        <w:r>
          <w:rPr>
            <w:rFonts w:ascii="TimesNewRomanPSMT" w:hAnsi="TimesNewRomanPSMT" w:cs="TimesNewRomanPSMT"/>
            <w:sz w:val="20"/>
            <w:lang w:val="en-US" w:eastAsia="ko-KR"/>
          </w:rPr>
          <w:t xml:space="preserve"> </w:t>
        </w:r>
      </w:ins>
      <w:ins w:id="113" w:author="Matthew Fischer" w:date="2017-11-09T12:03:00Z">
        <w:r w:rsidR="001B43EF">
          <w:rPr>
            <w:rFonts w:ascii="TimesNewRomanPSMT" w:hAnsi="TimesNewRomanPSMT" w:cs="TimesNewRomanPSMT"/>
            <w:sz w:val="20"/>
            <w:lang w:val="en-US" w:eastAsia="ko-KR"/>
          </w:rPr>
          <w:t xml:space="preserve">the </w:t>
        </w:r>
      </w:ins>
      <w:ins w:id="114" w:author="Matthew Fischer" w:date="2017-11-09T12:00:00Z">
        <w:r>
          <w:rPr>
            <w:rFonts w:ascii="TimesNewRomanPSMT" w:hAnsi="TimesNewRomanPSMT" w:cs="TimesNewRomanPSMT"/>
            <w:sz w:val="20"/>
            <w:lang w:val="en-US" w:eastAsia="ko-KR"/>
          </w:rPr>
          <w:t xml:space="preserve">Data PPDU Duration Target </w:t>
        </w:r>
      </w:ins>
      <w:ins w:id="115" w:author="Matthew Fischer" w:date="2017-11-09T12:03:00Z">
        <w:r w:rsidR="00170256">
          <w:rPr>
            <w:rFonts w:ascii="TimesNewRomanPSMT" w:hAnsi="TimesNewRomanPSMT" w:cs="TimesNewRomanPSMT"/>
            <w:sz w:val="20"/>
            <w:lang w:val="en-US" w:eastAsia="ko-KR"/>
          </w:rPr>
          <w:t xml:space="preserve">subfield </w:t>
        </w:r>
      </w:ins>
      <w:ins w:id="116" w:author="Matthew Fischer" w:date="2017-11-09T12:00:00Z">
        <w:r>
          <w:rPr>
            <w:rFonts w:ascii="TimesNewRomanPSMT" w:hAnsi="TimesNewRomanPSMT" w:cs="TimesNewRomanPSMT"/>
            <w:sz w:val="20"/>
            <w:lang w:val="en-US" w:eastAsia="ko-KR"/>
          </w:rPr>
          <w:t>of the Estimated Service Parameters element</w:t>
        </w:r>
      </w:ins>
      <w:ins w:id="117" w:author="Matthew Fischer" w:date="2017-11-09T12:02:00Z">
        <w:r>
          <w:rPr>
            <w:rFonts w:ascii="TimesNewRomanPSMT" w:hAnsi="TimesNewRomanPSMT" w:cs="TimesNewRomanPSMT"/>
            <w:sz w:val="20"/>
            <w:lang w:val="en-US" w:eastAsia="ko-KR"/>
          </w:rPr>
          <w:t xml:space="preserve"> (see 9.4.2.174 </w:t>
        </w:r>
      </w:ins>
      <w:ins w:id="118" w:author="Matthew Fischer" w:date="2017-11-09T12:03:00Z">
        <w:r>
          <w:rPr>
            <w:rFonts w:ascii="TimesNewRomanPSMT" w:hAnsi="TimesNewRomanPSMT" w:cs="TimesNewRomanPSMT"/>
            <w:sz w:val="20"/>
            <w:lang w:val="en-US" w:eastAsia="ko-KR"/>
          </w:rPr>
          <w:t>(</w:t>
        </w:r>
      </w:ins>
      <w:ins w:id="119" w:author="Matthew Fischer" w:date="2017-11-09T12:02:00Z">
        <w:r>
          <w:rPr>
            <w:rFonts w:ascii="TimesNewRomanPSMT" w:hAnsi="TimesNewRomanPSMT" w:cs="TimesNewRomanPSMT"/>
            <w:sz w:val="20"/>
            <w:lang w:val="en-US" w:eastAsia="ko-KR"/>
          </w:rPr>
          <w:t>Estimated Service Parameters element</w:t>
        </w:r>
      </w:ins>
      <w:ins w:id="120" w:author="Matthew Fischer" w:date="2017-11-09T12:03:00Z">
        <w:r>
          <w:rPr>
            <w:rFonts w:ascii="TimesNewRomanPSMT" w:hAnsi="TimesNewRomanPSMT" w:cs="TimesNewRomanPSMT"/>
            <w:sz w:val="20"/>
            <w:lang w:val="en-US" w:eastAsia="ko-KR"/>
          </w:rPr>
          <w:t>)</w:t>
        </w:r>
      </w:ins>
      <w:ins w:id="121" w:author="Matthew Fischer" w:date="2017-11-09T12:02:00Z">
        <w:r>
          <w:rPr>
            <w:rFonts w:ascii="TimesNewRomanPSMT" w:hAnsi="TimesNewRomanPSMT" w:cs="TimesNewRomanPSMT"/>
            <w:sz w:val="20"/>
            <w:lang w:val="en-US" w:eastAsia="ko-KR"/>
          </w:rPr>
          <w:t>)</w:t>
        </w:r>
      </w:ins>
      <w:ins w:id="122" w:author="Matthew Fischer" w:date="2017-11-09T12:01:00Z">
        <w:r>
          <w:rPr>
            <w:rFonts w:ascii="TimesNewRomanPSMT" w:hAnsi="TimesNewRomanPSMT" w:cs="TimesNewRomanPSMT"/>
            <w:sz w:val="20"/>
            <w:lang w:val="en-US" w:eastAsia="ko-KR"/>
          </w:rPr>
          <w:t>. For</w:t>
        </w:r>
      </w:ins>
      <w:ins w:id="123" w:author="Matthew Fischer" w:date="2017-11-09T12:00:00Z">
        <w:r>
          <w:rPr>
            <w:rFonts w:ascii="TimesNewRomanPSMT" w:hAnsi="TimesNewRomanPSMT" w:cs="TimesNewRomanPSMT"/>
            <w:sz w:val="20"/>
            <w:lang w:val="en-US" w:eastAsia="ko-KR"/>
          </w:rPr>
          <w:t xml:space="preserve"> calculations of </w:t>
        </w:r>
      </w:ins>
      <w:ins w:id="124" w:author="Matthew Fischer" w:date="2017-11-09T12:01:00Z">
        <w:r>
          <w:rPr>
            <w:rFonts w:ascii="TimesNewRomanPSMT" w:hAnsi="TimesNewRomanPSMT" w:cs="TimesNewRomanPSMT"/>
            <w:sz w:val="20"/>
            <w:lang w:val="en-US" w:eastAsia="ko-KR"/>
          </w:rPr>
          <w:t>out</w:t>
        </w:r>
      </w:ins>
      <w:ins w:id="125" w:author="Matthew Fischer" w:date="2017-11-09T12:00:00Z">
        <w:r>
          <w:rPr>
            <w:rFonts w:ascii="TimesNewRomanPSMT" w:hAnsi="TimesNewRomanPSMT" w:cs="TimesNewRomanPSMT"/>
            <w:sz w:val="20"/>
            <w:lang w:val="en-US" w:eastAsia="ko-KR"/>
          </w:rPr>
          <w:t>bound Estimated Throughput</w:t>
        </w:r>
      </w:ins>
      <w:ins w:id="126" w:author="Matthew Fischer" w:date="2017-11-09T12:01:00Z">
        <w:r>
          <w:rPr>
            <w:rFonts w:ascii="TimesNewRomanPSMT" w:hAnsi="TimesNewRomanPSMT" w:cs="TimesNewRomanPSMT"/>
            <w:sz w:val="20"/>
            <w:lang w:val="en-US" w:eastAsia="ko-KR"/>
          </w:rPr>
          <w:t xml:space="preserve">, the </w:t>
        </w:r>
      </w:ins>
      <w:ins w:id="127" w:author="Matthew Fischer" w:date="2017-11-09T12:03:00Z">
        <w:r w:rsidR="001B43EF">
          <w:rPr>
            <w:rFonts w:ascii="TimesNewRomanPSMT" w:hAnsi="TimesNewRomanPSMT" w:cs="TimesNewRomanPSMT"/>
            <w:sz w:val="20"/>
            <w:lang w:val="en-US" w:eastAsia="ko-KR"/>
          </w:rPr>
          <w:t>value of this variable is</w:t>
        </w:r>
      </w:ins>
      <w:ins w:id="128" w:author="Matthew Fischer" w:date="2017-11-09T12:01:00Z">
        <w:r>
          <w:rPr>
            <w:rFonts w:ascii="TimesNewRomanPSMT" w:hAnsi="TimesNewRomanPSMT" w:cs="TimesNewRomanPSMT"/>
            <w:sz w:val="20"/>
            <w:lang w:val="en-US" w:eastAsia="ko-KR"/>
          </w:rPr>
          <w:t xml:space="preserve"> determined by the STA performing the calculation </w:t>
        </w:r>
      </w:ins>
      <w:ins w:id="129" w:author="Matthew Fischer" w:date="2017-11-09T11:56:00Z">
        <w:r>
          <w:rPr>
            <w:rFonts w:ascii="TimesNewRomanPSMT" w:hAnsi="TimesNewRomanPSMT" w:cs="TimesNewRomanPSMT"/>
            <w:sz w:val="20"/>
            <w:lang w:val="en-US" w:eastAsia="ko-KR"/>
          </w:rPr>
          <w:t>using a method that is beyond the scope of this standard</w:t>
        </w:r>
      </w:ins>
      <w:ins w:id="130" w:author="Matthew Fischer" w:date="2017-11-09T12:02:00Z">
        <w:r>
          <w:rPr>
            <w:rFonts w:ascii="TimesNewRomanPSMT" w:hAnsi="TimesNewRomanPSMT" w:cs="TimesNewRomanPSMT"/>
            <w:sz w:val="20"/>
            <w:lang w:val="en-US" w:eastAsia="ko-KR"/>
          </w:rPr>
          <w:t>.</w:t>
        </w:r>
      </w:ins>
      <w:ins w:id="131" w:author="Matthew Fischer" w:date="2018-01-15T17:46:00Z">
        <w:r w:rsidR="004857AD">
          <w:rPr>
            <w:rFonts w:ascii="TimesNewRomanPSMT" w:hAnsi="TimesNewRomanPSMT" w:cs="TimesNewRomanPSMT"/>
            <w:sz w:val="20"/>
            <w:lang w:val="en-US" w:eastAsia="ko-KR"/>
          </w:rPr>
          <w:t xml:space="preserve"> A value of 5430 us is recommended for such calculations.</w:t>
        </w:r>
      </w:ins>
      <w:r w:rsidR="004C0108" w:rsidRPr="004C0108">
        <w:rPr>
          <w:b/>
          <w:color w:val="00B050"/>
          <w:sz w:val="20"/>
        </w:rPr>
        <w:t xml:space="preserve"> </w:t>
      </w:r>
      <w:r w:rsidR="004C0108">
        <w:rPr>
          <w:b/>
          <w:color w:val="00B050"/>
          <w:sz w:val="20"/>
        </w:rPr>
        <w:t>(#215</w:t>
      </w:r>
      <w:r w:rsidR="004C0108" w:rsidRPr="00DB2C1A">
        <w:rPr>
          <w:b/>
          <w:color w:val="00B050"/>
          <w:sz w:val="20"/>
        </w:rPr>
        <w:t>)</w:t>
      </w:r>
    </w:p>
    <w:p w14:paraId="5E7A2878" w14:textId="77777777" w:rsidR="00DD1068" w:rsidRDefault="00DD1068" w:rsidP="0063423C">
      <w:pPr>
        <w:rPr>
          <w:b/>
          <w:i/>
          <w:sz w:val="22"/>
          <w:highlight w:val="yellow"/>
        </w:rPr>
      </w:pPr>
    </w:p>
    <w:p w14:paraId="6BD705F0" w14:textId="110382B3" w:rsidR="009A4594" w:rsidRDefault="009A4594" w:rsidP="009A4594">
      <w:pPr>
        <w:rPr>
          <w:b/>
          <w:i/>
          <w:sz w:val="22"/>
          <w:highlight w:val="yellow"/>
        </w:rPr>
      </w:pPr>
      <w:r>
        <w:rPr>
          <w:b/>
          <w:i/>
          <w:sz w:val="22"/>
          <w:highlight w:val="yellow"/>
        </w:rPr>
        <w:t>TGmd editor: modify the definitions shown:</w:t>
      </w:r>
      <w:r w:rsidR="0087124F">
        <w:rPr>
          <w:b/>
          <w:color w:val="00B050"/>
          <w:sz w:val="20"/>
        </w:rPr>
        <w:t>(#214</w:t>
      </w:r>
      <w:r w:rsidRPr="00DB2C1A">
        <w:rPr>
          <w:b/>
          <w:color w:val="00B050"/>
          <w:sz w:val="20"/>
        </w:rPr>
        <w:t>)</w:t>
      </w:r>
    </w:p>
    <w:p w14:paraId="26F764D6" w14:textId="77777777" w:rsidR="009A4594" w:rsidRPr="009A4594" w:rsidRDefault="009A4594" w:rsidP="0063423C">
      <w:pPr>
        <w:rPr>
          <w:sz w:val="22"/>
          <w:highlight w:val="yellow"/>
        </w:rPr>
      </w:pPr>
    </w:p>
    <w:p w14:paraId="64E35702" w14:textId="66F0DD21" w:rsidR="009A4594" w:rsidDel="009C6C48" w:rsidRDefault="009A4594" w:rsidP="009A4594">
      <w:pPr>
        <w:autoSpaceDE w:val="0"/>
        <w:autoSpaceDN w:val="0"/>
        <w:adjustRightInd w:val="0"/>
        <w:rPr>
          <w:del w:id="132" w:author="Matthew Fischer" w:date="2017-11-09T11:48:00Z"/>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TX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is</w:t>
      </w:r>
      <w:ins w:id="133" w:author="Matthew Fischer" w:date="2017-11-09T11:44:00Z">
        <w:r>
          <w:rPr>
            <w:rFonts w:ascii="TimesNewRomanPSMT" w:hAnsi="TimesNewRomanPSMT" w:cs="TimesNewRomanPSMT"/>
            <w:sz w:val="20"/>
            <w:lang w:val="en-US" w:eastAsia="ko-KR"/>
          </w:rPr>
          <w:t xml:space="preserve"> a number of octets which is equal to</w:t>
        </w:r>
      </w:ins>
      <w:r>
        <w:rPr>
          <w:rFonts w:ascii="TimesNewRomanPSMT" w:hAnsi="TimesNewRomanPSMT" w:cs="TimesNewRomanPSMT"/>
          <w:sz w:val="20"/>
          <w:lang w:val="en-US" w:eastAsia="ko-KR"/>
        </w:rPr>
        <w:t xml:space="preserve"> the maximum A-MSDU size of the transmitter of the PPDUs containing MPDUs with the Type subfield equal to Data</w:t>
      </w:r>
      <w:ins w:id="134" w:author="Matthew Fischer" w:date="2017-11-09T11:44:00Z">
        <w:r>
          <w:rPr>
            <w:rFonts w:ascii="TimesNewRomanPSMT" w:hAnsi="TimesNewRomanPSMT" w:cs="TimesNewRomanPSMT"/>
            <w:sz w:val="20"/>
            <w:lang w:val="en-US" w:eastAsia="ko-KR"/>
          </w:rPr>
          <w:t xml:space="preserve"> if </w:t>
        </w:r>
      </w:ins>
      <w:ins w:id="135" w:author="Matthew Fischer" w:date="2017-11-09T11:45:00Z">
        <w:r>
          <w:rPr>
            <w:rFonts w:ascii="TimesNewRomanPSMT" w:hAnsi="TimesNewRomanPSMT" w:cs="TimesNewRomanPSMT"/>
            <w:sz w:val="20"/>
            <w:lang w:val="en-US" w:eastAsia="ko-KR"/>
          </w:rPr>
          <w:t>the MPDUs are expected to contain A-MSDUs.</w:t>
        </w:r>
      </w:ins>
      <w:del w:id="136" w:author="Matthew Fischer" w:date="2017-11-09T11:45:00Z">
        <w:r w:rsidDel="009A4594">
          <w:rPr>
            <w:rFonts w:ascii="TimesNewRomanPSMT" w:hAnsi="TimesNewRomanPSMT" w:cs="TimesNewRomanPSMT"/>
            <w:sz w:val="20"/>
            <w:lang w:val="en-US" w:eastAsia="ko-KR"/>
          </w:rPr>
          <w:delText>, in octets</w:delText>
        </w:r>
      </w:del>
      <w:ins w:id="137" w:author="Matthew Fischer" w:date="2017-11-09T11:41:00Z">
        <w:r>
          <w:rPr>
            <w:rFonts w:ascii="TimesNewRomanPSMT" w:hAnsi="TimesNewRomanPSMT" w:cs="TimesNewRomanPSMT"/>
            <w:sz w:val="20"/>
            <w:lang w:val="en-US" w:eastAsia="ko-KR"/>
          </w:rPr>
          <w:t xml:space="preserve"> </w:t>
        </w:r>
      </w:ins>
      <w:ins w:id="138" w:author="Matthew Fischer" w:date="2017-11-09T11:45:00Z">
        <w:r>
          <w:rPr>
            <w:rFonts w:ascii="TimesNewRomanPSMT" w:hAnsi="TimesNewRomanPSMT" w:cs="TimesNewRomanPSMT"/>
            <w:sz w:val="20"/>
            <w:lang w:val="en-US" w:eastAsia="ko-KR"/>
          </w:rPr>
          <w:t>If the MPDUs are not expected to contain A-MSDUs</w:t>
        </w:r>
      </w:ins>
      <w:ins w:id="139" w:author="Matthew Fischer" w:date="2017-11-09T11:46:00Z">
        <w:r>
          <w:rPr>
            <w:rFonts w:ascii="TimesNewRomanPSMT" w:hAnsi="TimesNewRomanPSMT" w:cs="TimesNewRomanPSMT"/>
            <w:sz w:val="20"/>
            <w:lang w:val="en-US" w:eastAsia="ko-KR"/>
          </w:rPr>
          <w:t>, then</w:t>
        </w:r>
      </w:ins>
      <w:ins w:id="140" w:author="Matthew Fischer" w:date="2017-11-09T11:45:00Z">
        <w:r>
          <w:rPr>
            <w:rFonts w:ascii="TimesNewRomanPSMT" w:hAnsi="TimesNewRomanPSMT" w:cs="TimesNewRomanPSMT"/>
            <w:sz w:val="20"/>
            <w:lang w:val="en-US" w:eastAsia="ko-KR"/>
          </w:rPr>
          <w:t xml:space="preserve"> </w:t>
        </w:r>
      </w:ins>
      <w:ins w:id="141" w:author="Matthew Fischer" w:date="2017-11-09T11:47:00Z">
        <w:r>
          <w:rPr>
            <w:rFonts w:ascii="TimesNewRomanPSMT" w:hAnsi="TimesNewRomanPSMT" w:cs="TimesNewRomanPSMT"/>
            <w:sz w:val="20"/>
            <w:lang w:val="en-US" w:eastAsia="ko-KR"/>
          </w:rPr>
          <w:t xml:space="preserve">the value is a number of octets equal to the </w:t>
        </w:r>
      </w:ins>
      <w:ins w:id="142" w:author="Matthew Fischer" w:date="2017-11-09T11:41:00Z">
        <w:r>
          <w:rPr>
            <w:rFonts w:ascii="TimesNewRomanPSMT" w:hAnsi="TimesNewRomanPSMT" w:cs="TimesNewRomanPSMT"/>
            <w:sz w:val="20"/>
            <w:lang w:val="en-US" w:eastAsia="ko-KR"/>
          </w:rPr>
          <w:t>AverageMSDUSizeInbound</w:t>
        </w:r>
      </w:ins>
      <w:ins w:id="143" w:author="Matthew Fischer" w:date="2017-11-09T11:48:00Z">
        <w:r w:rsidR="009C6C48">
          <w:rPr>
            <w:rFonts w:ascii="TimesNewRomanPSMT" w:hAnsi="TimesNewRomanPSMT" w:cs="TimesNewRomanPSMT"/>
            <w:sz w:val="20"/>
            <w:lang w:val="en-US" w:eastAsia="ko-KR"/>
          </w:rPr>
          <w:t xml:space="preserve"> or AverageMSDUSizeOutbound, respectively, depending on whether the </w:t>
        </w:r>
      </w:ins>
      <w:ins w:id="144" w:author="Matthew Fischer" w:date="2017-11-09T11:47:00Z">
        <w:r w:rsidR="009C6C48">
          <w:rPr>
            <w:rFonts w:ascii="TimesNewRomanPSMT" w:hAnsi="TimesNewRomanPSMT" w:cs="TimesNewRomanPSMT"/>
            <w:sz w:val="20"/>
            <w:lang w:val="en-US" w:eastAsia="ko-KR"/>
          </w:rPr>
          <w:t xml:space="preserve">EstimatedThroughput being calculated is </w:t>
        </w:r>
      </w:ins>
      <w:ins w:id="145" w:author="Matthew Fischer" w:date="2017-11-09T11:48:00Z">
        <w:r w:rsidR="009C6C48">
          <w:rPr>
            <w:rFonts w:ascii="TimesNewRomanPSMT" w:hAnsi="TimesNewRomanPSMT" w:cs="TimesNewRomanPSMT"/>
            <w:sz w:val="20"/>
            <w:lang w:val="en-US" w:eastAsia="ko-KR"/>
          </w:rPr>
          <w:t>inbound or o</w:t>
        </w:r>
      </w:ins>
      <w:ins w:id="146" w:author="Matthew Fischer" w:date="2017-11-09T11:47:00Z">
        <w:r w:rsidR="009C6C48">
          <w:rPr>
            <w:rFonts w:ascii="TimesNewRomanPSMT" w:hAnsi="TimesNewRomanPSMT" w:cs="TimesNewRomanPSMT"/>
            <w:sz w:val="20"/>
            <w:lang w:val="en-US" w:eastAsia="ko-KR"/>
          </w:rPr>
          <w:t>utbound</w:t>
        </w:r>
      </w:ins>
      <w:ins w:id="147" w:author="Matthew Fischer" w:date="2017-11-09T11:48:00Z">
        <w:r w:rsidR="009C6C48">
          <w:rPr>
            <w:rFonts w:ascii="TimesNewRomanPSMT" w:hAnsi="TimesNewRomanPSMT" w:cs="TimesNewRomanPSMT"/>
            <w:sz w:val="20"/>
            <w:lang w:val="en-US" w:eastAsia="ko-KR"/>
          </w:rPr>
          <w:t>.</w:t>
        </w:r>
      </w:ins>
    </w:p>
    <w:p w14:paraId="04E958C8" w14:textId="77777777" w:rsidR="009A4594" w:rsidRDefault="009A4594" w:rsidP="009A4594">
      <w:pPr>
        <w:autoSpaceDE w:val="0"/>
        <w:autoSpaceDN w:val="0"/>
        <w:adjustRightInd w:val="0"/>
        <w:rPr>
          <w:rFonts w:ascii="TimesNewRomanPSMT" w:hAnsi="TimesNewRomanPSMT" w:cs="TimesNewRomanPSMT"/>
          <w:sz w:val="20"/>
          <w:lang w:val="en-US" w:eastAsia="ko-KR"/>
        </w:rPr>
      </w:pPr>
    </w:p>
    <w:p w14:paraId="5BE28B58" w14:textId="6F961FED" w:rsidR="009A4594" w:rsidRDefault="009A4594" w:rsidP="009A4594">
      <w:pPr>
        <w:autoSpaceDE w:val="0"/>
        <w:autoSpaceDN w:val="0"/>
        <w:adjustRightInd w:val="0"/>
        <w:rPr>
          <w:sz w:val="20"/>
          <w:lang w:val="en-US"/>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RX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 xml:space="preserve">is </w:t>
      </w:r>
      <w:ins w:id="148" w:author="Matthew Fischer" w:date="2017-11-09T11:49:00Z">
        <w:r w:rsidR="009C6C48">
          <w:rPr>
            <w:rFonts w:ascii="TimesNewRomanPSMT" w:hAnsi="TimesNewRomanPSMT" w:cs="TimesNewRomanPSMT"/>
            <w:sz w:val="20"/>
            <w:lang w:val="en-US" w:eastAsia="ko-KR"/>
          </w:rPr>
          <w:t xml:space="preserve">a number of octets which is equal to </w:t>
        </w:r>
      </w:ins>
      <w:r>
        <w:rPr>
          <w:rFonts w:ascii="TimesNewRomanPSMT" w:hAnsi="TimesNewRomanPSMT" w:cs="TimesNewRomanPSMT"/>
          <w:sz w:val="20"/>
          <w:lang w:val="en-US" w:eastAsia="ko-KR"/>
        </w:rPr>
        <w:t>the maximum A-MSDU size of the receiver of the PPDUs containing MPDUs with the Type subfield equal to Data</w:t>
      </w:r>
      <w:del w:id="149" w:author="Matthew Fischer" w:date="2017-11-09T11:49:00Z">
        <w:r w:rsidDel="009C6C48">
          <w:rPr>
            <w:rFonts w:ascii="TimesNewRomanPSMT" w:hAnsi="TimesNewRomanPSMT" w:cs="TimesNewRomanPSMT"/>
            <w:sz w:val="20"/>
            <w:lang w:val="en-US" w:eastAsia="ko-KR"/>
          </w:rPr>
          <w:delText>, in octets</w:delText>
        </w:r>
      </w:del>
      <w:ins w:id="150" w:author="Matthew Fischer" w:date="2017-11-09T11:49:00Z">
        <w:r w:rsidR="009C6C48">
          <w:rPr>
            <w:rFonts w:ascii="TimesNewRomanPSMT" w:hAnsi="TimesNewRomanPSMT" w:cs="TimesNewRomanPSMT"/>
            <w:sz w:val="20"/>
            <w:lang w:val="en-US" w:eastAsia="ko-KR"/>
          </w:rPr>
          <w:t xml:space="preserve"> if the MPDUs are expected to contain A-MSDUs. If the MPDUs are not expected to contain A-MSDUs, then the value is a number of octets equal to the AverageMSDUSizeInbound or AverageMSDUSizeOutbound, respectively, depending on whether the EstimatedThroughput being calculated is inbound or outbound</w:t>
        </w:r>
      </w:ins>
    </w:p>
    <w:p w14:paraId="7BE42E58" w14:textId="77777777" w:rsidR="009A4594" w:rsidRPr="009A4594" w:rsidRDefault="009A4594" w:rsidP="0063423C">
      <w:pPr>
        <w:rPr>
          <w:sz w:val="22"/>
          <w:highlight w:val="yellow"/>
        </w:rPr>
      </w:pPr>
    </w:p>
    <w:p w14:paraId="6EEB751F" w14:textId="77777777" w:rsidR="00C40177" w:rsidRDefault="00672F9B" w:rsidP="00672F9B">
      <w:pPr>
        <w:rPr>
          <w:b/>
          <w:i/>
          <w:sz w:val="22"/>
          <w:highlight w:val="yellow"/>
        </w:rPr>
      </w:pPr>
      <w:r>
        <w:rPr>
          <w:b/>
          <w:i/>
          <w:sz w:val="22"/>
          <w:highlight w:val="yellow"/>
        </w:rPr>
        <w:t>TGmd editor: within the equation for MPDU_pA_MPDU</w:t>
      </w:r>
      <w:r w:rsidRPr="00672F9B">
        <w:rPr>
          <w:b/>
          <w:i/>
          <w:sz w:val="22"/>
          <w:highlight w:val="yellow"/>
        </w:rPr>
        <w:t xml:space="preserve"> </w:t>
      </w:r>
      <w:r w:rsidR="00C40177">
        <w:rPr>
          <w:b/>
          <w:i/>
          <w:sz w:val="22"/>
          <w:highlight w:val="yellow"/>
        </w:rPr>
        <w:t>modify the term that is shown, as shown:</w:t>
      </w:r>
    </w:p>
    <w:p w14:paraId="419116A1" w14:textId="77777777" w:rsidR="00C40177" w:rsidRDefault="00C40177" w:rsidP="00672F9B">
      <w:pPr>
        <w:rPr>
          <w:b/>
          <w:i/>
          <w:sz w:val="22"/>
          <w:highlight w:val="yellow"/>
        </w:rPr>
      </w:pPr>
    </w:p>
    <w:p w14:paraId="61A0FB3D" w14:textId="26E29139" w:rsidR="00672F9B" w:rsidRDefault="00C40177" w:rsidP="00672F9B">
      <w:pPr>
        <w:rPr>
          <w:b/>
          <w:i/>
          <w:sz w:val="22"/>
          <w:highlight w:val="yellow"/>
        </w:rPr>
      </w:pPr>
      <w:r w:rsidRPr="00C40177">
        <w:rPr>
          <w:b/>
          <w:i/>
          <w:sz w:val="22"/>
        </w:rPr>
        <w:t xml:space="preserve"> </w:t>
      </w:r>
      <w:r w:rsidR="00672F9B" w:rsidRPr="00C40177">
        <w:rPr>
          <w:b/>
          <w:i/>
          <w:sz w:val="22"/>
        </w:rPr>
        <w:t>(MAC</w:t>
      </w:r>
      <w:r w:rsidR="00672F9B" w:rsidRPr="00C40177">
        <w:rPr>
          <w:b/>
          <w:i/>
          <w:sz w:val="22"/>
          <w:vertAlign w:val="subscript"/>
        </w:rPr>
        <w:t>Hdr</w:t>
      </w:r>
      <w:r w:rsidR="00672F9B" w:rsidRPr="00C40177">
        <w:rPr>
          <w:b/>
          <w:i/>
          <w:sz w:val="22"/>
        </w:rPr>
        <w:t xml:space="preserve"> + A_MSDU_B</w:t>
      </w:r>
      <w:ins w:id="151" w:author="Matthew Fischer" w:date="2017-11-09T12:09:00Z">
        <w:r w:rsidRPr="00C40177">
          <w:rPr>
            <w:b/>
            <w:i/>
            <w:sz w:val="22"/>
          </w:rPr>
          <w:t xml:space="preserve"> + 4</w:t>
        </w:r>
        <w:r>
          <w:rPr>
            <w:b/>
            <w:i/>
            <w:sz w:val="22"/>
          </w:rPr>
          <w:t xml:space="preserve"> + (4 </w:t>
        </w:r>
      </w:ins>
      <w:ins w:id="152" w:author="Matthew Fischer" w:date="2017-11-09T12:10:00Z">
        <w:r>
          <w:rPr>
            <w:b/>
            <w:i/>
            <w:sz w:val="22"/>
          </w:rPr>
          <w:t>–</w:t>
        </w:r>
      </w:ins>
      <w:ins w:id="153" w:author="Matthew Fischer" w:date="2017-11-09T12:09:00Z">
        <w:r>
          <w:rPr>
            <w:b/>
            <w:i/>
            <w:sz w:val="22"/>
          </w:rPr>
          <w:t xml:space="preserve"> (</w:t>
        </w:r>
        <w:r w:rsidRPr="00C40177">
          <w:rPr>
            <w:b/>
            <w:i/>
            <w:sz w:val="22"/>
          </w:rPr>
          <w:t>MAC</w:t>
        </w:r>
        <w:r w:rsidRPr="00C40177">
          <w:rPr>
            <w:b/>
            <w:i/>
            <w:sz w:val="22"/>
            <w:vertAlign w:val="subscript"/>
          </w:rPr>
          <w:t>Hdr</w:t>
        </w:r>
        <w:r w:rsidRPr="00C40177">
          <w:rPr>
            <w:b/>
            <w:i/>
            <w:sz w:val="22"/>
          </w:rPr>
          <w:t xml:space="preserve"> + A_MSDU_B</w:t>
        </w:r>
      </w:ins>
      <w:ins w:id="154" w:author="Matthew Fischer" w:date="2017-11-09T12:10:00Z">
        <w:r>
          <w:rPr>
            <w:b/>
            <w:i/>
            <w:sz w:val="22"/>
          </w:rPr>
          <w:t>)</w:t>
        </w:r>
      </w:ins>
      <w:ins w:id="155" w:author="Matthew Fischer" w:date="2017-11-09T12:22:00Z">
        <w:r w:rsidR="0017517D">
          <w:rPr>
            <w:b/>
            <w:i/>
            <w:sz w:val="22"/>
          </w:rPr>
          <w:t xml:space="preserve"> modulo </w:t>
        </w:r>
      </w:ins>
      <w:ins w:id="156" w:author="Matthew Fischer" w:date="2017-11-09T12:19:00Z">
        <w:r>
          <w:rPr>
            <w:b/>
            <w:i/>
            <w:sz w:val="22"/>
          </w:rPr>
          <w:t>4</w:t>
        </w:r>
      </w:ins>
      <w:ins w:id="157" w:author="Matthew Fischer" w:date="2017-11-09T12:10:00Z">
        <w:r>
          <w:rPr>
            <w:b/>
            <w:i/>
            <w:sz w:val="22"/>
          </w:rPr>
          <w:t>)</w:t>
        </w:r>
      </w:ins>
      <w:r w:rsidR="00672F9B" w:rsidRPr="00C40177">
        <w:rPr>
          <w:b/>
          <w:i/>
          <w:sz w:val="22"/>
        </w:rPr>
        <w:t>)</w:t>
      </w:r>
      <w:r w:rsidR="00672F9B" w:rsidRPr="00F92B3F">
        <w:rPr>
          <w:b/>
          <w:color w:val="00B050"/>
          <w:sz w:val="20"/>
        </w:rPr>
        <w:t xml:space="preserve"> </w:t>
      </w:r>
      <w:r w:rsidR="00672F9B">
        <w:rPr>
          <w:b/>
          <w:color w:val="00B050"/>
          <w:sz w:val="20"/>
        </w:rPr>
        <w:t>(#213</w:t>
      </w:r>
      <w:r w:rsidR="00672F9B" w:rsidRPr="00DB2C1A">
        <w:rPr>
          <w:b/>
          <w:color w:val="00B050"/>
          <w:sz w:val="20"/>
        </w:rPr>
        <w:t>)</w:t>
      </w:r>
    </w:p>
    <w:p w14:paraId="1B837351" w14:textId="77777777" w:rsidR="00DC4C19" w:rsidRDefault="00DC4C19" w:rsidP="0063423C">
      <w:pPr>
        <w:rPr>
          <w:b/>
          <w:i/>
          <w:sz w:val="22"/>
          <w:highlight w:val="yellow"/>
        </w:rPr>
      </w:pPr>
    </w:p>
    <w:p w14:paraId="2B1DF260" w14:textId="73463F68" w:rsidR="00D47FAB" w:rsidRDefault="00D47FAB" w:rsidP="00D47FAB">
      <w:pPr>
        <w:rPr>
          <w:b/>
          <w:i/>
          <w:sz w:val="22"/>
          <w:highlight w:val="yellow"/>
        </w:rPr>
      </w:pPr>
      <w:r>
        <w:rPr>
          <w:b/>
          <w:i/>
          <w:sz w:val="22"/>
          <w:highlight w:val="yellow"/>
        </w:rPr>
        <w:t>TGmd editor: within the equation for MPDU_pA_MPDU</w:t>
      </w:r>
      <w:r w:rsidRPr="00672F9B">
        <w:rPr>
          <w:b/>
          <w:i/>
          <w:sz w:val="22"/>
          <w:highlight w:val="yellow"/>
        </w:rPr>
        <w:t xml:space="preserve"> </w:t>
      </w:r>
      <w:r>
        <w:rPr>
          <w:b/>
          <w:i/>
          <w:sz w:val="22"/>
          <w:highlight w:val="yellow"/>
        </w:rPr>
        <w:t>change both of the ceiling symbols to floor symbols</w:t>
      </w:r>
      <w:r w:rsidRPr="00F92B3F">
        <w:rPr>
          <w:b/>
          <w:color w:val="00B050"/>
          <w:sz w:val="20"/>
        </w:rPr>
        <w:t xml:space="preserve"> </w:t>
      </w:r>
      <w:r>
        <w:rPr>
          <w:b/>
          <w:color w:val="00B050"/>
          <w:sz w:val="20"/>
        </w:rPr>
        <w:t>(#213</w:t>
      </w:r>
      <w:r w:rsidRPr="00DB2C1A">
        <w:rPr>
          <w:b/>
          <w:color w:val="00B050"/>
          <w:sz w:val="20"/>
        </w:rPr>
        <w:t>)</w:t>
      </w:r>
    </w:p>
    <w:p w14:paraId="6B98C572" w14:textId="77777777" w:rsidR="00D47FAB" w:rsidRDefault="00D47FAB" w:rsidP="006D68B9">
      <w:pPr>
        <w:rPr>
          <w:b/>
          <w:i/>
          <w:sz w:val="22"/>
          <w:highlight w:val="yellow"/>
        </w:rPr>
      </w:pPr>
    </w:p>
    <w:p w14:paraId="43D983E7" w14:textId="1F408375" w:rsidR="006D68B9" w:rsidRDefault="006D68B9" w:rsidP="006D68B9">
      <w:pPr>
        <w:rPr>
          <w:b/>
          <w:i/>
          <w:sz w:val="22"/>
          <w:highlight w:val="yellow"/>
        </w:rPr>
      </w:pPr>
      <w:r>
        <w:rPr>
          <w:b/>
          <w:i/>
          <w:sz w:val="22"/>
          <w:highlight w:val="yellow"/>
        </w:rPr>
        <w:t xml:space="preserve">TGmd editor: </w:t>
      </w:r>
      <w:r w:rsidR="00D22AA6">
        <w:rPr>
          <w:b/>
          <w:i/>
          <w:sz w:val="22"/>
          <w:highlight w:val="yellow"/>
        </w:rPr>
        <w:t>delete</w:t>
      </w:r>
      <w:r>
        <w:rPr>
          <w:b/>
          <w:i/>
          <w:sz w:val="22"/>
          <w:highlight w:val="yellow"/>
        </w:rPr>
        <w:t xml:space="preserve"> the last sentence of the subclauase R.7 Calculating Estimated Throughput as shown:</w:t>
      </w:r>
    </w:p>
    <w:p w14:paraId="0AA60146" w14:textId="555CDF13" w:rsidR="006D68B9" w:rsidRDefault="00D22AA6" w:rsidP="006D68B9">
      <w:pPr>
        <w:pStyle w:val="BodyText"/>
        <w:spacing w:before="240" w:after="0" w:line="240" w:lineRule="atLeast"/>
        <w:rPr>
          <w:b/>
          <w:i/>
          <w:highlight w:val="yellow"/>
        </w:rPr>
      </w:pPr>
      <w:ins w:id="158" w:author="Matthew Fischer" w:date="2017-11-09T11:54:00Z">
        <w:r w:rsidDel="00D22AA6">
          <w:rPr>
            <w:rFonts w:eastAsia="TimesNewRomanPSMT"/>
            <w:sz w:val="20"/>
            <w:lang w:val="en-US" w:eastAsia="ko-KR"/>
          </w:rPr>
          <w:t xml:space="preserve"> </w:t>
        </w:r>
      </w:ins>
      <w:del w:id="159" w:author="Matthew Fischer" w:date="2017-11-09T11:54:00Z">
        <w:r w:rsidR="006D68B9" w:rsidDel="00D22AA6">
          <w:rPr>
            <w:rFonts w:eastAsia="TimesNewRomanPSMT"/>
            <w:sz w:val="20"/>
            <w:lang w:val="en-US" w:eastAsia="ko-KR"/>
          </w:rPr>
          <w:delText>Note that some of the parameters of Equation (R-</w:delText>
        </w:r>
      </w:del>
      <w:del w:id="160" w:author="Matthew Fischer" w:date="2017-07-27T15:12:00Z">
        <w:r w:rsidR="006D68B9" w:rsidDel="006D68B9">
          <w:rPr>
            <w:rFonts w:eastAsia="TimesNewRomanPSMT"/>
            <w:sz w:val="20"/>
            <w:lang w:val="en-US" w:eastAsia="ko-KR"/>
          </w:rPr>
          <w:delText>2</w:delText>
        </w:r>
      </w:del>
      <w:del w:id="161" w:author="Matthew Fischer" w:date="2017-11-09T11:54:00Z">
        <w:r w:rsidR="006D68B9" w:rsidDel="00D22AA6">
          <w:rPr>
            <w:rFonts w:eastAsia="TimesNewRomanPSMT"/>
            <w:sz w:val="20"/>
            <w:lang w:val="en-US" w:eastAsia="ko-KR"/>
          </w:rPr>
          <w:delText>) have values that are AC dependent.</w:delText>
        </w:r>
      </w:del>
      <w:r w:rsidR="006D68B9">
        <w:rPr>
          <w:b/>
          <w:color w:val="00B050"/>
          <w:sz w:val="20"/>
        </w:rPr>
        <w:t>(#216</w:t>
      </w:r>
      <w:r w:rsidR="006D68B9"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r>
        <w:rPr>
          <w:b/>
          <w:i/>
          <w:sz w:val="22"/>
          <w:highlight w:val="yellow"/>
        </w:rPr>
        <w:t>TGmd editor: add the following text at the end of the subclause:</w:t>
      </w:r>
    </w:p>
    <w:p w14:paraId="1FA31F0C" w14:textId="77777777"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(#213</w:t>
      </w:r>
      <w:r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ED6C0" w14:textId="77777777" w:rsidR="007561CB" w:rsidRDefault="007561CB">
      <w:r>
        <w:separator/>
      </w:r>
    </w:p>
  </w:endnote>
  <w:endnote w:type="continuationSeparator" w:id="0">
    <w:p w14:paraId="7943A240" w14:textId="77777777" w:rsidR="007561CB" w:rsidRDefault="0075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A1"/>
    <w:family w:val="auto"/>
    <w:notTrueType/>
    <w:pitch w:val="default"/>
    <w:sig w:usb0="00000081" w:usb1="08070000" w:usb2="00000010" w:usb3="00000000" w:csb0="00020008"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FD7285" w:rsidRDefault="007561CB">
    <w:pPr>
      <w:pStyle w:val="Footer"/>
      <w:tabs>
        <w:tab w:val="clear" w:pos="6480"/>
        <w:tab w:val="center" w:pos="4680"/>
        <w:tab w:val="right" w:pos="9360"/>
      </w:tabs>
    </w:pPr>
    <w:r>
      <w:fldChar w:fldCharType="begin"/>
    </w:r>
    <w:r>
      <w:instrText xml:space="preserve"> SUBJECT  \* MERGEFORMAT </w:instrText>
    </w:r>
    <w:r>
      <w:fldChar w:fldCharType="separate"/>
    </w:r>
    <w:r w:rsidR="00FD7285">
      <w:t>Submission</w:t>
    </w:r>
    <w:r>
      <w:fldChar w:fldCharType="end"/>
    </w:r>
    <w:r w:rsidR="00FD7285">
      <w:tab/>
      <w:t xml:space="preserve">page </w:t>
    </w:r>
    <w:r w:rsidR="00FD7285">
      <w:fldChar w:fldCharType="begin"/>
    </w:r>
    <w:r w:rsidR="00FD7285">
      <w:instrText xml:space="preserve">page </w:instrText>
    </w:r>
    <w:r w:rsidR="00FD7285">
      <w:fldChar w:fldCharType="separate"/>
    </w:r>
    <w:r w:rsidR="004857AD">
      <w:rPr>
        <w:noProof/>
      </w:rPr>
      <w:t>3</w:t>
    </w:r>
    <w:r w:rsidR="00FD7285">
      <w:rPr>
        <w:noProof/>
      </w:rPr>
      <w:fldChar w:fldCharType="end"/>
    </w:r>
    <w:r w:rsidR="00FD7285">
      <w:tab/>
    </w:r>
    <w:r w:rsidR="00FD7285">
      <w:rPr>
        <w:rFonts w:eastAsia="SimSun" w:hint="eastAsia"/>
        <w:lang w:eastAsia="zh-CN"/>
      </w:rPr>
      <w:t xml:space="preserve">          </w:t>
    </w:r>
    <w:r w:rsidR="00FD7285">
      <w:rPr>
        <w:rFonts w:eastAsia="SimSun"/>
        <w:sz w:val="21"/>
        <w:szCs w:val="21"/>
        <w:lang w:eastAsia="zh-CN"/>
      </w:rPr>
      <w:fldChar w:fldCharType="begin"/>
    </w:r>
    <w:r w:rsidR="00FD7285">
      <w:rPr>
        <w:rFonts w:eastAsia="SimSun"/>
        <w:sz w:val="21"/>
        <w:szCs w:val="21"/>
        <w:lang w:eastAsia="zh-CN"/>
      </w:rPr>
      <w:instrText xml:space="preserve"> AUTHOR   \* MERGEFORMAT </w:instrText>
    </w:r>
    <w:r w:rsidR="00FD7285">
      <w:rPr>
        <w:rFonts w:eastAsia="SimSun"/>
        <w:sz w:val="21"/>
        <w:szCs w:val="21"/>
        <w:lang w:eastAsia="zh-CN"/>
      </w:rPr>
      <w:fldChar w:fldCharType="separate"/>
    </w:r>
    <w:r w:rsidR="00FD7285">
      <w:rPr>
        <w:rFonts w:eastAsia="SimSun"/>
        <w:noProof/>
        <w:sz w:val="21"/>
        <w:szCs w:val="21"/>
        <w:lang w:eastAsia="zh-CN"/>
      </w:rPr>
      <w:t>Matthew Fischer, Broadcom</w:t>
    </w:r>
    <w:r w:rsidR="00FD7285">
      <w:rPr>
        <w:rFonts w:eastAsia="SimSun"/>
        <w:sz w:val="21"/>
        <w:szCs w:val="21"/>
        <w:lang w:eastAsia="zh-CN"/>
      </w:rPr>
      <w:fldChar w:fldCharType="end"/>
    </w:r>
  </w:p>
  <w:p w14:paraId="7B234447" w14:textId="77777777" w:rsidR="00FD7285" w:rsidRPr="0013508C" w:rsidRDefault="00FD72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81F67" w14:textId="77777777" w:rsidR="007561CB" w:rsidRDefault="007561CB">
      <w:r>
        <w:separator/>
      </w:r>
    </w:p>
  </w:footnote>
  <w:footnote w:type="continuationSeparator" w:id="0">
    <w:p w14:paraId="34765FFD" w14:textId="77777777" w:rsidR="007561CB" w:rsidRDefault="00756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FD7285" w:rsidRDefault="007561CB">
    <w:pPr>
      <w:pStyle w:val="Header"/>
      <w:tabs>
        <w:tab w:val="clear" w:pos="6480"/>
        <w:tab w:val="center" w:pos="4680"/>
        <w:tab w:val="right" w:pos="9360"/>
      </w:tabs>
    </w:pPr>
    <w:r>
      <w:fldChar w:fldCharType="begin"/>
    </w:r>
    <w:r>
      <w:instrText xml:space="preserve"> KEYWORDS   \* MERGEFORMAT </w:instrText>
    </w:r>
    <w:r>
      <w:fldChar w:fldCharType="separate"/>
    </w:r>
    <w:r w:rsidR="005A3E21">
      <w:t>November 2017</w:t>
    </w:r>
    <w:r>
      <w:fldChar w:fldCharType="end"/>
    </w:r>
    <w:r w:rsidR="00FD7285">
      <w:tab/>
    </w:r>
    <w:r w:rsidR="00FD7285">
      <w:tab/>
    </w:r>
    <w:r>
      <w:fldChar w:fldCharType="begin"/>
    </w:r>
    <w:r>
      <w:instrText xml:space="preserve"> TITLE  \* MERGEFORMAT </w:instrText>
    </w:r>
    <w:r>
      <w:fldChar w:fldCharType="separate"/>
    </w:r>
    <w:r w:rsidR="005A3E21">
      <w:t>doc.: IEEE 802.11-17/1192r10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7778"/>
    <w:rsid w:val="000402D5"/>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61CB"/>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0D3"/>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8"/>
    <w:rsid w:val="00CF492B"/>
    <w:rsid w:val="00CF57C2"/>
    <w:rsid w:val="00CF6654"/>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2C163-667F-4521-B1E5-DAE2F6D68374}">
  <ds:schemaRefs>
    <ds:schemaRef ds:uri="http://schemas.openxmlformats.org/officeDocument/2006/bibliography"/>
  </ds:schemaRefs>
</ds:datastoreItem>
</file>

<file path=customXml/itemProps2.xml><?xml version="1.0" encoding="utf-8"?>
<ds:datastoreItem xmlns:ds="http://schemas.openxmlformats.org/officeDocument/2006/customXml" ds:itemID="{6C0D179A-3CBB-4E47-9A5E-42E065989858}">
  <ds:schemaRefs>
    <ds:schemaRef ds:uri="http://schemas.openxmlformats.org/officeDocument/2006/bibliography"/>
  </ds:schemaRefs>
</ds:datastoreItem>
</file>

<file path=customXml/itemProps3.xml><?xml version="1.0" encoding="utf-8"?>
<ds:datastoreItem xmlns:ds="http://schemas.openxmlformats.org/officeDocument/2006/customXml" ds:itemID="{DCC94C70-BDB8-4DF8-BD6D-7D80EF3DA856}">
  <ds:schemaRefs>
    <ds:schemaRef ds:uri="http://schemas.openxmlformats.org/officeDocument/2006/bibliography"/>
  </ds:schemaRefs>
</ds:datastoreItem>
</file>

<file path=customXml/itemProps4.xml><?xml version="1.0" encoding="utf-8"?>
<ds:datastoreItem xmlns:ds="http://schemas.openxmlformats.org/officeDocument/2006/customXml" ds:itemID="{9878CFA2-7FA6-4C97-A5D2-F5FF61D4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5198</Words>
  <Characters>29629</Characters>
  <Application>Microsoft Office Word</Application>
  <DocSecurity>0</DocSecurity>
  <Lines>246</Lines>
  <Paragraphs>69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802.11-17/1192r10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34758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802.11-17/1192r11</dc:title>
  <dc:subject>Submission</dc:subject>
  <dc:creator>Matthew Fischer, Broadcom</dc:creator>
  <cp:keywords>November 2017</cp:keywords>
  <cp:lastModifiedBy>Matthew Fischer</cp:lastModifiedBy>
  <cp:revision>15</cp:revision>
  <cp:lastPrinted>2010-05-04T02:47:00Z</cp:lastPrinted>
  <dcterms:created xsi:type="dcterms:W3CDTF">2018-01-16T00:57:00Z</dcterms:created>
  <dcterms:modified xsi:type="dcterms:W3CDTF">2018-01-16T01:58:00Z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