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7D64F5E" w:rsidR="00C723BC" w:rsidRPr="00183F4C" w:rsidRDefault="00473F40" w:rsidP="000D1FAF">
            <w:pPr>
              <w:pStyle w:val="T2"/>
            </w:pPr>
            <w:r>
              <w:rPr>
                <w:lang w:eastAsia="ko-KR"/>
              </w:rPr>
              <w:t>11ax D1.</w:t>
            </w:r>
            <w:r w:rsidR="000D1FAF">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D1FAF">
              <w:rPr>
                <w:lang w:eastAsia="ko-KR"/>
              </w:rPr>
              <w:t>CID 5772, 9476, 9480</w:t>
            </w:r>
          </w:p>
        </w:tc>
      </w:tr>
      <w:tr w:rsidR="00C723BC" w:rsidRPr="00183F4C" w14:paraId="609B60F1" w14:textId="77777777" w:rsidTr="00B034CE">
        <w:trPr>
          <w:trHeight w:val="359"/>
          <w:jc w:val="center"/>
        </w:trPr>
        <w:tc>
          <w:tcPr>
            <w:tcW w:w="9576" w:type="dxa"/>
            <w:gridSpan w:val="5"/>
            <w:vAlign w:val="center"/>
          </w:tcPr>
          <w:p w14:paraId="14FD9DCC" w14:textId="4C09874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0E627F">
              <w:rPr>
                <w:b w:val="0"/>
                <w:sz w:val="20"/>
                <w:lang w:eastAsia="ko-KR"/>
              </w:rPr>
              <w:t>07</w:t>
            </w:r>
            <w:r>
              <w:rPr>
                <w:rFonts w:hint="eastAsia"/>
                <w:b w:val="0"/>
                <w:sz w:val="20"/>
                <w:lang w:eastAsia="ko-KR"/>
              </w:rPr>
              <w:t>-</w:t>
            </w:r>
            <w:r w:rsidR="000E627F">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bookmarkStart w:id="0" w:name="_GoBack"/>
                            <w:bookmarkEnd w:id="0"/>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bookmarkStart w:id="1" w:name="_GoBack"/>
                      <w:bookmarkEnd w:id="1"/>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8E381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w:t>
      </w:r>
      <w:r w:rsidR="000D1FAF">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15051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0D1FAF">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D1FAF" w:rsidRPr="00F74EB9" w14:paraId="05AA93FE" w14:textId="77777777" w:rsidTr="00F775E8">
        <w:trPr>
          <w:trHeight w:val="1002"/>
        </w:trPr>
        <w:tc>
          <w:tcPr>
            <w:tcW w:w="541" w:type="dxa"/>
          </w:tcPr>
          <w:p w14:paraId="1C2EA539" w14:textId="76A307FF" w:rsidR="000D1FAF" w:rsidRDefault="000D1FAF" w:rsidP="000D1FAF">
            <w:pPr>
              <w:rPr>
                <w:rFonts w:ascii="Calibri" w:hAnsi="Calibri" w:cs="Arial"/>
                <w:sz w:val="16"/>
                <w:szCs w:val="16"/>
              </w:rPr>
            </w:pPr>
            <w:r>
              <w:rPr>
                <w:rFonts w:ascii="Calibri" w:hAnsi="Calibri" w:cs="Arial"/>
                <w:sz w:val="16"/>
                <w:szCs w:val="16"/>
              </w:rPr>
              <w:t>5772</w:t>
            </w:r>
          </w:p>
        </w:tc>
        <w:tc>
          <w:tcPr>
            <w:tcW w:w="1080" w:type="dxa"/>
          </w:tcPr>
          <w:p w14:paraId="44852F42" w14:textId="3725F9F4"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Hanseul</w:t>
            </w:r>
            <w:proofErr w:type="spellEnd"/>
            <w:r w:rsidRPr="000D1FAF">
              <w:rPr>
                <w:rFonts w:ascii="Calibri" w:hAnsi="Calibri" w:cs="Arial"/>
                <w:sz w:val="16"/>
                <w:szCs w:val="16"/>
              </w:rPr>
              <w:t xml:space="preserve"> Hong</w:t>
            </w:r>
          </w:p>
        </w:tc>
        <w:tc>
          <w:tcPr>
            <w:tcW w:w="720" w:type="dxa"/>
          </w:tcPr>
          <w:p w14:paraId="4472CF9E" w14:textId="29B0C55F" w:rsidR="000D1FAF" w:rsidRPr="001A67D9" w:rsidRDefault="000D1FAF" w:rsidP="000D1FAF">
            <w:pPr>
              <w:rPr>
                <w:rFonts w:ascii="Calibri" w:hAnsi="Calibri" w:cs="Arial"/>
                <w:sz w:val="16"/>
                <w:szCs w:val="16"/>
              </w:rPr>
            </w:pPr>
            <w:r w:rsidRPr="000D1FAF">
              <w:rPr>
                <w:rFonts w:ascii="Calibri" w:hAnsi="Calibri" w:cs="Arial"/>
                <w:sz w:val="16"/>
                <w:szCs w:val="16"/>
              </w:rPr>
              <w:t>117.11</w:t>
            </w:r>
          </w:p>
        </w:tc>
        <w:tc>
          <w:tcPr>
            <w:tcW w:w="900" w:type="dxa"/>
          </w:tcPr>
          <w:p w14:paraId="0393B5AC" w14:textId="7D909331" w:rsidR="000D1FAF" w:rsidRPr="001A67D9" w:rsidRDefault="000D1FAF" w:rsidP="000D1FAF">
            <w:pPr>
              <w:rPr>
                <w:rFonts w:ascii="Calibri" w:hAnsi="Calibri" w:cs="Arial"/>
                <w:sz w:val="16"/>
                <w:szCs w:val="16"/>
              </w:rPr>
            </w:pPr>
            <w:r w:rsidRPr="000D1FAF">
              <w:rPr>
                <w:rFonts w:ascii="Calibri" w:hAnsi="Calibri" w:cs="Arial"/>
                <w:sz w:val="16"/>
                <w:szCs w:val="16"/>
              </w:rPr>
              <w:t>10.3.2.8a.2</w:t>
            </w:r>
          </w:p>
        </w:tc>
        <w:tc>
          <w:tcPr>
            <w:tcW w:w="2875" w:type="dxa"/>
          </w:tcPr>
          <w:p w14:paraId="54AD2FB8" w14:textId="2E6BBC28" w:rsidR="000D1FAF" w:rsidRPr="001A67D9" w:rsidRDefault="000D1FAF" w:rsidP="000D1FAF">
            <w:pPr>
              <w:rPr>
                <w:rFonts w:ascii="Calibri" w:hAnsi="Calibri" w:cs="Arial"/>
                <w:sz w:val="16"/>
                <w:szCs w:val="16"/>
              </w:rPr>
            </w:pPr>
            <w:r w:rsidRPr="000D1FAF">
              <w:rPr>
                <w:rFonts w:ascii="Calibri" w:hAnsi="Calibri" w:cs="Arial"/>
                <w:sz w:val="16"/>
                <w:szCs w:val="16"/>
              </w:rPr>
              <w:t>Is it possible to transmit MU-RTS in HT PPDU or VHT PPDU format?</w:t>
            </w:r>
          </w:p>
        </w:tc>
        <w:tc>
          <w:tcPr>
            <w:tcW w:w="1613" w:type="dxa"/>
          </w:tcPr>
          <w:p w14:paraId="130C9471" w14:textId="761E2005" w:rsidR="000D1FAF" w:rsidRPr="001A67D9" w:rsidRDefault="000D1FAF" w:rsidP="000D1FAF">
            <w:pPr>
              <w:rPr>
                <w:rFonts w:ascii="Calibri" w:hAnsi="Calibri" w:cs="Arial"/>
                <w:sz w:val="16"/>
                <w:szCs w:val="16"/>
              </w:rPr>
            </w:pPr>
            <w:r w:rsidRPr="000D1FAF">
              <w:rPr>
                <w:rFonts w:ascii="Calibri" w:hAnsi="Calibri" w:cs="Arial"/>
                <w:sz w:val="16"/>
                <w:szCs w:val="16"/>
              </w:rPr>
              <w:t>Clarify</w:t>
            </w:r>
          </w:p>
        </w:tc>
        <w:tc>
          <w:tcPr>
            <w:tcW w:w="3219" w:type="dxa"/>
          </w:tcPr>
          <w:p w14:paraId="69DB1784" w14:textId="7D6BF525"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Revised –</w:t>
            </w:r>
          </w:p>
          <w:p w14:paraId="31A882D4" w14:textId="77777777" w:rsidR="00F11401" w:rsidRDefault="00F11401" w:rsidP="000D1FAF">
            <w:pPr>
              <w:autoSpaceDE w:val="0"/>
              <w:autoSpaceDN w:val="0"/>
              <w:adjustRightInd w:val="0"/>
              <w:rPr>
                <w:rFonts w:ascii="Calibri" w:hAnsi="Calibri" w:cs="Arial"/>
                <w:sz w:val="16"/>
                <w:szCs w:val="16"/>
              </w:rPr>
            </w:pPr>
          </w:p>
          <w:p w14:paraId="6812E823" w14:textId="5A2D7270" w:rsidR="00F11401" w:rsidRDefault="00F11401" w:rsidP="000D1FAF">
            <w:pPr>
              <w:autoSpaceDE w:val="0"/>
              <w:autoSpaceDN w:val="0"/>
              <w:adjustRightInd w:val="0"/>
              <w:rPr>
                <w:rFonts w:ascii="Calibri" w:hAnsi="Calibri" w:cs="Arial"/>
                <w:sz w:val="16"/>
                <w:szCs w:val="16"/>
              </w:rPr>
            </w:pPr>
            <w:r>
              <w:rPr>
                <w:rFonts w:ascii="Calibri" w:hAnsi="Calibri" w:cs="Arial"/>
                <w:sz w:val="16"/>
                <w:szCs w:val="16"/>
              </w:rPr>
              <w:t xml:space="preserve">Based on the agreement for CID 7975, MU-RTS Trigger frame </w:t>
            </w:r>
            <w:r w:rsidRPr="00F11401">
              <w:rPr>
                <w:rFonts w:ascii="Calibri" w:hAnsi="Calibri" w:cs="Arial"/>
                <w:sz w:val="16"/>
                <w:szCs w:val="16"/>
              </w:rPr>
              <w:t xml:space="preserve">shall not be carried in a VHT MU PPDU or </w:t>
            </w:r>
            <w:r>
              <w:rPr>
                <w:rFonts w:ascii="Calibri" w:hAnsi="Calibri" w:cs="Arial"/>
                <w:sz w:val="16"/>
                <w:szCs w:val="16"/>
              </w:rPr>
              <w:t xml:space="preserve">an HE MU PPDU due to the following reasons. </w:t>
            </w:r>
          </w:p>
          <w:p w14:paraId="76574F23" w14:textId="77777777" w:rsidR="00F11401" w:rsidRDefault="00F11401" w:rsidP="00F11401">
            <w:pPr>
              <w:autoSpaceDE w:val="0"/>
              <w:autoSpaceDN w:val="0"/>
              <w:adjustRightInd w:val="0"/>
              <w:rPr>
                <w:rFonts w:ascii="Calibri" w:hAnsi="Calibri" w:cs="Arial"/>
                <w:sz w:val="16"/>
                <w:szCs w:val="16"/>
              </w:rPr>
            </w:pPr>
          </w:p>
          <w:p w14:paraId="0E83F8F7" w14:textId="77777777" w:rsidR="00F11401" w:rsidRDefault="00F11401" w:rsidP="00F11401">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w:t>
            </w:r>
          </w:p>
          <w:p w14:paraId="40BD6A24" w14:textId="77777777" w:rsidR="00F11401" w:rsidRDefault="00F11401" w:rsidP="00F11401">
            <w:pPr>
              <w:autoSpaceDE w:val="0"/>
              <w:autoSpaceDN w:val="0"/>
              <w:adjustRightInd w:val="0"/>
              <w:rPr>
                <w:rFonts w:ascii="Calibri" w:hAnsi="Calibri" w:cs="Arial"/>
                <w:sz w:val="16"/>
                <w:szCs w:val="16"/>
              </w:rPr>
            </w:pPr>
          </w:p>
          <w:p w14:paraId="0205E7A9" w14:textId="6DF3A95A" w:rsidR="00F11401" w:rsidRDefault="00F11401" w:rsidP="00F11401">
            <w:pPr>
              <w:autoSpaceDE w:val="0"/>
              <w:autoSpaceDN w:val="0"/>
              <w:adjustRightInd w:val="0"/>
              <w:rPr>
                <w:rFonts w:ascii="Calibri" w:hAnsi="Calibri" w:cs="Arial"/>
                <w:sz w:val="16"/>
                <w:szCs w:val="16"/>
              </w:rPr>
            </w:pPr>
            <w:r>
              <w:rPr>
                <w:rFonts w:ascii="Calibri" w:hAnsi="Calibri" w:cs="Arial"/>
                <w:sz w:val="16"/>
                <w:szCs w:val="16"/>
              </w:rPr>
              <w:t>Except these restrictions, MU-RTS Trigger frame can be carried in HT PPDU or VHT PPDU format.</w:t>
            </w:r>
          </w:p>
          <w:p w14:paraId="3794F7B7" w14:textId="77777777" w:rsidR="00F11401" w:rsidRDefault="00F11401" w:rsidP="00F11401">
            <w:pPr>
              <w:autoSpaceDE w:val="0"/>
              <w:autoSpaceDN w:val="0"/>
              <w:adjustRightInd w:val="0"/>
              <w:rPr>
                <w:rFonts w:ascii="Calibri" w:hAnsi="Calibri" w:cs="Arial"/>
                <w:sz w:val="16"/>
                <w:szCs w:val="16"/>
              </w:rPr>
            </w:pPr>
          </w:p>
          <w:p w14:paraId="3D9DC171" w14:textId="77777777" w:rsidR="00F11401" w:rsidRDefault="00F11401" w:rsidP="00F11401">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11-17/0264r3 under all headings that include CID 7975.</w:t>
            </w:r>
          </w:p>
          <w:p w14:paraId="64A76A6C" w14:textId="77777777" w:rsidR="00F11401" w:rsidRPr="00C16B3B" w:rsidRDefault="00F11401" w:rsidP="000D1FAF">
            <w:pPr>
              <w:autoSpaceDE w:val="0"/>
              <w:autoSpaceDN w:val="0"/>
              <w:adjustRightInd w:val="0"/>
              <w:rPr>
                <w:rFonts w:ascii="Calibri" w:hAnsi="Calibri" w:cs="Arial"/>
                <w:sz w:val="16"/>
                <w:szCs w:val="16"/>
              </w:rPr>
            </w:pPr>
          </w:p>
        </w:tc>
      </w:tr>
      <w:tr w:rsidR="000D1FAF" w:rsidRPr="00F74EB9" w14:paraId="1FC228C6" w14:textId="77777777" w:rsidTr="00F775E8">
        <w:trPr>
          <w:trHeight w:val="1002"/>
        </w:trPr>
        <w:tc>
          <w:tcPr>
            <w:tcW w:w="541" w:type="dxa"/>
          </w:tcPr>
          <w:p w14:paraId="4B849ACF" w14:textId="50D1F40B" w:rsidR="000D1FAF" w:rsidRDefault="000D1FAF" w:rsidP="000D1FAF">
            <w:pPr>
              <w:rPr>
                <w:rFonts w:ascii="Calibri" w:hAnsi="Calibri" w:cs="Arial"/>
                <w:sz w:val="16"/>
                <w:szCs w:val="16"/>
              </w:rPr>
            </w:pPr>
            <w:r>
              <w:rPr>
                <w:rFonts w:ascii="Calibri" w:hAnsi="Calibri" w:cs="Arial"/>
                <w:sz w:val="16"/>
                <w:szCs w:val="16"/>
              </w:rPr>
              <w:t>9480</w:t>
            </w:r>
          </w:p>
        </w:tc>
        <w:tc>
          <w:tcPr>
            <w:tcW w:w="1080" w:type="dxa"/>
          </w:tcPr>
          <w:p w14:paraId="3933DBFA" w14:textId="6C777A3E"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158AEB6D" w14:textId="38A6A646" w:rsidR="000D1FAF" w:rsidRPr="001A67D9" w:rsidRDefault="000D1FAF" w:rsidP="000D1FAF">
            <w:pPr>
              <w:rPr>
                <w:rFonts w:ascii="Calibri" w:hAnsi="Calibri" w:cs="Arial"/>
                <w:sz w:val="16"/>
                <w:szCs w:val="16"/>
              </w:rPr>
            </w:pPr>
            <w:r w:rsidRPr="000D1FAF">
              <w:rPr>
                <w:rFonts w:ascii="Calibri" w:hAnsi="Calibri" w:cs="Arial"/>
                <w:sz w:val="16"/>
                <w:szCs w:val="16"/>
              </w:rPr>
              <w:t>113.45</w:t>
            </w:r>
          </w:p>
        </w:tc>
        <w:tc>
          <w:tcPr>
            <w:tcW w:w="900" w:type="dxa"/>
          </w:tcPr>
          <w:p w14:paraId="0D7673C4" w14:textId="6C458CC4" w:rsidR="000D1FAF" w:rsidRPr="001A67D9" w:rsidRDefault="000D1FAF" w:rsidP="000D1FAF">
            <w:pPr>
              <w:rPr>
                <w:rFonts w:ascii="Calibri" w:hAnsi="Calibri" w:cs="Arial"/>
                <w:sz w:val="16"/>
                <w:szCs w:val="16"/>
              </w:rPr>
            </w:pPr>
            <w:r w:rsidRPr="000D1FAF">
              <w:rPr>
                <w:rFonts w:ascii="Calibri" w:hAnsi="Calibri" w:cs="Arial"/>
                <w:sz w:val="16"/>
                <w:szCs w:val="16"/>
              </w:rPr>
              <w:t>10.3.1</w:t>
            </w:r>
          </w:p>
        </w:tc>
        <w:tc>
          <w:tcPr>
            <w:tcW w:w="2875" w:type="dxa"/>
          </w:tcPr>
          <w:p w14:paraId="1443DE67" w14:textId="43362407" w:rsidR="000D1FAF" w:rsidRPr="001A67D9" w:rsidRDefault="000D1FAF" w:rsidP="000D1FAF">
            <w:pPr>
              <w:rPr>
                <w:rFonts w:ascii="Calibri" w:hAnsi="Calibri" w:cs="Arial"/>
                <w:sz w:val="16"/>
                <w:szCs w:val="16"/>
              </w:rPr>
            </w:pPr>
            <w:r w:rsidRPr="000D1FAF">
              <w:rPr>
                <w:rFonts w:ascii="Calibri" w:hAnsi="Calibri" w:cs="Arial"/>
                <w:sz w:val="16"/>
                <w:szCs w:val="16"/>
              </w:rPr>
              <w:t>Is MU-RTS under control of dot11RTSThreshold? If yes, please add the related text; if not, please clarify which parameter to control MU-RTS.</w:t>
            </w:r>
          </w:p>
        </w:tc>
        <w:tc>
          <w:tcPr>
            <w:tcW w:w="1613" w:type="dxa"/>
          </w:tcPr>
          <w:p w14:paraId="0AB7D1BD" w14:textId="0F10FEE2" w:rsidR="000D1FAF" w:rsidRPr="001A67D9" w:rsidRDefault="000D1FAF" w:rsidP="000D1FAF">
            <w:pPr>
              <w:rPr>
                <w:rFonts w:ascii="Calibri" w:hAnsi="Calibri" w:cs="Arial"/>
                <w:sz w:val="16"/>
                <w:szCs w:val="16"/>
              </w:rPr>
            </w:pPr>
            <w:r w:rsidRPr="000D1FAF">
              <w:rPr>
                <w:rFonts w:ascii="Calibri" w:hAnsi="Calibri" w:cs="Arial"/>
                <w:sz w:val="16"/>
                <w:szCs w:val="16"/>
              </w:rPr>
              <w:t>As in the comment.</w:t>
            </w:r>
          </w:p>
        </w:tc>
        <w:tc>
          <w:tcPr>
            <w:tcW w:w="3219" w:type="dxa"/>
          </w:tcPr>
          <w:p w14:paraId="37B4C1FB" w14:textId="270C489B"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Rejected –</w:t>
            </w:r>
          </w:p>
          <w:p w14:paraId="1D4A327C" w14:textId="77777777" w:rsidR="00F11401" w:rsidRDefault="00F11401" w:rsidP="000D1FAF">
            <w:pPr>
              <w:autoSpaceDE w:val="0"/>
              <w:autoSpaceDN w:val="0"/>
              <w:adjustRightInd w:val="0"/>
              <w:rPr>
                <w:rFonts w:ascii="Calibri" w:hAnsi="Calibri" w:cs="Arial"/>
                <w:sz w:val="16"/>
                <w:szCs w:val="16"/>
              </w:rPr>
            </w:pPr>
          </w:p>
          <w:p w14:paraId="03DAE1F3" w14:textId="59883013"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MU-RTS/CTS is not under control of dot11RTSThreshold. We note that based on the existing texts of dot11RTSThreshold, it is used to control the exchange of individually addressed frame. </w:t>
            </w:r>
          </w:p>
          <w:p w14:paraId="43F67368" w14:textId="77777777" w:rsidR="00374673" w:rsidRDefault="00374673" w:rsidP="000D1FAF">
            <w:pPr>
              <w:autoSpaceDE w:val="0"/>
              <w:autoSpaceDN w:val="0"/>
              <w:adjustRightInd w:val="0"/>
              <w:rPr>
                <w:rFonts w:ascii="Calibri" w:hAnsi="Calibri" w:cs="Arial"/>
                <w:sz w:val="16"/>
                <w:szCs w:val="16"/>
              </w:rPr>
            </w:pPr>
          </w:p>
          <w:p w14:paraId="60B6369E" w14:textId="4A437931" w:rsidR="00374673" w:rsidRDefault="00374673" w:rsidP="000D1FAF">
            <w:pPr>
              <w:autoSpaceDE w:val="0"/>
              <w:autoSpaceDN w:val="0"/>
              <w:adjustRightInd w:val="0"/>
              <w:rPr>
                <w:rFonts w:ascii="Calibri" w:hAnsi="Calibri" w:cs="Arial"/>
                <w:i/>
                <w:sz w:val="16"/>
                <w:szCs w:val="16"/>
              </w:rPr>
            </w:pPr>
            <w:r w:rsidRPr="00374673">
              <w:rPr>
                <w:rFonts w:ascii="Calibri" w:hAnsi="Calibri" w:cs="Arial"/>
                <w:i/>
                <w:sz w:val="16"/>
                <w:szCs w:val="16"/>
              </w:rPr>
              <w:t>A STA using the DCF shall use an RTS/CTS exchange for individually addressed frames when the length of</w:t>
            </w:r>
            <w:r>
              <w:rPr>
                <w:rFonts w:ascii="Calibri" w:hAnsi="Calibri" w:cs="Arial"/>
                <w:i/>
                <w:sz w:val="16"/>
                <w:szCs w:val="16"/>
              </w:rPr>
              <w:t xml:space="preserve"> </w:t>
            </w:r>
            <w:r w:rsidRPr="00374673">
              <w:rPr>
                <w:rFonts w:ascii="Calibri" w:hAnsi="Calibri" w:cs="Arial"/>
                <w:i/>
                <w:sz w:val="16"/>
                <w:szCs w:val="16"/>
              </w:rPr>
              <w:t xml:space="preserve">the PSDU is greater than the length threshold indicated by dot11RTSThreshold.  </w:t>
            </w:r>
          </w:p>
          <w:p w14:paraId="353B4A34" w14:textId="77777777" w:rsidR="00374673" w:rsidRDefault="00374673" w:rsidP="000D1FAF">
            <w:pPr>
              <w:autoSpaceDE w:val="0"/>
              <w:autoSpaceDN w:val="0"/>
              <w:adjustRightInd w:val="0"/>
              <w:rPr>
                <w:rFonts w:ascii="Calibri" w:hAnsi="Calibri" w:cs="Arial"/>
                <w:sz w:val="16"/>
                <w:szCs w:val="16"/>
              </w:rPr>
            </w:pPr>
          </w:p>
          <w:p w14:paraId="075AF619" w14:textId="58A91F98"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Since MU-RTS/CTS is used for protection of MU transmission, which will include many more complicated scenarios, it is then not appropriate to use the same threshold for the control. Further, we also do not see the need to invent additional mechanism for the control. Use of MU-RTS/CTS can be just implementation specific based on the specific </w:t>
            </w:r>
            <w:r>
              <w:rPr>
                <w:rFonts w:ascii="Calibri" w:hAnsi="Calibri" w:cs="Arial"/>
                <w:sz w:val="16"/>
                <w:szCs w:val="16"/>
              </w:rPr>
              <w:lastRenderedPageBreak/>
              <w:t xml:space="preserve">consideration of MU sequence that is used by the vendor. </w:t>
            </w:r>
          </w:p>
          <w:p w14:paraId="59FC8504" w14:textId="77777777" w:rsidR="00374673" w:rsidRDefault="00374673" w:rsidP="000D1FAF">
            <w:pPr>
              <w:autoSpaceDE w:val="0"/>
              <w:autoSpaceDN w:val="0"/>
              <w:adjustRightInd w:val="0"/>
              <w:rPr>
                <w:rFonts w:ascii="Calibri" w:hAnsi="Calibri" w:cs="Arial"/>
                <w:sz w:val="16"/>
                <w:szCs w:val="16"/>
              </w:rPr>
            </w:pPr>
          </w:p>
          <w:p w14:paraId="48F5FB9A" w14:textId="0D7584B6" w:rsidR="00F11401" w:rsidRPr="00374673" w:rsidRDefault="00F11401" w:rsidP="000D1FAF">
            <w:pPr>
              <w:autoSpaceDE w:val="0"/>
              <w:autoSpaceDN w:val="0"/>
              <w:adjustRightInd w:val="0"/>
              <w:rPr>
                <w:rFonts w:ascii="Calibri" w:hAnsi="Calibri" w:cs="Arial"/>
                <w:i/>
                <w:sz w:val="16"/>
                <w:szCs w:val="16"/>
              </w:rPr>
            </w:pPr>
          </w:p>
        </w:tc>
      </w:tr>
      <w:tr w:rsidR="00374673" w:rsidRPr="00F74EB9" w14:paraId="3C3E167E" w14:textId="77777777" w:rsidTr="00F775E8">
        <w:trPr>
          <w:trHeight w:val="1002"/>
        </w:trPr>
        <w:tc>
          <w:tcPr>
            <w:tcW w:w="541" w:type="dxa"/>
          </w:tcPr>
          <w:p w14:paraId="6862A57C" w14:textId="6F0A103E" w:rsidR="00374673" w:rsidRDefault="00374673" w:rsidP="00374673">
            <w:pPr>
              <w:rPr>
                <w:rFonts w:ascii="Calibri" w:hAnsi="Calibri" w:cs="Arial"/>
                <w:sz w:val="16"/>
                <w:szCs w:val="16"/>
              </w:rPr>
            </w:pPr>
            <w:r>
              <w:rPr>
                <w:rFonts w:ascii="Calibri" w:hAnsi="Calibri" w:cs="Arial"/>
                <w:sz w:val="16"/>
                <w:szCs w:val="16"/>
              </w:rPr>
              <w:lastRenderedPageBreak/>
              <w:t>9476</w:t>
            </w:r>
          </w:p>
        </w:tc>
        <w:tc>
          <w:tcPr>
            <w:tcW w:w="1080" w:type="dxa"/>
          </w:tcPr>
          <w:p w14:paraId="2B737F95" w14:textId="701E1029" w:rsidR="00374673" w:rsidRPr="000D1FAF" w:rsidRDefault="00374673" w:rsidP="00374673">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08F2426F" w14:textId="4C5ED5A0" w:rsidR="00374673" w:rsidRPr="000D1FAF" w:rsidRDefault="00374673" w:rsidP="00374673">
            <w:pPr>
              <w:rPr>
                <w:rFonts w:ascii="Calibri" w:hAnsi="Calibri" w:cs="Arial"/>
                <w:sz w:val="16"/>
                <w:szCs w:val="16"/>
              </w:rPr>
            </w:pPr>
            <w:r w:rsidRPr="000D1FAF">
              <w:rPr>
                <w:rFonts w:ascii="Calibri" w:hAnsi="Calibri" w:cs="Arial"/>
                <w:sz w:val="16"/>
                <w:szCs w:val="16"/>
              </w:rPr>
              <w:t>33.01</w:t>
            </w:r>
          </w:p>
        </w:tc>
        <w:tc>
          <w:tcPr>
            <w:tcW w:w="900" w:type="dxa"/>
          </w:tcPr>
          <w:p w14:paraId="50EB64DB" w14:textId="6D364825" w:rsidR="00374673" w:rsidRPr="000D1FAF" w:rsidRDefault="00374673" w:rsidP="00374673">
            <w:pPr>
              <w:rPr>
                <w:rFonts w:ascii="Calibri" w:hAnsi="Calibri" w:cs="Arial"/>
                <w:sz w:val="16"/>
                <w:szCs w:val="16"/>
              </w:rPr>
            </w:pPr>
            <w:r w:rsidRPr="000D1FAF">
              <w:rPr>
                <w:rFonts w:ascii="Calibri" w:hAnsi="Calibri" w:cs="Arial"/>
                <w:sz w:val="16"/>
                <w:szCs w:val="16"/>
              </w:rPr>
              <w:t>9.3.1.3</w:t>
            </w:r>
          </w:p>
        </w:tc>
        <w:tc>
          <w:tcPr>
            <w:tcW w:w="2875" w:type="dxa"/>
          </w:tcPr>
          <w:p w14:paraId="7188F8CD" w14:textId="567A984B" w:rsidR="00374673" w:rsidRPr="000D1FAF" w:rsidRDefault="00374673" w:rsidP="00374673">
            <w:pPr>
              <w:rPr>
                <w:rFonts w:ascii="Calibri" w:hAnsi="Calibri" w:cs="Arial"/>
                <w:sz w:val="16"/>
                <w:szCs w:val="16"/>
              </w:rPr>
            </w:pPr>
            <w:r w:rsidRPr="000D1FAF">
              <w:rPr>
                <w:rFonts w:ascii="Calibri" w:hAnsi="Calibri" w:cs="Arial"/>
                <w:sz w:val="16"/>
                <w:szCs w:val="16"/>
              </w:rPr>
              <w:t xml:space="preserve">For simultaneous CTS (MU RTS/CTS procedure), the CTS transmitted by non-AP STA shall be the same. However, the values of several subfields in Frame Control of CTS are unclear, e.g., power management subfield is reserved, no text on how to set More Data field, </w:t>
            </w:r>
            <w:proofErr w:type="spellStart"/>
            <w:r w:rsidRPr="000D1FAF">
              <w:rPr>
                <w:rFonts w:ascii="Calibri" w:hAnsi="Calibri" w:cs="Arial"/>
                <w:sz w:val="16"/>
                <w:szCs w:val="16"/>
              </w:rPr>
              <w:t>etc.This</w:t>
            </w:r>
            <w:proofErr w:type="spellEnd"/>
            <w:r w:rsidRPr="000D1FAF">
              <w:rPr>
                <w:rFonts w:ascii="Calibri" w:hAnsi="Calibri" w:cs="Arial"/>
                <w:sz w:val="16"/>
                <w:szCs w:val="16"/>
              </w:rPr>
              <w:t xml:space="preserve"> does not matter when CTS is transmitted one by one; but different values will causes interference when these CTSs are </w:t>
            </w:r>
            <w:proofErr w:type="spellStart"/>
            <w:r w:rsidRPr="000D1FAF">
              <w:rPr>
                <w:rFonts w:ascii="Calibri" w:hAnsi="Calibri" w:cs="Arial"/>
                <w:sz w:val="16"/>
                <w:szCs w:val="16"/>
              </w:rPr>
              <w:t>transmited</w:t>
            </w:r>
            <w:proofErr w:type="spellEnd"/>
            <w:r w:rsidRPr="000D1FAF">
              <w:rPr>
                <w:rFonts w:ascii="Calibri" w:hAnsi="Calibri" w:cs="Arial"/>
                <w:sz w:val="16"/>
                <w:szCs w:val="16"/>
              </w:rPr>
              <w:t xml:space="preserve"> simultaneously.</w:t>
            </w:r>
          </w:p>
        </w:tc>
        <w:tc>
          <w:tcPr>
            <w:tcW w:w="1613" w:type="dxa"/>
          </w:tcPr>
          <w:p w14:paraId="2EBDC91C" w14:textId="383161F8" w:rsidR="00374673" w:rsidRPr="000D1FAF" w:rsidRDefault="00374673" w:rsidP="00374673">
            <w:pPr>
              <w:rPr>
                <w:rFonts w:ascii="Calibri" w:hAnsi="Calibri" w:cs="Arial"/>
                <w:sz w:val="16"/>
                <w:szCs w:val="16"/>
              </w:rPr>
            </w:pPr>
            <w:r w:rsidRPr="000D1FAF">
              <w:rPr>
                <w:rFonts w:ascii="Calibri" w:hAnsi="Calibri" w:cs="Arial"/>
                <w:sz w:val="16"/>
                <w:szCs w:val="16"/>
              </w:rPr>
              <w:t>Please ensure that all the CTS frame are the same when they are triggered by MU-RTS.</w:t>
            </w:r>
          </w:p>
        </w:tc>
        <w:tc>
          <w:tcPr>
            <w:tcW w:w="3219" w:type="dxa"/>
          </w:tcPr>
          <w:p w14:paraId="6B2DEA20" w14:textId="7FC3A82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Revised –</w:t>
            </w:r>
          </w:p>
          <w:p w14:paraId="101816BA" w14:textId="77777777" w:rsidR="00374673" w:rsidRDefault="00374673" w:rsidP="00374673">
            <w:pPr>
              <w:autoSpaceDE w:val="0"/>
              <w:autoSpaceDN w:val="0"/>
              <w:adjustRightInd w:val="0"/>
              <w:rPr>
                <w:rFonts w:ascii="Calibri" w:hAnsi="Calibri" w:cs="Arial"/>
                <w:sz w:val="16"/>
                <w:szCs w:val="16"/>
              </w:rPr>
            </w:pPr>
          </w:p>
          <w:p w14:paraId="22447FDC" w14:textId="301F036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Agree in principle with the commenter. The commenter is asking for a review of all the fields in frame control field to make sure that every STA will respond with the same CTS. The frame control field includes</w:t>
            </w:r>
            <w:r w:rsidR="006E6D58">
              <w:rPr>
                <w:rFonts w:ascii="Calibri" w:hAnsi="Calibri" w:cs="Arial"/>
                <w:sz w:val="16"/>
                <w:szCs w:val="16"/>
              </w:rPr>
              <w:t xml:space="preserve"> the following subfields.</w:t>
            </w:r>
          </w:p>
          <w:p w14:paraId="7DB3E44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Protocol Version</w:t>
            </w:r>
          </w:p>
          <w:p w14:paraId="6791A3D6"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Type</w:t>
            </w:r>
          </w:p>
          <w:p w14:paraId="199ED8F3"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Subtype</w:t>
            </w:r>
          </w:p>
          <w:p w14:paraId="5330EB4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To DS</w:t>
            </w:r>
          </w:p>
          <w:p w14:paraId="15111EDC"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From DS</w:t>
            </w:r>
          </w:p>
          <w:p w14:paraId="557D1BC1" w14:textId="50714788"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Moe Fragments</w:t>
            </w:r>
          </w:p>
          <w:p w14:paraId="24D2166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Retry</w:t>
            </w:r>
          </w:p>
          <w:p w14:paraId="2AB354A0" w14:textId="26AEBE61"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Power Management</w:t>
            </w:r>
          </w:p>
          <w:p w14:paraId="05793EA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More data</w:t>
            </w:r>
          </w:p>
          <w:p w14:paraId="18CA5021"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Protected Frame</w:t>
            </w:r>
          </w:p>
          <w:p w14:paraId="14A913FD" w14:textId="3B22FE27" w:rsidR="00374673" w:rsidRP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+HTC/Order</w:t>
            </w:r>
          </w:p>
          <w:p w14:paraId="794A9E76" w14:textId="77777777" w:rsidR="00374673" w:rsidRDefault="00374673" w:rsidP="00374673">
            <w:pPr>
              <w:autoSpaceDE w:val="0"/>
              <w:autoSpaceDN w:val="0"/>
              <w:adjustRightInd w:val="0"/>
              <w:rPr>
                <w:rFonts w:ascii="Calibri" w:hAnsi="Calibri" w:cs="Arial"/>
                <w:sz w:val="16"/>
                <w:szCs w:val="16"/>
              </w:rPr>
            </w:pPr>
          </w:p>
          <w:p w14:paraId="5C509FD6" w14:textId="58290D2E"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 xml:space="preserve">Our study indicates that </w:t>
            </w:r>
            <w:r w:rsidR="000E627F">
              <w:rPr>
                <w:rFonts w:ascii="Calibri" w:hAnsi="Calibri" w:cs="Arial"/>
                <w:sz w:val="16"/>
                <w:szCs w:val="16"/>
              </w:rPr>
              <w:t xml:space="preserve">except </w:t>
            </w:r>
            <w:r>
              <w:rPr>
                <w:rFonts w:ascii="Calibri" w:hAnsi="Calibri" w:cs="Arial"/>
                <w:sz w:val="16"/>
                <w:szCs w:val="16"/>
              </w:rPr>
              <w:t xml:space="preserve">Power Management and Protected Frame </w:t>
            </w:r>
            <w:r w:rsidR="006E6D58">
              <w:rPr>
                <w:rFonts w:ascii="Calibri" w:hAnsi="Calibri" w:cs="Arial"/>
                <w:sz w:val="16"/>
                <w:szCs w:val="16"/>
              </w:rPr>
              <w:t>sub</w:t>
            </w:r>
            <w:r>
              <w:rPr>
                <w:rFonts w:ascii="Calibri" w:hAnsi="Calibri" w:cs="Arial"/>
                <w:sz w:val="16"/>
                <w:szCs w:val="16"/>
              </w:rPr>
              <w:t>fields</w:t>
            </w:r>
            <w:r w:rsidR="000E627F">
              <w:rPr>
                <w:rFonts w:ascii="Calibri" w:hAnsi="Calibri" w:cs="Arial"/>
                <w:sz w:val="16"/>
                <w:szCs w:val="16"/>
              </w:rPr>
              <w:t>, which are reserved in CTS frame</w:t>
            </w:r>
            <w:r>
              <w:rPr>
                <w:rFonts w:ascii="Calibri" w:hAnsi="Calibri" w:cs="Arial"/>
                <w:sz w:val="16"/>
                <w:szCs w:val="16"/>
              </w:rPr>
              <w:t>. All the other fields are already defined in the current spec, and the corresponding texts are shown below.</w:t>
            </w:r>
          </w:p>
          <w:p w14:paraId="7A4C53E0" w14:textId="77777777" w:rsidR="00374673" w:rsidRDefault="00374673" w:rsidP="00374673">
            <w:pPr>
              <w:autoSpaceDE w:val="0"/>
              <w:autoSpaceDN w:val="0"/>
              <w:adjustRightInd w:val="0"/>
              <w:rPr>
                <w:rFonts w:ascii="Calibri" w:hAnsi="Calibri" w:cs="Arial"/>
                <w:sz w:val="16"/>
                <w:szCs w:val="16"/>
              </w:rPr>
            </w:pPr>
          </w:p>
          <w:p w14:paraId="11570D14" w14:textId="78DD7348"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protocol version subfield, we have the following spec texts.</w:t>
            </w:r>
          </w:p>
          <w:p w14:paraId="36C863DB" w14:textId="77777777" w:rsidR="006E6D58" w:rsidRDefault="006E6D58" w:rsidP="00374673">
            <w:pPr>
              <w:autoSpaceDE w:val="0"/>
              <w:autoSpaceDN w:val="0"/>
              <w:adjustRightInd w:val="0"/>
              <w:rPr>
                <w:rFonts w:ascii="Calibri" w:hAnsi="Calibri" w:cs="Arial"/>
                <w:sz w:val="16"/>
                <w:szCs w:val="16"/>
              </w:rPr>
            </w:pPr>
          </w:p>
          <w:p w14:paraId="539D66F2" w14:textId="532E6AE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For this standard, the value of the protocol version is 0.</w:t>
            </w:r>
          </w:p>
          <w:p w14:paraId="305A9C6E" w14:textId="77777777" w:rsidR="00374673" w:rsidRDefault="00374673" w:rsidP="00374673">
            <w:pPr>
              <w:autoSpaceDE w:val="0"/>
              <w:autoSpaceDN w:val="0"/>
              <w:adjustRightInd w:val="0"/>
              <w:rPr>
                <w:rFonts w:ascii="Calibri" w:hAnsi="Calibri" w:cs="Arial"/>
                <w:sz w:val="16"/>
                <w:szCs w:val="16"/>
              </w:rPr>
            </w:pPr>
          </w:p>
          <w:p w14:paraId="41FB8694" w14:textId="60BEFBA4"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Type and subtype are defined for CTS frame.</w:t>
            </w:r>
          </w:p>
          <w:p w14:paraId="19C8A782" w14:textId="77777777" w:rsidR="006E6D58" w:rsidRDefault="006E6D58" w:rsidP="00374673">
            <w:pPr>
              <w:autoSpaceDE w:val="0"/>
              <w:autoSpaceDN w:val="0"/>
              <w:adjustRightInd w:val="0"/>
              <w:rPr>
                <w:rFonts w:ascii="Calibri" w:hAnsi="Calibri" w:cs="Arial"/>
                <w:sz w:val="16"/>
                <w:szCs w:val="16"/>
              </w:rPr>
            </w:pPr>
          </w:p>
          <w:p w14:paraId="3B5C93B4" w14:textId="551745CC"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To/From DS subfields, we have the following spec texts.</w:t>
            </w:r>
          </w:p>
          <w:p w14:paraId="629C78A1" w14:textId="77777777" w:rsidR="006E6D58" w:rsidRDefault="006E6D58" w:rsidP="00374673">
            <w:pPr>
              <w:autoSpaceDE w:val="0"/>
              <w:autoSpaceDN w:val="0"/>
              <w:adjustRightInd w:val="0"/>
              <w:rPr>
                <w:rFonts w:ascii="Calibri" w:hAnsi="Calibri" w:cs="Arial"/>
                <w:sz w:val="16"/>
                <w:szCs w:val="16"/>
              </w:rPr>
            </w:pPr>
          </w:p>
          <w:p w14:paraId="27CCB2D9" w14:textId="2416FA2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In Control frames, To DS and From DS, when present, are both zero</w:t>
            </w:r>
            <w:r w:rsidRPr="006E6D58">
              <w:rPr>
                <w:rFonts w:ascii="TimesNewRomanPSMT" w:hAnsi="TimesNewRomanPSMT"/>
                <w:i/>
                <w:color w:val="000000"/>
                <w:sz w:val="20"/>
              </w:rPr>
              <w:t>.</w:t>
            </w:r>
          </w:p>
          <w:p w14:paraId="6966B920" w14:textId="77777777" w:rsidR="006E6D58" w:rsidRDefault="006E6D58" w:rsidP="00374673">
            <w:pPr>
              <w:autoSpaceDE w:val="0"/>
              <w:autoSpaceDN w:val="0"/>
              <w:adjustRightInd w:val="0"/>
              <w:rPr>
                <w:rFonts w:ascii="Calibri" w:hAnsi="Calibri" w:cs="Arial"/>
                <w:sz w:val="16"/>
                <w:szCs w:val="16"/>
              </w:rPr>
            </w:pPr>
          </w:p>
          <w:p w14:paraId="130E7440" w14:textId="2C8E79E4"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 xml:space="preserve">For More Fragments subfields, we have the following spec texts. </w:t>
            </w:r>
          </w:p>
          <w:p w14:paraId="70E6F3F8" w14:textId="77777777" w:rsidR="006E6D58" w:rsidRDefault="006E6D58" w:rsidP="00374673">
            <w:pPr>
              <w:autoSpaceDE w:val="0"/>
              <w:autoSpaceDN w:val="0"/>
              <w:adjustRightInd w:val="0"/>
              <w:rPr>
                <w:rFonts w:ascii="Calibri" w:hAnsi="Calibri" w:cs="Arial"/>
                <w:sz w:val="16"/>
                <w:szCs w:val="16"/>
              </w:rPr>
            </w:pPr>
          </w:p>
          <w:p w14:paraId="672A709F" w14:textId="63ACACAE"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The More Fragments subfield is 1 bit in length and is set to 1 in all Data or Management frames that have</w:t>
            </w:r>
            <w:r>
              <w:rPr>
                <w:rFonts w:ascii="Calibri" w:hAnsi="Calibri" w:cs="Arial"/>
                <w:i/>
                <w:sz w:val="16"/>
                <w:szCs w:val="16"/>
              </w:rPr>
              <w:t xml:space="preserve"> another fragment of the </w:t>
            </w:r>
            <w:r w:rsidRPr="006E6D58">
              <w:rPr>
                <w:rFonts w:ascii="Calibri" w:hAnsi="Calibri" w:cs="Arial"/>
                <w:i/>
                <w:sz w:val="16"/>
                <w:szCs w:val="16"/>
              </w:rPr>
              <w:t>current MSDU or current MMPDU to follow. It is set to 0 in all other frames in</w:t>
            </w:r>
            <w:r>
              <w:rPr>
                <w:rFonts w:ascii="Calibri" w:hAnsi="Calibri" w:cs="Arial"/>
                <w:i/>
                <w:sz w:val="16"/>
                <w:szCs w:val="16"/>
              </w:rPr>
              <w:t xml:space="preserve"> </w:t>
            </w:r>
            <w:r w:rsidRPr="006E6D58">
              <w:rPr>
                <w:rFonts w:ascii="Calibri" w:hAnsi="Calibri" w:cs="Arial"/>
                <w:i/>
                <w:sz w:val="16"/>
                <w:szCs w:val="16"/>
              </w:rPr>
              <w:t>which the More Fragments subfield is present.</w:t>
            </w:r>
          </w:p>
          <w:p w14:paraId="719B6AE2" w14:textId="77777777" w:rsidR="006E6D58" w:rsidRDefault="006E6D58" w:rsidP="00374673">
            <w:pPr>
              <w:autoSpaceDE w:val="0"/>
              <w:autoSpaceDN w:val="0"/>
              <w:adjustRightInd w:val="0"/>
              <w:rPr>
                <w:rFonts w:ascii="TimesNewRomanPSMT" w:hAnsi="TimesNewRomanPSMT"/>
                <w:color w:val="000000"/>
                <w:sz w:val="20"/>
              </w:rPr>
            </w:pPr>
          </w:p>
          <w:p w14:paraId="72606219" w14:textId="34057EA9"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Retry subfields, we have the following spec texts.</w:t>
            </w:r>
          </w:p>
          <w:p w14:paraId="51D8F601" w14:textId="77777777" w:rsidR="006E6D58" w:rsidRDefault="006E6D58" w:rsidP="00374673">
            <w:pPr>
              <w:autoSpaceDE w:val="0"/>
              <w:autoSpaceDN w:val="0"/>
              <w:adjustRightInd w:val="0"/>
              <w:rPr>
                <w:rFonts w:ascii="Calibri" w:hAnsi="Calibri" w:cs="Arial"/>
                <w:sz w:val="16"/>
                <w:szCs w:val="16"/>
              </w:rPr>
            </w:pPr>
          </w:p>
          <w:p w14:paraId="0B6271B0" w14:textId="54EE9FB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The Retry subfield is 1 bit in length and is set to 1 in any Data or Management frame that is a retransmission</w:t>
            </w:r>
            <w:r>
              <w:rPr>
                <w:rFonts w:ascii="Calibri" w:hAnsi="Calibri" w:cs="Arial"/>
                <w:i/>
                <w:sz w:val="16"/>
                <w:szCs w:val="16"/>
              </w:rPr>
              <w:t xml:space="preserve"> </w:t>
            </w:r>
            <w:r w:rsidRPr="006E6D58">
              <w:rPr>
                <w:rFonts w:ascii="Calibri" w:hAnsi="Calibri" w:cs="Arial"/>
                <w:i/>
                <w:sz w:val="16"/>
                <w:szCs w:val="16"/>
              </w:rPr>
              <w:t>of an earlier frame, except as specified in 10.24.3. It is set to 0 in all other frames in which the Retry subfield</w:t>
            </w:r>
            <w:r>
              <w:rPr>
                <w:rFonts w:ascii="Calibri" w:hAnsi="Calibri" w:cs="Arial"/>
                <w:i/>
                <w:sz w:val="16"/>
                <w:szCs w:val="16"/>
              </w:rPr>
              <w:t xml:space="preserve"> </w:t>
            </w:r>
            <w:r w:rsidRPr="006E6D58">
              <w:rPr>
                <w:rFonts w:ascii="Calibri" w:hAnsi="Calibri" w:cs="Arial"/>
                <w:i/>
                <w:sz w:val="16"/>
                <w:szCs w:val="16"/>
              </w:rPr>
              <w:t>is present.</w:t>
            </w:r>
          </w:p>
          <w:p w14:paraId="72697449" w14:textId="77777777" w:rsidR="006E6D58" w:rsidRDefault="006E6D58" w:rsidP="00374673">
            <w:pPr>
              <w:autoSpaceDE w:val="0"/>
              <w:autoSpaceDN w:val="0"/>
              <w:adjustRightInd w:val="0"/>
              <w:rPr>
                <w:rFonts w:ascii="Calibri" w:hAnsi="Calibri" w:cs="Arial"/>
                <w:sz w:val="16"/>
                <w:szCs w:val="16"/>
              </w:rPr>
            </w:pPr>
          </w:p>
          <w:p w14:paraId="3C1BACAE" w14:textId="69A28A91"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More data subfields, we have the following spec texts,</w:t>
            </w:r>
          </w:p>
          <w:p w14:paraId="40262FB0" w14:textId="77777777" w:rsidR="006E6D58" w:rsidRDefault="006E6D58" w:rsidP="00374673">
            <w:pPr>
              <w:autoSpaceDE w:val="0"/>
              <w:autoSpaceDN w:val="0"/>
              <w:adjustRightInd w:val="0"/>
              <w:rPr>
                <w:rFonts w:ascii="Calibri" w:hAnsi="Calibri" w:cs="Arial"/>
                <w:sz w:val="16"/>
                <w:szCs w:val="16"/>
              </w:rPr>
            </w:pPr>
          </w:p>
          <w:p w14:paraId="003E1845" w14:textId="4E2BB343"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lastRenderedPageBreak/>
              <w:t>A non-DMG STA uses the More Data subfield to indicate to a STA in PS mode that more BUs are buffered</w:t>
            </w:r>
            <w:r>
              <w:rPr>
                <w:rFonts w:ascii="Calibri" w:hAnsi="Calibri" w:cs="Arial"/>
                <w:i/>
                <w:sz w:val="16"/>
                <w:szCs w:val="16"/>
              </w:rPr>
              <w:t xml:space="preserve"> </w:t>
            </w:r>
            <w:r w:rsidRPr="006E6D58">
              <w:rPr>
                <w:rFonts w:ascii="Calibri" w:hAnsi="Calibri" w:cs="Arial"/>
                <w:i/>
                <w:sz w:val="16"/>
                <w:szCs w:val="16"/>
              </w:rPr>
              <w:t>for that STA at the AP. The More Data subfield is valid in individually addressed Data or Management</w:t>
            </w:r>
            <w:r>
              <w:rPr>
                <w:rFonts w:ascii="Calibri" w:hAnsi="Calibri" w:cs="Arial"/>
                <w:i/>
                <w:sz w:val="16"/>
                <w:szCs w:val="16"/>
              </w:rPr>
              <w:t xml:space="preserve"> </w:t>
            </w:r>
            <w:r w:rsidRPr="006E6D58">
              <w:rPr>
                <w:rFonts w:ascii="Calibri" w:hAnsi="Calibri" w:cs="Arial"/>
                <w:i/>
                <w:sz w:val="16"/>
                <w:szCs w:val="16"/>
              </w:rPr>
              <w:t>frames transmitted by an AP to a STA in PS mode. A value of 1 indicates that at least one additional</w:t>
            </w:r>
            <w:r w:rsidRPr="006E6D58">
              <w:rPr>
                <w:rFonts w:ascii="Calibri" w:hAnsi="Calibri" w:cs="Arial"/>
                <w:i/>
                <w:sz w:val="16"/>
                <w:szCs w:val="16"/>
              </w:rPr>
              <w:br/>
              <w:t>buffered BU is present for the same STA.</w:t>
            </w:r>
          </w:p>
          <w:p w14:paraId="3F705A28" w14:textId="338922B2"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 (</w:t>
            </w:r>
            <w:proofErr w:type="gramStart"/>
            <w:r w:rsidRPr="006E6D58">
              <w:rPr>
                <w:rFonts w:ascii="Calibri" w:hAnsi="Calibri" w:cs="Arial"/>
                <w:i/>
                <w:sz w:val="16"/>
                <w:szCs w:val="16"/>
              </w:rPr>
              <w:t>existing</w:t>
            </w:r>
            <w:proofErr w:type="gramEnd"/>
            <w:r w:rsidRPr="006E6D58">
              <w:rPr>
                <w:rFonts w:ascii="Calibri" w:hAnsi="Calibri" w:cs="Arial"/>
                <w:i/>
                <w:sz w:val="16"/>
                <w:szCs w:val="16"/>
              </w:rPr>
              <w:t xml:space="preserve"> texts) …</w:t>
            </w:r>
          </w:p>
          <w:p w14:paraId="543F7ADC" w14:textId="13AD1381"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A non-DMG STA sets the More Data subfield to 0 in all other individually addressed frames.</w:t>
            </w:r>
          </w:p>
          <w:p w14:paraId="71D20930" w14:textId="77777777" w:rsidR="006E6D58" w:rsidRDefault="006E6D58" w:rsidP="00374673">
            <w:pPr>
              <w:autoSpaceDE w:val="0"/>
              <w:autoSpaceDN w:val="0"/>
              <w:adjustRightInd w:val="0"/>
              <w:rPr>
                <w:rFonts w:ascii="Calibri" w:hAnsi="Calibri" w:cs="Arial"/>
                <w:sz w:val="16"/>
                <w:szCs w:val="16"/>
              </w:rPr>
            </w:pPr>
          </w:p>
          <w:p w14:paraId="092AA20B" w14:textId="77777777" w:rsidR="006E6D58" w:rsidRDefault="006E6D58" w:rsidP="006E6D58">
            <w:pPr>
              <w:autoSpaceDE w:val="0"/>
              <w:autoSpaceDN w:val="0"/>
              <w:adjustRightInd w:val="0"/>
              <w:rPr>
                <w:rFonts w:ascii="Calibri" w:hAnsi="Calibri" w:cs="Arial"/>
                <w:sz w:val="16"/>
                <w:szCs w:val="16"/>
              </w:rPr>
            </w:pPr>
            <w:r w:rsidRPr="006E6D58">
              <w:rPr>
                <w:rFonts w:ascii="Calibri" w:hAnsi="Calibri" w:cs="Arial"/>
                <w:sz w:val="16"/>
                <w:szCs w:val="16"/>
              </w:rPr>
              <w:t>For +HTC/Order</w:t>
            </w:r>
            <w:r>
              <w:rPr>
                <w:rFonts w:ascii="Calibri" w:hAnsi="Calibri" w:cs="Arial"/>
                <w:sz w:val="16"/>
                <w:szCs w:val="16"/>
              </w:rPr>
              <w:t xml:space="preserve"> subfields, we have the following spec texts.</w:t>
            </w:r>
          </w:p>
          <w:p w14:paraId="22991B18" w14:textId="77777777" w:rsidR="006E6D58" w:rsidRDefault="006E6D58" w:rsidP="006E6D58">
            <w:pPr>
              <w:autoSpaceDE w:val="0"/>
              <w:autoSpaceDN w:val="0"/>
              <w:adjustRightInd w:val="0"/>
              <w:rPr>
                <w:rFonts w:ascii="Calibri" w:hAnsi="Calibri" w:cs="Arial"/>
                <w:sz w:val="16"/>
                <w:szCs w:val="16"/>
              </w:rPr>
            </w:pPr>
          </w:p>
          <w:p w14:paraId="48C3B588" w14:textId="77777777" w:rsidR="006E6D58" w:rsidRDefault="006E6D58" w:rsidP="006E6D58">
            <w:pPr>
              <w:autoSpaceDE w:val="0"/>
              <w:autoSpaceDN w:val="0"/>
              <w:adjustRightInd w:val="0"/>
              <w:rPr>
                <w:rFonts w:ascii="Calibri" w:hAnsi="Calibri" w:cs="Arial"/>
                <w:i/>
                <w:sz w:val="16"/>
                <w:szCs w:val="16"/>
              </w:rPr>
            </w:pPr>
            <w:r w:rsidRPr="006E6D58">
              <w:rPr>
                <w:rFonts w:ascii="Calibri" w:hAnsi="Calibri" w:cs="Arial"/>
                <w:i/>
                <w:sz w:val="16"/>
                <w:szCs w:val="16"/>
              </w:rPr>
              <w:t>The +HTC/Order subfield is 1 bit in length. It is used for two purposes:</w:t>
            </w:r>
            <w:r w:rsidRPr="006E6D58">
              <w:rPr>
                <w:rFonts w:ascii="Calibri" w:hAnsi="Calibri" w:cs="Arial"/>
                <w:i/>
                <w:sz w:val="16"/>
                <w:szCs w:val="16"/>
              </w:rPr>
              <w:br/>
              <w:t>— It is s</w:t>
            </w:r>
            <w:r>
              <w:rPr>
                <w:rFonts w:ascii="Calibri" w:hAnsi="Calibri" w:cs="Arial"/>
                <w:i/>
                <w:sz w:val="16"/>
                <w:szCs w:val="16"/>
              </w:rPr>
              <w:t>et to 1 in a non-</w:t>
            </w:r>
            <w:proofErr w:type="spellStart"/>
            <w:r>
              <w:rPr>
                <w:rFonts w:ascii="Calibri" w:hAnsi="Calibri" w:cs="Arial"/>
                <w:i/>
                <w:sz w:val="16"/>
                <w:szCs w:val="16"/>
              </w:rPr>
              <w:t>QoS</w:t>
            </w:r>
            <w:proofErr w:type="spellEnd"/>
            <w:r>
              <w:rPr>
                <w:rFonts w:ascii="Calibri" w:hAnsi="Calibri" w:cs="Arial"/>
                <w:i/>
                <w:sz w:val="16"/>
                <w:szCs w:val="16"/>
              </w:rPr>
              <w:t xml:space="preserve"> Data frame </w:t>
            </w:r>
            <w:r w:rsidRPr="006E6D58">
              <w:rPr>
                <w:rFonts w:ascii="Calibri" w:hAnsi="Calibri" w:cs="Arial"/>
                <w:i/>
                <w:sz w:val="16"/>
                <w:szCs w:val="16"/>
              </w:rPr>
              <w:t>transmitted by a non-</w:t>
            </w:r>
            <w:proofErr w:type="spellStart"/>
            <w:r w:rsidRPr="006E6D58">
              <w:rPr>
                <w:rFonts w:ascii="Calibri" w:hAnsi="Calibri" w:cs="Arial"/>
                <w:i/>
                <w:sz w:val="16"/>
                <w:szCs w:val="16"/>
              </w:rPr>
              <w:t>QoS</w:t>
            </w:r>
            <w:proofErr w:type="spellEnd"/>
            <w:r w:rsidRPr="006E6D58">
              <w:rPr>
                <w:rFonts w:ascii="Calibri" w:hAnsi="Calibri" w:cs="Arial"/>
                <w:i/>
                <w:sz w:val="16"/>
                <w:szCs w:val="16"/>
              </w:rPr>
              <w:t xml:space="preserve"> STA to indicate that the frame</w:t>
            </w:r>
            <w:r>
              <w:rPr>
                <w:rFonts w:ascii="Calibri" w:hAnsi="Calibri" w:cs="Arial"/>
                <w:i/>
                <w:sz w:val="16"/>
                <w:szCs w:val="16"/>
              </w:rPr>
              <w:t xml:space="preserve"> </w:t>
            </w:r>
            <w:r w:rsidRPr="006E6D58">
              <w:rPr>
                <w:rFonts w:ascii="Calibri" w:hAnsi="Calibri" w:cs="Arial"/>
                <w:i/>
                <w:sz w:val="16"/>
                <w:szCs w:val="16"/>
              </w:rPr>
              <w:t xml:space="preserve">contains an MSDU, or fragment thereof, that is being transferred using the </w:t>
            </w:r>
            <w:proofErr w:type="spellStart"/>
            <w:r w:rsidRPr="006E6D58">
              <w:rPr>
                <w:rFonts w:ascii="Calibri" w:hAnsi="Calibri" w:cs="Arial"/>
                <w:i/>
                <w:sz w:val="16"/>
                <w:szCs w:val="16"/>
              </w:rPr>
              <w:t>StrictlyOrdered</w:t>
            </w:r>
            <w:proofErr w:type="spellEnd"/>
            <w:r w:rsidRPr="006E6D58">
              <w:rPr>
                <w:rFonts w:ascii="Calibri" w:hAnsi="Calibri" w:cs="Arial"/>
                <w:i/>
                <w:sz w:val="16"/>
                <w:szCs w:val="16"/>
              </w:rPr>
              <w:t xml:space="preserve"> service</w:t>
            </w:r>
            <w:r>
              <w:rPr>
                <w:rFonts w:ascii="Calibri" w:hAnsi="Calibri" w:cs="Arial"/>
                <w:i/>
                <w:sz w:val="16"/>
                <w:szCs w:val="16"/>
              </w:rPr>
              <w:t xml:space="preserve"> </w:t>
            </w:r>
            <w:r w:rsidRPr="006E6D58">
              <w:rPr>
                <w:rFonts w:ascii="Calibri" w:hAnsi="Calibri" w:cs="Arial"/>
                <w:i/>
                <w:sz w:val="16"/>
                <w:szCs w:val="16"/>
              </w:rPr>
              <w:t>class.</w:t>
            </w:r>
            <w:r w:rsidRPr="006E6D58">
              <w:rPr>
                <w:rFonts w:ascii="Calibri" w:hAnsi="Calibri" w:cs="Arial"/>
                <w:i/>
                <w:sz w:val="16"/>
                <w:szCs w:val="16"/>
              </w:rPr>
              <w:br/>
              <w:t xml:space="preserve">— It is set to 1 in a </w:t>
            </w:r>
            <w:proofErr w:type="spellStart"/>
            <w:r w:rsidRPr="006E6D58">
              <w:rPr>
                <w:rFonts w:ascii="Calibri" w:hAnsi="Calibri" w:cs="Arial"/>
                <w:i/>
                <w:sz w:val="16"/>
                <w:szCs w:val="16"/>
              </w:rPr>
              <w:t>QoS</w:t>
            </w:r>
            <w:proofErr w:type="spellEnd"/>
            <w:r w:rsidRPr="006E6D58">
              <w:rPr>
                <w:rFonts w:ascii="Calibri" w:hAnsi="Calibri" w:cs="Arial"/>
                <w:i/>
                <w:sz w:val="16"/>
                <w:szCs w:val="16"/>
              </w:rPr>
              <w:t xml:space="preserve"> Data or Management frame transmitted with a value of HT_GF, HT_MF, or</w:t>
            </w:r>
            <w:r>
              <w:rPr>
                <w:rFonts w:ascii="Calibri" w:hAnsi="Calibri" w:cs="Arial"/>
                <w:i/>
                <w:sz w:val="16"/>
                <w:szCs w:val="16"/>
              </w:rPr>
              <w:t xml:space="preserve"> </w:t>
            </w:r>
            <w:r w:rsidRPr="006E6D58">
              <w:rPr>
                <w:rFonts w:ascii="Calibri" w:hAnsi="Calibri" w:cs="Arial"/>
                <w:i/>
                <w:sz w:val="16"/>
                <w:szCs w:val="16"/>
              </w:rPr>
              <w:t>VHT for the FORMAT parameter of the TXVECTOR to indicate that the frame contains an HT</w:t>
            </w:r>
            <w:r>
              <w:rPr>
                <w:rFonts w:ascii="Calibri" w:hAnsi="Calibri" w:cs="Arial"/>
                <w:i/>
                <w:sz w:val="16"/>
                <w:szCs w:val="16"/>
              </w:rPr>
              <w:t xml:space="preserve"> </w:t>
            </w:r>
            <w:r w:rsidRPr="006E6D58">
              <w:rPr>
                <w:rFonts w:ascii="Calibri" w:hAnsi="Calibri" w:cs="Arial"/>
                <w:i/>
                <w:sz w:val="16"/>
                <w:szCs w:val="16"/>
              </w:rPr>
              <w:t>Control field.</w:t>
            </w:r>
            <w:r>
              <w:rPr>
                <w:rFonts w:ascii="Calibri" w:hAnsi="Calibri" w:cs="Arial"/>
                <w:i/>
                <w:sz w:val="16"/>
                <w:szCs w:val="16"/>
              </w:rPr>
              <w:t xml:space="preserve"> </w:t>
            </w:r>
          </w:p>
          <w:p w14:paraId="0E9F29C7" w14:textId="77777777" w:rsidR="006E6D58" w:rsidRDefault="006E6D58" w:rsidP="006E6D58">
            <w:pPr>
              <w:autoSpaceDE w:val="0"/>
              <w:autoSpaceDN w:val="0"/>
              <w:adjustRightInd w:val="0"/>
              <w:rPr>
                <w:rFonts w:ascii="Calibri" w:hAnsi="Calibri" w:cs="Arial"/>
                <w:i/>
                <w:sz w:val="16"/>
                <w:szCs w:val="16"/>
              </w:rPr>
            </w:pPr>
          </w:p>
          <w:p w14:paraId="380A89AF" w14:textId="1717FF05" w:rsidR="006E6D58" w:rsidRPr="006E6D58" w:rsidRDefault="006E6D58" w:rsidP="006E6D58">
            <w:pPr>
              <w:autoSpaceDE w:val="0"/>
              <w:autoSpaceDN w:val="0"/>
              <w:adjustRightInd w:val="0"/>
              <w:rPr>
                <w:rFonts w:ascii="Calibri" w:hAnsi="Calibri" w:cs="Arial"/>
                <w:i/>
                <w:sz w:val="16"/>
                <w:szCs w:val="16"/>
              </w:rPr>
            </w:pPr>
            <w:r w:rsidRPr="006E6D58">
              <w:rPr>
                <w:rFonts w:ascii="Calibri" w:hAnsi="Calibri" w:cs="Arial"/>
                <w:i/>
                <w:sz w:val="16"/>
                <w:szCs w:val="16"/>
              </w:rPr>
              <w:t>Otherwise, the +HTC/Order subfield is set to 0.</w:t>
            </w:r>
          </w:p>
          <w:p w14:paraId="56E4D1A6" w14:textId="29C517B1" w:rsidR="006E6D58" w:rsidRDefault="006E6D58" w:rsidP="00374673">
            <w:pPr>
              <w:autoSpaceDE w:val="0"/>
              <w:autoSpaceDN w:val="0"/>
              <w:adjustRightInd w:val="0"/>
              <w:rPr>
                <w:rFonts w:ascii="Calibri" w:hAnsi="Calibri" w:cs="Arial"/>
                <w:sz w:val="16"/>
                <w:szCs w:val="16"/>
              </w:rPr>
            </w:pPr>
          </w:p>
          <w:p w14:paraId="6DA70091" w14:textId="77777777" w:rsidR="000E627F" w:rsidRDefault="000E627F" w:rsidP="00374673">
            <w:pPr>
              <w:autoSpaceDE w:val="0"/>
              <w:autoSpaceDN w:val="0"/>
              <w:adjustRightInd w:val="0"/>
              <w:rPr>
                <w:rFonts w:ascii="Calibri" w:hAnsi="Calibri" w:cs="Arial"/>
                <w:sz w:val="16"/>
                <w:szCs w:val="16"/>
              </w:rPr>
            </w:pPr>
            <w:r>
              <w:rPr>
                <w:rFonts w:ascii="Calibri" w:hAnsi="Calibri" w:cs="Arial"/>
                <w:sz w:val="16"/>
                <w:szCs w:val="16"/>
              </w:rPr>
              <w:t xml:space="preserve">As for the reserved field, we also have texts in </w:t>
            </w:r>
            <w:r w:rsidRPr="000E627F">
              <w:rPr>
                <w:rFonts w:ascii="Calibri" w:hAnsi="Calibri" w:cs="Arial"/>
                <w:sz w:val="16"/>
                <w:szCs w:val="16"/>
              </w:rPr>
              <w:t>9.2.2 Conventions</w:t>
            </w:r>
            <w:r>
              <w:rPr>
                <w:rFonts w:ascii="Calibri" w:hAnsi="Calibri" w:cs="Arial"/>
                <w:sz w:val="16"/>
                <w:szCs w:val="16"/>
              </w:rPr>
              <w:t xml:space="preserve"> saying the following.</w:t>
            </w:r>
          </w:p>
          <w:p w14:paraId="00988626" w14:textId="77777777" w:rsidR="000E627F" w:rsidRDefault="000E627F" w:rsidP="00374673">
            <w:pPr>
              <w:autoSpaceDE w:val="0"/>
              <w:autoSpaceDN w:val="0"/>
              <w:adjustRightInd w:val="0"/>
              <w:rPr>
                <w:rFonts w:ascii="Calibri" w:hAnsi="Calibri" w:cs="Arial"/>
                <w:sz w:val="16"/>
                <w:szCs w:val="16"/>
              </w:rPr>
            </w:pPr>
          </w:p>
          <w:p w14:paraId="39EB78E6" w14:textId="0F654128" w:rsidR="000E627F" w:rsidRDefault="00C61FFB" w:rsidP="00374673">
            <w:pPr>
              <w:autoSpaceDE w:val="0"/>
              <w:autoSpaceDN w:val="0"/>
              <w:adjustRightInd w:val="0"/>
            </w:pPr>
            <w:r w:rsidRPr="00C61FFB">
              <w:rPr>
                <w:rFonts w:ascii="Calibri" w:hAnsi="Calibri" w:cs="Arial"/>
                <w:i/>
                <w:sz w:val="16"/>
                <w:szCs w:val="16"/>
              </w:rPr>
              <w:t>Reserved fields and subfields are set to 0 upon transmission and are ignored upon reception</w:t>
            </w:r>
            <w:r w:rsidRPr="00C61FFB">
              <w:rPr>
                <w:rFonts w:ascii="TimesNewRomanPSMT" w:hAnsi="TimesNewRomanPSMT"/>
                <w:color w:val="000000"/>
                <w:sz w:val="20"/>
              </w:rPr>
              <w:t>.</w:t>
            </w:r>
            <w:r w:rsidRPr="00C61FFB">
              <w:t xml:space="preserve"> </w:t>
            </w:r>
          </w:p>
          <w:p w14:paraId="3A8161E4" w14:textId="77777777" w:rsidR="00C61FFB" w:rsidRDefault="00C61FFB" w:rsidP="00374673">
            <w:pPr>
              <w:autoSpaceDE w:val="0"/>
              <w:autoSpaceDN w:val="0"/>
              <w:adjustRightInd w:val="0"/>
              <w:rPr>
                <w:rFonts w:ascii="Calibri" w:hAnsi="Calibri" w:cs="Arial"/>
                <w:sz w:val="16"/>
                <w:szCs w:val="16"/>
              </w:rPr>
            </w:pPr>
          </w:p>
          <w:p w14:paraId="26F49F61" w14:textId="7FA04A11" w:rsidR="000E627F" w:rsidRDefault="000E627F" w:rsidP="00374673">
            <w:pPr>
              <w:autoSpaceDE w:val="0"/>
              <w:autoSpaceDN w:val="0"/>
              <w:adjustRightInd w:val="0"/>
              <w:rPr>
                <w:rFonts w:ascii="Calibri" w:hAnsi="Calibri" w:cs="Arial"/>
                <w:sz w:val="16"/>
                <w:szCs w:val="16"/>
              </w:rPr>
            </w:pPr>
            <w:r>
              <w:rPr>
                <w:rFonts w:ascii="Calibri" w:hAnsi="Calibri" w:cs="Arial"/>
                <w:sz w:val="16"/>
                <w:szCs w:val="16"/>
              </w:rPr>
              <w:t>Hence, we think all the fields are already defined based on the current spec texts, and we only add a note to clarify this.</w:t>
            </w:r>
          </w:p>
          <w:p w14:paraId="11930E07" w14:textId="77777777" w:rsidR="000E627F" w:rsidRDefault="000E627F" w:rsidP="00374673">
            <w:pPr>
              <w:autoSpaceDE w:val="0"/>
              <w:autoSpaceDN w:val="0"/>
              <w:adjustRightInd w:val="0"/>
              <w:rPr>
                <w:rFonts w:ascii="Calibri" w:hAnsi="Calibri" w:cs="Arial"/>
                <w:sz w:val="16"/>
                <w:szCs w:val="16"/>
              </w:rPr>
            </w:pPr>
          </w:p>
          <w:p w14:paraId="0B74F8AE" w14:textId="02439E52" w:rsidR="00374673" w:rsidRDefault="00374673" w:rsidP="0037467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CE61B2">
              <w:rPr>
                <w:bCs/>
                <w:sz w:val="16"/>
                <w:szCs w:val="18"/>
                <w:lang w:eastAsia="ko-KR"/>
              </w:rPr>
              <w:t xml:space="preserve"> the changes shown in 11-17/1183</w:t>
            </w:r>
            <w:r w:rsidR="00C61FFB">
              <w:rPr>
                <w:bCs/>
                <w:sz w:val="16"/>
                <w:szCs w:val="18"/>
                <w:lang w:eastAsia="ko-KR"/>
              </w:rPr>
              <w:t>r1</w:t>
            </w:r>
            <w:r>
              <w:rPr>
                <w:bCs/>
                <w:sz w:val="16"/>
                <w:szCs w:val="18"/>
                <w:lang w:eastAsia="ko-KR"/>
              </w:rPr>
              <w:t xml:space="preserve"> under all headings that include CID 9476.</w:t>
            </w:r>
          </w:p>
          <w:p w14:paraId="4BDA6431" w14:textId="77777777" w:rsidR="00374673" w:rsidRDefault="00374673" w:rsidP="00374673">
            <w:pPr>
              <w:autoSpaceDE w:val="0"/>
              <w:autoSpaceDN w:val="0"/>
              <w:adjustRightInd w:val="0"/>
              <w:rPr>
                <w:rFonts w:ascii="Calibri" w:hAnsi="Calibri" w:cs="Arial"/>
                <w:sz w:val="16"/>
                <w:szCs w:val="16"/>
              </w:rPr>
            </w:pPr>
          </w:p>
          <w:p w14:paraId="41D8FBBB" w14:textId="3336E735" w:rsidR="00374673" w:rsidRDefault="00374673" w:rsidP="00374673">
            <w:pPr>
              <w:autoSpaceDE w:val="0"/>
              <w:autoSpaceDN w:val="0"/>
              <w:adjustRightInd w:val="0"/>
              <w:rPr>
                <w:rFonts w:ascii="Calibri" w:hAnsi="Calibri" w:cs="Arial"/>
                <w:sz w:val="16"/>
                <w:szCs w:val="16"/>
              </w:rPr>
            </w:pPr>
          </w:p>
        </w:tc>
      </w:tr>
    </w:tbl>
    <w:p w14:paraId="23DC161F" w14:textId="3ACDB4A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00BD1AE1" w14:textId="3F1F663D" w:rsidR="000E627F" w:rsidRDefault="00773360" w:rsidP="000E627F">
      <w:pPr>
        <w:rPr>
          <w:lang w:eastAsia="ko-KR"/>
        </w:rPr>
      </w:pPr>
      <w:r>
        <w:rPr>
          <w:b/>
          <w:u w:val="single"/>
        </w:rPr>
        <w:t>Propose</w:t>
      </w:r>
      <w:r w:rsidR="00C16B3B">
        <w:rPr>
          <w:b/>
          <w:u w:val="single"/>
          <w:lang w:eastAsia="ko-KR"/>
        </w:rPr>
        <w:t xml:space="preserve">: </w:t>
      </w:r>
      <w:r w:rsidR="000E627F">
        <w:rPr>
          <w:lang w:eastAsia="ko-KR"/>
        </w:rPr>
        <w:t>Revised for CID 9476 per discussion and ed</w:t>
      </w:r>
      <w:r w:rsidR="00CE61B2">
        <w:rPr>
          <w:lang w:eastAsia="ko-KR"/>
        </w:rPr>
        <w:t>iting instructions in 11-17/1183</w:t>
      </w:r>
      <w:r w:rsidR="000E627F">
        <w:rPr>
          <w:lang w:eastAsia="ko-KR"/>
        </w:rPr>
        <w:t>r</w:t>
      </w:r>
      <w:r w:rsidR="00C61FFB">
        <w:rPr>
          <w:lang w:eastAsia="ko-KR"/>
        </w:rPr>
        <w:t>1</w:t>
      </w:r>
      <w:r w:rsidR="000E627F">
        <w:rPr>
          <w:lang w:eastAsia="ko-KR"/>
        </w:rPr>
        <w:t>.</w:t>
      </w:r>
    </w:p>
    <w:p w14:paraId="71BCD292" w14:textId="77777777" w:rsidR="000E627F" w:rsidRDefault="000E627F" w:rsidP="000E627F">
      <w:pPr>
        <w:rPr>
          <w:rFonts w:ascii="TimesNewRomanPSMT" w:hAnsi="TimesNewRomanPSMT"/>
          <w:color w:val="000000"/>
          <w:sz w:val="20"/>
        </w:rPr>
      </w:pPr>
    </w:p>
    <w:p w14:paraId="73E72B04" w14:textId="4A3C75E4" w:rsidR="000E627F" w:rsidRDefault="000E627F" w:rsidP="000E627F">
      <w:pPr>
        <w:rPr>
          <w:b/>
          <w:i/>
          <w:lang w:eastAsia="ko-KR"/>
        </w:rPr>
      </w:pPr>
      <w:proofErr w:type="spellStart"/>
      <w:r>
        <w:rPr>
          <w:b/>
          <w:i/>
          <w:lang w:eastAsia="ko-KR"/>
        </w:rPr>
        <w:t>TGax</w:t>
      </w:r>
      <w:proofErr w:type="spellEnd"/>
      <w:r>
        <w:rPr>
          <w:b/>
          <w:i/>
          <w:lang w:eastAsia="ko-KR"/>
        </w:rPr>
        <w:t xml:space="preserve"> editor: </w:t>
      </w:r>
      <w:r w:rsidR="008D7F63">
        <w:rPr>
          <w:b/>
          <w:i/>
          <w:lang w:eastAsia="ko-KR"/>
        </w:rPr>
        <w:t>Add a note in page 203 line 30 of 27.2.4.3</w:t>
      </w:r>
      <w:r>
        <w:rPr>
          <w:b/>
          <w:i/>
          <w:lang w:eastAsia="ko-KR"/>
        </w:rPr>
        <w:t xml:space="preserve"> </w:t>
      </w:r>
      <w:r w:rsidR="008D7F63" w:rsidRPr="008D7F63">
        <w:rPr>
          <w:b/>
          <w:i/>
          <w:lang w:eastAsia="ko-KR"/>
        </w:rPr>
        <w:t>CTS response to MU-RTS</w:t>
      </w:r>
      <w:r w:rsidR="008D7F63">
        <w:rPr>
          <w:b/>
          <w:i/>
          <w:lang w:eastAsia="ko-KR"/>
        </w:rPr>
        <w:t xml:space="preserve"> </w:t>
      </w:r>
      <w:r>
        <w:rPr>
          <w:b/>
          <w:i/>
          <w:lang w:eastAsia="ko-KR"/>
        </w:rPr>
        <w:t>as the following:</w:t>
      </w:r>
    </w:p>
    <w:p w14:paraId="43465966" w14:textId="77777777" w:rsidR="000E627F" w:rsidRDefault="000E627F" w:rsidP="00C47480">
      <w:pPr>
        <w:rPr>
          <w:rFonts w:ascii="TimesNewRomanPSMT" w:hAnsi="TimesNewRomanPSMT"/>
          <w:strike/>
          <w:color w:val="000000"/>
          <w:sz w:val="20"/>
        </w:rPr>
      </w:pPr>
    </w:p>
    <w:p w14:paraId="6965669D" w14:textId="18E95495" w:rsidR="008D7F63" w:rsidRPr="00686495" w:rsidRDefault="008D7F63" w:rsidP="00C47480">
      <w:pPr>
        <w:rPr>
          <w:rFonts w:ascii="Arial-BoldMT" w:hAnsi="Arial-BoldMT" w:hint="eastAsia"/>
          <w:bCs/>
          <w:color w:val="000000"/>
          <w:sz w:val="20"/>
          <w:u w:val="single"/>
        </w:rPr>
      </w:pPr>
      <w:r w:rsidRPr="00686495">
        <w:rPr>
          <w:rFonts w:ascii="Arial-BoldMT" w:hAnsi="Arial-BoldMT"/>
          <w:bCs/>
          <w:color w:val="000000"/>
          <w:sz w:val="20"/>
          <w:u w:val="single"/>
        </w:rPr>
        <w:t>NOTE-The reserved subfields in CTS frame are set to 0 (see 9.2.2 (Conventions))</w:t>
      </w:r>
      <w:proofErr w:type="gramStart"/>
      <w:r w:rsidRPr="00686495">
        <w:rPr>
          <w:rFonts w:ascii="Arial-BoldMT" w:hAnsi="Arial-BoldMT"/>
          <w:bCs/>
          <w:color w:val="000000"/>
          <w:sz w:val="20"/>
          <w:u w:val="single"/>
        </w:rPr>
        <w:t>.</w:t>
      </w:r>
      <w:r w:rsidR="00686495">
        <w:rPr>
          <w:rFonts w:ascii="Arial-BoldMT" w:hAnsi="Arial-BoldMT"/>
          <w:bCs/>
          <w:color w:val="000000"/>
          <w:sz w:val="20"/>
          <w:u w:val="single"/>
        </w:rPr>
        <w:t>(</w:t>
      </w:r>
      <w:proofErr w:type="gramEnd"/>
      <w:r w:rsidR="00686495">
        <w:rPr>
          <w:rFonts w:ascii="Arial-BoldMT" w:hAnsi="Arial-BoldMT"/>
          <w:bCs/>
          <w:color w:val="000000"/>
          <w:sz w:val="20"/>
          <w:u w:val="single"/>
        </w:rPr>
        <w:t>#9476)</w:t>
      </w:r>
      <w:r w:rsidRPr="00686495">
        <w:rPr>
          <w:rFonts w:ascii="Arial-BoldMT" w:hAnsi="Arial-BoldMT"/>
          <w:bCs/>
          <w:color w:val="000000"/>
          <w:sz w:val="20"/>
          <w:u w:val="single"/>
        </w:rPr>
        <w:t xml:space="preserve"> </w:t>
      </w:r>
    </w:p>
    <w:sectPr w:rsidR="008D7F63" w:rsidRPr="0068649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36B5" w14:textId="77777777" w:rsidR="008A6FCC" w:rsidRDefault="008A6FCC">
      <w:r>
        <w:separator/>
      </w:r>
    </w:p>
  </w:endnote>
  <w:endnote w:type="continuationSeparator" w:id="0">
    <w:p w14:paraId="3FDB6FC1" w14:textId="77777777" w:rsidR="008A6FCC" w:rsidRDefault="008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C476C2">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C61FFB">
      <w:rPr>
        <w:noProof/>
      </w:rPr>
      <w:t>3</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634D4" w14:textId="77777777" w:rsidR="008A6FCC" w:rsidRDefault="008A6FCC">
      <w:r>
        <w:separator/>
      </w:r>
    </w:p>
  </w:footnote>
  <w:footnote w:type="continuationSeparator" w:id="0">
    <w:p w14:paraId="6D5878A5" w14:textId="77777777" w:rsidR="008A6FCC" w:rsidRDefault="008A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0B5FD91" w:rsidR="00E56160" w:rsidRDefault="000E627F">
    <w:pPr>
      <w:pStyle w:val="Header"/>
      <w:tabs>
        <w:tab w:val="clear" w:pos="6480"/>
        <w:tab w:val="center" w:pos="4680"/>
        <w:tab w:val="right" w:pos="9360"/>
      </w:tabs>
      <w:rPr>
        <w:lang w:eastAsia="ko-KR"/>
      </w:rPr>
    </w:pPr>
    <w:r>
      <w:rPr>
        <w:lang w:eastAsia="ko-KR"/>
      </w:rPr>
      <w:t>July</w:t>
    </w:r>
    <w:r w:rsidR="00E56160">
      <w:rPr>
        <w:lang w:eastAsia="ko-KR"/>
      </w:rPr>
      <w:t xml:space="preserve"> </w:t>
    </w:r>
    <w:r w:rsidR="00E56160">
      <w:t>201</w:t>
    </w:r>
    <w:r w:rsidR="00E56160">
      <w:rPr>
        <w:lang w:eastAsia="ko-KR"/>
      </w:rPr>
      <w:t>7</w:t>
    </w:r>
    <w:r w:rsidR="00E56160">
      <w:tab/>
    </w:r>
    <w:r w:rsidR="00E56160">
      <w:tab/>
    </w:r>
    <w:fldSimple w:instr=" TITLE  \* MERGEFORMAT ">
      <w:r w:rsidR="00E56160">
        <w:t xml:space="preserve">doc.: IEEE </w:t>
      </w:r>
      <w:r>
        <w:t>802.11-17/1183</w:t>
      </w:r>
      <w:r w:rsidR="00E56160">
        <w:t>r</w:t>
      </w:r>
    </w:fldSimple>
    <w:r w:rsidR="00C61FF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EAD3554"/>
    <w:multiLevelType w:val="hybridMultilevel"/>
    <w:tmpl w:val="0AB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09A"/>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1FAF"/>
    <w:rsid w:val="000D276A"/>
    <w:rsid w:val="000D2F1B"/>
    <w:rsid w:val="000D5EBD"/>
    <w:rsid w:val="000D674F"/>
    <w:rsid w:val="000E0494"/>
    <w:rsid w:val="000E1C37"/>
    <w:rsid w:val="000E1D7B"/>
    <w:rsid w:val="000E4B82"/>
    <w:rsid w:val="000E627F"/>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4673"/>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495"/>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E6D58"/>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A6FCC"/>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F63"/>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476C2"/>
    <w:rsid w:val="00C52C84"/>
    <w:rsid w:val="00C542F0"/>
    <w:rsid w:val="00C55F0E"/>
    <w:rsid w:val="00C57CDB"/>
    <w:rsid w:val="00C60173"/>
    <w:rsid w:val="00C60A9B"/>
    <w:rsid w:val="00C6108B"/>
    <w:rsid w:val="00C61CD1"/>
    <w:rsid w:val="00C61FFB"/>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1B2"/>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1401"/>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36DB-0E10-41FF-B6AD-0C9A59BC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1012</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6770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19</cp:revision>
  <cp:lastPrinted>2010-05-04T03:47:00Z</cp:lastPrinted>
  <dcterms:created xsi:type="dcterms:W3CDTF">2017-03-10T15:55:00Z</dcterms:created>
  <dcterms:modified xsi:type="dcterms:W3CDTF">2017-07-25T23:06:00Z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