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r>
      <w:bookmarkStart w:id="0" w:name="_GoBack"/>
      <w:bookmarkEnd w:id="0"/>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55874">
            <w:pPr>
              <w:pStyle w:val="T2"/>
            </w:pPr>
            <w:r>
              <w:t>Propo</w:t>
            </w:r>
            <w:r w:rsidR="000D13A2">
              <w:t xml:space="preserve">sed Resolutions to CID 5011, </w:t>
            </w:r>
            <w:r w:rsidR="00E223F0">
              <w:t>690</w:t>
            </w:r>
            <w:r>
              <w:t>0</w:t>
            </w:r>
            <w:r w:rsidR="004E1E86">
              <w:t xml:space="preserve">, </w:t>
            </w:r>
            <w:r w:rsidR="000D13A2">
              <w:t>6998</w:t>
            </w:r>
            <w:r w:rsidR="004E1E86">
              <w:t>, and 9056</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790B14">
              <w:rPr>
                <w:b w:val="0"/>
                <w:sz w:val="20"/>
              </w:rPr>
              <w:t xml:space="preserve">  2017-07</w:t>
            </w:r>
            <w:r w:rsidR="000D13A2">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11575">
            <w:pPr>
              <w:pStyle w:val="T2"/>
              <w:spacing w:after="0"/>
              <w:ind w:left="0" w:right="0"/>
              <w:rPr>
                <w:b w:val="0"/>
                <w:sz w:val="20"/>
              </w:rPr>
            </w:pPr>
            <w:r>
              <w:rPr>
                <w:b w:val="0"/>
                <w:sz w:val="20"/>
              </w:rPr>
              <w:t>Osama Aboul-Magd</w:t>
            </w:r>
          </w:p>
        </w:tc>
        <w:tc>
          <w:tcPr>
            <w:tcW w:w="2064" w:type="dxa"/>
            <w:vAlign w:val="center"/>
          </w:tcPr>
          <w:p w:rsidR="00CA09B2" w:rsidRDefault="00811575">
            <w:pPr>
              <w:pStyle w:val="T2"/>
              <w:spacing w:after="0"/>
              <w:ind w:left="0" w:right="0"/>
              <w:rPr>
                <w:b w:val="0"/>
                <w:sz w:val="20"/>
              </w:rPr>
            </w:pPr>
            <w:r>
              <w:rPr>
                <w:b w:val="0"/>
                <w:sz w:val="20"/>
              </w:rPr>
              <w:t xml:space="preserve">Huawei </w:t>
            </w:r>
            <w:proofErr w:type="spellStart"/>
            <w:r>
              <w:rPr>
                <w:b w:val="0"/>
                <w:sz w:val="20"/>
              </w:rPr>
              <w:t>Tehnologies</w:t>
            </w:r>
            <w:proofErr w:type="spellEnd"/>
          </w:p>
        </w:tc>
        <w:tc>
          <w:tcPr>
            <w:tcW w:w="2814" w:type="dxa"/>
            <w:vAlign w:val="center"/>
          </w:tcPr>
          <w:p w:rsidR="00CA09B2" w:rsidRDefault="00811575">
            <w:pPr>
              <w:pStyle w:val="T2"/>
              <w:spacing w:after="0"/>
              <w:ind w:left="0" w:right="0"/>
              <w:rPr>
                <w:b w:val="0"/>
                <w:sz w:val="20"/>
              </w:rPr>
            </w:pPr>
            <w:r>
              <w:rPr>
                <w:b w:val="0"/>
                <w:sz w:val="20"/>
              </w:rPr>
              <w:t>303 Terry Fox Drive</w:t>
            </w:r>
          </w:p>
          <w:p w:rsidR="00811575" w:rsidRDefault="00811575">
            <w:pPr>
              <w:pStyle w:val="T2"/>
              <w:spacing w:after="0"/>
              <w:ind w:left="0" w:right="0"/>
              <w:rPr>
                <w:b w:val="0"/>
                <w:sz w:val="20"/>
              </w:rPr>
            </w:pPr>
            <w:r>
              <w:rPr>
                <w:b w:val="0"/>
                <w:sz w:val="20"/>
              </w:rPr>
              <w:t>Ottawa, ONT, K2K-3J1</w:t>
            </w:r>
          </w:p>
          <w:p w:rsidR="00811575" w:rsidRDefault="00811575">
            <w:pPr>
              <w:pStyle w:val="T2"/>
              <w:spacing w:after="0"/>
              <w:ind w:left="0" w:right="0"/>
              <w:rPr>
                <w:b w:val="0"/>
                <w:sz w:val="20"/>
              </w:rPr>
            </w:pPr>
            <w:r>
              <w:rPr>
                <w:b w:val="0"/>
                <w:sz w:val="20"/>
              </w:rPr>
              <w:t>Canada</w:t>
            </w:r>
          </w:p>
        </w:tc>
        <w:tc>
          <w:tcPr>
            <w:tcW w:w="1715" w:type="dxa"/>
            <w:vAlign w:val="center"/>
          </w:tcPr>
          <w:p w:rsidR="00CA09B2" w:rsidRDefault="00811575">
            <w:pPr>
              <w:pStyle w:val="T2"/>
              <w:spacing w:after="0"/>
              <w:ind w:left="0" w:right="0"/>
              <w:rPr>
                <w:b w:val="0"/>
                <w:sz w:val="20"/>
              </w:rPr>
            </w:pPr>
            <w:r>
              <w:rPr>
                <w:b w:val="0"/>
                <w:sz w:val="20"/>
              </w:rPr>
              <w:t>613-287-1405</w:t>
            </w:r>
          </w:p>
        </w:tc>
        <w:tc>
          <w:tcPr>
            <w:tcW w:w="1647" w:type="dxa"/>
            <w:vAlign w:val="center"/>
          </w:tcPr>
          <w:p w:rsidR="00CA09B2" w:rsidRDefault="00BA07DE">
            <w:pPr>
              <w:pStyle w:val="T2"/>
              <w:spacing w:after="0"/>
              <w:ind w:left="0" w:right="0"/>
              <w:rPr>
                <w:b w:val="0"/>
                <w:sz w:val="16"/>
              </w:rPr>
            </w:pPr>
            <w:hyperlink r:id="rId6" w:history="1">
              <w:r w:rsidR="00811575" w:rsidRPr="00606B4C">
                <w:rPr>
                  <w:rStyle w:val="Hyperlink"/>
                  <w:b w:val="0"/>
                  <w:sz w:val="16"/>
                </w:rPr>
                <w:t>Osama.aboulmagd@huawei.com</w:t>
              </w:r>
            </w:hyperlink>
            <w:r w:rsidR="0081157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D6CC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 xml:space="preserve">he </w:t>
                            </w:r>
                            <w:proofErr w:type="spellStart"/>
                            <w:r w:rsidR="00790B14">
                              <w:t>TGax</w:t>
                            </w:r>
                            <w:proofErr w:type="spellEnd"/>
                            <w:r w:rsidR="00790B14">
                              <w:t xml:space="preserve">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575">
                      <w:pPr>
                        <w:jc w:val="both"/>
                        <w:rPr>
                          <w:sz w:val="24"/>
                          <w:szCs w:val="24"/>
                        </w:rPr>
                      </w:pPr>
                      <w:r>
                        <w:t xml:space="preserve">This document provides </w:t>
                      </w:r>
                      <w:r w:rsidR="00790B14">
                        <w:t>propo</w:t>
                      </w:r>
                      <w:r w:rsidR="004E1E86">
                        <w:t xml:space="preserve">sed resolutions to CID 5011, </w:t>
                      </w:r>
                      <w:r w:rsidR="00790B14">
                        <w:t>CID 6900</w:t>
                      </w:r>
                      <w:r w:rsidR="004E1E86">
                        <w:t>, and 9056</w:t>
                      </w:r>
                      <w:r w:rsidR="00790B14">
                        <w:t>.</w:t>
                      </w:r>
                      <w:r w:rsidR="004E1E86">
                        <w:t xml:space="preserve"> These</w:t>
                      </w:r>
                      <w:r>
                        <w:t xml:space="preserve"> CIDs are related to t</w:t>
                      </w:r>
                      <w:r w:rsidR="00790B14">
                        <w:t xml:space="preserve">he </w:t>
                      </w:r>
                      <w:proofErr w:type="spellStart"/>
                      <w:r w:rsidR="00790B14">
                        <w:t>TGax</w:t>
                      </w:r>
                      <w:proofErr w:type="spellEnd"/>
                      <w:r w:rsidR="00790B14">
                        <w:t xml:space="preserve"> PAR statement; “</w:t>
                      </w:r>
                      <w:r w:rsidR="00B2704E" w:rsidRPr="00FE47CC">
                        <w:rPr>
                          <w:i/>
                          <w:color w:val="538135" w:themeColor="accent6" w:themeShade="BF"/>
                          <w:sz w:val="24"/>
                          <w:szCs w:val="24"/>
                        </w:rPr>
                        <w:t>This amendment defines standardized modifications to both the IEEE 802.11 physical layers (PHY) and the IEEE 802.11 Medium Access Control layer (MAC) that enable at least one mode of operation capable of supporting at least four times improvement in the average throughput per station</w:t>
                      </w:r>
                      <w:r w:rsidR="00B2704E">
                        <w:rPr>
                          <w:sz w:val="24"/>
                          <w:szCs w:val="24"/>
                        </w:rPr>
                        <w:t xml:space="preserve">” and the stated 4x </w:t>
                      </w:r>
                      <w:r w:rsidR="002659D1">
                        <w:rPr>
                          <w:sz w:val="24"/>
                          <w:szCs w:val="24"/>
                        </w:rPr>
                        <w:t xml:space="preserve">per-STA throughput </w:t>
                      </w:r>
                      <w:r w:rsidR="00B2704E">
                        <w:rPr>
                          <w:sz w:val="24"/>
                          <w:szCs w:val="24"/>
                        </w:rPr>
                        <w:t>improvement.</w:t>
                      </w:r>
                    </w:p>
                    <w:p w:rsidR="000D13A2" w:rsidRDefault="000D13A2">
                      <w:pPr>
                        <w:jc w:val="both"/>
                        <w:rPr>
                          <w:sz w:val="24"/>
                          <w:szCs w:val="24"/>
                        </w:rPr>
                      </w:pPr>
                    </w:p>
                    <w:p w:rsidR="000D13A2" w:rsidRDefault="000D13A2">
                      <w:pPr>
                        <w:jc w:val="both"/>
                        <w:rPr>
                          <w:sz w:val="24"/>
                          <w:szCs w:val="24"/>
                        </w:rPr>
                      </w:pPr>
                      <w:r>
                        <w:rPr>
                          <w:sz w:val="24"/>
                          <w:szCs w:val="24"/>
                        </w:rPr>
                        <w:t>Proposed resolution to CID 6998 is also given in this document. CID 6998 is a general statement about the draft and doesn’t point to any specific area of the draft.</w:t>
                      </w:r>
                    </w:p>
                    <w:p w:rsidR="000D13A2" w:rsidRDefault="000D13A2">
                      <w:pPr>
                        <w:jc w:val="both"/>
                        <w:rPr>
                          <w:sz w:val="24"/>
                          <w:szCs w:val="24"/>
                        </w:rPr>
                      </w:pPr>
                    </w:p>
                    <w:p w:rsidR="000D13A2" w:rsidRDefault="004E1E86">
                      <w:pPr>
                        <w:jc w:val="both"/>
                      </w:pPr>
                      <w:r>
                        <w:rPr>
                          <w:sz w:val="24"/>
                          <w:szCs w:val="24"/>
                        </w:rPr>
                        <w:t>The four</w:t>
                      </w:r>
                      <w:r w:rsidR="000D13A2">
                        <w:rPr>
                          <w:sz w:val="24"/>
                          <w:szCs w:val="24"/>
                        </w:rPr>
                        <w:t xml:space="preserve"> CIDs belong to the Editor group.</w:t>
                      </w:r>
                    </w:p>
                  </w:txbxContent>
                </v:textbox>
              </v:shape>
            </w:pict>
          </mc:Fallback>
        </mc:AlternateContent>
      </w:r>
    </w:p>
    <w:p w:rsidR="008A35B5" w:rsidRDefault="00CA09B2" w:rsidP="008A35B5">
      <w:r>
        <w:br w:type="page"/>
      </w:r>
    </w:p>
    <w:tbl>
      <w:tblPr>
        <w:tblStyle w:val="TableGrid5"/>
        <w:tblW w:w="10007" w:type="dxa"/>
        <w:tblLook w:val="04A0" w:firstRow="1" w:lastRow="0" w:firstColumn="1" w:lastColumn="0" w:noHBand="0" w:noVBand="1"/>
      </w:tblPr>
      <w:tblGrid>
        <w:gridCol w:w="662"/>
        <w:gridCol w:w="882"/>
        <w:gridCol w:w="2505"/>
        <w:gridCol w:w="2480"/>
        <w:gridCol w:w="2468"/>
        <w:gridCol w:w="1010"/>
      </w:tblGrid>
      <w:tr w:rsidR="008A35B5" w:rsidRPr="008A35B5" w:rsidTr="008A35B5">
        <w:trPr>
          <w:cnfStyle w:val="100000000000" w:firstRow="1" w:lastRow="0" w:firstColumn="0" w:lastColumn="0" w:oddVBand="0" w:evenVBand="0" w:oddHBand="0" w:evenHBand="0" w:firstRowFirstColumn="0" w:firstRowLastColumn="0" w:lastRowFirstColumn="0" w:lastRowLastColumn="0"/>
          <w:trHeight w:val="765"/>
        </w:trPr>
        <w:tc>
          <w:tcPr>
            <w:cnfStyle w:val="000000000100" w:firstRow="0" w:lastRow="0" w:firstColumn="0" w:lastColumn="0" w:oddVBand="0" w:evenVBand="0" w:oddHBand="0" w:evenHBand="0" w:firstRowFirstColumn="1" w:firstRowLastColumn="0" w:lastRowFirstColumn="0" w:lastRowLastColumn="0"/>
            <w:tcW w:w="662" w:type="dxa"/>
            <w:hideMark/>
          </w:tcPr>
          <w:p w:rsidR="008A35B5" w:rsidRPr="008A35B5" w:rsidRDefault="008A35B5" w:rsidP="008A35B5">
            <w:pPr>
              <w:rPr>
                <w:rFonts w:ascii="Arial" w:hAnsi="Arial" w:cs="Arial"/>
                <w:b/>
                <w:bCs/>
                <w:sz w:val="20"/>
                <w:lang w:val="en-US"/>
              </w:rPr>
            </w:pPr>
            <w:r w:rsidRPr="008A35B5">
              <w:rPr>
                <w:rFonts w:ascii="Arial" w:hAnsi="Arial" w:cs="Arial"/>
                <w:b/>
                <w:bCs/>
                <w:sz w:val="20"/>
                <w:lang w:val="en-US"/>
              </w:rPr>
              <w:lastRenderedPageBreak/>
              <w:t>CID</w:t>
            </w:r>
          </w:p>
        </w:tc>
        <w:tc>
          <w:tcPr>
            <w:tcW w:w="882" w:type="dxa"/>
            <w:hideMark/>
          </w:tcPr>
          <w:p w:rsid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proofErr w:type="spellStart"/>
            <w:r>
              <w:rPr>
                <w:rFonts w:ascii="Arial" w:hAnsi="Arial" w:cs="Arial"/>
                <w:b/>
                <w:bCs/>
                <w:sz w:val="20"/>
                <w:lang w:val="en-US"/>
              </w:rPr>
              <w:t>Claue</w:t>
            </w:r>
            <w:proofErr w:type="spellEnd"/>
            <w:r>
              <w:rPr>
                <w:rFonts w:ascii="Arial" w:hAnsi="Arial" w:cs="Arial"/>
                <w:b/>
                <w:bCs/>
                <w:sz w:val="20"/>
                <w:lang w:val="en-US"/>
              </w:rPr>
              <w:t>.</w:t>
            </w:r>
          </w:p>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Pr>
                <w:rFonts w:ascii="Arial" w:hAnsi="Arial" w:cs="Arial"/>
                <w:b/>
                <w:bCs/>
                <w:sz w:val="20"/>
                <w:lang w:val="en-US"/>
              </w:rPr>
              <w:t>Page</w:t>
            </w:r>
          </w:p>
        </w:tc>
        <w:tc>
          <w:tcPr>
            <w:tcW w:w="2505"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Comment</w:t>
            </w:r>
          </w:p>
        </w:tc>
        <w:tc>
          <w:tcPr>
            <w:tcW w:w="248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Proposed Change</w:t>
            </w:r>
          </w:p>
        </w:tc>
        <w:tc>
          <w:tcPr>
            <w:tcW w:w="2468"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Resolution</w:t>
            </w:r>
          </w:p>
        </w:tc>
        <w:tc>
          <w:tcPr>
            <w:tcW w:w="1010" w:type="dxa"/>
            <w:hideMark/>
          </w:tcPr>
          <w:p w:rsidR="008A35B5" w:rsidRPr="008A35B5" w:rsidRDefault="008A35B5" w:rsidP="008A35B5">
            <w:pPr>
              <w:cnfStyle w:val="100000000000" w:firstRow="1" w:lastRow="0" w:firstColumn="0" w:lastColumn="0" w:oddVBand="0" w:evenVBand="0" w:oddHBand="0" w:evenHBand="0" w:firstRowFirstColumn="0" w:firstRowLastColumn="0" w:lastRowFirstColumn="0" w:lastRowLastColumn="0"/>
              <w:rPr>
                <w:rFonts w:ascii="Arial" w:hAnsi="Arial" w:cs="Arial"/>
                <w:b/>
                <w:bCs/>
                <w:sz w:val="20"/>
                <w:lang w:val="en-US"/>
              </w:rPr>
            </w:pPr>
            <w:r w:rsidRPr="008A35B5">
              <w:rPr>
                <w:rFonts w:ascii="Arial" w:hAnsi="Arial" w:cs="Arial"/>
                <w:b/>
                <w:bCs/>
                <w:sz w:val="20"/>
                <w:lang w:val="en-US"/>
              </w:rPr>
              <w:t>Owning Ad-hoc</w:t>
            </w:r>
          </w:p>
        </w:tc>
      </w:tr>
      <w:tr w:rsidR="008A35B5" w:rsidRPr="008A35B5" w:rsidTr="00790B14">
        <w:trPr>
          <w:trHeight w:val="3678"/>
        </w:trPr>
        <w:tc>
          <w:tcPr>
            <w:tcW w:w="662" w:type="dxa"/>
            <w:hideMark/>
          </w:tcPr>
          <w:p w:rsidR="008A35B5" w:rsidRPr="008A35B5" w:rsidRDefault="008A35B5" w:rsidP="008A35B5">
            <w:pPr>
              <w:jc w:val="right"/>
              <w:rPr>
                <w:rFonts w:ascii="Arial" w:hAnsi="Arial" w:cs="Arial"/>
                <w:sz w:val="20"/>
                <w:lang w:val="en-US"/>
              </w:rPr>
            </w:pPr>
            <w:bookmarkStart w:id="1" w:name="_Hlk487011971"/>
            <w:r w:rsidRPr="008A35B5">
              <w:rPr>
                <w:rFonts w:ascii="Arial" w:hAnsi="Arial" w:cs="Arial"/>
                <w:sz w:val="20"/>
                <w:lang w:val="en-US"/>
              </w:rPr>
              <w:t>6901</w:t>
            </w:r>
          </w:p>
        </w:tc>
        <w:tc>
          <w:tcPr>
            <w:tcW w:w="88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I am concerned that the current draft has not been shown to provide the level of performance improvement specified in the PAR.  While a lot of work has gone into this draft, it seems premature to stop work on the technical aspects if there are any other improvements that could be added to help this amendment reach its avowed goal.</w:t>
            </w:r>
          </w:p>
        </w:tc>
        <w:tc>
          <w:tcPr>
            <w:tcW w:w="2480" w:type="dxa"/>
            <w:hideMark/>
          </w:tcPr>
          <w:p w:rsidR="008A35B5" w:rsidRPr="008A35B5" w:rsidRDefault="008A35B5" w:rsidP="008A35B5">
            <w:pPr>
              <w:rPr>
                <w:rFonts w:ascii="Arial" w:hAnsi="Arial" w:cs="Arial"/>
                <w:sz w:val="20"/>
                <w:lang w:val="en-US"/>
              </w:rPr>
            </w:pPr>
          </w:p>
        </w:tc>
        <w:tc>
          <w:tcPr>
            <w:tcW w:w="2468" w:type="dxa"/>
            <w:hideMark/>
          </w:tcPr>
          <w:p w:rsidR="00907B60" w:rsidRDefault="00B2704E" w:rsidP="008A35B5">
            <w:pPr>
              <w:rPr>
                <w:rFonts w:ascii="Arial" w:hAnsi="Arial" w:cs="Arial"/>
                <w:sz w:val="20"/>
              </w:rPr>
            </w:pPr>
            <w:bookmarkStart w:id="2" w:name="OLE_LINK1"/>
            <w:r>
              <w:rPr>
                <w:rFonts w:ascii="Arial" w:hAnsi="Arial" w:cs="Arial"/>
                <w:sz w:val="20"/>
              </w:rPr>
              <w:t>Rejected</w:t>
            </w:r>
          </w:p>
          <w:p w:rsidR="00B2704E" w:rsidRDefault="00B2704E" w:rsidP="008A35B5">
            <w:pPr>
              <w:rPr>
                <w:rFonts w:ascii="Arial" w:hAnsi="Arial" w:cs="Arial"/>
                <w:sz w:val="20"/>
              </w:rPr>
            </w:pPr>
          </w:p>
          <w:p w:rsidR="00B2704E" w:rsidRDefault="00B2704E" w:rsidP="008A35B5">
            <w:pPr>
              <w:rPr>
                <w:rFonts w:ascii="Arial" w:hAnsi="Arial" w:cs="Arial"/>
                <w:sz w:val="20"/>
              </w:rPr>
            </w:pPr>
            <w:r>
              <w:rPr>
                <w:rFonts w:ascii="Arial" w:hAnsi="Arial" w:cs="Arial"/>
                <w:sz w:val="20"/>
              </w:rPr>
              <w:t>The comment doesn’t point to a</w:t>
            </w:r>
            <w:r w:rsidR="000D13A2">
              <w:rPr>
                <w:rFonts w:ascii="Arial" w:hAnsi="Arial" w:cs="Arial"/>
                <w:sz w:val="20"/>
              </w:rPr>
              <w:t>ny</w:t>
            </w:r>
            <w:r>
              <w:rPr>
                <w:rFonts w:ascii="Arial" w:hAnsi="Arial" w:cs="Arial"/>
                <w:sz w:val="20"/>
              </w:rPr>
              <w:t xml:space="preserve"> specific issue with the draft. The TG continues to improve the draft as a result of the WG balloting process.</w:t>
            </w:r>
          </w:p>
          <w:p w:rsidR="00B2704E" w:rsidRDefault="00B2704E" w:rsidP="008A35B5">
            <w:pPr>
              <w:rPr>
                <w:rFonts w:ascii="Arial" w:hAnsi="Arial" w:cs="Arial"/>
                <w:sz w:val="20"/>
              </w:rPr>
            </w:pPr>
          </w:p>
          <w:p w:rsidR="000D13A2" w:rsidRDefault="00B2704E" w:rsidP="008A35B5">
            <w:pPr>
              <w:rPr>
                <w:rFonts w:ascii="Arial" w:hAnsi="Arial" w:cs="Arial"/>
                <w:sz w:val="20"/>
              </w:rPr>
            </w:pPr>
            <w:r>
              <w:rPr>
                <w:rFonts w:ascii="Arial" w:hAnsi="Arial" w:cs="Arial"/>
                <w:sz w:val="20"/>
              </w:rPr>
              <w:t xml:space="preserve">As for the </w:t>
            </w:r>
            <w:proofErr w:type="spellStart"/>
            <w:r>
              <w:rPr>
                <w:rFonts w:ascii="Arial" w:hAnsi="Arial" w:cs="Arial"/>
                <w:sz w:val="20"/>
              </w:rPr>
              <w:t>performace</w:t>
            </w:r>
            <w:proofErr w:type="spellEnd"/>
            <w:r>
              <w:rPr>
                <w:rFonts w:ascii="Arial" w:hAnsi="Arial" w:cs="Arial"/>
                <w:sz w:val="20"/>
              </w:rPr>
              <w:t xml:space="preserve"> improvement specified in the PAR</w:t>
            </w:r>
            <w:r w:rsidR="000D13A2">
              <w:rPr>
                <w:rFonts w:ascii="Arial" w:hAnsi="Arial" w:cs="Arial"/>
                <w:sz w:val="20"/>
              </w:rPr>
              <w:t>,</w:t>
            </w:r>
            <w:r>
              <w:rPr>
                <w:rFonts w:ascii="Arial" w:hAnsi="Arial" w:cs="Arial"/>
                <w:sz w:val="20"/>
              </w:rPr>
              <w:t xml:space="preserve"> many simulation studies</w:t>
            </w:r>
            <w:r w:rsidR="000D13A2">
              <w:rPr>
                <w:rFonts w:ascii="Arial" w:hAnsi="Arial" w:cs="Arial"/>
                <w:sz w:val="20"/>
              </w:rPr>
              <w:t xml:space="preserve"> and results</w:t>
            </w:r>
            <w:r>
              <w:rPr>
                <w:rFonts w:ascii="Arial" w:hAnsi="Arial" w:cs="Arial"/>
                <w:sz w:val="20"/>
              </w:rPr>
              <w:t xml:space="preserve"> were presented</w:t>
            </w:r>
            <w:r w:rsidR="004E1E86">
              <w:rPr>
                <w:rFonts w:ascii="Arial" w:hAnsi="Arial" w:cs="Arial"/>
                <w:sz w:val="20"/>
              </w:rPr>
              <w:t xml:space="preserve"> to the TG</w:t>
            </w:r>
            <w:r>
              <w:rPr>
                <w:rFonts w:ascii="Arial" w:hAnsi="Arial" w:cs="Arial"/>
                <w:sz w:val="20"/>
              </w:rPr>
              <w:t xml:space="preserve"> showing that </w:t>
            </w:r>
            <w:r w:rsidR="000D13A2">
              <w:rPr>
                <w:rFonts w:ascii="Arial" w:hAnsi="Arial" w:cs="Arial"/>
                <w:sz w:val="20"/>
              </w:rPr>
              <w:t xml:space="preserve">a throughput </w:t>
            </w:r>
            <w:r>
              <w:rPr>
                <w:rFonts w:ascii="Arial" w:hAnsi="Arial" w:cs="Arial"/>
                <w:sz w:val="20"/>
              </w:rPr>
              <w:t>improvement of 4x as stated in the PAR is possible</w:t>
            </w:r>
            <w:r w:rsidR="000D13A2">
              <w:rPr>
                <w:rFonts w:ascii="Arial" w:hAnsi="Arial" w:cs="Arial"/>
                <w:sz w:val="20"/>
              </w:rPr>
              <w:t xml:space="preserve"> for </w:t>
            </w:r>
            <w:r w:rsidR="004E1E86">
              <w:rPr>
                <w:rFonts w:ascii="Arial" w:hAnsi="Arial" w:cs="Arial"/>
                <w:sz w:val="20"/>
              </w:rPr>
              <w:t>a</w:t>
            </w:r>
            <w:r w:rsidR="000D13A2">
              <w:rPr>
                <w:rFonts w:ascii="Arial" w:hAnsi="Arial" w:cs="Arial"/>
                <w:sz w:val="20"/>
              </w:rPr>
              <w:t xml:space="preserve"> given assumptions</w:t>
            </w:r>
            <w:r>
              <w:rPr>
                <w:rFonts w:ascii="Arial" w:hAnsi="Arial" w:cs="Arial"/>
                <w:sz w:val="20"/>
              </w:rPr>
              <w:t xml:space="preserve">. </w:t>
            </w:r>
          </w:p>
          <w:p w:rsidR="000D13A2" w:rsidRDefault="000D13A2" w:rsidP="008A35B5">
            <w:pPr>
              <w:rPr>
                <w:rFonts w:ascii="Arial" w:hAnsi="Arial" w:cs="Arial"/>
                <w:sz w:val="20"/>
              </w:rPr>
            </w:pPr>
          </w:p>
          <w:p w:rsidR="00B2704E" w:rsidRPr="00907B60" w:rsidRDefault="00B2704E" w:rsidP="008A35B5">
            <w:pPr>
              <w:rPr>
                <w:rFonts w:ascii="Arial" w:hAnsi="Arial" w:cs="Arial"/>
                <w:sz w:val="20"/>
                <w:lang w:val="en-US"/>
              </w:rPr>
            </w:pPr>
            <w:r>
              <w:rPr>
                <w:rFonts w:ascii="Arial" w:hAnsi="Arial" w:cs="Arial"/>
                <w:sz w:val="20"/>
              </w:rPr>
              <w:t>A list of these simulation studies is given in &lt;this document&gt; for reference</w:t>
            </w:r>
            <w:bookmarkEnd w:id="2"/>
            <w:r>
              <w:rPr>
                <w:rFonts w:ascii="Arial" w:hAnsi="Arial" w:cs="Arial"/>
                <w:sz w:val="20"/>
              </w:rPr>
              <w:t>.</w:t>
            </w: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bookmarkEnd w:id="1"/>
      <w:tr w:rsidR="008A35B5" w:rsidRPr="008A35B5" w:rsidTr="008A35B5">
        <w:trPr>
          <w:trHeight w:val="2055"/>
        </w:trPr>
        <w:tc>
          <w:tcPr>
            <w:tcW w:w="662" w:type="dxa"/>
            <w:hideMark/>
          </w:tcPr>
          <w:p w:rsidR="008A35B5" w:rsidRPr="008A35B5" w:rsidRDefault="008A35B5" w:rsidP="008A35B5">
            <w:pPr>
              <w:jc w:val="right"/>
              <w:rPr>
                <w:rFonts w:ascii="Arial" w:hAnsi="Arial" w:cs="Arial"/>
                <w:sz w:val="20"/>
                <w:lang w:val="en-US"/>
              </w:rPr>
            </w:pPr>
            <w:r w:rsidRPr="008A35B5">
              <w:rPr>
                <w:rFonts w:ascii="Arial" w:hAnsi="Arial" w:cs="Arial"/>
                <w:sz w:val="20"/>
                <w:lang w:val="en-US"/>
              </w:rPr>
              <w:t>7690</w:t>
            </w:r>
          </w:p>
        </w:tc>
        <w:tc>
          <w:tcPr>
            <w:tcW w:w="882" w:type="dxa"/>
            <w:hideMark/>
          </w:tcPr>
          <w:p w:rsidR="008A35B5" w:rsidRPr="008A35B5" w:rsidRDefault="00790B14" w:rsidP="008A35B5">
            <w:pPr>
              <w:rPr>
                <w:rFonts w:ascii="Arial" w:hAnsi="Arial" w:cs="Arial"/>
                <w:sz w:val="20"/>
                <w:lang w:val="en-US"/>
              </w:rPr>
            </w:pPr>
            <w:r>
              <w:rPr>
                <w:rFonts w:ascii="Arial" w:hAnsi="Arial" w:cs="Arial"/>
                <w:sz w:val="20"/>
                <w:lang w:val="en-US"/>
              </w:rPr>
              <w:t>1.01</w:t>
            </w:r>
          </w:p>
        </w:tc>
        <w:tc>
          <w:tcPr>
            <w:tcW w:w="2505"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t xml:space="preserve">The purported goal of the ax project was to achieve a 4x improvement in system throughput in dense environments. It seems the current draft falls far short of this goal. Either there needs to be more persuasive justification, or the stated goals should be changed. N.B.: it is not remotely persuasive to cite numbers derived from extended range modes in such calculations. A mode that provides data connectivity where none would have existed under the baseline standard would provide an infinite "improvement" if we </w:t>
            </w:r>
            <w:proofErr w:type="spellStart"/>
            <w:r w:rsidRPr="00790B14">
              <w:rPr>
                <w:rFonts w:ascii="Arial" w:hAnsi="Arial" w:cs="Arial"/>
                <w:sz w:val="20"/>
                <w:lang w:val="en-US"/>
              </w:rPr>
              <w:t>arllowed</w:t>
            </w:r>
            <w:proofErr w:type="spellEnd"/>
            <w:r w:rsidRPr="00790B14">
              <w:rPr>
                <w:rFonts w:ascii="Arial" w:hAnsi="Arial" w:cs="Arial"/>
                <w:sz w:val="20"/>
                <w:lang w:val="en-US"/>
              </w:rPr>
              <w:t xml:space="preserve"> x/0 calculations, but this would be an abuse of language. No reasonable reader would interpret such a range extension as an "infinite" throughput improvement. If it had been considered important to extend </w:t>
            </w:r>
            <w:r w:rsidRPr="00790B14">
              <w:rPr>
                <w:rFonts w:ascii="Arial" w:hAnsi="Arial" w:cs="Arial"/>
                <w:sz w:val="20"/>
                <w:lang w:val="en-US"/>
              </w:rPr>
              <w:lastRenderedPageBreak/>
              <w:t>range, it would have been very easy to say so. What is needed, therefore, is a showing that under a reasonable prior deployment we get system throughput x1 while using ax technology in the same deployment we would get &gt;= 4 x1. Here the throughput between any pair of connected devices in the absence or silence of all others should be 'reasonable', i.e., certainly not 0 or anything close to it.</w:t>
            </w:r>
          </w:p>
        </w:tc>
        <w:tc>
          <w:tcPr>
            <w:tcW w:w="2480" w:type="dxa"/>
            <w:hideMark/>
          </w:tcPr>
          <w:p w:rsidR="008A35B5" w:rsidRPr="008A35B5" w:rsidRDefault="00790B14" w:rsidP="008A35B5">
            <w:pPr>
              <w:rPr>
                <w:rFonts w:ascii="Arial" w:hAnsi="Arial" w:cs="Arial"/>
                <w:sz w:val="20"/>
                <w:lang w:val="en-US"/>
              </w:rPr>
            </w:pPr>
            <w:r w:rsidRPr="00790B14">
              <w:rPr>
                <w:rFonts w:ascii="Arial" w:hAnsi="Arial" w:cs="Arial"/>
                <w:sz w:val="20"/>
                <w:lang w:val="en-US"/>
              </w:rPr>
              <w:lastRenderedPageBreak/>
              <w:t xml:space="preserve">Provide detailed justification for the 4x improvement goal in scenarios where the 'before' deployment is credible: at a minimum, each pair of connected devices should be capable of supporting a reasonable throughput in the absence or silence of all others. In particular, do not use range extension modes in this </w:t>
            </w:r>
            <w:proofErr w:type="gramStart"/>
            <w:r w:rsidRPr="00790B14">
              <w:rPr>
                <w:rFonts w:ascii="Arial" w:hAnsi="Arial" w:cs="Arial"/>
                <w:sz w:val="20"/>
                <w:lang w:val="en-US"/>
              </w:rPr>
              <w:t>calculation.</w:t>
            </w:r>
            <w:proofErr w:type="gramEnd"/>
            <w:r w:rsidRPr="00790B14">
              <w:rPr>
                <w:rFonts w:ascii="Arial" w:hAnsi="Arial" w:cs="Arial"/>
                <w:sz w:val="20"/>
                <w:lang w:val="en-US"/>
              </w:rPr>
              <w:t xml:space="preserve"> If the current draft cannot credibly support anywhere near to a 4x improvement, as seems all too likely to be the case, then revise the PAR and CSD.</w:t>
            </w:r>
          </w:p>
        </w:tc>
        <w:tc>
          <w:tcPr>
            <w:tcW w:w="2468" w:type="dxa"/>
            <w:hideMark/>
          </w:tcPr>
          <w:p w:rsidR="00811575" w:rsidRDefault="00B2704E" w:rsidP="00811575">
            <w:pPr>
              <w:rPr>
                <w:rFonts w:ascii="Arial" w:hAnsi="Arial" w:cs="Arial"/>
                <w:sz w:val="20"/>
                <w:lang w:val="en-US"/>
              </w:rPr>
            </w:pPr>
            <w:r>
              <w:rPr>
                <w:rFonts w:ascii="Arial" w:hAnsi="Arial" w:cs="Arial"/>
                <w:sz w:val="20"/>
                <w:lang w:val="en-US"/>
              </w:rPr>
              <w:t>Rejected</w:t>
            </w:r>
          </w:p>
          <w:p w:rsidR="00811575" w:rsidRDefault="00811575" w:rsidP="00811575">
            <w:pPr>
              <w:rPr>
                <w:rFonts w:ascii="Arial" w:hAnsi="Arial" w:cs="Arial"/>
                <w:sz w:val="20"/>
                <w:lang w:val="en-US"/>
              </w:rPr>
            </w:pPr>
          </w:p>
          <w:p w:rsidR="000D13A2" w:rsidRDefault="00471D86" w:rsidP="00811575">
            <w:pPr>
              <w:rPr>
                <w:rFonts w:ascii="Arial" w:hAnsi="Arial" w:cs="Arial"/>
                <w:sz w:val="20"/>
                <w:lang w:val="en-US"/>
              </w:rPr>
            </w:pPr>
            <w:r>
              <w:rPr>
                <w:rFonts w:ascii="Arial" w:hAnsi="Arial" w:cs="Arial"/>
                <w:sz w:val="20"/>
                <w:lang w:val="en-US"/>
              </w:rPr>
              <w:t xml:space="preserve">Many simulation results were presented to the TG showing that the 4x improvement is possible for </w:t>
            </w:r>
            <w:r w:rsidR="000D13A2">
              <w:rPr>
                <w:rFonts w:ascii="Arial" w:hAnsi="Arial" w:cs="Arial"/>
                <w:sz w:val="20"/>
                <w:lang w:val="en-US"/>
              </w:rPr>
              <w:t xml:space="preserve">the </w:t>
            </w:r>
            <w:r>
              <w:rPr>
                <w:rFonts w:ascii="Arial" w:hAnsi="Arial" w:cs="Arial"/>
                <w:sz w:val="20"/>
                <w:lang w:val="en-US"/>
              </w:rPr>
              <w:t>given assumptions. References to these simulation results are g</w:t>
            </w:r>
            <w:r w:rsidR="000D13A2">
              <w:rPr>
                <w:rFonts w:ascii="Arial" w:hAnsi="Arial" w:cs="Arial"/>
                <w:sz w:val="20"/>
                <w:lang w:val="en-US"/>
              </w:rPr>
              <w:t>iven at the end of</w:t>
            </w:r>
            <w:r>
              <w:rPr>
                <w:rFonts w:ascii="Arial" w:hAnsi="Arial" w:cs="Arial"/>
                <w:sz w:val="20"/>
                <w:lang w:val="en-US"/>
              </w:rPr>
              <w:t xml:space="preserve"> &lt;this document&gt;. </w:t>
            </w:r>
          </w:p>
          <w:p w:rsidR="000D13A2" w:rsidRDefault="000D13A2" w:rsidP="00811575">
            <w:pPr>
              <w:rPr>
                <w:rFonts w:ascii="Arial" w:hAnsi="Arial" w:cs="Arial"/>
                <w:sz w:val="20"/>
                <w:lang w:val="en-US"/>
              </w:rPr>
            </w:pPr>
          </w:p>
          <w:p w:rsidR="00B2704E" w:rsidRDefault="000D13A2" w:rsidP="00811575">
            <w:pPr>
              <w:rPr>
                <w:rFonts w:ascii="Arial" w:hAnsi="Arial" w:cs="Arial"/>
                <w:sz w:val="20"/>
                <w:lang w:val="en-US"/>
              </w:rPr>
            </w:pPr>
            <w:r>
              <w:rPr>
                <w:rFonts w:ascii="Arial" w:hAnsi="Arial" w:cs="Arial"/>
                <w:sz w:val="20"/>
                <w:lang w:val="en-US"/>
              </w:rPr>
              <w:t>It is worth noting that n</w:t>
            </w:r>
            <w:r w:rsidR="00471D86">
              <w:rPr>
                <w:rFonts w:ascii="Arial" w:hAnsi="Arial" w:cs="Arial"/>
                <w:sz w:val="20"/>
                <w:lang w:val="en-US"/>
              </w:rPr>
              <w:t>one of the</w:t>
            </w:r>
            <w:r w:rsidR="004E1E86">
              <w:rPr>
                <w:rFonts w:ascii="Arial" w:hAnsi="Arial" w:cs="Arial"/>
                <w:sz w:val="20"/>
                <w:lang w:val="en-US"/>
              </w:rPr>
              <w:t xml:space="preserve"> simulation results presented has</w:t>
            </w:r>
            <w:r w:rsidR="00471D86">
              <w:rPr>
                <w:rFonts w:ascii="Arial" w:hAnsi="Arial" w:cs="Arial"/>
                <w:sz w:val="20"/>
                <w:lang w:val="en-US"/>
              </w:rPr>
              <w:t xml:space="preserve"> used extended range.</w:t>
            </w:r>
          </w:p>
          <w:p w:rsidR="00811575" w:rsidRPr="00811575" w:rsidRDefault="00811575" w:rsidP="00261D23">
            <w:pPr>
              <w:rPr>
                <w:rFonts w:ascii="Arial" w:hAnsi="Arial" w:cs="Arial"/>
                <w:sz w:val="20"/>
                <w:lang w:val="en-US"/>
              </w:rPr>
            </w:pPr>
          </w:p>
        </w:tc>
        <w:tc>
          <w:tcPr>
            <w:tcW w:w="1010" w:type="dxa"/>
            <w:hideMark/>
          </w:tcPr>
          <w:p w:rsidR="008A35B5" w:rsidRPr="008A35B5" w:rsidRDefault="008A35B5" w:rsidP="008A35B5">
            <w:pPr>
              <w:rPr>
                <w:rFonts w:ascii="Arial" w:hAnsi="Arial" w:cs="Arial"/>
                <w:sz w:val="20"/>
                <w:lang w:val="en-US"/>
              </w:rPr>
            </w:pPr>
            <w:r w:rsidRPr="008A35B5">
              <w:rPr>
                <w:rFonts w:ascii="Arial" w:hAnsi="Arial" w:cs="Arial"/>
                <w:sz w:val="20"/>
                <w:lang w:val="en-US"/>
              </w:rPr>
              <w:t>EDITOR</w:t>
            </w:r>
          </w:p>
        </w:tc>
      </w:tr>
      <w:tr w:rsidR="000D13A2" w:rsidRPr="008A35B5" w:rsidTr="008A35B5">
        <w:trPr>
          <w:trHeight w:val="2055"/>
        </w:trPr>
        <w:tc>
          <w:tcPr>
            <w:tcW w:w="662" w:type="dxa"/>
          </w:tcPr>
          <w:p w:rsidR="000D13A2" w:rsidRPr="008A35B5" w:rsidRDefault="000D13A2" w:rsidP="008A35B5">
            <w:pPr>
              <w:jc w:val="right"/>
              <w:rPr>
                <w:rFonts w:ascii="Arial" w:hAnsi="Arial" w:cs="Arial"/>
                <w:sz w:val="20"/>
                <w:lang w:val="en-US"/>
              </w:rPr>
            </w:pPr>
            <w:r>
              <w:rPr>
                <w:rFonts w:ascii="Arial" w:hAnsi="Arial" w:cs="Arial"/>
                <w:sz w:val="20"/>
                <w:lang w:val="en-US"/>
              </w:rPr>
              <w:t>6998</w:t>
            </w:r>
          </w:p>
        </w:tc>
        <w:tc>
          <w:tcPr>
            <w:tcW w:w="882" w:type="dxa"/>
          </w:tcPr>
          <w:p w:rsidR="000D13A2" w:rsidRDefault="000D13A2" w:rsidP="008A35B5">
            <w:pPr>
              <w:rPr>
                <w:rFonts w:ascii="Arial" w:hAnsi="Arial" w:cs="Arial"/>
                <w:sz w:val="20"/>
                <w:lang w:val="en-US"/>
              </w:rPr>
            </w:pPr>
            <w:r>
              <w:rPr>
                <w:rFonts w:ascii="Arial" w:hAnsi="Arial" w:cs="Arial"/>
                <w:sz w:val="20"/>
                <w:lang w:val="en-US"/>
              </w:rPr>
              <w:t>G</w:t>
            </w:r>
          </w:p>
        </w:tc>
        <w:tc>
          <w:tcPr>
            <w:tcW w:w="2505" w:type="dxa"/>
          </w:tcPr>
          <w:p w:rsidR="000D13A2" w:rsidRDefault="000D13A2" w:rsidP="008A35B5">
            <w:pPr>
              <w:rPr>
                <w:rFonts w:ascii="Arial" w:hAnsi="Arial" w:cs="Arial"/>
                <w:sz w:val="20"/>
                <w:lang w:val="en-US"/>
              </w:rPr>
            </w:pPr>
            <w:r w:rsidRPr="000D13A2">
              <w:rPr>
                <w:rFonts w:ascii="Arial" w:hAnsi="Arial" w:cs="Arial"/>
                <w:sz w:val="20"/>
                <w:lang w:val="en-US"/>
              </w:rPr>
              <w:t xml:space="preserve">Unfortunately, even with the additional time allowed for the review of this amendment and a significant time commitment on my part, I did not have enough time to review and comment on all of the clauses that warranted comment.  It seemed that every clause I looked at required correction and comment.  Given state of this draft it was very difficult for me to review high level technical features and their interactions, which I believe is critical for a complete technical review of the amendment.  I was forced to spend most of my time trying to figure out what the technical features were and how they should be correctly described/specified.  The lack of clear feature descriptions in clause 4 further hampered my ability to review and understand the goals and purpose of the new HE features.  It was very difficult to understand how the HE features should work with the existing features in the baseline specification.  It was also difficult to know </w:t>
            </w:r>
            <w:r w:rsidRPr="000D13A2">
              <w:rPr>
                <w:rFonts w:ascii="Arial" w:hAnsi="Arial" w:cs="Arial"/>
                <w:sz w:val="20"/>
                <w:lang w:val="en-US"/>
              </w:rPr>
              <w:lastRenderedPageBreak/>
              <w:t>which features were dependent on other features, and how features need to work together.  Lastly, it was not clear how these new features would extend the capabilities of 802.11 and provide for improved performance in a high density environment.</w:t>
            </w:r>
          </w:p>
          <w:p w:rsidR="000D13A2" w:rsidRPr="000D13A2" w:rsidRDefault="000D13A2" w:rsidP="000D13A2">
            <w:pPr>
              <w:rPr>
                <w:rFonts w:ascii="Arial" w:hAnsi="Arial" w:cs="Arial"/>
                <w:sz w:val="20"/>
                <w:lang w:val="en-US"/>
              </w:rPr>
            </w:pPr>
          </w:p>
        </w:tc>
        <w:tc>
          <w:tcPr>
            <w:tcW w:w="2480" w:type="dxa"/>
          </w:tcPr>
          <w:p w:rsidR="000D13A2" w:rsidRPr="00790B14" w:rsidRDefault="000D13A2" w:rsidP="008A35B5">
            <w:pPr>
              <w:rPr>
                <w:rFonts w:ascii="Arial" w:hAnsi="Arial" w:cs="Arial"/>
                <w:sz w:val="20"/>
                <w:lang w:val="en-US"/>
              </w:rPr>
            </w:pPr>
            <w:r w:rsidRPr="000D13A2">
              <w:rPr>
                <w:rFonts w:ascii="Arial" w:hAnsi="Arial" w:cs="Arial"/>
                <w:sz w:val="20"/>
                <w:lang w:val="en-US"/>
              </w:rPr>
              <w:lastRenderedPageBreak/>
              <w:t xml:space="preserve">Improve the descriptions in clause 4, so that there is a useful description as to what the new features are and how they work together and with legacy features to provide improved performance. In hindsight, given the current state of the amendment it would have made more sense to do a TG review prior to sending the amendment in its current form to the WG for letter ballot. In addition it would be helpful if all of the authors of this document were familiar with the 802.11 Editorial Style Guide or if is not possible for the authors to follow the Style Guide that the editor(s) provide more in depth editing prior to submitting this amendment to WG letter ballot again. I understand that many members wish to quickly complete this amendment, but in my view it would be a mistake to lower the quality of the specification simply to speed things along.  I don't see how any voter who reviewed the current draft could consider it </w:t>
            </w:r>
            <w:r w:rsidRPr="000D13A2">
              <w:rPr>
                <w:rFonts w:ascii="Arial" w:hAnsi="Arial" w:cs="Arial"/>
                <w:sz w:val="20"/>
                <w:lang w:val="en-US"/>
              </w:rPr>
              <w:lastRenderedPageBreak/>
              <w:t>ready to go the Sponsor Ballot.</w:t>
            </w:r>
          </w:p>
        </w:tc>
        <w:tc>
          <w:tcPr>
            <w:tcW w:w="2468" w:type="dxa"/>
          </w:tcPr>
          <w:p w:rsidR="000D13A2" w:rsidRDefault="00055698" w:rsidP="00811575">
            <w:pPr>
              <w:rPr>
                <w:rFonts w:ascii="Arial" w:hAnsi="Arial" w:cs="Arial"/>
                <w:sz w:val="20"/>
                <w:lang w:val="en-US"/>
              </w:rPr>
            </w:pPr>
            <w:r>
              <w:rPr>
                <w:rFonts w:ascii="Arial" w:hAnsi="Arial" w:cs="Arial"/>
                <w:sz w:val="20"/>
                <w:lang w:val="en-US"/>
              </w:rPr>
              <w:lastRenderedPageBreak/>
              <w:t>Rejected</w:t>
            </w:r>
          </w:p>
          <w:p w:rsidR="00055698" w:rsidRDefault="00055698" w:rsidP="00811575">
            <w:pPr>
              <w:rPr>
                <w:rFonts w:ascii="Arial" w:hAnsi="Arial" w:cs="Arial"/>
                <w:sz w:val="20"/>
                <w:lang w:val="en-US"/>
              </w:rPr>
            </w:pPr>
          </w:p>
          <w:p w:rsidR="00055698" w:rsidRDefault="004E1E86" w:rsidP="00811575">
            <w:pPr>
              <w:rPr>
                <w:rFonts w:ascii="Arial" w:hAnsi="Arial" w:cs="Arial"/>
                <w:sz w:val="20"/>
                <w:lang w:val="en-US"/>
              </w:rPr>
            </w:pPr>
            <w:r>
              <w:rPr>
                <w:rFonts w:ascii="Arial" w:hAnsi="Arial" w:cs="Arial"/>
                <w:sz w:val="20"/>
                <w:lang w:val="en-US"/>
              </w:rPr>
              <w:t>The comment is a general statement</w:t>
            </w:r>
            <w:r w:rsidR="00ED593D">
              <w:rPr>
                <w:rFonts w:ascii="Arial" w:hAnsi="Arial" w:cs="Arial"/>
                <w:sz w:val="20"/>
                <w:lang w:val="en-US"/>
              </w:rPr>
              <w:t xml:space="preserve"> about the draft and doesn’t speci</w:t>
            </w:r>
            <w:r>
              <w:rPr>
                <w:rFonts w:ascii="Arial" w:hAnsi="Arial" w:cs="Arial"/>
                <w:sz w:val="20"/>
                <w:lang w:val="en-US"/>
              </w:rPr>
              <w:t>fy any specific issue</w:t>
            </w:r>
            <w:r w:rsidR="00ED593D">
              <w:rPr>
                <w:rFonts w:ascii="Arial" w:hAnsi="Arial" w:cs="Arial"/>
                <w:sz w:val="20"/>
                <w:lang w:val="en-US"/>
              </w:rPr>
              <w:t>.</w:t>
            </w:r>
          </w:p>
          <w:p w:rsidR="00ED593D" w:rsidRDefault="00ED593D" w:rsidP="00811575">
            <w:pPr>
              <w:rPr>
                <w:rFonts w:ascii="Arial" w:hAnsi="Arial" w:cs="Arial"/>
                <w:sz w:val="20"/>
                <w:lang w:val="en-US"/>
              </w:rPr>
            </w:pPr>
          </w:p>
          <w:p w:rsidR="00ED593D" w:rsidRDefault="00ED593D" w:rsidP="00811575">
            <w:pPr>
              <w:rPr>
                <w:rFonts w:ascii="Arial" w:hAnsi="Arial" w:cs="Arial"/>
                <w:sz w:val="20"/>
                <w:lang w:val="en-US"/>
              </w:rPr>
            </w:pPr>
            <w:r>
              <w:rPr>
                <w:rFonts w:ascii="Arial" w:hAnsi="Arial" w:cs="Arial"/>
                <w:sz w:val="20"/>
                <w:lang w:val="en-US"/>
              </w:rPr>
              <w:t xml:space="preserve">The TG always </w:t>
            </w:r>
            <w:proofErr w:type="spellStart"/>
            <w:r>
              <w:rPr>
                <w:rFonts w:ascii="Arial" w:hAnsi="Arial" w:cs="Arial"/>
                <w:sz w:val="20"/>
                <w:lang w:val="en-US"/>
              </w:rPr>
              <w:t>attemps</w:t>
            </w:r>
            <w:proofErr w:type="spellEnd"/>
            <w:r>
              <w:rPr>
                <w:rFonts w:ascii="Arial" w:hAnsi="Arial" w:cs="Arial"/>
                <w:sz w:val="20"/>
                <w:lang w:val="en-US"/>
              </w:rPr>
              <w:t xml:space="preserve"> to improve the quality of the draft as a result of the balloting process and the associated comments resolution</w:t>
            </w:r>
          </w:p>
        </w:tc>
        <w:tc>
          <w:tcPr>
            <w:tcW w:w="1010" w:type="dxa"/>
          </w:tcPr>
          <w:p w:rsidR="000D13A2" w:rsidRPr="008A35B5" w:rsidRDefault="00E223F0" w:rsidP="008A35B5">
            <w:pPr>
              <w:rPr>
                <w:rFonts w:ascii="Arial" w:hAnsi="Arial" w:cs="Arial"/>
                <w:sz w:val="20"/>
                <w:lang w:val="en-US"/>
              </w:rPr>
            </w:pPr>
            <w:r>
              <w:rPr>
                <w:rFonts w:ascii="Arial" w:hAnsi="Arial" w:cs="Arial"/>
                <w:sz w:val="20"/>
                <w:lang w:val="en-US"/>
              </w:rPr>
              <w:t>EDITOR</w:t>
            </w:r>
          </w:p>
        </w:tc>
      </w:tr>
      <w:tr w:rsidR="004E1E86" w:rsidRPr="008A35B5" w:rsidTr="008A35B5">
        <w:trPr>
          <w:trHeight w:val="2055"/>
        </w:trPr>
        <w:tc>
          <w:tcPr>
            <w:tcW w:w="662" w:type="dxa"/>
          </w:tcPr>
          <w:p w:rsidR="004E1E86" w:rsidRDefault="004E1E86" w:rsidP="008A35B5">
            <w:pPr>
              <w:jc w:val="right"/>
              <w:rPr>
                <w:rFonts w:ascii="Arial" w:hAnsi="Arial" w:cs="Arial"/>
                <w:sz w:val="20"/>
                <w:lang w:val="en-US"/>
              </w:rPr>
            </w:pPr>
            <w:r>
              <w:rPr>
                <w:rFonts w:ascii="Arial" w:hAnsi="Arial" w:cs="Arial"/>
                <w:sz w:val="20"/>
                <w:lang w:val="en-US"/>
              </w:rPr>
              <w:t>9056</w:t>
            </w:r>
          </w:p>
        </w:tc>
        <w:tc>
          <w:tcPr>
            <w:tcW w:w="882" w:type="dxa"/>
          </w:tcPr>
          <w:p w:rsidR="004E1E86" w:rsidRDefault="004E1E86" w:rsidP="008A35B5">
            <w:pPr>
              <w:rPr>
                <w:rFonts w:ascii="Arial" w:hAnsi="Arial" w:cs="Arial"/>
                <w:sz w:val="20"/>
                <w:lang w:val="en-US"/>
              </w:rPr>
            </w:pPr>
            <w:r>
              <w:rPr>
                <w:rFonts w:ascii="Arial" w:hAnsi="Arial" w:cs="Arial"/>
                <w:sz w:val="20"/>
                <w:lang w:val="en-US"/>
              </w:rPr>
              <w:t>G</w:t>
            </w:r>
          </w:p>
        </w:tc>
        <w:tc>
          <w:tcPr>
            <w:tcW w:w="2505" w:type="dxa"/>
          </w:tcPr>
          <w:p w:rsidR="004E1E86" w:rsidRPr="004E1E86" w:rsidRDefault="004E1E86" w:rsidP="004E1E86">
            <w:pPr>
              <w:rPr>
                <w:rFonts w:ascii="Arial" w:hAnsi="Arial" w:cs="Arial"/>
                <w:sz w:val="20"/>
                <w:lang w:val="en-US"/>
              </w:rPr>
            </w:pPr>
            <w:r w:rsidRPr="004E1E86">
              <w:rPr>
                <w:rFonts w:ascii="Arial" w:hAnsi="Arial" w:cs="Arial"/>
                <w:sz w:val="20"/>
                <w:lang w:val="en-US"/>
              </w:rPr>
              <w:t xml:space="preserve">It's not clear in the Nov </w:t>
            </w:r>
            <w:proofErr w:type="spellStart"/>
            <w:r w:rsidRPr="004E1E86">
              <w:rPr>
                <w:rFonts w:ascii="Arial" w:hAnsi="Arial" w:cs="Arial"/>
                <w:sz w:val="20"/>
                <w:lang w:val="en-US"/>
              </w:rPr>
              <w:t>presnetations</w:t>
            </w:r>
            <w:proofErr w:type="spellEnd"/>
            <w:r w:rsidRPr="004E1E86">
              <w:rPr>
                <w:rFonts w:ascii="Arial" w:hAnsi="Arial" w:cs="Arial"/>
                <w:sz w:val="20"/>
                <w:lang w:val="en-US"/>
              </w:rPr>
              <w:t xml:space="preserve"> that the 4 times of performance improvement has been verified by simulations.  There have been a lot of </w:t>
            </w:r>
            <w:proofErr w:type="spellStart"/>
            <w:r w:rsidRPr="004E1E86">
              <w:rPr>
                <w:rFonts w:ascii="Arial" w:hAnsi="Arial" w:cs="Arial"/>
                <w:sz w:val="20"/>
                <w:lang w:val="en-US"/>
              </w:rPr>
              <w:t>quesuions</w:t>
            </w:r>
            <w:proofErr w:type="spellEnd"/>
            <w:r w:rsidRPr="004E1E86">
              <w:rPr>
                <w:rFonts w:ascii="Arial" w:hAnsi="Arial" w:cs="Arial"/>
                <w:sz w:val="20"/>
                <w:lang w:val="en-US"/>
              </w:rPr>
              <w:t>.</w:t>
            </w:r>
          </w:p>
        </w:tc>
        <w:tc>
          <w:tcPr>
            <w:tcW w:w="2480" w:type="dxa"/>
          </w:tcPr>
          <w:p w:rsidR="004E1E86" w:rsidRPr="000D13A2" w:rsidRDefault="004E1E86" w:rsidP="008A35B5">
            <w:pPr>
              <w:rPr>
                <w:rFonts w:ascii="Arial" w:hAnsi="Arial" w:cs="Arial"/>
                <w:sz w:val="20"/>
                <w:lang w:val="en-US"/>
              </w:rPr>
            </w:pPr>
            <w:r w:rsidRPr="004E1E86">
              <w:rPr>
                <w:rFonts w:ascii="Arial" w:hAnsi="Arial" w:cs="Arial"/>
                <w:sz w:val="20"/>
                <w:lang w:val="en-US"/>
              </w:rPr>
              <w:t xml:space="preserve">Need to define a </w:t>
            </w:r>
            <w:proofErr w:type="spellStart"/>
            <w:r w:rsidRPr="004E1E86">
              <w:rPr>
                <w:rFonts w:ascii="Arial" w:hAnsi="Arial" w:cs="Arial"/>
                <w:sz w:val="20"/>
                <w:lang w:val="en-US"/>
              </w:rPr>
              <w:t>represnetative</w:t>
            </w:r>
            <w:proofErr w:type="spellEnd"/>
            <w:r w:rsidRPr="004E1E86">
              <w:rPr>
                <w:rFonts w:ascii="Arial" w:hAnsi="Arial" w:cs="Arial"/>
                <w:sz w:val="20"/>
                <w:lang w:val="en-US"/>
              </w:rPr>
              <w:t xml:space="preserve"> use case and evaluate the performance improvement </w:t>
            </w:r>
            <w:proofErr w:type="spellStart"/>
            <w:r w:rsidRPr="004E1E86">
              <w:rPr>
                <w:rFonts w:ascii="Arial" w:hAnsi="Arial" w:cs="Arial"/>
                <w:sz w:val="20"/>
                <w:lang w:val="en-US"/>
              </w:rPr>
              <w:t>wth</w:t>
            </w:r>
            <w:proofErr w:type="spellEnd"/>
            <w:r w:rsidRPr="004E1E86">
              <w:rPr>
                <w:rFonts w:ascii="Arial" w:hAnsi="Arial" w:cs="Arial"/>
                <w:sz w:val="20"/>
                <w:lang w:val="en-US"/>
              </w:rPr>
              <w:t xml:space="preserve"> respect to 11n and ac.</w:t>
            </w:r>
          </w:p>
        </w:tc>
        <w:tc>
          <w:tcPr>
            <w:tcW w:w="2468" w:type="dxa"/>
          </w:tcPr>
          <w:p w:rsidR="004E1E86" w:rsidRDefault="004E1E86" w:rsidP="00811575">
            <w:pPr>
              <w:rPr>
                <w:rFonts w:ascii="Arial" w:hAnsi="Arial" w:cs="Arial"/>
                <w:sz w:val="20"/>
                <w:lang w:val="en-US"/>
              </w:rPr>
            </w:pPr>
            <w:r>
              <w:rPr>
                <w:rFonts w:ascii="Arial" w:hAnsi="Arial" w:cs="Arial"/>
                <w:sz w:val="20"/>
                <w:lang w:val="en-US"/>
              </w:rPr>
              <w:t>Rejected</w:t>
            </w:r>
          </w:p>
          <w:p w:rsidR="004E1E86" w:rsidRDefault="004E1E86" w:rsidP="00811575">
            <w:pPr>
              <w:rPr>
                <w:rFonts w:ascii="Arial" w:hAnsi="Arial" w:cs="Arial"/>
                <w:sz w:val="20"/>
                <w:lang w:val="en-US"/>
              </w:rPr>
            </w:pP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 xml:space="preserve">The comment doesn’t point to any specific issue with the draft. </w:t>
            </w:r>
          </w:p>
          <w:p w:rsidR="004E1E86" w:rsidRDefault="004E1E86" w:rsidP="004E1E86">
            <w:pPr>
              <w:rPr>
                <w:rFonts w:ascii="Arial" w:hAnsi="Arial" w:cs="Arial"/>
                <w:sz w:val="20"/>
              </w:rPr>
            </w:pPr>
          </w:p>
          <w:p w:rsidR="004E1E86" w:rsidRDefault="004E1E86" w:rsidP="004E1E86">
            <w:pPr>
              <w:rPr>
                <w:rFonts w:ascii="Arial" w:hAnsi="Arial" w:cs="Arial"/>
                <w:sz w:val="20"/>
              </w:rPr>
            </w:pPr>
            <w:r>
              <w:rPr>
                <w:rFonts w:ascii="Arial" w:hAnsi="Arial" w:cs="Arial"/>
                <w:sz w:val="20"/>
              </w:rPr>
              <w:t>Many simulation studies and results were presented to TG showing that a throughput improvement of 4x as stated in the PAR is possible for a given set of assumptions.</w:t>
            </w:r>
          </w:p>
          <w:p w:rsidR="004E1E86" w:rsidRDefault="004E1E86" w:rsidP="004E1E86">
            <w:pPr>
              <w:rPr>
                <w:rFonts w:ascii="Arial" w:hAnsi="Arial" w:cs="Arial"/>
                <w:sz w:val="20"/>
              </w:rPr>
            </w:pPr>
          </w:p>
          <w:p w:rsidR="004E1E86" w:rsidRDefault="004E1E86" w:rsidP="004E1E86">
            <w:pPr>
              <w:rPr>
                <w:rFonts w:ascii="Arial" w:hAnsi="Arial" w:cs="Arial"/>
                <w:sz w:val="20"/>
                <w:lang w:val="en-US"/>
              </w:rPr>
            </w:pPr>
            <w:r>
              <w:rPr>
                <w:rFonts w:ascii="Arial" w:hAnsi="Arial" w:cs="Arial"/>
                <w:sz w:val="20"/>
              </w:rPr>
              <w:t>A list of these simulation studies is given in &lt;this document&gt; for reference</w:t>
            </w:r>
          </w:p>
        </w:tc>
        <w:tc>
          <w:tcPr>
            <w:tcW w:w="1010" w:type="dxa"/>
          </w:tcPr>
          <w:p w:rsidR="004E1E86" w:rsidRDefault="004E1E86" w:rsidP="008A35B5">
            <w:pPr>
              <w:rPr>
                <w:rFonts w:ascii="Arial" w:hAnsi="Arial" w:cs="Arial"/>
                <w:sz w:val="20"/>
                <w:lang w:val="en-US"/>
              </w:rPr>
            </w:pPr>
            <w:r>
              <w:rPr>
                <w:rFonts w:ascii="Arial" w:hAnsi="Arial" w:cs="Arial"/>
                <w:sz w:val="20"/>
                <w:lang w:val="en-US"/>
              </w:rPr>
              <w:t>EDITOR</w:t>
            </w:r>
          </w:p>
        </w:tc>
      </w:tr>
    </w:tbl>
    <w:p w:rsidR="00CA09B2" w:rsidRDefault="00CA09B2" w:rsidP="008A35B5"/>
    <w:p w:rsidR="00A72A2D" w:rsidRDefault="00A72A2D">
      <w:r>
        <w:t>References:</w:t>
      </w:r>
    </w:p>
    <w:p w:rsidR="00A72A2D" w:rsidRDefault="00A72A2D"/>
    <w:p w:rsidR="00A72A2D" w:rsidRDefault="00A72A2D" w:rsidP="00DD5689">
      <w:pPr>
        <w:ind w:left="540" w:hanging="540"/>
      </w:pPr>
      <w:r>
        <w:t xml:space="preserve">[1] </w:t>
      </w:r>
      <w:r w:rsidR="00DD5689">
        <w:tab/>
      </w:r>
      <w:bookmarkStart w:id="3" w:name="OLE_LINK6"/>
      <w:r>
        <w:fldChar w:fldCharType="begin"/>
      </w:r>
      <w:r>
        <w:instrText xml:space="preserve"> HYPERLINK "</w:instrText>
      </w:r>
      <w:r w:rsidRPr="00A72A2D">
        <w:instrText>https://mentor.ieee.org/802.11/dcn/17/11-17-0095-00-00ax-proposal-on-simulation-scenario-document-for-11ax-par-verification-doc.docx</w:instrText>
      </w:r>
      <w:r>
        <w:instrText xml:space="preserve">" </w:instrText>
      </w:r>
      <w:r>
        <w:fldChar w:fldCharType="separate"/>
      </w:r>
      <w:r w:rsidRPr="00E007E5">
        <w:rPr>
          <w:rStyle w:val="Hyperlink"/>
        </w:rPr>
        <w:t>https://mentor.ieee.org/802.11/dcn/17/11-17-0095-00-00ax-proposal-on-simulation-scenario-document-for-11ax-par-verification-doc.docx</w:t>
      </w:r>
      <w:r>
        <w:fldChar w:fldCharType="end"/>
      </w:r>
      <w:r>
        <w:t xml:space="preserve"> </w:t>
      </w:r>
    </w:p>
    <w:p w:rsidR="00A72A2D" w:rsidRDefault="00A72A2D" w:rsidP="00DD5689">
      <w:pPr>
        <w:ind w:left="540" w:hanging="540"/>
      </w:pPr>
      <w:r>
        <w:t xml:space="preserve">[2] </w:t>
      </w:r>
      <w:r w:rsidR="00DD5689">
        <w:tab/>
      </w:r>
      <w:hyperlink r:id="rId7" w:history="1">
        <w:r w:rsidRPr="00E007E5">
          <w:rPr>
            <w:rStyle w:val="Hyperlink"/>
          </w:rPr>
          <w:t>https://mentor.ieee.org/802.11/dcn/15/11-15-1095-10-00ax-ofdma-performance-in-11ax.ppt</w:t>
        </w:r>
      </w:hyperlink>
      <w:r>
        <w:t xml:space="preserve"> </w:t>
      </w:r>
    </w:p>
    <w:p w:rsidR="00A72A2D" w:rsidRDefault="00A72A2D" w:rsidP="00DD5689">
      <w:pPr>
        <w:ind w:left="540" w:hanging="540"/>
      </w:pPr>
      <w:r>
        <w:t xml:space="preserve">[3] </w:t>
      </w:r>
      <w:r w:rsidR="00DD5689">
        <w:tab/>
      </w:r>
      <w:hyperlink r:id="rId8" w:history="1">
        <w:r w:rsidRPr="00E007E5">
          <w:rPr>
            <w:rStyle w:val="Hyperlink"/>
          </w:rPr>
          <w:t>https://mentor.ieee.org/802.11/dcn/15/11-15-1095-09-00ax-ofdma-performance-in-11ax.ppt</w:t>
        </w:r>
      </w:hyperlink>
      <w:r>
        <w:t xml:space="preserve"> </w:t>
      </w:r>
    </w:p>
    <w:p w:rsidR="00A72A2D" w:rsidRDefault="00A72A2D" w:rsidP="00DD5689">
      <w:pPr>
        <w:ind w:left="540" w:hanging="540"/>
      </w:pPr>
      <w:r>
        <w:t xml:space="preserve">[4] </w:t>
      </w:r>
      <w:r w:rsidR="00DD5689">
        <w:tab/>
      </w:r>
      <w:hyperlink r:id="rId9" w:history="1">
        <w:r w:rsidRPr="00E007E5">
          <w:rPr>
            <w:rStyle w:val="Hyperlink"/>
          </w:rPr>
          <w:t>https://mentor.ieee.org/802.11/dcn/15/11-15-1095-08-00ax-ofdma-performance-in-11ax.ppt</w:t>
        </w:r>
      </w:hyperlink>
      <w:r>
        <w:t xml:space="preserve"> </w:t>
      </w:r>
    </w:p>
    <w:p w:rsidR="00A72A2D" w:rsidRDefault="00A72A2D" w:rsidP="00DD5689">
      <w:pPr>
        <w:ind w:left="540" w:hanging="540"/>
      </w:pPr>
      <w:r>
        <w:t xml:space="preserve">[5] </w:t>
      </w:r>
      <w:r w:rsidR="00DD5689">
        <w:tab/>
      </w:r>
      <w:hyperlink r:id="rId10" w:history="1">
        <w:r w:rsidRPr="00E007E5">
          <w:rPr>
            <w:rStyle w:val="Hyperlink"/>
          </w:rPr>
          <w:t>https://mentor.ieee.org/802.11/dcn/15/11-15-1095-07-00ax-ofdma-performance-in-11ax.ppt</w:t>
        </w:r>
      </w:hyperlink>
      <w:r>
        <w:t xml:space="preserve"> </w:t>
      </w:r>
    </w:p>
    <w:p w:rsidR="00A72A2D" w:rsidRDefault="00A72A2D" w:rsidP="00DD5689">
      <w:pPr>
        <w:ind w:left="540" w:hanging="540"/>
      </w:pPr>
      <w:r>
        <w:t xml:space="preserve">[6] </w:t>
      </w:r>
      <w:r w:rsidR="00DD5689">
        <w:tab/>
      </w:r>
      <w:hyperlink r:id="rId11" w:history="1">
        <w:r w:rsidRPr="00E007E5">
          <w:rPr>
            <w:rStyle w:val="Hyperlink"/>
          </w:rPr>
          <w:t>https://mentor.ieee.org/802.11/dcn/15/11-15-1095-06-00ax-ofdma-performance-in-11ax.ppt</w:t>
        </w:r>
      </w:hyperlink>
      <w:r>
        <w:t xml:space="preserve"> </w:t>
      </w:r>
    </w:p>
    <w:p w:rsidR="00A72A2D" w:rsidRDefault="00A72A2D" w:rsidP="00DD5689">
      <w:pPr>
        <w:ind w:left="540" w:hanging="540"/>
      </w:pPr>
      <w:r>
        <w:t xml:space="preserve">[7] </w:t>
      </w:r>
      <w:r w:rsidR="00DD5689">
        <w:tab/>
      </w:r>
      <w:hyperlink r:id="rId12" w:history="1">
        <w:r w:rsidRPr="00E007E5">
          <w:rPr>
            <w:rStyle w:val="Hyperlink"/>
          </w:rPr>
          <w:t>https://mentor.ieee.org/802.11/dcn/15/11-15-1095-05-00ax-ofdma-performance-in-11ax.ppt</w:t>
        </w:r>
      </w:hyperlink>
    </w:p>
    <w:p w:rsidR="00A72A2D" w:rsidRDefault="00A72A2D" w:rsidP="00DD5689">
      <w:pPr>
        <w:ind w:left="540" w:hanging="540"/>
      </w:pPr>
      <w:r>
        <w:t xml:space="preserve">[8] </w:t>
      </w:r>
      <w:r w:rsidR="00DD5689">
        <w:tab/>
      </w:r>
      <w:hyperlink r:id="rId13" w:history="1">
        <w:r w:rsidRPr="00E007E5">
          <w:rPr>
            <w:rStyle w:val="Hyperlink"/>
          </w:rPr>
          <w:t>https://mentor.ieee.org/802.11/dcn/15/11-15-1095-04-00ax-ofdma-performance-in-11ax.ppt</w:t>
        </w:r>
      </w:hyperlink>
    </w:p>
    <w:p w:rsidR="00A72A2D" w:rsidRDefault="00A72A2D" w:rsidP="00DD5689">
      <w:pPr>
        <w:ind w:left="540" w:hanging="540"/>
      </w:pPr>
      <w:r>
        <w:t xml:space="preserve">[9] </w:t>
      </w:r>
      <w:r w:rsidR="00DD5689">
        <w:tab/>
      </w:r>
      <w:hyperlink r:id="rId14" w:history="1">
        <w:r w:rsidRPr="00E007E5">
          <w:rPr>
            <w:rStyle w:val="Hyperlink"/>
          </w:rPr>
          <w:t>https://mentor.ieee.org/802.11/dcn/15/11-15-1095-03-00ax-ofdma-performance-in-11ax.ppt</w:t>
        </w:r>
      </w:hyperlink>
    </w:p>
    <w:p w:rsidR="00A72A2D" w:rsidRDefault="00A72A2D" w:rsidP="00DD5689">
      <w:pPr>
        <w:ind w:left="540" w:hanging="540"/>
      </w:pPr>
      <w:r>
        <w:t xml:space="preserve">[10] </w:t>
      </w:r>
      <w:r w:rsidR="00DD5689">
        <w:tab/>
      </w:r>
      <w:hyperlink r:id="rId15" w:history="1">
        <w:r w:rsidRPr="00E007E5">
          <w:rPr>
            <w:rStyle w:val="Hyperlink"/>
          </w:rPr>
          <w:t>https://mentor.ieee.org/802.11/dcn/15/11-15-1095-02-00ax-ofdma-performance-in-11ax.ppt</w:t>
        </w:r>
      </w:hyperlink>
    </w:p>
    <w:p w:rsidR="00A72A2D" w:rsidRDefault="00A72A2D" w:rsidP="00DD5689">
      <w:pPr>
        <w:ind w:left="540" w:hanging="540"/>
      </w:pPr>
      <w:r>
        <w:t xml:space="preserve">[11] </w:t>
      </w:r>
      <w:r w:rsidR="00DD5689">
        <w:tab/>
      </w:r>
      <w:hyperlink r:id="rId16" w:history="1">
        <w:r w:rsidRPr="00E007E5">
          <w:rPr>
            <w:rStyle w:val="Hyperlink"/>
          </w:rPr>
          <w:t>https://mentor.ieee.org/802.11/dcn/15/11-15-1095-01-00ax-ofdma-performance-in-11ax.ppt</w:t>
        </w:r>
      </w:hyperlink>
    </w:p>
    <w:p w:rsidR="00A72A2D" w:rsidRDefault="00A72A2D" w:rsidP="00DD5689">
      <w:pPr>
        <w:ind w:left="540" w:hanging="540"/>
      </w:pPr>
      <w:r>
        <w:t xml:space="preserve">[12] </w:t>
      </w:r>
      <w:r w:rsidR="00DD5689">
        <w:tab/>
      </w:r>
      <w:hyperlink r:id="rId17" w:history="1">
        <w:r w:rsidRPr="00E007E5">
          <w:rPr>
            <w:rStyle w:val="Hyperlink"/>
          </w:rPr>
          <w:t>https://mentor.ieee.org/802.11/dcn/15/11-15-1095-00-00ax-ofdma-performance-in-11ax.ppt</w:t>
        </w:r>
      </w:hyperlink>
    </w:p>
    <w:p w:rsidR="00A72A2D" w:rsidRDefault="00A72A2D" w:rsidP="00DD5689">
      <w:pPr>
        <w:ind w:left="540" w:hanging="540"/>
      </w:pPr>
      <w:r>
        <w:t xml:space="preserve">[13] </w:t>
      </w:r>
      <w:r w:rsidR="00DD5689">
        <w:tab/>
      </w:r>
      <w:hyperlink r:id="rId18" w:history="1">
        <w:r w:rsidRPr="00E007E5">
          <w:rPr>
            <w:rStyle w:val="Hyperlink"/>
          </w:rPr>
          <w:t>https://mentor.ieee.org/802.11/dcn/16/11-16-1414-02-00ax-verifying-11ax-s-par-by-ul-mu-mimo.pptx</w:t>
        </w:r>
      </w:hyperlink>
      <w:r>
        <w:t xml:space="preserve"> </w:t>
      </w:r>
    </w:p>
    <w:p w:rsidR="00A72A2D" w:rsidRDefault="00A72A2D" w:rsidP="00DD5689">
      <w:pPr>
        <w:ind w:left="540" w:hanging="540"/>
      </w:pPr>
      <w:r>
        <w:t xml:space="preserve">[14] </w:t>
      </w:r>
      <w:r w:rsidR="00DD5689">
        <w:tab/>
      </w:r>
      <w:hyperlink r:id="rId19" w:history="1">
        <w:r w:rsidRPr="00E007E5">
          <w:rPr>
            <w:rStyle w:val="Hyperlink"/>
          </w:rPr>
          <w:t>https://mentor.ieee.org/802.11/dcn/17/11-17-0090-01-00ax-11ax-par-verification-using-ul-mu-mimo.pptx</w:t>
        </w:r>
      </w:hyperlink>
      <w:r>
        <w:t xml:space="preserve"> </w:t>
      </w:r>
    </w:p>
    <w:p w:rsidR="00A72A2D" w:rsidRDefault="00A72A2D" w:rsidP="00DD5689">
      <w:pPr>
        <w:ind w:left="540" w:hanging="540"/>
      </w:pPr>
      <w:r>
        <w:t xml:space="preserve">[15] </w:t>
      </w:r>
      <w:r w:rsidR="00DD5689">
        <w:tab/>
      </w:r>
      <w:hyperlink r:id="rId20" w:history="1">
        <w:r w:rsidRPr="00E007E5">
          <w:rPr>
            <w:rStyle w:val="Hyperlink"/>
          </w:rPr>
          <w:t>https://mentor.ieee.org/802.11/dcn/17/11-17-0076-00-00ax-multiple-bss-simulations-for-par-verification.pptx</w:t>
        </w:r>
      </w:hyperlink>
      <w:r>
        <w:t xml:space="preserve"> </w:t>
      </w:r>
    </w:p>
    <w:p w:rsidR="00A72A2D" w:rsidRDefault="00A72A2D" w:rsidP="00DD5689">
      <w:pPr>
        <w:ind w:left="540" w:hanging="540"/>
      </w:pPr>
      <w:r>
        <w:t xml:space="preserve">[16] </w:t>
      </w:r>
      <w:r w:rsidR="00DD5689">
        <w:tab/>
      </w:r>
      <w:hyperlink r:id="rId21" w:history="1">
        <w:r w:rsidRPr="00E007E5">
          <w:rPr>
            <w:rStyle w:val="Hyperlink"/>
          </w:rPr>
          <w:t>https://mentor.ieee.org/802.11/dcn/16/11-16-1604-00-00ax-single-bss-simulations-for-par-verification.pptx</w:t>
        </w:r>
      </w:hyperlink>
      <w:r>
        <w:t xml:space="preserve"> </w:t>
      </w:r>
    </w:p>
    <w:p w:rsidR="00DD5689" w:rsidRDefault="00DD5689" w:rsidP="00DD5689">
      <w:pPr>
        <w:ind w:left="540" w:hanging="540"/>
      </w:pPr>
      <w:r>
        <w:t xml:space="preserve">[17] </w:t>
      </w:r>
      <w:r>
        <w:tab/>
      </w:r>
      <w:hyperlink r:id="rId22" w:history="1">
        <w:r w:rsidRPr="00E007E5">
          <w:rPr>
            <w:rStyle w:val="Hyperlink"/>
          </w:rPr>
          <w:t>https://mentor.ieee.org/802.11/dcn/16/11-16-1198-03-00ax-preliminary-11ax-par-verification.pptx</w:t>
        </w:r>
      </w:hyperlink>
      <w:r>
        <w:t xml:space="preserve"> </w:t>
      </w:r>
    </w:p>
    <w:p w:rsidR="00DD5689" w:rsidRDefault="00DD5689" w:rsidP="00DD5689">
      <w:pPr>
        <w:ind w:left="540" w:hanging="540"/>
      </w:pPr>
      <w:r>
        <w:lastRenderedPageBreak/>
        <w:t xml:space="preserve">[18] </w:t>
      </w:r>
      <w:r>
        <w:tab/>
      </w:r>
      <w:hyperlink r:id="rId23" w:history="1">
        <w:r w:rsidRPr="00E007E5">
          <w:rPr>
            <w:rStyle w:val="Hyperlink"/>
          </w:rPr>
          <w:t>https://mentor.ieee.org/802.11/dcn/16/11-16-1143-01-00ax-11ax-par-verification.pptx</w:t>
        </w:r>
      </w:hyperlink>
      <w:r>
        <w:t xml:space="preserve"> </w:t>
      </w:r>
    </w:p>
    <w:p w:rsidR="00DD5689" w:rsidRDefault="00DD5689" w:rsidP="00DD5689">
      <w:pPr>
        <w:ind w:left="540" w:hanging="540"/>
      </w:pPr>
      <w:r>
        <w:t xml:space="preserve">[19] </w:t>
      </w:r>
      <w:r>
        <w:tab/>
      </w:r>
      <w:hyperlink r:id="rId24" w:history="1">
        <w:r w:rsidRPr="00E007E5">
          <w:rPr>
            <w:rStyle w:val="Hyperlink"/>
          </w:rPr>
          <w:t>https://mentor.ieee.org/802.11/dcn/16/11-16-1435-00-00ax-par-verification-simulation-followup.pptx</w:t>
        </w:r>
      </w:hyperlink>
      <w:r>
        <w:t xml:space="preserve"> </w:t>
      </w:r>
    </w:p>
    <w:bookmarkEnd w:id="3"/>
    <w:p w:rsidR="00A72A2D" w:rsidRDefault="00A72A2D"/>
    <w:p w:rsidR="00A72A2D" w:rsidRDefault="00A72A2D"/>
    <w:p w:rsidR="00A72A2D" w:rsidRDefault="00A72A2D"/>
    <w:p w:rsidR="00CA09B2" w:rsidRDefault="00CA09B2">
      <w:r>
        <w:br w:type="page"/>
      </w:r>
      <w:r>
        <w:lastRenderedPageBreak/>
        <w:t>[</w:t>
      </w:r>
      <w:proofErr w:type="gramStart"/>
      <w:r>
        <w:t>place</w:t>
      </w:r>
      <w:proofErr w:type="gramEnd"/>
      <w:r>
        <w:t xml:space="preserv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DE" w:rsidRDefault="00BA07DE">
      <w:r>
        <w:separator/>
      </w:r>
    </w:p>
  </w:endnote>
  <w:endnote w:type="continuationSeparator" w:id="0">
    <w:p w:rsidR="00BA07DE" w:rsidRDefault="00B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773A7">
    <w:pPr>
      <w:pStyle w:val="Footer"/>
      <w:tabs>
        <w:tab w:val="clear" w:pos="6480"/>
        <w:tab w:val="center" w:pos="4680"/>
        <w:tab w:val="right" w:pos="9360"/>
      </w:tabs>
    </w:pPr>
    <w:fldSimple w:instr=" SUBJECT  \* MERGEFORMAT ">
      <w:r w:rsidR="008A35B5">
        <w:t>Submission</w:t>
      </w:r>
    </w:fldSimple>
    <w:r w:rsidR="0029020B">
      <w:tab/>
      <w:t xml:space="preserve">page </w:t>
    </w:r>
    <w:r w:rsidR="0029020B">
      <w:fldChar w:fldCharType="begin"/>
    </w:r>
    <w:r w:rsidR="0029020B">
      <w:instrText xml:space="preserve">page </w:instrText>
    </w:r>
    <w:r w:rsidR="0029020B">
      <w:fldChar w:fldCharType="separate"/>
    </w:r>
    <w:r w:rsidR="00555658">
      <w:rPr>
        <w:noProof/>
      </w:rPr>
      <w:t>7</w:t>
    </w:r>
    <w:r w:rsidR="0029020B">
      <w:fldChar w:fldCharType="end"/>
    </w:r>
    <w:r w:rsidR="0029020B">
      <w:tab/>
    </w:r>
    <w:r w:rsidR="00CA289D">
      <w:t xml:space="preserve">Osama Aboul-Magd, Huawei Technologies </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DE" w:rsidRDefault="00BA07DE">
      <w:r>
        <w:separator/>
      </w:r>
    </w:p>
  </w:footnote>
  <w:footnote w:type="continuationSeparator" w:id="0">
    <w:p w:rsidR="00BA07DE" w:rsidRDefault="00BA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773A7">
    <w:pPr>
      <w:pStyle w:val="Header"/>
      <w:tabs>
        <w:tab w:val="clear" w:pos="6480"/>
        <w:tab w:val="center" w:pos="4680"/>
        <w:tab w:val="right" w:pos="9360"/>
      </w:tabs>
    </w:pPr>
    <w:fldSimple w:instr=" KEYWORDS  \* MERGEFORMAT ">
      <w:r w:rsidR="00790B14">
        <w:t>July</w:t>
      </w:r>
      <w:r w:rsidR="008A35B5">
        <w:t xml:space="preserve"> </w:t>
      </w:r>
    </w:fldSimple>
    <w:r w:rsidR="00CA289D">
      <w:t>2017</w:t>
    </w:r>
    <w:r w:rsidR="0029020B">
      <w:tab/>
    </w:r>
    <w:r w:rsidR="0029020B">
      <w:tab/>
    </w:r>
    <w:fldSimple w:instr=" TITLE  \* MERGEFORMAT ">
      <w:r w:rsidR="00CA289D">
        <w:t>doc.: IEEE 802.11-17</w:t>
      </w:r>
      <w:r w:rsidR="00555658">
        <w:t>/1173</w:t>
      </w:r>
      <w:r w:rsidR="008A35B5">
        <w:t>r</w:t>
      </w:r>
    </w:fldSimple>
    <w:r w:rsidR="00790B14">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5"/>
    <w:rsid w:val="000076C9"/>
    <w:rsid w:val="00055698"/>
    <w:rsid w:val="000D13A2"/>
    <w:rsid w:val="001775A7"/>
    <w:rsid w:val="001D723B"/>
    <w:rsid w:val="001F0E41"/>
    <w:rsid w:val="001F2FB2"/>
    <w:rsid w:val="00261D23"/>
    <w:rsid w:val="002659D1"/>
    <w:rsid w:val="002773A7"/>
    <w:rsid w:val="0029020B"/>
    <w:rsid w:val="0029021F"/>
    <w:rsid w:val="002D44BE"/>
    <w:rsid w:val="002E487F"/>
    <w:rsid w:val="00442037"/>
    <w:rsid w:val="00471D86"/>
    <w:rsid w:val="0048780E"/>
    <w:rsid w:val="004B064B"/>
    <w:rsid w:val="004E1E86"/>
    <w:rsid w:val="00555658"/>
    <w:rsid w:val="0062440B"/>
    <w:rsid w:val="006C0727"/>
    <w:rsid w:val="006D6CC3"/>
    <w:rsid w:val="006E145F"/>
    <w:rsid w:val="00770572"/>
    <w:rsid w:val="00784AC6"/>
    <w:rsid w:val="00790B14"/>
    <w:rsid w:val="00797776"/>
    <w:rsid w:val="00811575"/>
    <w:rsid w:val="0085650E"/>
    <w:rsid w:val="008858D5"/>
    <w:rsid w:val="008A35B5"/>
    <w:rsid w:val="00907B60"/>
    <w:rsid w:val="009F2FBC"/>
    <w:rsid w:val="00A33B8C"/>
    <w:rsid w:val="00A65A1B"/>
    <w:rsid w:val="00A72A2D"/>
    <w:rsid w:val="00AA427C"/>
    <w:rsid w:val="00B2704E"/>
    <w:rsid w:val="00B41F9A"/>
    <w:rsid w:val="00BA07DE"/>
    <w:rsid w:val="00BB38BE"/>
    <w:rsid w:val="00BE68C2"/>
    <w:rsid w:val="00C164C1"/>
    <w:rsid w:val="00C55874"/>
    <w:rsid w:val="00CA09B2"/>
    <w:rsid w:val="00CA289D"/>
    <w:rsid w:val="00CB3FE0"/>
    <w:rsid w:val="00DC5A7B"/>
    <w:rsid w:val="00DD5689"/>
    <w:rsid w:val="00E223F0"/>
    <w:rsid w:val="00ED593D"/>
    <w:rsid w:val="00F26142"/>
    <w:rsid w:val="00F8488A"/>
    <w:rsid w:val="00FB09C9"/>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2BBF0E-044B-470F-9277-427A99FA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5">
    <w:name w:val="Table Grid 5"/>
    <w:basedOn w:val="TableNormal"/>
    <w:rsid w:val="008A35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261D23"/>
    <w:rPr>
      <w:rFonts w:ascii="Segoe UI" w:hAnsi="Segoe UI" w:cs="Segoe UI"/>
      <w:sz w:val="18"/>
      <w:szCs w:val="18"/>
    </w:rPr>
  </w:style>
  <w:style w:type="character" w:customStyle="1" w:styleId="BalloonTextChar">
    <w:name w:val="Balloon Text Char"/>
    <w:basedOn w:val="DefaultParagraphFont"/>
    <w:link w:val="BalloonText"/>
    <w:rsid w:val="00261D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023">
      <w:bodyDiv w:val="1"/>
      <w:marLeft w:val="0"/>
      <w:marRight w:val="0"/>
      <w:marTop w:val="0"/>
      <w:marBottom w:val="0"/>
      <w:divBdr>
        <w:top w:val="none" w:sz="0" w:space="0" w:color="auto"/>
        <w:left w:val="none" w:sz="0" w:space="0" w:color="auto"/>
        <w:bottom w:val="none" w:sz="0" w:space="0" w:color="auto"/>
        <w:right w:val="none" w:sz="0" w:space="0" w:color="auto"/>
      </w:divBdr>
    </w:div>
    <w:div w:id="204102417">
      <w:bodyDiv w:val="1"/>
      <w:marLeft w:val="0"/>
      <w:marRight w:val="0"/>
      <w:marTop w:val="0"/>
      <w:marBottom w:val="0"/>
      <w:divBdr>
        <w:top w:val="none" w:sz="0" w:space="0" w:color="auto"/>
        <w:left w:val="none" w:sz="0" w:space="0" w:color="auto"/>
        <w:bottom w:val="none" w:sz="0" w:space="0" w:color="auto"/>
        <w:right w:val="none" w:sz="0" w:space="0" w:color="auto"/>
      </w:divBdr>
    </w:div>
    <w:div w:id="915170205">
      <w:bodyDiv w:val="1"/>
      <w:marLeft w:val="0"/>
      <w:marRight w:val="0"/>
      <w:marTop w:val="0"/>
      <w:marBottom w:val="0"/>
      <w:divBdr>
        <w:top w:val="none" w:sz="0" w:space="0" w:color="auto"/>
        <w:left w:val="none" w:sz="0" w:space="0" w:color="auto"/>
        <w:bottom w:val="none" w:sz="0" w:space="0" w:color="auto"/>
        <w:right w:val="none" w:sz="0" w:space="0" w:color="auto"/>
      </w:divBdr>
    </w:div>
    <w:div w:id="1209994444">
      <w:bodyDiv w:val="1"/>
      <w:marLeft w:val="0"/>
      <w:marRight w:val="0"/>
      <w:marTop w:val="0"/>
      <w:marBottom w:val="0"/>
      <w:divBdr>
        <w:top w:val="none" w:sz="0" w:space="0" w:color="auto"/>
        <w:left w:val="none" w:sz="0" w:space="0" w:color="auto"/>
        <w:bottom w:val="none" w:sz="0" w:space="0" w:color="auto"/>
        <w:right w:val="none" w:sz="0" w:space="0" w:color="auto"/>
      </w:divBdr>
    </w:div>
    <w:div w:id="1295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095-09-00ax-ofdma-performance-in-11ax.ppt" TargetMode="External"/><Relationship Id="rId13" Type="http://schemas.openxmlformats.org/officeDocument/2006/relationships/hyperlink" Target="https://mentor.ieee.org/802.11/dcn/15/11-15-1095-04-00ax-ofdma-performance-in-11ax.ppt" TargetMode="External"/><Relationship Id="rId18" Type="http://schemas.openxmlformats.org/officeDocument/2006/relationships/hyperlink" Target="https://mentor.ieee.org/802.11/dcn/16/11-16-1414-02-00ax-verifying-11ax-s-par-by-ul-mu-mimo.ppt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mentor.ieee.org/802.11/dcn/16/11-16-1604-00-00ax-single-bss-simulations-for-par-verification.pptx" TargetMode="External"/><Relationship Id="rId7" Type="http://schemas.openxmlformats.org/officeDocument/2006/relationships/hyperlink" Target="https://mentor.ieee.org/802.11/dcn/15/11-15-1095-10-00ax-ofdma-performance-in-11ax.ppt" TargetMode="External"/><Relationship Id="rId12" Type="http://schemas.openxmlformats.org/officeDocument/2006/relationships/hyperlink" Target="https://mentor.ieee.org/802.11/dcn/15/11-15-1095-05-00ax-ofdma-performance-in-11ax.ppt" TargetMode="External"/><Relationship Id="rId17" Type="http://schemas.openxmlformats.org/officeDocument/2006/relationships/hyperlink" Target="https://mentor.ieee.org/802.11/dcn/15/11-15-1095-00-00ax-ofdma-performance-in-11ax.ppt"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entor.ieee.org/802.11/dcn/15/11-15-1095-01-00ax-ofdma-performance-in-11ax.ppt" TargetMode="External"/><Relationship Id="rId20" Type="http://schemas.openxmlformats.org/officeDocument/2006/relationships/hyperlink" Target="https://mentor.ieee.org/802.11/dcn/17/11-17-0076-00-00ax-multiple-bss-simulations-for-par-verification.pptx" TargetMode="External"/><Relationship Id="rId1" Type="http://schemas.openxmlformats.org/officeDocument/2006/relationships/styles" Target="styles.xml"/><Relationship Id="rId6" Type="http://schemas.openxmlformats.org/officeDocument/2006/relationships/hyperlink" Target="mailto:Osama.aboulmagd@huawei.com" TargetMode="External"/><Relationship Id="rId11" Type="http://schemas.openxmlformats.org/officeDocument/2006/relationships/hyperlink" Target="https://mentor.ieee.org/802.11/dcn/15/11-15-1095-06-00ax-ofdma-performance-in-11ax.ppt" TargetMode="External"/><Relationship Id="rId24" Type="http://schemas.openxmlformats.org/officeDocument/2006/relationships/hyperlink" Target="https://mentor.ieee.org/802.11/dcn/16/11-16-1435-00-00ax-par-verification-simulation-followup.pptx" TargetMode="External"/><Relationship Id="rId5" Type="http://schemas.openxmlformats.org/officeDocument/2006/relationships/endnotes" Target="endnotes.xml"/><Relationship Id="rId15" Type="http://schemas.openxmlformats.org/officeDocument/2006/relationships/hyperlink" Target="https://mentor.ieee.org/802.11/dcn/15/11-15-1095-02-00ax-ofdma-performance-in-11ax.ppt" TargetMode="External"/><Relationship Id="rId23" Type="http://schemas.openxmlformats.org/officeDocument/2006/relationships/hyperlink" Target="https://mentor.ieee.org/802.11/dcn/16/11-16-1143-01-00ax-11ax-par-verification.pptx" TargetMode="External"/><Relationship Id="rId28" Type="http://schemas.openxmlformats.org/officeDocument/2006/relationships/theme" Target="theme/theme1.xml"/><Relationship Id="rId10" Type="http://schemas.openxmlformats.org/officeDocument/2006/relationships/hyperlink" Target="https://mentor.ieee.org/802.11/dcn/15/11-15-1095-07-00ax-ofdma-performance-in-11ax.ppt" TargetMode="External"/><Relationship Id="rId19" Type="http://schemas.openxmlformats.org/officeDocument/2006/relationships/hyperlink" Target="https://mentor.ieee.org/802.11/dcn/17/11-17-0090-01-00ax-11ax-par-verification-using-ul-mu-mimo.pptx" TargetMode="External"/><Relationship Id="rId4" Type="http://schemas.openxmlformats.org/officeDocument/2006/relationships/footnotes" Target="footnotes.xml"/><Relationship Id="rId9" Type="http://schemas.openxmlformats.org/officeDocument/2006/relationships/hyperlink" Target="https://mentor.ieee.org/802.11/dcn/15/11-15-1095-08-00ax-ofdma-performance-in-11ax.ppt" TargetMode="External"/><Relationship Id="rId14" Type="http://schemas.openxmlformats.org/officeDocument/2006/relationships/hyperlink" Target="https://mentor.ieee.org/802.11/dcn/15/11-15-1095-03-00ax-ofdma-performance-in-11ax.ppt" TargetMode="External"/><Relationship Id="rId22" Type="http://schemas.openxmlformats.org/officeDocument/2006/relationships/hyperlink" Target="https://mentor.ieee.org/802.11/dcn/16/11-16-1198-03-00ax-preliminary-11ax-par-verification.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178</TotalTime>
  <Pages>7</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o00903653</dc:creator>
  <cp:keywords>Month Year</cp:keywords>
  <dc:description>John Doe, Some Company</dc:description>
  <cp:lastModifiedBy>Osama AboulMagd</cp:lastModifiedBy>
  <cp:revision>11</cp:revision>
  <cp:lastPrinted>2017-05-01T23:31:00Z</cp:lastPrinted>
  <dcterms:created xsi:type="dcterms:W3CDTF">2017-07-05T13:56:00Z</dcterms:created>
  <dcterms:modified xsi:type="dcterms:W3CDTF">2017-07-19T14:24:00Z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1500474142</vt:lpwstr>
  </property>
</Properties>
</file>