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C92D89" w:rsidP="00D83620">
            <w:pPr>
              <w:pStyle w:val="T2"/>
              <w:rPr>
                <w:lang w:eastAsia="zh-CN"/>
              </w:rPr>
            </w:pPr>
            <w:r>
              <w:t xml:space="preserve">Comment Resolution on </w:t>
            </w:r>
            <w:r w:rsidR="00D83620">
              <w:t>retransmission of OFDMA random access</w:t>
            </w:r>
          </w:p>
        </w:tc>
      </w:tr>
      <w:tr w:rsidR="00B6527E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3241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3241C9">
              <w:rPr>
                <w:rFonts w:hint="eastAsia"/>
                <w:b w:val="0"/>
                <w:sz w:val="20"/>
                <w:lang w:eastAsia="zh-CN"/>
              </w:rPr>
              <w:t>7</w:t>
            </w:r>
            <w:r>
              <w:rPr>
                <w:b w:val="0"/>
                <w:sz w:val="20"/>
              </w:rPr>
              <w:t>-</w:t>
            </w:r>
            <w:r w:rsidR="000F2F0D">
              <w:rPr>
                <w:rFonts w:hint="eastAsia"/>
                <w:b w:val="0"/>
                <w:sz w:val="20"/>
                <w:lang w:eastAsia="zh-CN"/>
              </w:rPr>
              <w:t>0</w:t>
            </w:r>
            <w:r w:rsidR="00EC2AA0">
              <w:rPr>
                <w:rFonts w:eastAsia="ＭＳ 明朝" w:hint="eastAsia"/>
                <w:b w:val="0"/>
                <w:sz w:val="20"/>
                <w:lang w:eastAsia="ja-JP"/>
              </w:rPr>
              <w:t>7</w:t>
            </w:r>
            <w:r>
              <w:rPr>
                <w:b w:val="0"/>
                <w:sz w:val="20"/>
              </w:rPr>
              <w:t>-</w:t>
            </w:r>
            <w:r w:rsidR="00F1152C">
              <w:rPr>
                <w:b w:val="0"/>
                <w:sz w:val="20"/>
              </w:rPr>
              <w:t>13</w:t>
            </w:r>
          </w:p>
        </w:tc>
      </w:tr>
      <w:tr w:rsidR="00B6527E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7E52CB">
        <w:trPr>
          <w:jc w:val="center"/>
        </w:trPr>
        <w:tc>
          <w:tcPr>
            <w:tcW w:w="161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50969" w:rsidTr="007E52CB">
        <w:trPr>
          <w:jc w:val="center"/>
        </w:trPr>
        <w:tc>
          <w:tcPr>
            <w:tcW w:w="1615" w:type="dxa"/>
            <w:vAlign w:val="center"/>
          </w:tcPr>
          <w:p w:rsidR="00150969" w:rsidRDefault="00150969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Jing Ma</w:t>
            </w:r>
          </w:p>
        </w:tc>
        <w:tc>
          <w:tcPr>
            <w:tcW w:w="1530" w:type="dxa"/>
            <w:vAlign w:val="center"/>
          </w:tcPr>
          <w:p w:rsidR="00150969" w:rsidRPr="00DE362F" w:rsidRDefault="00DE362F" w:rsidP="007E52CB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DE362F">
              <w:rPr>
                <w:rFonts w:eastAsia="ＭＳ 明朝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070" w:type="dxa"/>
            <w:vAlign w:val="center"/>
          </w:tcPr>
          <w:p w:rsidR="00150969" w:rsidRDefault="00150969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50969" w:rsidRDefault="00150969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:rsidR="00150969" w:rsidRPr="00DE362F" w:rsidRDefault="00DE362F" w:rsidP="007E52CB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DE362F">
              <w:rPr>
                <w:rFonts w:eastAsia="ＭＳ 明朝" w:hint="eastAsia"/>
                <w:b w:val="0"/>
                <w:sz w:val="20"/>
                <w:lang w:eastAsia="ja-JP"/>
              </w:rPr>
              <w:t>majing</w:t>
            </w:r>
            <w:r w:rsidRPr="00DE362F">
              <w:rPr>
                <w:rFonts w:eastAsia="ＭＳ 明朝"/>
                <w:b w:val="0"/>
                <w:sz w:val="20"/>
                <w:lang w:eastAsia="ja-JP"/>
              </w:rPr>
              <w:t>@nict.go.jp</w:t>
            </w:r>
          </w:p>
        </w:tc>
      </w:tr>
      <w:tr w:rsidR="007277F8" w:rsidTr="007E52CB">
        <w:trPr>
          <w:jc w:val="center"/>
        </w:trPr>
        <w:tc>
          <w:tcPr>
            <w:tcW w:w="1615" w:type="dxa"/>
            <w:vAlign w:val="center"/>
          </w:tcPr>
          <w:p w:rsidR="007277F8" w:rsidRPr="00B77FE4" w:rsidRDefault="009B67B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Yunbo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:rsidR="007277F8" w:rsidRPr="009B67BE" w:rsidRDefault="009B67BE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070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21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:rsidTr="007E52CB">
        <w:trPr>
          <w:jc w:val="center"/>
        </w:trPr>
        <w:tc>
          <w:tcPr>
            <w:tcW w:w="1615" w:type="dxa"/>
            <w:vAlign w:val="center"/>
          </w:tcPr>
          <w:p w:rsidR="007277F8" w:rsidRPr="00DE16D0" w:rsidRDefault="007277F8" w:rsidP="00B6527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1530" w:type="dxa"/>
            <w:vAlign w:val="center"/>
          </w:tcPr>
          <w:p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21" w:type="dxa"/>
            <w:vAlign w:val="center"/>
          </w:tcPr>
          <w:p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:rsidR="00CA09B2" w:rsidRPr="00414100" w:rsidRDefault="007B702C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DD275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52D0C" w:rsidRDefault="00152D0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52D0C" w:rsidRDefault="00152D0C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4B0349">
                              <w:rPr>
                                <w:lang w:eastAsia="ko-KR"/>
                              </w:rPr>
                              <w:t>1.0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:rsidR="00152D0C" w:rsidRDefault="00152D0C" w:rsidP="00C92D89">
                            <w:pPr>
                              <w:pStyle w:val="ad"/>
                              <w:numPr>
                                <w:ilvl w:val="0"/>
                                <w:numId w:val="47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CIDs: 6139, 7425</w:t>
                            </w:r>
                          </w:p>
                          <w:p w:rsidR="00152D0C" w:rsidRDefault="00152D0C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D27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152D0C" w:rsidRDefault="00152D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52D0C" w:rsidRDefault="00152D0C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4B0349">
                        <w:rPr>
                          <w:lang w:eastAsia="ko-KR"/>
                        </w:rPr>
                        <w:t>1.0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:rsidR="00152D0C" w:rsidRDefault="00152D0C" w:rsidP="00C92D89">
                      <w:pPr>
                        <w:pStyle w:val="ad"/>
                        <w:numPr>
                          <w:ilvl w:val="0"/>
                          <w:numId w:val="47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CIDs: 6139, 7425</w:t>
                      </w:r>
                    </w:p>
                    <w:p w:rsidR="00152D0C" w:rsidRDefault="00152D0C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f0"/>
        </w:rPr>
      </w:pPr>
    </w:p>
    <w:p w:rsidR="00AA56F8" w:rsidRDefault="00AA56F8" w:rsidP="00B6527E">
      <w:pPr>
        <w:pStyle w:val="ad"/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Introduction</w:t>
      </w:r>
    </w:p>
    <w:p w:rsidR="00AA56F8" w:rsidRDefault="00AA56F8" w:rsidP="0093524C">
      <w:pPr>
        <w:pStyle w:val="ad"/>
        <w:rPr>
          <w:b/>
          <w:sz w:val="28"/>
        </w:rPr>
      </w:pPr>
    </w:p>
    <w:p w:rsidR="00AA56F8" w:rsidRPr="004F3AF6" w:rsidRDefault="00AA56F8" w:rsidP="00AA56F8">
      <w:r w:rsidRPr="004F3AF6">
        <w:t>Interpretation of a Motion to Adopt</w:t>
      </w:r>
    </w:p>
    <w:p w:rsidR="00AA56F8" w:rsidRPr="004C0F0A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:rsidR="00AA56F8" w:rsidRPr="004F3AF6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AA56F8" w:rsidRPr="004F3AF6" w:rsidRDefault="00AA56F8" w:rsidP="00AA56F8">
      <w:pPr>
        <w:rPr>
          <w:lang w:eastAsia="ko-KR"/>
        </w:rPr>
      </w:pPr>
    </w:p>
    <w:p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af1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9"/>
        <w:gridCol w:w="799"/>
        <w:gridCol w:w="1600"/>
        <w:gridCol w:w="2076"/>
        <w:gridCol w:w="2651"/>
      </w:tblGrid>
      <w:tr w:rsidR="000F2F0D" w:rsidTr="00374259">
        <w:tc>
          <w:tcPr>
            <w:tcW w:w="675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CID</w:t>
            </w:r>
          </w:p>
        </w:tc>
        <w:tc>
          <w:tcPr>
            <w:tcW w:w="799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Page Number</w:t>
            </w:r>
          </w:p>
        </w:tc>
        <w:tc>
          <w:tcPr>
            <w:tcW w:w="799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Line Number</w:t>
            </w:r>
          </w:p>
        </w:tc>
        <w:tc>
          <w:tcPr>
            <w:tcW w:w="1600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Comment</w:t>
            </w:r>
          </w:p>
        </w:tc>
        <w:tc>
          <w:tcPr>
            <w:tcW w:w="2076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Proposed Change</w:t>
            </w:r>
          </w:p>
        </w:tc>
        <w:tc>
          <w:tcPr>
            <w:tcW w:w="2651" w:type="dxa"/>
          </w:tcPr>
          <w:p w:rsidR="000F2F0D" w:rsidRPr="002E5056" w:rsidRDefault="000F2F0D" w:rsidP="00374259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Resolution</w:t>
            </w:r>
          </w:p>
        </w:tc>
      </w:tr>
      <w:tr w:rsidR="000F2F0D" w:rsidRPr="009B016A" w:rsidTr="00374259">
        <w:tc>
          <w:tcPr>
            <w:tcW w:w="675" w:type="dxa"/>
            <w:vAlign w:val="bottom"/>
          </w:tcPr>
          <w:p w:rsidR="000F2F0D" w:rsidRPr="009B016A" w:rsidRDefault="000F2F0D" w:rsidP="00374259">
            <w:pPr>
              <w:snapToGrid w:val="0"/>
              <w:spacing w:line="216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016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216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0" w:type="dxa"/>
          </w:tcPr>
          <w:p w:rsidR="000F2F0D" w:rsidRPr="009B016A" w:rsidRDefault="000F2F0D" w:rsidP="00374259">
            <w:pPr>
              <w:snapToGrid w:val="0"/>
              <w:spacing w:line="216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Clarify whether the short &amp; long retry counter should be updated or not for every retransmission in random access operation</w:t>
            </w:r>
          </w:p>
        </w:tc>
        <w:tc>
          <w:tcPr>
            <w:tcW w:w="2076" w:type="dxa"/>
          </w:tcPr>
          <w:p w:rsidR="000F2F0D" w:rsidRPr="009B016A" w:rsidRDefault="000F2F0D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as the comment</w:t>
            </w:r>
          </w:p>
        </w:tc>
        <w:tc>
          <w:tcPr>
            <w:tcW w:w="2651" w:type="dxa"/>
          </w:tcPr>
          <w:p w:rsidR="000F2F0D" w:rsidRDefault="00E55F78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 w:hint="cs"/>
                <w:sz w:val="20"/>
                <w:szCs w:val="20"/>
              </w:rPr>
              <w:t>Revised</w:t>
            </w:r>
          </w:p>
          <w:p w:rsidR="00DE362F" w:rsidRDefault="00DE362F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B016A" w:rsidRPr="009B016A" w:rsidRDefault="007E5489" w:rsidP="00C463EC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A</w:t>
            </w:r>
            <w:r>
              <w:rPr>
                <w:rFonts w:ascii="Times New Roman" w:eastAsia="Arial Unicode MS" w:hAnsi="Times New Roman" w:cs="Times New Roman" w:hint="eastAsia"/>
                <w:sz w:val="20"/>
                <w:szCs w:val="20"/>
                <w:lang w:eastAsia="ja-JP"/>
              </w:rPr>
              <w:t xml:space="preserve">gree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in principle with the comment. </w:t>
            </w:r>
            <w:r w:rsidR="000F662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Revised as descri</w:t>
            </w:r>
            <w:r w:rsidR="00F1152C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bed in doc.: IEEE 802.11-17/1139</w:t>
            </w:r>
            <w:bookmarkStart w:id="0" w:name="_GoBack"/>
            <w:bookmarkEnd w:id="0"/>
            <w:r w:rsidR="000F662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r0</w:t>
            </w:r>
          </w:p>
        </w:tc>
      </w:tr>
      <w:tr w:rsidR="000F2F0D" w:rsidRPr="006A3D0F" w:rsidTr="00374259">
        <w:tc>
          <w:tcPr>
            <w:tcW w:w="675" w:type="dxa"/>
            <w:vAlign w:val="bottom"/>
          </w:tcPr>
          <w:p w:rsidR="000F2F0D" w:rsidRPr="009B016A" w:rsidRDefault="000F2F0D" w:rsidP="00374259">
            <w:pPr>
              <w:snapToGrid w:val="0"/>
              <w:spacing w:line="216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016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7425</w:t>
            </w: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216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0" w:type="dxa"/>
          </w:tcPr>
          <w:p w:rsidR="000F2F0D" w:rsidRPr="009B016A" w:rsidRDefault="000F2F0D" w:rsidP="00374259">
            <w:pPr>
              <w:snapToGrid w:val="0"/>
              <w:spacing w:line="216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</w:rPr>
              <w:t>The retransmission procedure for random access is not clearly defined.</w:t>
            </w:r>
          </w:p>
        </w:tc>
        <w:tc>
          <w:tcPr>
            <w:tcW w:w="2076" w:type="dxa"/>
          </w:tcPr>
          <w:p w:rsidR="000F2F0D" w:rsidRPr="009B016A" w:rsidRDefault="009B016A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proofErr w:type="gramStart"/>
            <w:r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1.D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efine</w:t>
            </w:r>
            <w:proofErr w:type="gram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a local MIB variable "dot11RARetryLimit",which indicates the maximum number of successive retransmission attempts.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>2. Change the sentence in L52-L54 of P172 as follows: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 xml:space="preserve">"The non-AP STA with dot11OFDMARandomAccessOptionImlemented set to true shall maintain an internal OFDMA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backoff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(OBO) counter and an internal random access retry (RAR) counter.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>3. Change the second paragraph of 27.5.2.6.3 as follows: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 xml:space="preserve">"If the HE trigger-based PPDU is not successfully transmitted in the randomly selected RU, the HE STA shall update its OCW to 2*OCW+1 for every retransmission, until 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lastRenderedPageBreak/>
              <w:t xml:space="preserve">the OCW reaches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OCWmax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, and shall also increment its RAR counter by one and initialize its OBO counter to a random value in the range of 0 and OCW for every retransmission. Once the OCW reaches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OCWmax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for successive retransmission attempts, the OCW shall remain at the value of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OCWmax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until the OCW is reset. If the RAR counter has reached dot11RARetryLimit, there is no more retransmission attempt. "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>4. Change the third paragraph of 27.5.2.6.2 as follows:</w:t>
            </w:r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br/>
              <w:t xml:space="preserve">"For an initial HE trigger-based PPDU transmission or following a successful HE trigger-based PPDU transmission or following an unsuccessful HE trigger-based PPDU transmission for which there is no more retransmission attempts, when an HE STA obtains the value of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OCWmin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from the HE AP indicated in the RAPS element, it shall set the value of OCW to the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OCWmin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, and shall initialize its RAR counter to zero, and shall initialize its OBO counter to a random value in the range of 0 and </w:t>
            </w:r>
            <w:proofErr w:type="spellStart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OCWmin</w:t>
            </w:r>
            <w:proofErr w:type="spellEnd"/>
            <w:r w:rsidR="000F2F0D" w:rsidRPr="009B016A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651" w:type="dxa"/>
          </w:tcPr>
          <w:p w:rsidR="00DE362F" w:rsidRDefault="00DE362F" w:rsidP="0037425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Arial Unicode MS" w:hAnsi="Times New Roman" w:cs="Times New Roman" w:hint="cs"/>
                <w:sz w:val="20"/>
                <w:szCs w:val="20"/>
                <w:lang w:eastAsia="ja-JP"/>
              </w:rPr>
              <w:lastRenderedPageBreak/>
              <w:t>R</w:t>
            </w:r>
            <w:r w:rsidR="000F662B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ejected</w:t>
            </w:r>
          </w:p>
          <w:p w:rsidR="00C20619" w:rsidRDefault="00C20619" w:rsidP="00C20619">
            <w:pPr>
              <w:snapToGrid w:val="0"/>
              <w:spacing w:line="21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</w:p>
          <w:p w:rsidR="006A3D0F" w:rsidRPr="006A3D0F" w:rsidRDefault="000F662B" w:rsidP="000F662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W</w:t>
            </w:r>
            <w:r w:rsidR="00E55F78" w:rsidRPr="006A3D0F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e do not need to define separate</w:t>
            </w:r>
            <w:r w:rsidR="006A3D0F" w:rsidRPr="006A3D0F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E55F78" w:rsidRPr="006A3D0F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retry counters</w:t>
            </w:r>
            <w:r w:rsidR="006A3D0F" w:rsidRPr="006A3D0F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or retry limit</w:t>
            </w:r>
            <w:r w:rsidR="00E55F78" w:rsidRPr="006A3D0F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for UORA</w:t>
            </w:r>
            <w:r w:rsidR="0006105C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case, because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D1.3 has already clarified</w:t>
            </w:r>
            <w:r w:rsidR="0006105C"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ja-JP"/>
              </w:rPr>
              <w:t>retransmit procedures of HE TB PPDU in 10.22.2.11 (Retransmit procedure) which covers UORA case as well.</w:t>
            </w:r>
          </w:p>
        </w:tc>
      </w:tr>
      <w:tr w:rsidR="000F2F0D" w:rsidRPr="009B016A" w:rsidTr="00374259">
        <w:tc>
          <w:tcPr>
            <w:tcW w:w="675" w:type="dxa"/>
            <w:vAlign w:val="bottom"/>
          </w:tcPr>
          <w:p w:rsidR="000F2F0D" w:rsidRPr="009B016A" w:rsidRDefault="000F2F0D" w:rsidP="00374259">
            <w:pPr>
              <w:snapToGrid w:val="0"/>
              <w:spacing w:line="168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168" w:lineRule="auto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600" w:type="dxa"/>
          </w:tcPr>
          <w:p w:rsidR="000F2F0D" w:rsidRPr="009B016A" w:rsidRDefault="000F2F0D" w:rsidP="00374259">
            <w:pPr>
              <w:snapToGrid w:val="0"/>
              <w:spacing w:line="168" w:lineRule="auto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651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F2F0D" w:rsidRPr="009B016A" w:rsidTr="00374259">
        <w:tc>
          <w:tcPr>
            <w:tcW w:w="675" w:type="dxa"/>
            <w:vAlign w:val="bottom"/>
          </w:tcPr>
          <w:p w:rsidR="000F2F0D" w:rsidRPr="009B016A" w:rsidRDefault="000F2F0D" w:rsidP="00374259">
            <w:pPr>
              <w:snapToGrid w:val="0"/>
              <w:spacing w:line="168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168" w:lineRule="auto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799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600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076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651" w:type="dxa"/>
          </w:tcPr>
          <w:p w:rsidR="000F2F0D" w:rsidRPr="009B016A" w:rsidRDefault="000F2F0D" w:rsidP="00374259">
            <w:pPr>
              <w:snapToGrid w:val="0"/>
              <w:spacing w:line="16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AA56F8" w:rsidRPr="009B016A" w:rsidRDefault="00374259" w:rsidP="009B016A">
      <w:pPr>
        <w:snapToGrid w:val="0"/>
        <w:spacing w:line="168" w:lineRule="auto"/>
        <w:rPr>
          <w:rFonts w:ascii="Arial Unicode MS" w:eastAsia="Arial Unicode MS" w:hAnsi="Arial Unicode MS" w:cs="Arial Unicode MS"/>
          <w:b/>
          <w:sz w:val="20"/>
          <w:lang w:eastAsia="zh-CN"/>
        </w:rPr>
      </w:pPr>
      <w:r>
        <w:rPr>
          <w:rFonts w:ascii="Arial Unicode MS" w:eastAsia="Arial Unicode MS" w:hAnsi="Arial Unicode MS" w:cs="Arial Unicode MS"/>
          <w:b/>
          <w:sz w:val="20"/>
          <w:lang w:eastAsia="zh-CN"/>
        </w:rPr>
        <w:br w:type="textWrapping" w:clear="all"/>
      </w:r>
    </w:p>
    <w:p w:rsidR="00AA56F8" w:rsidRPr="0093524C" w:rsidRDefault="00AA56F8" w:rsidP="0093524C">
      <w:pPr>
        <w:rPr>
          <w:b/>
          <w:sz w:val="28"/>
        </w:rPr>
      </w:pPr>
    </w:p>
    <w:p w:rsidR="00C26E8E" w:rsidRPr="00C45010" w:rsidRDefault="006C3BCC" w:rsidP="00C45010">
      <w:pPr>
        <w:autoSpaceDE w:val="0"/>
        <w:autoSpaceDN w:val="0"/>
        <w:adjustRightInd w:val="0"/>
        <w:rPr>
          <w:b/>
          <w:sz w:val="32"/>
          <w:szCs w:val="24"/>
          <w:u w:val="single"/>
          <w:lang w:eastAsia="zh-CN"/>
        </w:rPr>
      </w:pPr>
      <w:r>
        <w:rPr>
          <w:b/>
          <w:sz w:val="32"/>
          <w:szCs w:val="24"/>
          <w:u w:val="single"/>
          <w:lang w:eastAsia="zh-CN"/>
        </w:rPr>
        <w:t>Discussion</w:t>
      </w:r>
    </w:p>
    <w:p w:rsidR="00A62ED7" w:rsidRDefault="00A62ED7" w:rsidP="00886EA0">
      <w:pPr>
        <w:ind w:firstLineChars="100" w:firstLine="210"/>
        <w:rPr>
          <w:rFonts w:eastAsia="ＭＳ 明朝"/>
          <w:sz w:val="21"/>
          <w:lang w:eastAsia="ja-JP"/>
        </w:rPr>
      </w:pPr>
      <w:r>
        <w:rPr>
          <w:rFonts w:eastAsia="ＭＳ 明朝"/>
          <w:sz w:val="21"/>
          <w:lang w:eastAsia="ja-JP"/>
        </w:rPr>
        <w:t xml:space="preserve">We </w:t>
      </w:r>
      <w:proofErr w:type="spellStart"/>
      <w:r>
        <w:rPr>
          <w:rFonts w:eastAsia="ＭＳ 明朝"/>
          <w:sz w:val="21"/>
          <w:lang w:eastAsia="ja-JP"/>
        </w:rPr>
        <w:t>princeply</w:t>
      </w:r>
      <w:proofErr w:type="spellEnd"/>
      <w:r>
        <w:rPr>
          <w:rFonts w:eastAsia="ＭＳ 明朝"/>
          <w:sz w:val="21"/>
          <w:lang w:eastAsia="ja-JP"/>
        </w:rPr>
        <w:t xml:space="preserve"> </w:t>
      </w:r>
      <w:proofErr w:type="spellStart"/>
      <w:r>
        <w:rPr>
          <w:rFonts w:eastAsia="ＭＳ 明朝"/>
          <w:sz w:val="21"/>
          <w:lang w:eastAsia="ja-JP"/>
        </w:rPr>
        <w:t>argee</w:t>
      </w:r>
      <w:proofErr w:type="spellEnd"/>
      <w:r>
        <w:rPr>
          <w:rFonts w:eastAsia="ＭＳ 明朝"/>
          <w:sz w:val="21"/>
          <w:lang w:eastAsia="ja-JP"/>
        </w:rPr>
        <w:t xml:space="preserve"> with the c</w:t>
      </w:r>
      <w:r w:rsidR="006C3BCC">
        <w:rPr>
          <w:rFonts w:eastAsia="ＭＳ 明朝"/>
          <w:sz w:val="21"/>
          <w:lang w:eastAsia="ja-JP"/>
        </w:rPr>
        <w:t>omment</w:t>
      </w:r>
      <w:r w:rsidR="00D0641C">
        <w:rPr>
          <w:rFonts w:eastAsia="ＭＳ 明朝"/>
          <w:sz w:val="21"/>
          <w:lang w:eastAsia="ja-JP"/>
        </w:rPr>
        <w:t>s</w:t>
      </w:r>
      <w:r>
        <w:rPr>
          <w:rFonts w:eastAsia="ＭＳ 明朝"/>
          <w:sz w:val="21"/>
          <w:lang w:eastAsia="ja-JP"/>
        </w:rPr>
        <w:t xml:space="preserve"> which</w:t>
      </w:r>
      <w:r w:rsidR="00D0641C">
        <w:rPr>
          <w:rFonts w:eastAsia="ＭＳ 明朝"/>
          <w:sz w:val="21"/>
          <w:lang w:eastAsia="ja-JP"/>
        </w:rPr>
        <w:t xml:space="preserve"> </w:t>
      </w:r>
      <w:r w:rsidR="006C3BCC">
        <w:rPr>
          <w:rFonts w:eastAsia="ＭＳ 明朝"/>
          <w:sz w:val="21"/>
          <w:lang w:eastAsia="ja-JP"/>
        </w:rPr>
        <w:t xml:space="preserve">pointed out how to update </w:t>
      </w:r>
      <w:r w:rsidR="004C45FF">
        <w:rPr>
          <w:rFonts w:eastAsia="ＭＳ 明朝"/>
          <w:sz w:val="21"/>
          <w:lang w:eastAsia="ja-JP"/>
        </w:rPr>
        <w:t>sh</w:t>
      </w:r>
      <w:r w:rsidR="002C3DEB">
        <w:rPr>
          <w:rFonts w:eastAsia="ＭＳ 明朝"/>
          <w:sz w:val="21"/>
          <w:lang w:eastAsia="ja-JP"/>
        </w:rPr>
        <w:t>ort &amp; long retry counter</w:t>
      </w:r>
      <w:r w:rsidR="00EA790E">
        <w:rPr>
          <w:rFonts w:eastAsia="ＭＳ 明朝"/>
          <w:sz w:val="21"/>
          <w:lang w:eastAsia="ja-JP"/>
        </w:rPr>
        <w:t xml:space="preserve"> (QSRC[AC] and QLRC[AC])</w:t>
      </w:r>
      <w:r w:rsidR="002C3DEB">
        <w:rPr>
          <w:rFonts w:eastAsia="ＭＳ 明朝"/>
          <w:sz w:val="21"/>
          <w:lang w:eastAsia="ja-JP"/>
        </w:rPr>
        <w:t xml:space="preserve"> should </w:t>
      </w:r>
      <w:r w:rsidR="00963294">
        <w:rPr>
          <w:rFonts w:eastAsia="ＭＳ 明朝"/>
          <w:sz w:val="21"/>
          <w:lang w:eastAsia="ja-JP"/>
        </w:rPr>
        <w:t>be clarified in UORA case</w:t>
      </w:r>
      <w:r w:rsidR="00EA790E">
        <w:rPr>
          <w:rFonts w:eastAsia="ＭＳ 明朝"/>
          <w:sz w:val="21"/>
          <w:lang w:eastAsia="ja-JP"/>
        </w:rPr>
        <w:t xml:space="preserve"> as well</w:t>
      </w:r>
      <w:r w:rsidR="00963294">
        <w:rPr>
          <w:rFonts w:eastAsia="ＭＳ 明朝"/>
          <w:sz w:val="21"/>
          <w:lang w:eastAsia="ja-JP"/>
        </w:rPr>
        <w:t>.</w:t>
      </w:r>
    </w:p>
    <w:p w:rsidR="002A7049" w:rsidRDefault="000F662B" w:rsidP="00886EA0">
      <w:pPr>
        <w:ind w:firstLineChars="100" w:firstLine="210"/>
        <w:rPr>
          <w:rFonts w:eastAsia="ＭＳ 明朝"/>
          <w:sz w:val="21"/>
          <w:lang w:eastAsia="ja-JP"/>
        </w:rPr>
      </w:pPr>
      <w:r>
        <w:rPr>
          <w:rFonts w:eastAsia="ＭＳ 明朝"/>
          <w:sz w:val="21"/>
          <w:lang w:eastAsia="ja-JP"/>
        </w:rPr>
        <w:t xml:space="preserve">Because </w:t>
      </w:r>
      <w:r w:rsidR="00F1594A">
        <w:rPr>
          <w:rFonts w:eastAsia="ＭＳ 明朝"/>
          <w:sz w:val="21"/>
          <w:lang w:eastAsia="ja-JP"/>
        </w:rPr>
        <w:t>retransmi</w:t>
      </w:r>
      <w:r>
        <w:rPr>
          <w:rFonts w:eastAsia="ＭＳ 明朝"/>
          <w:sz w:val="21"/>
          <w:lang w:eastAsia="ja-JP"/>
        </w:rPr>
        <w:t>t procedures of HE TB PPDU have</w:t>
      </w:r>
      <w:r w:rsidR="00F1594A">
        <w:rPr>
          <w:rFonts w:eastAsia="ＭＳ 明朝"/>
          <w:sz w:val="21"/>
          <w:lang w:eastAsia="ja-JP"/>
        </w:rPr>
        <w:t xml:space="preserve"> </w:t>
      </w:r>
      <w:r w:rsidR="00D6388E">
        <w:rPr>
          <w:rFonts w:eastAsia="ＭＳ 明朝"/>
          <w:sz w:val="21"/>
          <w:lang w:eastAsia="ja-JP"/>
        </w:rPr>
        <w:t xml:space="preserve">already </w:t>
      </w:r>
      <w:r w:rsidR="00A62ED7">
        <w:rPr>
          <w:rFonts w:eastAsia="ＭＳ 明朝"/>
          <w:sz w:val="21"/>
          <w:lang w:eastAsia="ja-JP"/>
        </w:rPr>
        <w:t xml:space="preserve">specified in 10.22.2.11 </w:t>
      </w:r>
      <w:r w:rsidR="002C3DEB">
        <w:rPr>
          <w:rFonts w:eastAsia="ＭＳ 明朝"/>
          <w:sz w:val="21"/>
          <w:lang w:eastAsia="ja-JP"/>
        </w:rPr>
        <w:t>(</w:t>
      </w:r>
      <w:r w:rsidR="00A62ED7">
        <w:rPr>
          <w:rFonts w:eastAsia="ＭＳ 明朝"/>
          <w:sz w:val="21"/>
          <w:lang w:eastAsia="ja-JP"/>
        </w:rPr>
        <w:t xml:space="preserve">Retransmit procedures (L27~30, P175) </w:t>
      </w:r>
      <w:r w:rsidR="002C3DEB">
        <w:rPr>
          <w:rFonts w:eastAsia="ＭＳ 明朝"/>
          <w:sz w:val="21"/>
          <w:lang w:eastAsia="ja-JP"/>
        </w:rPr>
        <w:t xml:space="preserve">) </w:t>
      </w:r>
      <w:r>
        <w:rPr>
          <w:rFonts w:eastAsia="ＭＳ 明朝"/>
          <w:sz w:val="21"/>
          <w:lang w:eastAsia="ja-JP"/>
        </w:rPr>
        <w:t>of</w:t>
      </w:r>
      <w:r w:rsidR="00A62ED7">
        <w:rPr>
          <w:rFonts w:eastAsia="ＭＳ 明朝"/>
          <w:sz w:val="21"/>
          <w:lang w:eastAsia="ja-JP"/>
        </w:rPr>
        <w:t xml:space="preserve"> D1.3</w:t>
      </w:r>
      <w:r w:rsidR="00963294">
        <w:rPr>
          <w:rFonts w:eastAsia="ＭＳ 明朝"/>
          <w:sz w:val="21"/>
          <w:lang w:eastAsia="ja-JP"/>
        </w:rPr>
        <w:t>, we suggest that the QSRC[AC] and QLRC[AC]</w:t>
      </w:r>
      <w:r w:rsidR="00EA790E">
        <w:rPr>
          <w:rFonts w:eastAsia="ＭＳ 明朝"/>
          <w:sz w:val="21"/>
          <w:lang w:eastAsia="ja-JP"/>
        </w:rPr>
        <w:t xml:space="preserve"> </w:t>
      </w:r>
      <w:r w:rsidR="009827D5">
        <w:rPr>
          <w:rFonts w:eastAsia="ＭＳ 明朝"/>
          <w:sz w:val="21"/>
          <w:lang w:eastAsia="ja-JP"/>
        </w:rPr>
        <w:t xml:space="preserve">updating </w:t>
      </w:r>
      <w:r w:rsidR="00EA790E">
        <w:rPr>
          <w:rFonts w:eastAsia="ＭＳ 明朝"/>
          <w:sz w:val="21"/>
          <w:lang w:eastAsia="ja-JP"/>
        </w:rPr>
        <w:t>of</w:t>
      </w:r>
      <w:r w:rsidR="00963294">
        <w:rPr>
          <w:rFonts w:eastAsia="ＭＳ 明朝"/>
          <w:sz w:val="21"/>
          <w:lang w:eastAsia="ja-JP"/>
        </w:rPr>
        <w:t xml:space="preserve"> UORA case should </w:t>
      </w:r>
      <w:r w:rsidR="002C3DEB">
        <w:rPr>
          <w:rFonts w:eastAsia="ＭＳ 明朝"/>
          <w:sz w:val="21"/>
          <w:lang w:eastAsia="ja-JP"/>
        </w:rPr>
        <w:t>keep consistent with the retransmit procedures of HE TB PPDU described in 10.22.2.11</w:t>
      </w:r>
      <w:r w:rsidR="00EA790E">
        <w:rPr>
          <w:rFonts w:eastAsia="ＭＳ 明朝"/>
          <w:sz w:val="21"/>
          <w:lang w:eastAsia="ja-JP"/>
        </w:rPr>
        <w:t xml:space="preserve"> (the detailed text is shown as following)</w:t>
      </w:r>
    </w:p>
    <w:p w:rsidR="00A62ED7" w:rsidRPr="004C45FF" w:rsidRDefault="002E05E8" w:rsidP="00963294">
      <w:pPr>
        <w:ind w:firstLineChars="100" w:firstLine="210"/>
        <w:rPr>
          <w:rFonts w:eastAsia="ＭＳ 明朝"/>
          <w:sz w:val="21"/>
          <w:lang w:eastAsia="ja-JP"/>
        </w:rPr>
      </w:pPr>
      <w:r>
        <w:rPr>
          <w:rFonts w:eastAsia="ＭＳ 明朝"/>
          <w:sz w:val="21"/>
          <w:lang w:eastAsia="ja-JP"/>
        </w:rPr>
        <w:lastRenderedPageBreak/>
        <w:t>“</w:t>
      </w:r>
      <w:r w:rsidRPr="002E05E8">
        <w:rPr>
          <w:rFonts w:eastAsia="ＭＳ 明朝"/>
          <w:sz w:val="21"/>
          <w:lang w:eastAsia="ja-JP"/>
        </w:rPr>
        <w:t>If an HE STA does not</w:t>
      </w:r>
      <w:r w:rsidR="00963294">
        <w:rPr>
          <w:rFonts w:eastAsia="ＭＳ 明朝"/>
          <w:sz w:val="21"/>
          <w:lang w:eastAsia="ja-JP"/>
        </w:rPr>
        <w:t xml:space="preserve"> </w:t>
      </w:r>
      <w:r w:rsidRPr="002E05E8">
        <w:rPr>
          <w:rFonts w:eastAsia="ＭＳ 明朝"/>
          <w:sz w:val="21"/>
          <w:lang w:eastAsia="ja-JP"/>
        </w:rPr>
        <w:t>successfully receive the corresponding acknowled</w:t>
      </w:r>
      <w:r w:rsidR="00963294">
        <w:rPr>
          <w:rFonts w:eastAsia="ＭＳ 明朝"/>
          <w:sz w:val="21"/>
          <w:lang w:eastAsia="ja-JP"/>
        </w:rPr>
        <w:t xml:space="preserve">gement frame in response to the </w:t>
      </w:r>
      <w:r w:rsidRPr="002E05E8">
        <w:rPr>
          <w:rFonts w:eastAsia="ＭＳ 明朝"/>
          <w:sz w:val="21"/>
          <w:lang w:eastAsia="ja-JP"/>
        </w:rPr>
        <w:t>MPDU  sent  in  an  HE  TB  PPDU,  the  QSRC[AC]  and  QLRC[AC]  for  t</w:t>
      </w:r>
      <w:r w:rsidR="00963294">
        <w:rPr>
          <w:rFonts w:eastAsia="ＭＳ 明朝"/>
          <w:sz w:val="21"/>
          <w:lang w:eastAsia="ja-JP"/>
        </w:rPr>
        <w:t xml:space="preserve">he  associated  EDCAF  are  not </w:t>
      </w:r>
      <w:r w:rsidRPr="002E05E8">
        <w:rPr>
          <w:rFonts w:eastAsia="ＭＳ 明朝"/>
          <w:sz w:val="21"/>
          <w:lang w:eastAsia="ja-JP"/>
        </w:rPr>
        <w:t>changed.</w:t>
      </w:r>
      <w:r w:rsidR="00963294">
        <w:rPr>
          <w:rFonts w:eastAsia="ＭＳ 明朝"/>
          <w:sz w:val="21"/>
          <w:lang w:eastAsia="ja-JP"/>
        </w:rPr>
        <w:t xml:space="preserve"> </w:t>
      </w:r>
      <w:r w:rsidRPr="002E05E8">
        <w:rPr>
          <w:rFonts w:eastAsia="ＭＳ 明朝"/>
          <w:sz w:val="21"/>
          <w:lang w:eastAsia="ja-JP"/>
        </w:rPr>
        <w:t>(#9859)</w:t>
      </w:r>
      <w:r>
        <w:rPr>
          <w:rFonts w:eastAsia="ＭＳ 明朝"/>
          <w:sz w:val="21"/>
          <w:lang w:eastAsia="ja-JP"/>
        </w:rPr>
        <w:t>”</w:t>
      </w:r>
    </w:p>
    <w:p w:rsidR="00C14571" w:rsidRDefault="00EA790E" w:rsidP="00B5663A">
      <w:pPr>
        <w:ind w:firstLineChars="100" w:firstLine="210"/>
        <w:rPr>
          <w:rFonts w:eastAsia="ＭＳ 明朝"/>
          <w:sz w:val="21"/>
          <w:lang w:eastAsia="ja-JP"/>
        </w:rPr>
      </w:pPr>
      <w:r>
        <w:rPr>
          <w:rFonts w:eastAsia="ＭＳ 明朝"/>
          <w:sz w:val="21"/>
          <w:lang w:eastAsia="ja-JP"/>
        </w:rPr>
        <w:t>Thus, f</w:t>
      </w:r>
      <w:r w:rsidR="00C14571">
        <w:rPr>
          <w:rFonts w:eastAsia="ＭＳ 明朝" w:hint="eastAsia"/>
          <w:sz w:val="21"/>
          <w:lang w:eastAsia="ja-JP"/>
        </w:rPr>
        <w:t xml:space="preserve">or </w:t>
      </w:r>
      <w:r w:rsidR="00C14571">
        <w:rPr>
          <w:rFonts w:eastAsia="ＭＳ 明朝"/>
          <w:sz w:val="21"/>
          <w:lang w:eastAsia="ja-JP"/>
        </w:rPr>
        <w:t xml:space="preserve">avoiding confusion, we suggest to add the following sentence to the end of this </w:t>
      </w:r>
      <w:proofErr w:type="spellStart"/>
      <w:r w:rsidR="00C14571">
        <w:rPr>
          <w:rFonts w:eastAsia="ＭＳ 明朝"/>
          <w:sz w:val="21"/>
          <w:lang w:eastAsia="ja-JP"/>
        </w:rPr>
        <w:t>subclause</w:t>
      </w:r>
      <w:proofErr w:type="spellEnd"/>
      <w:r w:rsidR="00C14571">
        <w:rPr>
          <w:rFonts w:eastAsia="ＭＳ 明朝"/>
          <w:sz w:val="21"/>
          <w:lang w:eastAsia="ja-JP"/>
        </w:rPr>
        <w:t>.</w:t>
      </w:r>
    </w:p>
    <w:p w:rsidR="00093586" w:rsidRDefault="00093586" w:rsidP="00054D71">
      <w:pPr>
        <w:autoSpaceDE w:val="0"/>
        <w:autoSpaceDN w:val="0"/>
        <w:adjustRightInd w:val="0"/>
        <w:ind w:firstLineChars="100" w:firstLine="210"/>
        <w:rPr>
          <w:rFonts w:eastAsia="ＭＳ 明朝"/>
          <w:sz w:val="21"/>
          <w:u w:val="single"/>
          <w:lang w:eastAsia="ja-JP"/>
        </w:rPr>
      </w:pPr>
      <w:r w:rsidRPr="00093586">
        <w:rPr>
          <w:rFonts w:eastAsia="ＭＳ 明朝"/>
          <w:sz w:val="21"/>
          <w:u w:val="single"/>
          <w:lang w:eastAsia="ja-JP"/>
        </w:rPr>
        <w:t xml:space="preserve">The unsuccessful transmission of the HE TB PPDU does not affect </w:t>
      </w:r>
      <w:proofErr w:type="gramStart"/>
      <w:r w:rsidRPr="00093586">
        <w:rPr>
          <w:rFonts w:eastAsia="ＭＳ 明朝"/>
          <w:sz w:val="21"/>
          <w:u w:val="single"/>
          <w:lang w:eastAsia="ja-JP"/>
        </w:rPr>
        <w:t>QSRC[</w:t>
      </w:r>
      <w:proofErr w:type="gramEnd"/>
      <w:r w:rsidRPr="00093586">
        <w:rPr>
          <w:rFonts w:eastAsia="ＭＳ 明朝"/>
          <w:sz w:val="21"/>
          <w:u w:val="single"/>
          <w:lang w:eastAsia="ja-JP"/>
        </w:rPr>
        <w:t>AC</w:t>
      </w:r>
      <w:r w:rsidR="00255C7A">
        <w:rPr>
          <w:rFonts w:eastAsia="ＭＳ 明朝"/>
          <w:sz w:val="21"/>
          <w:u w:val="single"/>
          <w:lang w:eastAsia="ja-JP"/>
        </w:rPr>
        <w:t xml:space="preserve">] and QLRC[AC] (see 10.22.2.11 </w:t>
      </w:r>
      <w:r w:rsidR="00255C7A" w:rsidRPr="00255C7A">
        <w:rPr>
          <w:sz w:val="21"/>
          <w:szCs w:val="21"/>
          <w:u w:val="single"/>
        </w:rPr>
        <w:t>Retransmit procedures</w:t>
      </w:r>
      <w:r w:rsidRPr="00093586">
        <w:rPr>
          <w:rFonts w:eastAsia="ＭＳ 明朝"/>
          <w:sz w:val="21"/>
          <w:u w:val="single"/>
          <w:lang w:eastAsia="ja-JP"/>
        </w:rPr>
        <w:t>). (#CID 6139, 7425).</w:t>
      </w:r>
    </w:p>
    <w:p w:rsidR="00093586" w:rsidRDefault="00093586" w:rsidP="00E55F78">
      <w:pPr>
        <w:autoSpaceDE w:val="0"/>
        <w:autoSpaceDN w:val="0"/>
        <w:adjustRightInd w:val="0"/>
        <w:rPr>
          <w:rFonts w:eastAsia="ＭＳ 明朝"/>
          <w:sz w:val="21"/>
          <w:u w:val="single"/>
          <w:lang w:eastAsia="ja-JP"/>
        </w:rPr>
      </w:pPr>
    </w:p>
    <w:p w:rsidR="00E55F78" w:rsidRPr="00701611" w:rsidRDefault="00E55F78" w:rsidP="00E55F78">
      <w:pPr>
        <w:autoSpaceDE w:val="0"/>
        <w:autoSpaceDN w:val="0"/>
        <w:adjustRightInd w:val="0"/>
        <w:rPr>
          <w:b/>
          <w:sz w:val="32"/>
          <w:szCs w:val="24"/>
          <w:u w:val="single"/>
          <w:lang w:eastAsia="zh-CN"/>
        </w:rPr>
      </w:pPr>
      <w:r w:rsidRPr="00701611">
        <w:rPr>
          <w:b/>
          <w:sz w:val="32"/>
          <w:szCs w:val="24"/>
          <w:u w:val="single"/>
          <w:lang w:eastAsia="zh-CN"/>
        </w:rPr>
        <w:t>Proposed resolution</w:t>
      </w:r>
    </w:p>
    <w:p w:rsidR="00E55F78" w:rsidRPr="00701611" w:rsidRDefault="00E55F78" w:rsidP="00E55F78">
      <w:pPr>
        <w:rPr>
          <w:rFonts w:eastAsia="ＭＳ 明朝"/>
          <w:sz w:val="28"/>
          <w:u w:val="single"/>
          <w:lang w:eastAsia="ja-JP"/>
        </w:rPr>
      </w:pPr>
    </w:p>
    <w:p w:rsidR="00E55F78" w:rsidRPr="00701611" w:rsidRDefault="00E55F78" w:rsidP="00E55F78">
      <w:pPr>
        <w:rPr>
          <w:b/>
          <w:i/>
          <w:lang w:eastAsia="ja-JP"/>
        </w:rPr>
      </w:pPr>
      <w:r w:rsidRPr="00701611">
        <w:rPr>
          <w:b/>
          <w:i/>
          <w:lang w:eastAsia="ja-JP"/>
        </w:rPr>
        <w:t>Detailed implementation of the resolution</w:t>
      </w:r>
    </w:p>
    <w:p w:rsidR="00E55F78" w:rsidRPr="00701611" w:rsidRDefault="00E55F78" w:rsidP="00E55F78">
      <w:pPr>
        <w:rPr>
          <w:lang w:eastAsia="ja-JP"/>
        </w:rPr>
      </w:pPr>
      <w:r w:rsidRPr="00701611">
        <w:t xml:space="preserve">Make the following changes to </w:t>
      </w:r>
      <w:r>
        <w:t>802.11ax D 1.</w:t>
      </w:r>
      <w:r w:rsidR="00FD6BC1">
        <w:t>3</w:t>
      </w:r>
    </w:p>
    <w:p w:rsidR="00E55F78" w:rsidRDefault="00E55F78" w:rsidP="00E55F78">
      <w:pPr>
        <w:rPr>
          <w:b/>
          <w:i/>
          <w:lang w:eastAsia="ko-KR"/>
        </w:rPr>
      </w:pPr>
    </w:p>
    <w:p w:rsidR="00E55F78" w:rsidRDefault="00E55F78" w:rsidP="00E55F78">
      <w:pPr>
        <w:rPr>
          <w:b/>
          <w:i/>
          <w:lang w:eastAsia="ko-KR"/>
        </w:rPr>
      </w:pPr>
      <w:proofErr w:type="spellStart"/>
      <w:r w:rsidRPr="00B93724">
        <w:rPr>
          <w:b/>
          <w:i/>
          <w:highlight w:val="yellow"/>
          <w:lang w:eastAsia="ko-KR"/>
        </w:rPr>
        <w:t>TGax</w:t>
      </w:r>
      <w:proofErr w:type="spellEnd"/>
      <w:r w:rsidRPr="00B93724">
        <w:rPr>
          <w:b/>
          <w:i/>
          <w:highlight w:val="yellow"/>
          <w:lang w:eastAsia="ko-KR"/>
        </w:rPr>
        <w:t xml:space="preserve"> editor: </w:t>
      </w:r>
      <w:r>
        <w:rPr>
          <w:b/>
          <w:i/>
          <w:highlight w:val="yellow"/>
          <w:lang w:eastAsia="ko-KR"/>
        </w:rPr>
        <w:t xml:space="preserve">add the following text </w:t>
      </w:r>
      <w:r w:rsidR="00DD2560">
        <w:rPr>
          <w:b/>
          <w:i/>
          <w:highlight w:val="yellow"/>
          <w:lang w:eastAsia="ko-KR"/>
        </w:rPr>
        <w:t xml:space="preserve">under </w:t>
      </w:r>
      <w:proofErr w:type="spellStart"/>
      <w:r w:rsidR="00DD2560">
        <w:rPr>
          <w:b/>
          <w:i/>
          <w:highlight w:val="yellow"/>
          <w:lang w:eastAsia="ko-KR"/>
        </w:rPr>
        <w:t>headling</w:t>
      </w:r>
      <w:proofErr w:type="spellEnd"/>
      <w:r w:rsidR="00DD2560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at</w:t>
      </w:r>
      <w:r w:rsidRPr="00B93724">
        <w:rPr>
          <w:b/>
          <w:i/>
          <w:highlight w:val="yellow"/>
          <w:lang w:eastAsia="ko-KR"/>
        </w:rPr>
        <w:t xml:space="preserve"> the</w:t>
      </w:r>
      <w:r>
        <w:rPr>
          <w:b/>
          <w:i/>
          <w:highlight w:val="yellow"/>
          <w:lang w:eastAsia="ko-KR"/>
        </w:rPr>
        <w:t xml:space="preserve"> end of</w:t>
      </w:r>
      <w:r w:rsidRPr="00B93724">
        <w:rPr>
          <w:b/>
          <w:i/>
          <w:highlight w:val="yellow"/>
          <w:lang w:eastAsia="ko-KR"/>
        </w:rPr>
        <w:t xml:space="preserve"> section </w:t>
      </w:r>
      <w:r w:rsidRPr="00E55F78">
        <w:rPr>
          <w:b/>
          <w:i/>
          <w:highlight w:val="yellow"/>
          <w:lang w:eastAsia="ko-KR"/>
        </w:rPr>
        <w:t>27.5.</w:t>
      </w:r>
      <w:r w:rsidR="00FD6BC1">
        <w:rPr>
          <w:b/>
          <w:i/>
          <w:highlight w:val="yellow"/>
          <w:lang w:eastAsia="ko-KR"/>
        </w:rPr>
        <w:t>4</w:t>
      </w:r>
      <w:r w:rsidRPr="00E55F78">
        <w:rPr>
          <w:b/>
          <w:i/>
          <w:highlight w:val="yellow"/>
          <w:lang w:eastAsia="ko-KR"/>
        </w:rPr>
        <w:t>.3 Retransmission procedure for UORA</w:t>
      </w:r>
      <w:r w:rsidRPr="007104A6">
        <w:rPr>
          <w:b/>
          <w:i/>
          <w:highlight w:val="yellow"/>
          <w:lang w:eastAsia="ko-KR"/>
        </w:rPr>
        <w:t xml:space="preserve"> page </w:t>
      </w:r>
      <w:r w:rsidR="00FD6BC1">
        <w:rPr>
          <w:b/>
          <w:i/>
          <w:highlight w:val="yellow"/>
          <w:lang w:eastAsia="ko-KR"/>
        </w:rPr>
        <w:t>232</w:t>
      </w:r>
      <w:r w:rsidR="007E5489">
        <w:rPr>
          <w:b/>
          <w:i/>
          <w:highlight w:val="yellow"/>
          <w:lang w:eastAsia="ko-KR"/>
        </w:rPr>
        <w:t xml:space="preserve"> line </w:t>
      </w:r>
      <w:r w:rsidR="00FD6BC1">
        <w:rPr>
          <w:b/>
          <w:i/>
          <w:highlight w:val="yellow"/>
          <w:lang w:eastAsia="ko-KR"/>
        </w:rPr>
        <w:t>7</w:t>
      </w:r>
      <w:r w:rsidRPr="007104A6">
        <w:rPr>
          <w:b/>
          <w:i/>
          <w:highlight w:val="yellow"/>
          <w:lang w:eastAsia="ko-KR"/>
        </w:rPr>
        <w:t xml:space="preserve"> (#C</w:t>
      </w:r>
      <w:r w:rsidRPr="00B93724">
        <w:rPr>
          <w:b/>
          <w:i/>
          <w:highlight w:val="yellow"/>
          <w:lang w:eastAsia="ko-KR"/>
        </w:rPr>
        <w:t xml:space="preserve">ID </w:t>
      </w:r>
      <w:r>
        <w:rPr>
          <w:b/>
          <w:i/>
          <w:highlight w:val="yellow"/>
          <w:lang w:eastAsia="ko-KR"/>
        </w:rPr>
        <w:t>6139</w:t>
      </w:r>
      <w:r w:rsidR="00D6388E">
        <w:rPr>
          <w:b/>
          <w:i/>
          <w:highlight w:val="yellow"/>
          <w:lang w:eastAsia="ko-KR"/>
        </w:rPr>
        <w:t>, 7425</w:t>
      </w:r>
      <w:r w:rsidRPr="00B93724">
        <w:rPr>
          <w:b/>
          <w:i/>
          <w:highlight w:val="yellow"/>
          <w:lang w:eastAsia="ko-KR"/>
        </w:rPr>
        <w:t>):</w:t>
      </w:r>
    </w:p>
    <w:p w:rsidR="00865407" w:rsidRDefault="00865407" w:rsidP="0023108B">
      <w:pPr>
        <w:rPr>
          <w:color w:val="000000" w:themeColor="text1"/>
          <w:sz w:val="21"/>
          <w:szCs w:val="21"/>
          <w:u w:val="single"/>
          <w:lang w:eastAsia="ko-KR"/>
        </w:rPr>
      </w:pPr>
    </w:p>
    <w:p w:rsidR="00865407" w:rsidRDefault="00865407" w:rsidP="00865407">
      <w:pPr>
        <w:ind w:firstLineChars="100" w:firstLine="210"/>
        <w:rPr>
          <w:color w:val="000000" w:themeColor="text1"/>
          <w:sz w:val="21"/>
          <w:szCs w:val="21"/>
          <w:u w:val="single"/>
          <w:lang w:eastAsia="ko-KR"/>
        </w:rPr>
      </w:pPr>
      <w:r>
        <w:rPr>
          <w:sz w:val="21"/>
          <w:szCs w:val="21"/>
          <w:u w:val="single"/>
        </w:rPr>
        <w:t xml:space="preserve">The unsuccessful transmission </w:t>
      </w:r>
      <w:r w:rsidR="00BD568A">
        <w:rPr>
          <w:sz w:val="21"/>
          <w:szCs w:val="21"/>
          <w:u w:val="single"/>
        </w:rPr>
        <w:t>of the HE TB PPDU</w:t>
      </w:r>
      <w:r w:rsidR="00686F68" w:rsidRPr="00686F68">
        <w:rPr>
          <w:rFonts w:eastAsia="ＭＳ 明朝"/>
          <w:sz w:val="21"/>
          <w:szCs w:val="21"/>
          <w:u w:val="single"/>
          <w:lang w:eastAsia="ja-JP"/>
        </w:rPr>
        <w:t xml:space="preserve"> </w:t>
      </w:r>
      <w:r>
        <w:rPr>
          <w:sz w:val="21"/>
          <w:szCs w:val="21"/>
          <w:u w:val="single"/>
        </w:rPr>
        <w:t xml:space="preserve">does not </w:t>
      </w:r>
      <w:r w:rsidR="00BD568A">
        <w:rPr>
          <w:sz w:val="21"/>
          <w:szCs w:val="21"/>
          <w:u w:val="single"/>
        </w:rPr>
        <w:t>affect</w:t>
      </w:r>
      <w:r>
        <w:rPr>
          <w:sz w:val="21"/>
          <w:szCs w:val="21"/>
          <w:u w:val="single"/>
        </w:rPr>
        <w:t xml:space="preserve"> </w:t>
      </w:r>
      <w:proofErr w:type="gramStart"/>
      <w:r w:rsidR="00162ADF">
        <w:rPr>
          <w:sz w:val="21"/>
          <w:szCs w:val="21"/>
          <w:u w:val="single"/>
        </w:rPr>
        <w:t>Q</w:t>
      </w:r>
      <w:r>
        <w:rPr>
          <w:sz w:val="21"/>
          <w:szCs w:val="21"/>
          <w:u w:val="single"/>
        </w:rPr>
        <w:t>SRC</w:t>
      </w:r>
      <w:r w:rsidR="00BD568A">
        <w:rPr>
          <w:sz w:val="21"/>
          <w:szCs w:val="21"/>
          <w:u w:val="single"/>
        </w:rPr>
        <w:t>[</w:t>
      </w:r>
      <w:proofErr w:type="gramEnd"/>
      <w:r w:rsidR="00BD568A">
        <w:rPr>
          <w:sz w:val="21"/>
          <w:szCs w:val="21"/>
          <w:u w:val="single"/>
        </w:rPr>
        <w:t>AC]</w:t>
      </w:r>
      <w:r>
        <w:rPr>
          <w:sz w:val="21"/>
          <w:szCs w:val="21"/>
          <w:u w:val="single"/>
        </w:rPr>
        <w:t xml:space="preserve"> and </w:t>
      </w:r>
      <w:r w:rsidR="00162ADF">
        <w:rPr>
          <w:sz w:val="21"/>
          <w:szCs w:val="21"/>
          <w:u w:val="single"/>
        </w:rPr>
        <w:t>Q</w:t>
      </w:r>
      <w:r>
        <w:rPr>
          <w:sz w:val="21"/>
          <w:szCs w:val="21"/>
          <w:u w:val="single"/>
        </w:rPr>
        <w:t>LRC</w:t>
      </w:r>
      <w:r w:rsidR="00255C7A">
        <w:rPr>
          <w:sz w:val="21"/>
          <w:szCs w:val="21"/>
          <w:u w:val="single"/>
        </w:rPr>
        <w:t xml:space="preserve">[AC] (see 10.22.2.11 </w:t>
      </w:r>
      <w:r w:rsidR="00255C7A" w:rsidRPr="00255C7A">
        <w:rPr>
          <w:sz w:val="21"/>
          <w:szCs w:val="21"/>
          <w:u w:val="single"/>
        </w:rPr>
        <w:t>Retransmit procedures</w:t>
      </w:r>
      <w:r w:rsidR="00BD568A">
        <w:rPr>
          <w:sz w:val="21"/>
          <w:szCs w:val="21"/>
          <w:u w:val="single"/>
        </w:rPr>
        <w:t>)</w:t>
      </w:r>
      <w:r>
        <w:rPr>
          <w:sz w:val="21"/>
          <w:szCs w:val="21"/>
          <w:u w:val="single"/>
        </w:rPr>
        <w:t xml:space="preserve">. </w:t>
      </w:r>
      <w:r>
        <w:rPr>
          <w:color w:val="000000" w:themeColor="text1"/>
          <w:sz w:val="21"/>
          <w:szCs w:val="21"/>
          <w:u w:val="single"/>
          <w:lang w:eastAsia="ko-KR"/>
        </w:rPr>
        <w:t>(#CID 6139, 7425).</w:t>
      </w:r>
    </w:p>
    <w:p w:rsidR="00865407" w:rsidRPr="00865407" w:rsidRDefault="00865407" w:rsidP="00F100D6">
      <w:pPr>
        <w:ind w:firstLineChars="100" w:firstLine="210"/>
        <w:rPr>
          <w:color w:val="000000" w:themeColor="text1"/>
          <w:sz w:val="21"/>
          <w:szCs w:val="21"/>
          <w:u w:val="single"/>
          <w:lang w:eastAsia="ko-KR"/>
        </w:rPr>
      </w:pPr>
    </w:p>
    <w:sectPr w:rsidR="00865407" w:rsidRPr="00865407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CF" w:rsidRDefault="008664CF">
      <w:r>
        <w:separator/>
      </w:r>
    </w:p>
  </w:endnote>
  <w:endnote w:type="continuationSeparator" w:id="0">
    <w:p w:rsidR="008664CF" w:rsidRDefault="0086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,Bold">
    <w:altName w:val="Times New Roman"/>
    <w:charset w:val="00"/>
    <w:family w:val="auto"/>
    <w:pitch w:val="default"/>
    <w:sig w:usb0="00000081" w:usb1="09060000" w:usb2="00000010" w:usb3="00000000" w:csb0="00080008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0C" w:rsidRDefault="008664CF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2D0C">
      <w:t>Submission</w:t>
    </w:r>
    <w:r>
      <w:fldChar w:fldCharType="end"/>
    </w:r>
    <w:r w:rsidR="00152D0C">
      <w:tab/>
      <w:t xml:space="preserve">page </w:t>
    </w:r>
    <w:r w:rsidR="00152D0C">
      <w:fldChar w:fldCharType="begin"/>
    </w:r>
    <w:r w:rsidR="00152D0C">
      <w:instrText xml:space="preserve">page </w:instrText>
    </w:r>
    <w:r w:rsidR="00152D0C">
      <w:fldChar w:fldCharType="separate"/>
    </w:r>
    <w:r w:rsidR="00F1152C">
      <w:rPr>
        <w:noProof/>
      </w:rPr>
      <w:t>4</w:t>
    </w:r>
    <w:r w:rsidR="00152D0C">
      <w:rPr>
        <w:noProof/>
      </w:rPr>
      <w:fldChar w:fldCharType="end"/>
    </w:r>
    <w:r w:rsidR="00152D0C">
      <w:tab/>
    </w:r>
    <w:r>
      <w:fldChar w:fldCharType="begin"/>
    </w:r>
    <w:r>
      <w:instrText xml:space="preserve"> COMMENTS  \* MERGEFORMAT </w:instrText>
    </w:r>
    <w:r>
      <w:fldChar w:fldCharType="separate"/>
    </w:r>
    <w:r w:rsidR="00152D0C">
      <w:rPr>
        <w:lang w:eastAsia="zh-CN"/>
      </w:rPr>
      <w:t xml:space="preserve">Jing Ma </w:t>
    </w:r>
    <w:r w:rsidR="00152D0C">
      <w:t>(</w:t>
    </w:r>
    <w:r w:rsidR="00152D0C">
      <w:rPr>
        <w:rFonts w:hint="eastAsia"/>
        <w:lang w:eastAsia="zh-CN"/>
      </w:rPr>
      <w:t>NICT</w:t>
    </w:r>
    <w:r w:rsidR="00152D0C">
      <w:t>)</w:t>
    </w:r>
    <w:r>
      <w:fldChar w:fldCharType="end"/>
    </w:r>
  </w:p>
  <w:p w:rsidR="00152D0C" w:rsidRPr="00F60BF6" w:rsidRDefault="00152D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CF" w:rsidRDefault="008664CF">
      <w:r>
        <w:separator/>
      </w:r>
    </w:p>
  </w:footnote>
  <w:footnote w:type="continuationSeparator" w:id="0">
    <w:p w:rsidR="008664CF" w:rsidRDefault="0086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0C" w:rsidRDefault="00152D0C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</w:t>
    </w:r>
    <w:r w:rsidR="00F15225">
      <w:rPr>
        <w:lang w:eastAsia="zh-CN"/>
      </w:rPr>
      <w:t>uly</w:t>
    </w:r>
    <w:r>
      <w:t xml:space="preserve"> 201</w:t>
    </w:r>
    <w:r>
      <w:rPr>
        <w:rFonts w:hint="eastAsia"/>
        <w:lang w:eastAsia="zh-CN"/>
      </w:rPr>
      <w:t>7</w:t>
    </w:r>
    <w:r>
      <w:tab/>
    </w:r>
    <w:r>
      <w:tab/>
    </w:r>
    <w:r w:rsidR="008664CF">
      <w:fldChar w:fldCharType="begin"/>
    </w:r>
    <w:r w:rsidR="008664CF">
      <w:instrText xml:space="preserve"> TITLE  \* MERGEFORMAT </w:instrText>
    </w:r>
    <w:r w:rsidR="008664CF">
      <w:fldChar w:fldCharType="separate"/>
    </w:r>
    <w:r>
      <w:t>doc.: IEEE 802.11-1</w:t>
    </w:r>
    <w:r>
      <w:rPr>
        <w:rFonts w:hint="eastAsia"/>
        <w:lang w:eastAsia="zh-CN"/>
      </w:rPr>
      <w:t>7</w:t>
    </w:r>
    <w:r>
      <w:t>/</w:t>
    </w:r>
    <w:r w:rsidR="00F1152C">
      <w:rPr>
        <w:lang w:eastAsia="zh-CN"/>
      </w:rPr>
      <w:t>1139</w:t>
    </w:r>
    <w:r>
      <w:t>r</w:t>
    </w:r>
    <w:r w:rsidR="008664CF">
      <w:fldChar w:fldCharType="end"/>
    </w:r>
    <w:r>
      <w:rPr>
        <w:lang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2E11A32"/>
    <w:multiLevelType w:val="hybridMultilevel"/>
    <w:tmpl w:val="501A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50D1BF4"/>
    <w:multiLevelType w:val="hybridMultilevel"/>
    <w:tmpl w:val="4D5E67A8"/>
    <w:lvl w:ilvl="0" w:tplc="3236B7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42F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872AA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23C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8A8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4EB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04D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6A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2A9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A76F53"/>
    <w:multiLevelType w:val="hybridMultilevel"/>
    <w:tmpl w:val="4614E2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47E65"/>
    <w:multiLevelType w:val="hybridMultilevel"/>
    <w:tmpl w:val="A6769EC8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41F36"/>
    <w:multiLevelType w:val="hybridMultilevel"/>
    <w:tmpl w:val="E80A82B2"/>
    <w:lvl w:ilvl="0" w:tplc="7AA8E23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82ADA"/>
    <w:multiLevelType w:val="hybridMultilevel"/>
    <w:tmpl w:val="4A2E1946"/>
    <w:lvl w:ilvl="0" w:tplc="13307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B497FC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2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2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AD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0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E2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E2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15D24C8"/>
    <w:multiLevelType w:val="hybridMultilevel"/>
    <w:tmpl w:val="A8149ED6"/>
    <w:lvl w:ilvl="0" w:tplc="A6686D4E">
      <w:start w:val="21"/>
      <w:numFmt w:val="bullet"/>
      <w:lvlText w:val="-"/>
      <w:lvlJc w:val="left"/>
      <w:pPr>
        <w:ind w:left="720" w:hanging="360"/>
      </w:pPr>
      <w:rPr>
        <w:rFonts w:ascii="TimesNewRoman" w:eastAsia="TimesNewRoman" w:hAnsi="Arial,Bold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41B22"/>
    <w:multiLevelType w:val="multilevel"/>
    <w:tmpl w:val="2018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574E4"/>
    <w:multiLevelType w:val="hybridMultilevel"/>
    <w:tmpl w:val="D4C87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D3130"/>
    <w:multiLevelType w:val="hybridMultilevel"/>
    <w:tmpl w:val="9AAC1D40"/>
    <w:lvl w:ilvl="0" w:tplc="9D7C0F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439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CD5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491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8FB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C47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82D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C0D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AD2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AF8477E"/>
    <w:multiLevelType w:val="hybridMultilevel"/>
    <w:tmpl w:val="F2809AF6"/>
    <w:lvl w:ilvl="0" w:tplc="35848D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022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0B15C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6E8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0DE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886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62E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EBB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C95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7"/>
  </w:num>
  <w:num w:numId="18">
    <w:abstractNumId w:val="2"/>
  </w:num>
  <w:num w:numId="19">
    <w:abstractNumId w:val="12"/>
  </w:num>
  <w:num w:numId="20">
    <w:abstractNumId w:val="14"/>
  </w:num>
  <w:num w:numId="21">
    <w:abstractNumId w:val="10"/>
  </w:num>
  <w:num w:numId="2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8.3.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8.3.5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8.3.5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Figur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8.3.5.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25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25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Table 26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8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8.3.5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8.3.5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8.3.5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8.3.5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8.3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8.3.5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3.5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8.3.5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3.5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25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4"/>
  </w:num>
  <w:num w:numId="48">
    <w:abstractNumId w:val="15"/>
  </w:num>
  <w:num w:numId="4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B6A"/>
    <w:rsid w:val="00005903"/>
    <w:rsid w:val="00006852"/>
    <w:rsid w:val="00007917"/>
    <w:rsid w:val="00010CA8"/>
    <w:rsid w:val="00011528"/>
    <w:rsid w:val="000128B4"/>
    <w:rsid w:val="00013A38"/>
    <w:rsid w:val="00016100"/>
    <w:rsid w:val="000172C9"/>
    <w:rsid w:val="000205DE"/>
    <w:rsid w:val="000225F0"/>
    <w:rsid w:val="0002651F"/>
    <w:rsid w:val="00026850"/>
    <w:rsid w:val="000325BD"/>
    <w:rsid w:val="000335ED"/>
    <w:rsid w:val="00034E96"/>
    <w:rsid w:val="000371D3"/>
    <w:rsid w:val="0003771E"/>
    <w:rsid w:val="000411E9"/>
    <w:rsid w:val="000423B2"/>
    <w:rsid w:val="00042854"/>
    <w:rsid w:val="00054D71"/>
    <w:rsid w:val="00055A59"/>
    <w:rsid w:val="0005724D"/>
    <w:rsid w:val="0006105C"/>
    <w:rsid w:val="000619B9"/>
    <w:rsid w:val="00061C3D"/>
    <w:rsid w:val="0006290F"/>
    <w:rsid w:val="00066D8A"/>
    <w:rsid w:val="0006756F"/>
    <w:rsid w:val="00072045"/>
    <w:rsid w:val="000804D5"/>
    <w:rsid w:val="000818A3"/>
    <w:rsid w:val="000846C1"/>
    <w:rsid w:val="00084D76"/>
    <w:rsid w:val="00086BBE"/>
    <w:rsid w:val="00093586"/>
    <w:rsid w:val="00093ED9"/>
    <w:rsid w:val="000946B8"/>
    <w:rsid w:val="00094C78"/>
    <w:rsid w:val="0009756B"/>
    <w:rsid w:val="000979D0"/>
    <w:rsid w:val="000A3A66"/>
    <w:rsid w:val="000A6B90"/>
    <w:rsid w:val="000B784B"/>
    <w:rsid w:val="000B79CD"/>
    <w:rsid w:val="000C2EF6"/>
    <w:rsid w:val="000C5F3E"/>
    <w:rsid w:val="000D01A8"/>
    <w:rsid w:val="000D3CFB"/>
    <w:rsid w:val="000D58AE"/>
    <w:rsid w:val="000D7700"/>
    <w:rsid w:val="000E0CE9"/>
    <w:rsid w:val="000E2CA6"/>
    <w:rsid w:val="000E3163"/>
    <w:rsid w:val="000E36C2"/>
    <w:rsid w:val="000E4DD1"/>
    <w:rsid w:val="000F09C1"/>
    <w:rsid w:val="000F2F0D"/>
    <w:rsid w:val="000F5F2B"/>
    <w:rsid w:val="000F662B"/>
    <w:rsid w:val="000F6CED"/>
    <w:rsid w:val="000F7838"/>
    <w:rsid w:val="000F7A21"/>
    <w:rsid w:val="000F7EC8"/>
    <w:rsid w:val="00101596"/>
    <w:rsid w:val="0010281E"/>
    <w:rsid w:val="0010363F"/>
    <w:rsid w:val="0010567A"/>
    <w:rsid w:val="001072C2"/>
    <w:rsid w:val="00110B78"/>
    <w:rsid w:val="00111F98"/>
    <w:rsid w:val="001171AF"/>
    <w:rsid w:val="00117386"/>
    <w:rsid w:val="001178D2"/>
    <w:rsid w:val="00121EA9"/>
    <w:rsid w:val="00122858"/>
    <w:rsid w:val="001278AD"/>
    <w:rsid w:val="0013218F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5603"/>
    <w:rsid w:val="00146B6F"/>
    <w:rsid w:val="00150969"/>
    <w:rsid w:val="00152D0C"/>
    <w:rsid w:val="00154623"/>
    <w:rsid w:val="00155F03"/>
    <w:rsid w:val="00157AE7"/>
    <w:rsid w:val="00160E79"/>
    <w:rsid w:val="001610A7"/>
    <w:rsid w:val="00162976"/>
    <w:rsid w:val="00162ADF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5986"/>
    <w:rsid w:val="001911EC"/>
    <w:rsid w:val="00191A34"/>
    <w:rsid w:val="00192A58"/>
    <w:rsid w:val="00192A5B"/>
    <w:rsid w:val="00192BD2"/>
    <w:rsid w:val="00194CFD"/>
    <w:rsid w:val="00195EBE"/>
    <w:rsid w:val="0019735D"/>
    <w:rsid w:val="00197592"/>
    <w:rsid w:val="001A0F38"/>
    <w:rsid w:val="001A5286"/>
    <w:rsid w:val="001A597C"/>
    <w:rsid w:val="001B262F"/>
    <w:rsid w:val="001B2CC4"/>
    <w:rsid w:val="001B31A6"/>
    <w:rsid w:val="001B4FC3"/>
    <w:rsid w:val="001C1ADC"/>
    <w:rsid w:val="001C34F7"/>
    <w:rsid w:val="001C5AFD"/>
    <w:rsid w:val="001C6548"/>
    <w:rsid w:val="001C7EAD"/>
    <w:rsid w:val="001D11EB"/>
    <w:rsid w:val="001D6097"/>
    <w:rsid w:val="001D624C"/>
    <w:rsid w:val="001D6DD2"/>
    <w:rsid w:val="001D723B"/>
    <w:rsid w:val="001D7BA8"/>
    <w:rsid w:val="001E048B"/>
    <w:rsid w:val="001E0942"/>
    <w:rsid w:val="001E1245"/>
    <w:rsid w:val="001E5896"/>
    <w:rsid w:val="001E6213"/>
    <w:rsid w:val="001E768F"/>
    <w:rsid w:val="001F07B2"/>
    <w:rsid w:val="001F0DC7"/>
    <w:rsid w:val="001F1C30"/>
    <w:rsid w:val="001F4032"/>
    <w:rsid w:val="001F546A"/>
    <w:rsid w:val="001F6580"/>
    <w:rsid w:val="001F79EF"/>
    <w:rsid w:val="002060CE"/>
    <w:rsid w:val="0020642D"/>
    <w:rsid w:val="002071F4"/>
    <w:rsid w:val="00210200"/>
    <w:rsid w:val="00210E83"/>
    <w:rsid w:val="00212A9C"/>
    <w:rsid w:val="00217BB3"/>
    <w:rsid w:val="002220B7"/>
    <w:rsid w:val="00222EFA"/>
    <w:rsid w:val="00223C46"/>
    <w:rsid w:val="002246AB"/>
    <w:rsid w:val="0022705C"/>
    <w:rsid w:val="00230372"/>
    <w:rsid w:val="0023108B"/>
    <w:rsid w:val="002322A5"/>
    <w:rsid w:val="00234DB9"/>
    <w:rsid w:val="00235DA4"/>
    <w:rsid w:val="002364BF"/>
    <w:rsid w:val="002410DA"/>
    <w:rsid w:val="0024174B"/>
    <w:rsid w:val="00242180"/>
    <w:rsid w:val="0024360B"/>
    <w:rsid w:val="00244006"/>
    <w:rsid w:val="002442E0"/>
    <w:rsid w:val="0024525A"/>
    <w:rsid w:val="002465FB"/>
    <w:rsid w:val="00250605"/>
    <w:rsid w:val="00250CF0"/>
    <w:rsid w:val="002534BA"/>
    <w:rsid w:val="002545BF"/>
    <w:rsid w:val="0025518D"/>
    <w:rsid w:val="00255C7A"/>
    <w:rsid w:val="0025792B"/>
    <w:rsid w:val="002620FC"/>
    <w:rsid w:val="002633B1"/>
    <w:rsid w:val="00264B8E"/>
    <w:rsid w:val="00264EFE"/>
    <w:rsid w:val="002677DF"/>
    <w:rsid w:val="002727FA"/>
    <w:rsid w:val="00273983"/>
    <w:rsid w:val="00276202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7049"/>
    <w:rsid w:val="002B3890"/>
    <w:rsid w:val="002B436C"/>
    <w:rsid w:val="002B6510"/>
    <w:rsid w:val="002C3DEB"/>
    <w:rsid w:val="002C5792"/>
    <w:rsid w:val="002C7B50"/>
    <w:rsid w:val="002D02D7"/>
    <w:rsid w:val="002D2EA5"/>
    <w:rsid w:val="002D4185"/>
    <w:rsid w:val="002D44BE"/>
    <w:rsid w:val="002D6B31"/>
    <w:rsid w:val="002E05E8"/>
    <w:rsid w:val="002E13B4"/>
    <w:rsid w:val="002E17AD"/>
    <w:rsid w:val="002E1D58"/>
    <w:rsid w:val="002E36EB"/>
    <w:rsid w:val="002E3800"/>
    <w:rsid w:val="002E5056"/>
    <w:rsid w:val="002E6EBF"/>
    <w:rsid w:val="002F0431"/>
    <w:rsid w:val="002F098B"/>
    <w:rsid w:val="002F1040"/>
    <w:rsid w:val="002F17F0"/>
    <w:rsid w:val="002F1EAA"/>
    <w:rsid w:val="002F2390"/>
    <w:rsid w:val="002F33DE"/>
    <w:rsid w:val="002F4B12"/>
    <w:rsid w:val="002F5AB0"/>
    <w:rsid w:val="002F6992"/>
    <w:rsid w:val="002F70D6"/>
    <w:rsid w:val="003009D6"/>
    <w:rsid w:val="00303AA2"/>
    <w:rsid w:val="0030498F"/>
    <w:rsid w:val="00305F50"/>
    <w:rsid w:val="003063FB"/>
    <w:rsid w:val="003111D3"/>
    <w:rsid w:val="003111DF"/>
    <w:rsid w:val="00314DE7"/>
    <w:rsid w:val="003165E2"/>
    <w:rsid w:val="0031742F"/>
    <w:rsid w:val="00320E15"/>
    <w:rsid w:val="003241C9"/>
    <w:rsid w:val="00325031"/>
    <w:rsid w:val="00331E45"/>
    <w:rsid w:val="0033263A"/>
    <w:rsid w:val="003333DD"/>
    <w:rsid w:val="00333DDF"/>
    <w:rsid w:val="00335EEC"/>
    <w:rsid w:val="003368A8"/>
    <w:rsid w:val="003369B1"/>
    <w:rsid w:val="00341C5E"/>
    <w:rsid w:val="00343E99"/>
    <w:rsid w:val="00344903"/>
    <w:rsid w:val="00346FF3"/>
    <w:rsid w:val="003471BA"/>
    <w:rsid w:val="00347A17"/>
    <w:rsid w:val="0035042C"/>
    <w:rsid w:val="0035109A"/>
    <w:rsid w:val="00352674"/>
    <w:rsid w:val="00353808"/>
    <w:rsid w:val="00356FE9"/>
    <w:rsid w:val="0035701E"/>
    <w:rsid w:val="0035725E"/>
    <w:rsid w:val="00357260"/>
    <w:rsid w:val="00357B12"/>
    <w:rsid w:val="003632E2"/>
    <w:rsid w:val="003639EB"/>
    <w:rsid w:val="003642E1"/>
    <w:rsid w:val="00365E37"/>
    <w:rsid w:val="00370D54"/>
    <w:rsid w:val="0037198F"/>
    <w:rsid w:val="00374259"/>
    <w:rsid w:val="00375D98"/>
    <w:rsid w:val="00377720"/>
    <w:rsid w:val="003837F2"/>
    <w:rsid w:val="00384647"/>
    <w:rsid w:val="00390150"/>
    <w:rsid w:val="003929FD"/>
    <w:rsid w:val="003930D7"/>
    <w:rsid w:val="00397A0B"/>
    <w:rsid w:val="003A0A25"/>
    <w:rsid w:val="003A1172"/>
    <w:rsid w:val="003A60F7"/>
    <w:rsid w:val="003B051C"/>
    <w:rsid w:val="003C0B0B"/>
    <w:rsid w:val="003C6D4E"/>
    <w:rsid w:val="003D095B"/>
    <w:rsid w:val="003D1146"/>
    <w:rsid w:val="003D1229"/>
    <w:rsid w:val="003D5CB0"/>
    <w:rsid w:val="003D78AF"/>
    <w:rsid w:val="003E013D"/>
    <w:rsid w:val="003E4321"/>
    <w:rsid w:val="003E6F16"/>
    <w:rsid w:val="003F074F"/>
    <w:rsid w:val="003F11D9"/>
    <w:rsid w:val="003F3CC2"/>
    <w:rsid w:val="003F4755"/>
    <w:rsid w:val="003F495E"/>
    <w:rsid w:val="003F4B3C"/>
    <w:rsid w:val="003F78AB"/>
    <w:rsid w:val="003F79E9"/>
    <w:rsid w:val="00400927"/>
    <w:rsid w:val="0040358F"/>
    <w:rsid w:val="00405322"/>
    <w:rsid w:val="0041125A"/>
    <w:rsid w:val="0041233C"/>
    <w:rsid w:val="00413167"/>
    <w:rsid w:val="00414100"/>
    <w:rsid w:val="00416503"/>
    <w:rsid w:val="00425B89"/>
    <w:rsid w:val="004316D0"/>
    <w:rsid w:val="00432950"/>
    <w:rsid w:val="00433406"/>
    <w:rsid w:val="00433BF2"/>
    <w:rsid w:val="004345C6"/>
    <w:rsid w:val="00435B8B"/>
    <w:rsid w:val="004406EA"/>
    <w:rsid w:val="004409CE"/>
    <w:rsid w:val="00440C98"/>
    <w:rsid w:val="00442037"/>
    <w:rsid w:val="00443B20"/>
    <w:rsid w:val="00444301"/>
    <w:rsid w:val="0044570A"/>
    <w:rsid w:val="00451CDF"/>
    <w:rsid w:val="00455F9B"/>
    <w:rsid w:val="004574B5"/>
    <w:rsid w:val="00457AB0"/>
    <w:rsid w:val="004622B1"/>
    <w:rsid w:val="00464BD4"/>
    <w:rsid w:val="004655C4"/>
    <w:rsid w:val="004701F8"/>
    <w:rsid w:val="004754AC"/>
    <w:rsid w:val="004818C8"/>
    <w:rsid w:val="00481F9B"/>
    <w:rsid w:val="004853E9"/>
    <w:rsid w:val="00487C22"/>
    <w:rsid w:val="0049281B"/>
    <w:rsid w:val="0049405F"/>
    <w:rsid w:val="00496822"/>
    <w:rsid w:val="00496A67"/>
    <w:rsid w:val="004A046D"/>
    <w:rsid w:val="004A1AE5"/>
    <w:rsid w:val="004A5446"/>
    <w:rsid w:val="004A762E"/>
    <w:rsid w:val="004A7932"/>
    <w:rsid w:val="004B0349"/>
    <w:rsid w:val="004B064B"/>
    <w:rsid w:val="004B2A3C"/>
    <w:rsid w:val="004B2B71"/>
    <w:rsid w:val="004B36B2"/>
    <w:rsid w:val="004B546D"/>
    <w:rsid w:val="004B5698"/>
    <w:rsid w:val="004B7327"/>
    <w:rsid w:val="004C1C53"/>
    <w:rsid w:val="004C2573"/>
    <w:rsid w:val="004C3DB4"/>
    <w:rsid w:val="004C45FF"/>
    <w:rsid w:val="004C51D1"/>
    <w:rsid w:val="004C670C"/>
    <w:rsid w:val="004D0485"/>
    <w:rsid w:val="004D3B3F"/>
    <w:rsid w:val="004D5EBB"/>
    <w:rsid w:val="004D6850"/>
    <w:rsid w:val="004E0917"/>
    <w:rsid w:val="004E13CF"/>
    <w:rsid w:val="004E228E"/>
    <w:rsid w:val="004E31BE"/>
    <w:rsid w:val="004E5276"/>
    <w:rsid w:val="004F10C4"/>
    <w:rsid w:val="004F10D5"/>
    <w:rsid w:val="004F542F"/>
    <w:rsid w:val="004F6745"/>
    <w:rsid w:val="004F6D90"/>
    <w:rsid w:val="00503EE9"/>
    <w:rsid w:val="00512AA7"/>
    <w:rsid w:val="0051498D"/>
    <w:rsid w:val="00515CE3"/>
    <w:rsid w:val="00515F3E"/>
    <w:rsid w:val="005162BF"/>
    <w:rsid w:val="00516697"/>
    <w:rsid w:val="00520DE2"/>
    <w:rsid w:val="00523D51"/>
    <w:rsid w:val="00527B77"/>
    <w:rsid w:val="0053207D"/>
    <w:rsid w:val="005352E1"/>
    <w:rsid w:val="00536062"/>
    <w:rsid w:val="005364A1"/>
    <w:rsid w:val="0053793F"/>
    <w:rsid w:val="005413DE"/>
    <w:rsid w:val="00545AAE"/>
    <w:rsid w:val="00547544"/>
    <w:rsid w:val="00547A2F"/>
    <w:rsid w:val="00550228"/>
    <w:rsid w:val="00551162"/>
    <w:rsid w:val="0055128B"/>
    <w:rsid w:val="0055248F"/>
    <w:rsid w:val="0055267F"/>
    <w:rsid w:val="00552975"/>
    <w:rsid w:val="00553212"/>
    <w:rsid w:val="00563DA8"/>
    <w:rsid w:val="0056504A"/>
    <w:rsid w:val="005653C8"/>
    <w:rsid w:val="00571969"/>
    <w:rsid w:val="00571DE6"/>
    <w:rsid w:val="00572580"/>
    <w:rsid w:val="00572898"/>
    <w:rsid w:val="00572948"/>
    <w:rsid w:val="00572C38"/>
    <w:rsid w:val="00573E44"/>
    <w:rsid w:val="00576254"/>
    <w:rsid w:val="00576508"/>
    <w:rsid w:val="00576EEC"/>
    <w:rsid w:val="00581754"/>
    <w:rsid w:val="00583917"/>
    <w:rsid w:val="00584126"/>
    <w:rsid w:val="005865F3"/>
    <w:rsid w:val="0059174B"/>
    <w:rsid w:val="0059472C"/>
    <w:rsid w:val="005A36B9"/>
    <w:rsid w:val="005A3CE6"/>
    <w:rsid w:val="005B33DA"/>
    <w:rsid w:val="005B341A"/>
    <w:rsid w:val="005B3884"/>
    <w:rsid w:val="005B578D"/>
    <w:rsid w:val="005C140A"/>
    <w:rsid w:val="005C1485"/>
    <w:rsid w:val="005C202F"/>
    <w:rsid w:val="005C3139"/>
    <w:rsid w:val="005C6813"/>
    <w:rsid w:val="005D0034"/>
    <w:rsid w:val="005D5886"/>
    <w:rsid w:val="005E77EC"/>
    <w:rsid w:val="005F3BED"/>
    <w:rsid w:val="00601010"/>
    <w:rsid w:val="00602DB5"/>
    <w:rsid w:val="00602EBF"/>
    <w:rsid w:val="00605CEB"/>
    <w:rsid w:val="00611E65"/>
    <w:rsid w:val="00613158"/>
    <w:rsid w:val="00613220"/>
    <w:rsid w:val="00613E61"/>
    <w:rsid w:val="00614B04"/>
    <w:rsid w:val="00617076"/>
    <w:rsid w:val="006171E7"/>
    <w:rsid w:val="00623EC7"/>
    <w:rsid w:val="0062440B"/>
    <w:rsid w:val="00624795"/>
    <w:rsid w:val="006258DC"/>
    <w:rsid w:val="0062675E"/>
    <w:rsid w:val="00630051"/>
    <w:rsid w:val="00635BC9"/>
    <w:rsid w:val="006429CB"/>
    <w:rsid w:val="00645B64"/>
    <w:rsid w:val="00660E4B"/>
    <w:rsid w:val="00661C19"/>
    <w:rsid w:val="00661C48"/>
    <w:rsid w:val="0066471B"/>
    <w:rsid w:val="00665646"/>
    <w:rsid w:val="00672AE1"/>
    <w:rsid w:val="0067358E"/>
    <w:rsid w:val="00673CB4"/>
    <w:rsid w:val="00675C9C"/>
    <w:rsid w:val="0068013A"/>
    <w:rsid w:val="0068017B"/>
    <w:rsid w:val="00680E7D"/>
    <w:rsid w:val="00681C5C"/>
    <w:rsid w:val="006842FC"/>
    <w:rsid w:val="00684D32"/>
    <w:rsid w:val="00686F68"/>
    <w:rsid w:val="0069281D"/>
    <w:rsid w:val="00695205"/>
    <w:rsid w:val="006963B9"/>
    <w:rsid w:val="006A04D3"/>
    <w:rsid w:val="006A2103"/>
    <w:rsid w:val="006A3D0F"/>
    <w:rsid w:val="006A701A"/>
    <w:rsid w:val="006B01D7"/>
    <w:rsid w:val="006B02BC"/>
    <w:rsid w:val="006B3970"/>
    <w:rsid w:val="006B64EF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3BCC"/>
    <w:rsid w:val="006C4C3A"/>
    <w:rsid w:val="006C5602"/>
    <w:rsid w:val="006C6A2E"/>
    <w:rsid w:val="006C720C"/>
    <w:rsid w:val="006E145F"/>
    <w:rsid w:val="006E4DDB"/>
    <w:rsid w:val="006F523F"/>
    <w:rsid w:val="006F7924"/>
    <w:rsid w:val="00700303"/>
    <w:rsid w:val="00700525"/>
    <w:rsid w:val="0070423B"/>
    <w:rsid w:val="007113CD"/>
    <w:rsid w:val="007123FC"/>
    <w:rsid w:val="00713891"/>
    <w:rsid w:val="00715DA2"/>
    <w:rsid w:val="0071740E"/>
    <w:rsid w:val="00725509"/>
    <w:rsid w:val="007277F8"/>
    <w:rsid w:val="00732253"/>
    <w:rsid w:val="00732A57"/>
    <w:rsid w:val="0073367B"/>
    <w:rsid w:val="00735672"/>
    <w:rsid w:val="00736060"/>
    <w:rsid w:val="00736FFD"/>
    <w:rsid w:val="00740BF0"/>
    <w:rsid w:val="00744990"/>
    <w:rsid w:val="0074755A"/>
    <w:rsid w:val="00750393"/>
    <w:rsid w:val="00750C7F"/>
    <w:rsid w:val="00752005"/>
    <w:rsid w:val="00753D2E"/>
    <w:rsid w:val="00754351"/>
    <w:rsid w:val="0075470F"/>
    <w:rsid w:val="00756AC4"/>
    <w:rsid w:val="00761ADC"/>
    <w:rsid w:val="007643A2"/>
    <w:rsid w:val="007646DE"/>
    <w:rsid w:val="00766BE1"/>
    <w:rsid w:val="007676F9"/>
    <w:rsid w:val="00767C0C"/>
    <w:rsid w:val="00770572"/>
    <w:rsid w:val="00774B9A"/>
    <w:rsid w:val="0077520A"/>
    <w:rsid w:val="00775643"/>
    <w:rsid w:val="00776263"/>
    <w:rsid w:val="007854DA"/>
    <w:rsid w:val="0078550D"/>
    <w:rsid w:val="0078553D"/>
    <w:rsid w:val="0079029E"/>
    <w:rsid w:val="00791E38"/>
    <w:rsid w:val="007931DB"/>
    <w:rsid w:val="00794D12"/>
    <w:rsid w:val="007A164A"/>
    <w:rsid w:val="007A1C50"/>
    <w:rsid w:val="007A2737"/>
    <w:rsid w:val="007A3B91"/>
    <w:rsid w:val="007A3F63"/>
    <w:rsid w:val="007A6CEE"/>
    <w:rsid w:val="007B702C"/>
    <w:rsid w:val="007C0CF5"/>
    <w:rsid w:val="007C2C14"/>
    <w:rsid w:val="007C2D50"/>
    <w:rsid w:val="007C3403"/>
    <w:rsid w:val="007C5A1F"/>
    <w:rsid w:val="007C6872"/>
    <w:rsid w:val="007D0235"/>
    <w:rsid w:val="007D0610"/>
    <w:rsid w:val="007D1689"/>
    <w:rsid w:val="007D2959"/>
    <w:rsid w:val="007D5244"/>
    <w:rsid w:val="007D654F"/>
    <w:rsid w:val="007D784F"/>
    <w:rsid w:val="007E0666"/>
    <w:rsid w:val="007E19F4"/>
    <w:rsid w:val="007E52CB"/>
    <w:rsid w:val="007E5489"/>
    <w:rsid w:val="007E71CA"/>
    <w:rsid w:val="007F155B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382E"/>
    <w:rsid w:val="008049D7"/>
    <w:rsid w:val="00805475"/>
    <w:rsid w:val="00811660"/>
    <w:rsid w:val="008143C4"/>
    <w:rsid w:val="00814BE2"/>
    <w:rsid w:val="008202C1"/>
    <w:rsid w:val="0082569E"/>
    <w:rsid w:val="0083034E"/>
    <w:rsid w:val="00830571"/>
    <w:rsid w:val="008330EF"/>
    <w:rsid w:val="00836D3B"/>
    <w:rsid w:val="00841049"/>
    <w:rsid w:val="0084628F"/>
    <w:rsid w:val="008463DC"/>
    <w:rsid w:val="008478D0"/>
    <w:rsid w:val="00851917"/>
    <w:rsid w:val="00852179"/>
    <w:rsid w:val="00853DFA"/>
    <w:rsid w:val="00860B16"/>
    <w:rsid w:val="00865407"/>
    <w:rsid w:val="008664CF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86EA0"/>
    <w:rsid w:val="0089041F"/>
    <w:rsid w:val="00891193"/>
    <w:rsid w:val="00892294"/>
    <w:rsid w:val="00892C49"/>
    <w:rsid w:val="008966CB"/>
    <w:rsid w:val="0089696C"/>
    <w:rsid w:val="008A003F"/>
    <w:rsid w:val="008A1939"/>
    <w:rsid w:val="008A34A9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0B01"/>
    <w:rsid w:val="008E1AA4"/>
    <w:rsid w:val="008E3855"/>
    <w:rsid w:val="008E3863"/>
    <w:rsid w:val="008E6CB5"/>
    <w:rsid w:val="008E704B"/>
    <w:rsid w:val="008E7B8B"/>
    <w:rsid w:val="008E7EEE"/>
    <w:rsid w:val="008F0FF6"/>
    <w:rsid w:val="008F254D"/>
    <w:rsid w:val="008F2B43"/>
    <w:rsid w:val="008F3AF0"/>
    <w:rsid w:val="008F49E7"/>
    <w:rsid w:val="008F4B97"/>
    <w:rsid w:val="009007DC"/>
    <w:rsid w:val="00903F82"/>
    <w:rsid w:val="00905668"/>
    <w:rsid w:val="00905951"/>
    <w:rsid w:val="009069C1"/>
    <w:rsid w:val="00912B81"/>
    <w:rsid w:val="00913028"/>
    <w:rsid w:val="00922D4C"/>
    <w:rsid w:val="009243BB"/>
    <w:rsid w:val="00926D2D"/>
    <w:rsid w:val="00927569"/>
    <w:rsid w:val="00930D15"/>
    <w:rsid w:val="00933C84"/>
    <w:rsid w:val="0093524C"/>
    <w:rsid w:val="009352C6"/>
    <w:rsid w:val="009376B5"/>
    <w:rsid w:val="00942A4D"/>
    <w:rsid w:val="0094301D"/>
    <w:rsid w:val="00943A55"/>
    <w:rsid w:val="00952684"/>
    <w:rsid w:val="0095278A"/>
    <w:rsid w:val="00952C94"/>
    <w:rsid w:val="00954987"/>
    <w:rsid w:val="00960BFD"/>
    <w:rsid w:val="00962264"/>
    <w:rsid w:val="009625AA"/>
    <w:rsid w:val="00963294"/>
    <w:rsid w:val="00963A2C"/>
    <w:rsid w:val="0096400C"/>
    <w:rsid w:val="00965B4F"/>
    <w:rsid w:val="00967441"/>
    <w:rsid w:val="009679B1"/>
    <w:rsid w:val="00967C93"/>
    <w:rsid w:val="00967FF7"/>
    <w:rsid w:val="00971189"/>
    <w:rsid w:val="00972E37"/>
    <w:rsid w:val="00975242"/>
    <w:rsid w:val="009801D5"/>
    <w:rsid w:val="009804D4"/>
    <w:rsid w:val="00982161"/>
    <w:rsid w:val="009827D5"/>
    <w:rsid w:val="00984669"/>
    <w:rsid w:val="00984B9F"/>
    <w:rsid w:val="00992113"/>
    <w:rsid w:val="009931FC"/>
    <w:rsid w:val="009941C0"/>
    <w:rsid w:val="00996581"/>
    <w:rsid w:val="00997D2E"/>
    <w:rsid w:val="009A03D6"/>
    <w:rsid w:val="009A0679"/>
    <w:rsid w:val="009A0E12"/>
    <w:rsid w:val="009A6B9C"/>
    <w:rsid w:val="009A7716"/>
    <w:rsid w:val="009A776E"/>
    <w:rsid w:val="009B016A"/>
    <w:rsid w:val="009B5B5F"/>
    <w:rsid w:val="009B67BE"/>
    <w:rsid w:val="009C15C2"/>
    <w:rsid w:val="009C197A"/>
    <w:rsid w:val="009C4857"/>
    <w:rsid w:val="009D0604"/>
    <w:rsid w:val="009D5209"/>
    <w:rsid w:val="009D6187"/>
    <w:rsid w:val="009D6746"/>
    <w:rsid w:val="009E0773"/>
    <w:rsid w:val="009E530E"/>
    <w:rsid w:val="009E56E1"/>
    <w:rsid w:val="009F2FBC"/>
    <w:rsid w:val="009F37EE"/>
    <w:rsid w:val="009F4C4A"/>
    <w:rsid w:val="009F5F77"/>
    <w:rsid w:val="00A027CE"/>
    <w:rsid w:val="00A103CD"/>
    <w:rsid w:val="00A13372"/>
    <w:rsid w:val="00A17E70"/>
    <w:rsid w:val="00A203B4"/>
    <w:rsid w:val="00A23F37"/>
    <w:rsid w:val="00A24DFC"/>
    <w:rsid w:val="00A252DE"/>
    <w:rsid w:val="00A26D93"/>
    <w:rsid w:val="00A27594"/>
    <w:rsid w:val="00A3177C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EA7"/>
    <w:rsid w:val="00A62ED7"/>
    <w:rsid w:val="00A636F8"/>
    <w:rsid w:val="00A64008"/>
    <w:rsid w:val="00A65C3B"/>
    <w:rsid w:val="00A7028F"/>
    <w:rsid w:val="00A70E98"/>
    <w:rsid w:val="00A720B0"/>
    <w:rsid w:val="00A75187"/>
    <w:rsid w:val="00A81481"/>
    <w:rsid w:val="00A847BE"/>
    <w:rsid w:val="00A85D27"/>
    <w:rsid w:val="00A907BF"/>
    <w:rsid w:val="00A90A15"/>
    <w:rsid w:val="00A9130D"/>
    <w:rsid w:val="00A92B13"/>
    <w:rsid w:val="00A933DD"/>
    <w:rsid w:val="00A939B9"/>
    <w:rsid w:val="00A959B2"/>
    <w:rsid w:val="00A95B70"/>
    <w:rsid w:val="00A96FB0"/>
    <w:rsid w:val="00AA18C3"/>
    <w:rsid w:val="00AA427C"/>
    <w:rsid w:val="00AA56F8"/>
    <w:rsid w:val="00AB0ECB"/>
    <w:rsid w:val="00AB44BA"/>
    <w:rsid w:val="00AB6335"/>
    <w:rsid w:val="00AB7C2E"/>
    <w:rsid w:val="00AC14EC"/>
    <w:rsid w:val="00AC235A"/>
    <w:rsid w:val="00AC328B"/>
    <w:rsid w:val="00AC55C4"/>
    <w:rsid w:val="00AC6CF0"/>
    <w:rsid w:val="00AD3256"/>
    <w:rsid w:val="00AD4162"/>
    <w:rsid w:val="00AD47E9"/>
    <w:rsid w:val="00AD690E"/>
    <w:rsid w:val="00AD76AA"/>
    <w:rsid w:val="00AE0E63"/>
    <w:rsid w:val="00AE1ABA"/>
    <w:rsid w:val="00AE315F"/>
    <w:rsid w:val="00AE3F55"/>
    <w:rsid w:val="00AE6FCA"/>
    <w:rsid w:val="00AF0BB6"/>
    <w:rsid w:val="00AF0FA4"/>
    <w:rsid w:val="00AF1256"/>
    <w:rsid w:val="00AF3011"/>
    <w:rsid w:val="00AF461E"/>
    <w:rsid w:val="00AF70AD"/>
    <w:rsid w:val="00AF7645"/>
    <w:rsid w:val="00B01931"/>
    <w:rsid w:val="00B05E8D"/>
    <w:rsid w:val="00B12933"/>
    <w:rsid w:val="00B178EF"/>
    <w:rsid w:val="00B17EB0"/>
    <w:rsid w:val="00B20DB6"/>
    <w:rsid w:val="00B23316"/>
    <w:rsid w:val="00B25C5F"/>
    <w:rsid w:val="00B30E2C"/>
    <w:rsid w:val="00B32CAF"/>
    <w:rsid w:val="00B32DE6"/>
    <w:rsid w:val="00B33917"/>
    <w:rsid w:val="00B35D90"/>
    <w:rsid w:val="00B35DBC"/>
    <w:rsid w:val="00B36216"/>
    <w:rsid w:val="00B37B67"/>
    <w:rsid w:val="00B41458"/>
    <w:rsid w:val="00B42CDC"/>
    <w:rsid w:val="00B565FF"/>
    <w:rsid w:val="00B5663A"/>
    <w:rsid w:val="00B57879"/>
    <w:rsid w:val="00B60DEC"/>
    <w:rsid w:val="00B63F27"/>
    <w:rsid w:val="00B63F6D"/>
    <w:rsid w:val="00B6527E"/>
    <w:rsid w:val="00B65C3E"/>
    <w:rsid w:val="00B67DF3"/>
    <w:rsid w:val="00B708E9"/>
    <w:rsid w:val="00B70EBF"/>
    <w:rsid w:val="00B721B3"/>
    <w:rsid w:val="00B72971"/>
    <w:rsid w:val="00B729CF"/>
    <w:rsid w:val="00B72C5C"/>
    <w:rsid w:val="00B779DA"/>
    <w:rsid w:val="00B77FE4"/>
    <w:rsid w:val="00B80B79"/>
    <w:rsid w:val="00B846DE"/>
    <w:rsid w:val="00B85A42"/>
    <w:rsid w:val="00B87610"/>
    <w:rsid w:val="00B917AB"/>
    <w:rsid w:val="00B91F88"/>
    <w:rsid w:val="00B92876"/>
    <w:rsid w:val="00BA78A5"/>
    <w:rsid w:val="00BB0981"/>
    <w:rsid w:val="00BB1AC6"/>
    <w:rsid w:val="00BB5150"/>
    <w:rsid w:val="00BB5FEA"/>
    <w:rsid w:val="00BB62E4"/>
    <w:rsid w:val="00BB7243"/>
    <w:rsid w:val="00BC1B4B"/>
    <w:rsid w:val="00BC6CED"/>
    <w:rsid w:val="00BC73F5"/>
    <w:rsid w:val="00BC7917"/>
    <w:rsid w:val="00BD15F5"/>
    <w:rsid w:val="00BD223A"/>
    <w:rsid w:val="00BD3F44"/>
    <w:rsid w:val="00BD4666"/>
    <w:rsid w:val="00BD48D8"/>
    <w:rsid w:val="00BD4BBB"/>
    <w:rsid w:val="00BD5501"/>
    <w:rsid w:val="00BD568A"/>
    <w:rsid w:val="00BD582C"/>
    <w:rsid w:val="00BE137F"/>
    <w:rsid w:val="00BE28DB"/>
    <w:rsid w:val="00BE3F01"/>
    <w:rsid w:val="00BE68C2"/>
    <w:rsid w:val="00BF2A2B"/>
    <w:rsid w:val="00BF6FFD"/>
    <w:rsid w:val="00C00F81"/>
    <w:rsid w:val="00C01A9F"/>
    <w:rsid w:val="00C066AF"/>
    <w:rsid w:val="00C06AAD"/>
    <w:rsid w:val="00C10B72"/>
    <w:rsid w:val="00C11502"/>
    <w:rsid w:val="00C126CD"/>
    <w:rsid w:val="00C14144"/>
    <w:rsid w:val="00C142AD"/>
    <w:rsid w:val="00C143E1"/>
    <w:rsid w:val="00C14571"/>
    <w:rsid w:val="00C16999"/>
    <w:rsid w:val="00C20619"/>
    <w:rsid w:val="00C2383C"/>
    <w:rsid w:val="00C2445D"/>
    <w:rsid w:val="00C24F87"/>
    <w:rsid w:val="00C26E8E"/>
    <w:rsid w:val="00C30506"/>
    <w:rsid w:val="00C31DD1"/>
    <w:rsid w:val="00C37B5E"/>
    <w:rsid w:val="00C401B0"/>
    <w:rsid w:val="00C42C9D"/>
    <w:rsid w:val="00C45010"/>
    <w:rsid w:val="00C45EDA"/>
    <w:rsid w:val="00C463EC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138D"/>
    <w:rsid w:val="00C726B2"/>
    <w:rsid w:val="00C732A4"/>
    <w:rsid w:val="00C73D4C"/>
    <w:rsid w:val="00C75BFE"/>
    <w:rsid w:val="00C801EB"/>
    <w:rsid w:val="00C80A3A"/>
    <w:rsid w:val="00C80B1C"/>
    <w:rsid w:val="00C83496"/>
    <w:rsid w:val="00C86DAD"/>
    <w:rsid w:val="00C87EEB"/>
    <w:rsid w:val="00C90BE5"/>
    <w:rsid w:val="00C91B69"/>
    <w:rsid w:val="00C92D89"/>
    <w:rsid w:val="00C93286"/>
    <w:rsid w:val="00CA028E"/>
    <w:rsid w:val="00CA09B2"/>
    <w:rsid w:val="00CA0A57"/>
    <w:rsid w:val="00CA7DB5"/>
    <w:rsid w:val="00CB0A42"/>
    <w:rsid w:val="00CB3C62"/>
    <w:rsid w:val="00CC1CA8"/>
    <w:rsid w:val="00CC652F"/>
    <w:rsid w:val="00CC6C51"/>
    <w:rsid w:val="00CC72A5"/>
    <w:rsid w:val="00CD568A"/>
    <w:rsid w:val="00CD6382"/>
    <w:rsid w:val="00CD64CE"/>
    <w:rsid w:val="00CD658E"/>
    <w:rsid w:val="00CE1444"/>
    <w:rsid w:val="00CE5032"/>
    <w:rsid w:val="00CF1147"/>
    <w:rsid w:val="00CF1270"/>
    <w:rsid w:val="00CF5CF8"/>
    <w:rsid w:val="00D02630"/>
    <w:rsid w:val="00D0641C"/>
    <w:rsid w:val="00D06A2B"/>
    <w:rsid w:val="00D1060A"/>
    <w:rsid w:val="00D1138B"/>
    <w:rsid w:val="00D12945"/>
    <w:rsid w:val="00D13A0A"/>
    <w:rsid w:val="00D218DD"/>
    <w:rsid w:val="00D245CB"/>
    <w:rsid w:val="00D24FA6"/>
    <w:rsid w:val="00D3188F"/>
    <w:rsid w:val="00D34C02"/>
    <w:rsid w:val="00D37C42"/>
    <w:rsid w:val="00D432E8"/>
    <w:rsid w:val="00D4654A"/>
    <w:rsid w:val="00D471C4"/>
    <w:rsid w:val="00D51315"/>
    <w:rsid w:val="00D5157F"/>
    <w:rsid w:val="00D57696"/>
    <w:rsid w:val="00D57B6C"/>
    <w:rsid w:val="00D6056D"/>
    <w:rsid w:val="00D60DE2"/>
    <w:rsid w:val="00D60E8A"/>
    <w:rsid w:val="00D61EE3"/>
    <w:rsid w:val="00D6366F"/>
    <w:rsid w:val="00D6388E"/>
    <w:rsid w:val="00D63C8C"/>
    <w:rsid w:val="00D65174"/>
    <w:rsid w:val="00D6751B"/>
    <w:rsid w:val="00D67D45"/>
    <w:rsid w:val="00D81227"/>
    <w:rsid w:val="00D82969"/>
    <w:rsid w:val="00D833A0"/>
    <w:rsid w:val="00D83620"/>
    <w:rsid w:val="00D945FD"/>
    <w:rsid w:val="00D94E00"/>
    <w:rsid w:val="00D9717C"/>
    <w:rsid w:val="00DA0560"/>
    <w:rsid w:val="00DA1A86"/>
    <w:rsid w:val="00DA335B"/>
    <w:rsid w:val="00DA6E4D"/>
    <w:rsid w:val="00DB18D2"/>
    <w:rsid w:val="00DB463B"/>
    <w:rsid w:val="00DB5DF0"/>
    <w:rsid w:val="00DB5FA2"/>
    <w:rsid w:val="00DB6ECF"/>
    <w:rsid w:val="00DB7CF9"/>
    <w:rsid w:val="00DC2259"/>
    <w:rsid w:val="00DC38D4"/>
    <w:rsid w:val="00DC5A7B"/>
    <w:rsid w:val="00DC6554"/>
    <w:rsid w:val="00DD155B"/>
    <w:rsid w:val="00DD2560"/>
    <w:rsid w:val="00DD4462"/>
    <w:rsid w:val="00DD570D"/>
    <w:rsid w:val="00DE014E"/>
    <w:rsid w:val="00DE056B"/>
    <w:rsid w:val="00DE0CCE"/>
    <w:rsid w:val="00DE1317"/>
    <w:rsid w:val="00DE16D0"/>
    <w:rsid w:val="00DE336C"/>
    <w:rsid w:val="00DE362F"/>
    <w:rsid w:val="00DF040C"/>
    <w:rsid w:val="00DF15DA"/>
    <w:rsid w:val="00DF7D74"/>
    <w:rsid w:val="00E00505"/>
    <w:rsid w:val="00E037D2"/>
    <w:rsid w:val="00E04941"/>
    <w:rsid w:val="00E06D40"/>
    <w:rsid w:val="00E10414"/>
    <w:rsid w:val="00E13A7D"/>
    <w:rsid w:val="00E1440D"/>
    <w:rsid w:val="00E14743"/>
    <w:rsid w:val="00E20157"/>
    <w:rsid w:val="00E24579"/>
    <w:rsid w:val="00E25F1F"/>
    <w:rsid w:val="00E3115F"/>
    <w:rsid w:val="00E3371D"/>
    <w:rsid w:val="00E35367"/>
    <w:rsid w:val="00E35CEB"/>
    <w:rsid w:val="00E423DE"/>
    <w:rsid w:val="00E427B6"/>
    <w:rsid w:val="00E4308D"/>
    <w:rsid w:val="00E431C1"/>
    <w:rsid w:val="00E5003B"/>
    <w:rsid w:val="00E52DD6"/>
    <w:rsid w:val="00E543CC"/>
    <w:rsid w:val="00E55F51"/>
    <w:rsid w:val="00E55F78"/>
    <w:rsid w:val="00E56254"/>
    <w:rsid w:val="00E56331"/>
    <w:rsid w:val="00E60ED9"/>
    <w:rsid w:val="00E63507"/>
    <w:rsid w:val="00E63FB3"/>
    <w:rsid w:val="00E70342"/>
    <w:rsid w:val="00E7149A"/>
    <w:rsid w:val="00E72A24"/>
    <w:rsid w:val="00E73566"/>
    <w:rsid w:val="00E76289"/>
    <w:rsid w:val="00E77301"/>
    <w:rsid w:val="00E773D3"/>
    <w:rsid w:val="00E80711"/>
    <w:rsid w:val="00E85DF8"/>
    <w:rsid w:val="00E85E19"/>
    <w:rsid w:val="00E866B3"/>
    <w:rsid w:val="00E90F45"/>
    <w:rsid w:val="00E92D8B"/>
    <w:rsid w:val="00E96D09"/>
    <w:rsid w:val="00EA07D3"/>
    <w:rsid w:val="00EA1836"/>
    <w:rsid w:val="00EA251D"/>
    <w:rsid w:val="00EA35AD"/>
    <w:rsid w:val="00EA49DB"/>
    <w:rsid w:val="00EA515B"/>
    <w:rsid w:val="00EA55C4"/>
    <w:rsid w:val="00EA790E"/>
    <w:rsid w:val="00EC2AA0"/>
    <w:rsid w:val="00EC3BA9"/>
    <w:rsid w:val="00ED2CB3"/>
    <w:rsid w:val="00ED4441"/>
    <w:rsid w:val="00ED79C2"/>
    <w:rsid w:val="00EE2F0A"/>
    <w:rsid w:val="00EE2FC8"/>
    <w:rsid w:val="00EF0C81"/>
    <w:rsid w:val="00EF1602"/>
    <w:rsid w:val="00EF2A57"/>
    <w:rsid w:val="00EF4421"/>
    <w:rsid w:val="00EF4F00"/>
    <w:rsid w:val="00F00699"/>
    <w:rsid w:val="00F01475"/>
    <w:rsid w:val="00F02E6D"/>
    <w:rsid w:val="00F04F58"/>
    <w:rsid w:val="00F04FA0"/>
    <w:rsid w:val="00F0657E"/>
    <w:rsid w:val="00F100D6"/>
    <w:rsid w:val="00F105AC"/>
    <w:rsid w:val="00F10D50"/>
    <w:rsid w:val="00F1152C"/>
    <w:rsid w:val="00F118F6"/>
    <w:rsid w:val="00F12826"/>
    <w:rsid w:val="00F143C9"/>
    <w:rsid w:val="00F15225"/>
    <w:rsid w:val="00F15498"/>
    <w:rsid w:val="00F1594A"/>
    <w:rsid w:val="00F1621D"/>
    <w:rsid w:val="00F174C8"/>
    <w:rsid w:val="00F275D5"/>
    <w:rsid w:val="00F32B02"/>
    <w:rsid w:val="00F32C15"/>
    <w:rsid w:val="00F34C32"/>
    <w:rsid w:val="00F35B11"/>
    <w:rsid w:val="00F40440"/>
    <w:rsid w:val="00F4118F"/>
    <w:rsid w:val="00F43E08"/>
    <w:rsid w:val="00F44F02"/>
    <w:rsid w:val="00F45376"/>
    <w:rsid w:val="00F462DD"/>
    <w:rsid w:val="00F516F9"/>
    <w:rsid w:val="00F54059"/>
    <w:rsid w:val="00F54FFC"/>
    <w:rsid w:val="00F56DA7"/>
    <w:rsid w:val="00F57A63"/>
    <w:rsid w:val="00F60BF6"/>
    <w:rsid w:val="00F60E4B"/>
    <w:rsid w:val="00F617F8"/>
    <w:rsid w:val="00F6368B"/>
    <w:rsid w:val="00F63D61"/>
    <w:rsid w:val="00F65419"/>
    <w:rsid w:val="00F701A3"/>
    <w:rsid w:val="00F73006"/>
    <w:rsid w:val="00F730E2"/>
    <w:rsid w:val="00F768AA"/>
    <w:rsid w:val="00F77458"/>
    <w:rsid w:val="00F83E84"/>
    <w:rsid w:val="00F84DE3"/>
    <w:rsid w:val="00F85556"/>
    <w:rsid w:val="00F863C9"/>
    <w:rsid w:val="00F9085B"/>
    <w:rsid w:val="00F9183F"/>
    <w:rsid w:val="00F91DE3"/>
    <w:rsid w:val="00F93C16"/>
    <w:rsid w:val="00F9748C"/>
    <w:rsid w:val="00FA0359"/>
    <w:rsid w:val="00FA0891"/>
    <w:rsid w:val="00FA10BF"/>
    <w:rsid w:val="00FA1981"/>
    <w:rsid w:val="00FA23C8"/>
    <w:rsid w:val="00FA3DF7"/>
    <w:rsid w:val="00FA67E2"/>
    <w:rsid w:val="00FA7007"/>
    <w:rsid w:val="00FB131D"/>
    <w:rsid w:val="00FB1663"/>
    <w:rsid w:val="00FB2C86"/>
    <w:rsid w:val="00FB6463"/>
    <w:rsid w:val="00FB7AED"/>
    <w:rsid w:val="00FC1593"/>
    <w:rsid w:val="00FC27CA"/>
    <w:rsid w:val="00FC707A"/>
    <w:rsid w:val="00FC7658"/>
    <w:rsid w:val="00FD072A"/>
    <w:rsid w:val="00FD16C8"/>
    <w:rsid w:val="00FD217F"/>
    <w:rsid w:val="00FD2B81"/>
    <w:rsid w:val="00FD63D0"/>
    <w:rsid w:val="00FD6BC1"/>
    <w:rsid w:val="00FE2C65"/>
    <w:rsid w:val="00FE3BDB"/>
    <w:rsid w:val="00FE4B61"/>
    <w:rsid w:val="00FE5733"/>
    <w:rsid w:val="00FF0336"/>
    <w:rsid w:val="00FF20E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1D4A4A-A66D-4CB3-B2A6-E55AA468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D9FC3ED8-1BED-4EF3-8C6F-3ED35DC8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Resolution for CID 9058 and 9075</vt:lpstr>
      <vt:lpstr>Resolution for CID 9058 and 9075</vt:lpstr>
    </vt:vector>
  </TitlesOfParts>
  <Company>Some Company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laurent.cariou@intel.com</dc:creator>
  <cp:keywords>March 2016, CTPClassification=CTP_IC:VisualMarkings=</cp:keywords>
  <cp:lastModifiedBy>mama maggie</cp:lastModifiedBy>
  <cp:revision>6</cp:revision>
  <cp:lastPrinted>2014-09-06T06:13:00Z</cp:lastPrinted>
  <dcterms:created xsi:type="dcterms:W3CDTF">2017-07-12T10:15:00Z</dcterms:created>
  <dcterms:modified xsi:type="dcterms:W3CDTF">2017-07-12T13:15:00Z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(2)WL2w2X1trWSLwAMZU523zCPO6k1/MfLu3JS+I92BPesZCIRiNwFWodfIBFYxqZ4OjUqRfVyU
NLSSMF6QmZ/Nx9yFuoJbEgecwv8lu7jELqUpm9c5c7G3yFDc9l4VtQdemH6Z+fib6UWnOGoJ
Q4meyCNTKCVAk8Ly2shN5J5xMpwQvXC+szD2W3AjIhelEOAx0Ri3EoE6VcDBbhe5M8bYgs32
DJB67MuqYucWadAp5t</vt:lpwstr>
  </property>
  <property fmtid="{D5CDD505-2E9C-101B-9397-08002B2CF9AE}" pid="7" name="_2015_ms_pID_7253431">
    <vt:lpwstr>L/GNepXdDpHcUJYk1UWao8nWXSS53DsJUq9cyZmalNyj9jipSpsGum
+CChhu0ZLw0IptlFxPbv8JA9a1Mg57lddZzsnS5qTRf1NCojZq6m1NksiuNm5Dbwqex4E25m
32jbR0awweeSqOHoxMJvWp6dEfeIrLW7LZPBrdfFVSnrdU99E8KleX8GgJ4Z2yXAW0Y24Ch1
4FR1o8E28ppjjNcG</vt:lpwstr>
  </property>
  <property fmtid="{D5CDD505-2E9C-101B-9397-08002B2CF9AE}" pid="8" name="CTPClassification">
    <vt:lpwstr>CTP_IC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1493338955</vt:lpwstr>
  </property>
</Properties>
</file>